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D7F75">
      <w:pPr>
        <w:jc w:val="center"/>
        <w:rPr>
          <w:rFonts w:hint="eastAsia"/>
          <w:b/>
          <w:color w:val="auto"/>
          <w:spacing w:val="20"/>
          <w:sz w:val="48"/>
          <w:szCs w:val="48"/>
          <w:lang w:eastAsia="zh-CN"/>
        </w:rPr>
      </w:pPr>
    </w:p>
    <w:p w14:paraId="093053B5">
      <w:pPr>
        <w:jc w:val="center"/>
        <w:rPr>
          <w:rFonts w:hint="eastAsia"/>
          <w:b/>
          <w:color w:val="auto"/>
          <w:spacing w:val="20"/>
          <w:sz w:val="48"/>
          <w:szCs w:val="48"/>
          <w:lang w:eastAsia="zh-CN"/>
        </w:rPr>
      </w:pPr>
      <w:r>
        <w:rPr>
          <w:rFonts w:hint="eastAsia"/>
          <w:b/>
          <w:color w:val="auto"/>
          <w:spacing w:val="20"/>
          <w:sz w:val="48"/>
          <w:szCs w:val="48"/>
          <w:lang w:eastAsia="zh-CN"/>
        </w:rPr>
        <w:t>伽师县中等职业技术学校图书阅览室</w:t>
      </w:r>
    </w:p>
    <w:p w14:paraId="527C9868">
      <w:pPr>
        <w:jc w:val="center"/>
        <w:rPr>
          <w:b/>
          <w:color w:val="auto"/>
          <w:spacing w:val="20"/>
          <w:sz w:val="44"/>
          <w:szCs w:val="44"/>
        </w:rPr>
      </w:pPr>
      <w:r>
        <w:rPr>
          <w:rFonts w:hint="eastAsia"/>
          <w:b/>
          <w:color w:val="auto"/>
          <w:spacing w:val="20"/>
          <w:sz w:val="48"/>
          <w:szCs w:val="48"/>
          <w:lang w:eastAsia="zh-CN"/>
        </w:rPr>
        <w:t>纸质图书采购项目</w:t>
      </w:r>
    </w:p>
    <w:p w14:paraId="6F019C2E">
      <w:pPr>
        <w:rPr>
          <w:b/>
          <w:color w:val="auto"/>
          <w:spacing w:val="20"/>
          <w:sz w:val="44"/>
          <w:szCs w:val="44"/>
        </w:rPr>
      </w:pPr>
    </w:p>
    <w:p w14:paraId="133CDB3C">
      <w:pPr>
        <w:rPr>
          <w:b/>
          <w:color w:val="auto"/>
          <w:spacing w:val="20"/>
          <w:sz w:val="44"/>
          <w:szCs w:val="44"/>
        </w:rPr>
      </w:pPr>
    </w:p>
    <w:p w14:paraId="4DF1FEF3">
      <w:pPr>
        <w:pStyle w:val="21"/>
        <w:rPr>
          <w:b/>
          <w:color w:val="auto"/>
          <w:spacing w:val="20"/>
          <w:sz w:val="44"/>
          <w:szCs w:val="44"/>
        </w:rPr>
      </w:pPr>
    </w:p>
    <w:p w14:paraId="141AE068">
      <w:pPr>
        <w:rPr>
          <w:b/>
          <w:color w:val="auto"/>
          <w:spacing w:val="20"/>
          <w:sz w:val="44"/>
          <w:szCs w:val="44"/>
        </w:rPr>
      </w:pPr>
    </w:p>
    <w:p w14:paraId="7F2FF4BB">
      <w:pPr>
        <w:pStyle w:val="21"/>
        <w:rPr>
          <w:color w:val="auto"/>
        </w:rPr>
      </w:pPr>
    </w:p>
    <w:p w14:paraId="6DE2A9DB">
      <w:pPr>
        <w:rPr>
          <w:b/>
          <w:color w:val="auto"/>
          <w:spacing w:val="20"/>
          <w:sz w:val="44"/>
          <w:szCs w:val="44"/>
        </w:rPr>
      </w:pPr>
      <w:bookmarkStart w:id="182" w:name="_GoBack"/>
      <w:bookmarkEnd w:id="182"/>
    </w:p>
    <w:p w14:paraId="57945E99">
      <w:pPr>
        <w:pStyle w:val="28"/>
        <w:rPr>
          <w:b/>
          <w:color w:val="auto"/>
          <w:spacing w:val="20"/>
          <w:sz w:val="44"/>
          <w:szCs w:val="44"/>
        </w:rPr>
      </w:pPr>
    </w:p>
    <w:p w14:paraId="2D825188">
      <w:pPr>
        <w:pStyle w:val="28"/>
        <w:rPr>
          <w:b/>
          <w:color w:val="auto"/>
          <w:spacing w:val="20"/>
          <w:sz w:val="44"/>
          <w:szCs w:val="44"/>
        </w:rPr>
      </w:pPr>
    </w:p>
    <w:p w14:paraId="3B383DEA">
      <w:pPr>
        <w:jc w:val="center"/>
        <w:rPr>
          <w:b/>
          <w:color w:val="auto"/>
          <w:spacing w:val="20"/>
          <w:sz w:val="72"/>
          <w:szCs w:val="72"/>
        </w:rPr>
      </w:pPr>
      <w:r>
        <w:rPr>
          <w:rFonts w:hint="eastAsia"/>
          <w:b/>
          <w:color w:val="auto"/>
          <w:spacing w:val="20"/>
          <w:sz w:val="72"/>
          <w:szCs w:val="72"/>
          <w:lang w:val="en-US" w:eastAsia="zh-CN"/>
        </w:rPr>
        <w:t>招标</w:t>
      </w:r>
      <w:r>
        <w:rPr>
          <w:rFonts w:hint="eastAsia"/>
          <w:b/>
          <w:color w:val="auto"/>
          <w:spacing w:val="20"/>
          <w:sz w:val="72"/>
          <w:szCs w:val="72"/>
        </w:rPr>
        <w:t>文件</w:t>
      </w:r>
    </w:p>
    <w:p w14:paraId="12DF6F35">
      <w:pPr>
        <w:rPr>
          <w:color w:val="auto"/>
        </w:rPr>
      </w:pPr>
    </w:p>
    <w:p w14:paraId="32BE09DC">
      <w:pPr>
        <w:tabs>
          <w:tab w:val="left" w:pos="2410"/>
        </w:tabs>
        <w:autoSpaceDE w:val="0"/>
        <w:autoSpaceDN w:val="0"/>
        <w:adjustRightInd w:val="0"/>
        <w:snapToGrid w:val="0"/>
        <w:spacing w:line="360" w:lineRule="auto"/>
        <w:jc w:val="center"/>
        <w:rPr>
          <w:rFonts w:hint="eastAsia" w:ascii="宋体" w:hAnsi="宋体" w:cs="宋体"/>
          <w:b/>
          <w:color w:val="auto"/>
          <w:spacing w:val="20"/>
          <w:sz w:val="28"/>
          <w:szCs w:val="28"/>
        </w:rPr>
      </w:pPr>
      <w:r>
        <w:rPr>
          <w:rFonts w:hint="eastAsia" w:ascii="宋体" w:hAnsi="宋体" w:cs="宋体"/>
          <w:b/>
          <w:color w:val="auto"/>
          <w:spacing w:val="20"/>
          <w:sz w:val="28"/>
          <w:szCs w:val="28"/>
        </w:rPr>
        <w:t>（项目编号：NO.202</w:t>
      </w:r>
      <w:r>
        <w:rPr>
          <w:rFonts w:hint="eastAsia" w:ascii="宋体" w:hAnsi="宋体" w:cs="宋体"/>
          <w:b/>
          <w:color w:val="auto"/>
          <w:spacing w:val="20"/>
          <w:sz w:val="28"/>
          <w:szCs w:val="28"/>
          <w:lang w:val="en-US" w:eastAsia="zh-CN"/>
        </w:rPr>
        <w:t>5</w:t>
      </w:r>
      <w:r>
        <w:rPr>
          <w:rFonts w:hint="eastAsia" w:ascii="宋体" w:hAnsi="宋体" w:cs="宋体"/>
          <w:b/>
          <w:color w:val="auto"/>
          <w:spacing w:val="20"/>
          <w:sz w:val="28"/>
          <w:szCs w:val="28"/>
        </w:rPr>
        <w:t>(HZXR)</w:t>
      </w:r>
      <w:r>
        <w:rPr>
          <w:rFonts w:hint="eastAsia" w:ascii="宋体" w:hAnsi="宋体" w:cs="宋体"/>
          <w:b/>
          <w:color w:val="auto"/>
          <w:spacing w:val="20"/>
          <w:sz w:val="28"/>
          <w:szCs w:val="28"/>
          <w:lang w:val="en-US" w:eastAsia="zh-CN"/>
        </w:rPr>
        <w:t>009</w:t>
      </w:r>
      <w:r>
        <w:rPr>
          <w:rFonts w:hint="eastAsia" w:ascii="宋体" w:hAnsi="宋体" w:cs="宋体"/>
          <w:b/>
          <w:color w:val="auto"/>
          <w:spacing w:val="20"/>
          <w:sz w:val="28"/>
          <w:szCs w:val="28"/>
        </w:rPr>
        <w:t>）</w:t>
      </w:r>
    </w:p>
    <w:p w14:paraId="1A8484E5">
      <w:pPr>
        <w:tabs>
          <w:tab w:val="left" w:pos="2410"/>
        </w:tabs>
        <w:autoSpaceDE w:val="0"/>
        <w:autoSpaceDN w:val="0"/>
        <w:adjustRightInd w:val="0"/>
        <w:snapToGrid w:val="0"/>
        <w:spacing w:line="360" w:lineRule="auto"/>
        <w:rPr>
          <w:b/>
          <w:color w:val="auto"/>
          <w:sz w:val="32"/>
          <w:szCs w:val="18"/>
        </w:rPr>
      </w:pPr>
    </w:p>
    <w:p w14:paraId="568BA07C">
      <w:pPr>
        <w:rPr>
          <w:color w:val="auto"/>
        </w:rPr>
      </w:pPr>
    </w:p>
    <w:p w14:paraId="35A8E299">
      <w:pPr>
        <w:rPr>
          <w:color w:val="auto"/>
        </w:rPr>
      </w:pPr>
    </w:p>
    <w:p w14:paraId="4B344F77">
      <w:pPr>
        <w:rPr>
          <w:color w:val="auto"/>
        </w:rPr>
      </w:pPr>
    </w:p>
    <w:p w14:paraId="0A9F83D2">
      <w:pPr>
        <w:rPr>
          <w:color w:val="auto"/>
        </w:rPr>
      </w:pPr>
    </w:p>
    <w:p w14:paraId="17ABC576">
      <w:pPr>
        <w:rPr>
          <w:color w:val="auto"/>
        </w:rPr>
      </w:pPr>
    </w:p>
    <w:p w14:paraId="54916F27">
      <w:pPr>
        <w:rPr>
          <w:color w:val="auto"/>
        </w:rPr>
      </w:pPr>
    </w:p>
    <w:p w14:paraId="5C90547D">
      <w:pPr>
        <w:pStyle w:val="21"/>
        <w:rPr>
          <w:color w:val="auto"/>
        </w:rPr>
      </w:pPr>
    </w:p>
    <w:p w14:paraId="600434D1">
      <w:pPr>
        <w:pStyle w:val="29"/>
        <w:rPr>
          <w:color w:val="auto"/>
        </w:rPr>
      </w:pPr>
    </w:p>
    <w:p w14:paraId="0C90BA5E">
      <w:pPr>
        <w:rPr>
          <w:color w:val="auto"/>
        </w:rPr>
      </w:pPr>
    </w:p>
    <w:p w14:paraId="2D954339">
      <w:pPr>
        <w:pStyle w:val="28"/>
        <w:rPr>
          <w:color w:val="auto"/>
        </w:rPr>
      </w:pPr>
    </w:p>
    <w:p w14:paraId="37D9DC01">
      <w:pPr>
        <w:rPr>
          <w:color w:val="auto"/>
        </w:rPr>
      </w:pPr>
    </w:p>
    <w:p w14:paraId="5F2DC6BD">
      <w:pPr>
        <w:pStyle w:val="28"/>
        <w:rPr>
          <w:color w:val="auto"/>
        </w:rPr>
      </w:pPr>
    </w:p>
    <w:p w14:paraId="47ED6695">
      <w:pPr>
        <w:pStyle w:val="28"/>
        <w:rPr>
          <w:color w:val="auto"/>
        </w:rPr>
      </w:pPr>
    </w:p>
    <w:p w14:paraId="412111BD">
      <w:pPr>
        <w:rPr>
          <w:color w:val="auto"/>
        </w:rPr>
      </w:pPr>
    </w:p>
    <w:tbl>
      <w:tblPr>
        <w:tblStyle w:val="22"/>
        <w:tblW w:w="8897" w:type="dxa"/>
        <w:jc w:val="center"/>
        <w:tblLayout w:type="fixed"/>
        <w:tblCellMar>
          <w:top w:w="0" w:type="dxa"/>
          <w:left w:w="108" w:type="dxa"/>
          <w:bottom w:w="0" w:type="dxa"/>
          <w:right w:w="108" w:type="dxa"/>
        </w:tblCellMar>
      </w:tblPr>
      <w:tblGrid>
        <w:gridCol w:w="1749"/>
        <w:gridCol w:w="7148"/>
      </w:tblGrid>
      <w:tr w14:paraId="2059E19D">
        <w:tblPrEx>
          <w:tblCellMar>
            <w:top w:w="0" w:type="dxa"/>
            <w:left w:w="108" w:type="dxa"/>
            <w:bottom w:w="0" w:type="dxa"/>
            <w:right w:w="108" w:type="dxa"/>
          </w:tblCellMar>
        </w:tblPrEx>
        <w:trPr>
          <w:trHeight w:val="454" w:hRule="atLeast"/>
          <w:jc w:val="center"/>
        </w:trPr>
        <w:tc>
          <w:tcPr>
            <w:tcW w:w="1749" w:type="dxa"/>
          </w:tcPr>
          <w:p w14:paraId="42806806">
            <w:pPr>
              <w:keepNext w:val="0"/>
              <w:keepLines w:val="0"/>
              <w:suppressLineNumbers w:val="0"/>
              <w:tabs>
                <w:tab w:val="left" w:pos="8504"/>
              </w:tabs>
              <w:spacing w:before="0" w:beforeAutospacing="0" w:after="0" w:afterAutospacing="0" w:line="360" w:lineRule="auto"/>
              <w:ind w:left="0" w:right="0"/>
              <w:jc w:val="distribute"/>
              <w:rPr>
                <w:rFonts w:hint="eastAsia" w:ascii="宋体" w:hAnsi="宋体" w:cs="宋体"/>
                <w:b/>
                <w:color w:val="auto"/>
                <w:spacing w:val="14"/>
                <w:sz w:val="24"/>
              </w:rPr>
            </w:pPr>
            <w:r>
              <w:rPr>
                <w:rFonts w:hint="eastAsia" w:ascii="宋体" w:hAnsi="宋体" w:cs="宋体"/>
                <w:b/>
                <w:color w:val="auto"/>
                <w:spacing w:val="14"/>
                <w:sz w:val="24"/>
              </w:rPr>
              <w:t>采购人：</w:t>
            </w:r>
          </w:p>
          <w:p w14:paraId="27DCBCD5">
            <w:pPr>
              <w:keepNext w:val="0"/>
              <w:keepLines w:val="0"/>
              <w:suppressLineNumbers w:val="0"/>
              <w:tabs>
                <w:tab w:val="left" w:pos="8504"/>
              </w:tabs>
              <w:spacing w:before="0" w:beforeAutospacing="0" w:after="0" w:afterAutospacing="0" w:line="360" w:lineRule="auto"/>
              <w:ind w:left="0" w:right="0"/>
              <w:jc w:val="distribute"/>
              <w:rPr>
                <w:rFonts w:hint="eastAsia" w:ascii="宋体" w:hAnsi="宋体" w:cs="宋体"/>
                <w:b/>
                <w:color w:val="auto"/>
                <w:spacing w:val="14"/>
                <w:sz w:val="24"/>
              </w:rPr>
            </w:pPr>
            <w:r>
              <w:rPr>
                <w:rFonts w:hint="eastAsia" w:cs="宋体"/>
                <w:b/>
                <w:color w:val="auto"/>
                <w:spacing w:val="14"/>
                <w:sz w:val="24"/>
              </w:rPr>
              <w:t>采购</w:t>
            </w:r>
            <w:r>
              <w:rPr>
                <w:rFonts w:hint="eastAsia" w:ascii="宋体" w:hAnsi="宋体" w:cs="宋体"/>
                <w:b/>
                <w:color w:val="auto"/>
                <w:spacing w:val="14"/>
                <w:sz w:val="24"/>
              </w:rPr>
              <w:t>代理：</w:t>
            </w:r>
          </w:p>
        </w:tc>
        <w:tc>
          <w:tcPr>
            <w:tcW w:w="7148" w:type="dxa"/>
            <w:vAlign w:val="center"/>
          </w:tcPr>
          <w:p w14:paraId="3CF4432C">
            <w:pPr>
              <w:keepNext w:val="0"/>
              <w:keepLines w:val="0"/>
              <w:suppressLineNumbers w:val="0"/>
              <w:tabs>
                <w:tab w:val="left" w:pos="8504"/>
              </w:tabs>
              <w:spacing w:before="0" w:beforeAutospacing="0" w:after="0" w:afterAutospacing="0" w:line="360" w:lineRule="auto"/>
              <w:ind w:left="0" w:right="0"/>
              <w:jc w:val="distribute"/>
              <w:rPr>
                <w:rFonts w:hint="eastAsia" w:ascii="宋体" w:hAnsi="宋体" w:cs="宋体"/>
                <w:b/>
                <w:bCs/>
                <w:color w:val="auto"/>
                <w:sz w:val="24"/>
                <w:lang w:val="en-US" w:eastAsia="zh-CN"/>
              </w:rPr>
            </w:pPr>
            <w:r>
              <w:rPr>
                <w:rFonts w:hint="eastAsia" w:ascii="宋体" w:hAnsi="宋体" w:cs="宋体"/>
                <w:b/>
                <w:bCs/>
                <w:color w:val="auto"/>
                <w:sz w:val="24"/>
                <w:lang w:val="en-US" w:eastAsia="zh-CN"/>
              </w:rPr>
              <w:t>伽师县中等职业技术学校</w:t>
            </w:r>
          </w:p>
          <w:p w14:paraId="28EB5ED8">
            <w:pPr>
              <w:keepNext w:val="0"/>
              <w:keepLines w:val="0"/>
              <w:suppressLineNumbers w:val="0"/>
              <w:tabs>
                <w:tab w:val="left" w:pos="8504"/>
              </w:tabs>
              <w:spacing w:before="0" w:beforeAutospacing="0" w:after="0" w:afterAutospacing="0" w:line="360" w:lineRule="auto"/>
              <w:ind w:left="0" w:right="0"/>
              <w:jc w:val="distribute"/>
              <w:rPr>
                <w:rFonts w:hint="eastAsia" w:ascii="宋体" w:hAnsi="宋体" w:cs="宋体"/>
                <w:b/>
                <w:color w:val="auto"/>
                <w:spacing w:val="14"/>
                <w:sz w:val="24"/>
              </w:rPr>
            </w:pPr>
            <w:r>
              <w:rPr>
                <w:rFonts w:hint="eastAsia" w:ascii="宋体" w:hAnsi="宋体" w:cs="宋体"/>
                <w:b/>
                <w:bCs/>
                <w:color w:val="auto"/>
                <w:sz w:val="24"/>
              </w:rPr>
              <w:t>新疆华展鑫荣项目管理咨询有限公司</w:t>
            </w:r>
          </w:p>
        </w:tc>
      </w:tr>
    </w:tbl>
    <w:p w14:paraId="5E6FE1B0">
      <w:pPr>
        <w:tabs>
          <w:tab w:val="left" w:pos="2410"/>
        </w:tabs>
        <w:autoSpaceDE w:val="0"/>
        <w:autoSpaceDN w:val="0"/>
        <w:adjustRightInd w:val="0"/>
        <w:snapToGrid w:val="0"/>
        <w:spacing w:line="360" w:lineRule="auto"/>
        <w:jc w:val="center"/>
        <w:rPr>
          <w:rFonts w:hint="eastAsia" w:ascii="宋体" w:hAnsi="宋体" w:cs="宋体"/>
          <w:b/>
          <w:color w:val="auto"/>
          <w:sz w:val="30"/>
          <w:szCs w:val="30"/>
        </w:rPr>
      </w:pPr>
      <w:r>
        <w:rPr>
          <w:rFonts w:hint="eastAsia"/>
          <w:b/>
          <w:color w:val="auto"/>
          <w:sz w:val="24"/>
          <w:szCs w:val="15"/>
        </w:rPr>
        <w:t>二○二</w:t>
      </w:r>
      <w:r>
        <w:rPr>
          <w:rFonts w:hint="eastAsia"/>
          <w:b/>
          <w:color w:val="auto"/>
          <w:sz w:val="24"/>
          <w:szCs w:val="15"/>
          <w:highlight w:val="none"/>
          <w:lang w:val="en-US" w:eastAsia="zh-CN"/>
        </w:rPr>
        <w:t>五</w:t>
      </w:r>
      <w:r>
        <w:rPr>
          <w:rFonts w:hint="eastAsia"/>
          <w:b/>
          <w:color w:val="auto"/>
          <w:sz w:val="24"/>
          <w:szCs w:val="15"/>
          <w:highlight w:val="none"/>
        </w:rPr>
        <w:t>年</w:t>
      </w:r>
      <w:r>
        <w:rPr>
          <w:rFonts w:hint="eastAsia"/>
          <w:b/>
          <w:color w:val="auto"/>
          <w:sz w:val="24"/>
          <w:szCs w:val="15"/>
          <w:highlight w:val="none"/>
          <w:lang w:val="en-US" w:eastAsia="zh-CN"/>
        </w:rPr>
        <w:t>四</w:t>
      </w:r>
      <w:r>
        <w:rPr>
          <w:rFonts w:hint="eastAsia"/>
          <w:b/>
          <w:color w:val="auto"/>
          <w:sz w:val="24"/>
          <w:szCs w:val="15"/>
          <w:highlight w:val="none"/>
        </w:rPr>
        <w:t>月</w:t>
      </w:r>
    </w:p>
    <w:p w14:paraId="39060A19">
      <w:pPr>
        <w:rPr>
          <w:color w:val="auto"/>
        </w:rPr>
      </w:pPr>
      <w:r>
        <w:rPr>
          <w:color w:val="auto"/>
        </w:rPr>
        <w:br w:type="page"/>
      </w:r>
    </w:p>
    <w:sdt>
      <w:sdtPr>
        <w:rPr>
          <w:rFonts w:ascii="宋体" w:hAnsi="宋体" w:eastAsia="宋体" w:cs="Times New Roman"/>
          <w:b/>
          <w:bCs/>
          <w:color w:val="auto"/>
          <w:kern w:val="2"/>
          <w:sz w:val="28"/>
          <w:szCs w:val="28"/>
          <w:lang w:val="en-US" w:eastAsia="zh-CN" w:bidi="ar-SA"/>
        </w:rPr>
        <w:id w:val="147477061"/>
        <w15:color w:val="DBDBDB"/>
        <w:docPartObj>
          <w:docPartGallery w:val="Table of Contents"/>
          <w:docPartUnique/>
        </w:docPartObj>
      </w:sdtPr>
      <w:sdtEndPr>
        <w:rPr>
          <w:rFonts w:hint="eastAsia" w:asciiTheme="minorEastAsia" w:hAnsiTheme="minorEastAsia" w:eastAsiaTheme="minorEastAsia" w:cstheme="minorEastAsia"/>
          <w:b/>
          <w:bCs/>
          <w:color w:val="auto"/>
          <w:kern w:val="2"/>
          <w:sz w:val="24"/>
          <w:szCs w:val="24"/>
          <w:lang w:val="en-US" w:eastAsia="zh-CN" w:bidi="ar-SA"/>
        </w:rPr>
      </w:sdtEndPr>
      <w:sdtContent>
        <w:p w14:paraId="670F7AA4">
          <w:pPr>
            <w:spacing w:before="0" w:beforeLines="0" w:after="0" w:afterLines="0" w:line="360" w:lineRule="auto"/>
            <w:ind w:left="0" w:leftChars="0" w:right="0" w:rightChars="0" w:firstLine="0" w:firstLineChars="0"/>
            <w:jc w:val="center"/>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目录</w:t>
          </w:r>
        </w:p>
        <w:p w14:paraId="27A82C65">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TOC \o "1-3" \h \u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_Toc7145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 xml:space="preserve">第一章 </w:t>
          </w:r>
          <w:r>
            <w:rPr>
              <w:rFonts w:hint="eastAsia" w:asciiTheme="minorEastAsia" w:hAnsiTheme="minorEastAsia" w:eastAsiaTheme="minorEastAsia" w:cstheme="minorEastAsia"/>
              <w:color w:val="auto"/>
              <w:sz w:val="24"/>
              <w:szCs w:val="24"/>
              <w:lang w:val="en-US" w:eastAsia="zh-CN"/>
            </w:rPr>
            <w:t>招标公告</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_Toc7145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53B19CC1">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_Toc20142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第二章 供应商须知前附表</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_Toc20142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4</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341D052C">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_Toc12052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lang w:val="en-US" w:eastAsia="zh-CN"/>
            </w:rPr>
            <w:t>第三章 供应商</w:t>
          </w:r>
          <w:r>
            <w:rPr>
              <w:rFonts w:hint="eastAsia" w:asciiTheme="minorEastAsia" w:hAnsiTheme="minorEastAsia" w:eastAsiaTheme="minorEastAsia" w:cstheme="minorEastAsia"/>
              <w:color w:val="auto"/>
              <w:sz w:val="24"/>
              <w:szCs w:val="24"/>
            </w:rPr>
            <w:t>须知</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_Toc12052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11</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4D0532AD">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_Toc25069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一、 说 明</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_Toc25069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11</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1C615E41">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_Toc28756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二、 招标文件</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_Toc28756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16</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20C1E998">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_Toc29542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三、 投标文件的编制</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_Toc29542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3AFD4091">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_Toc3405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四、 投标文件的提交</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_Toc3405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21</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1EDF4E33">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_Toc28415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五、 开标、资格审查及评标</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_Toc28415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22</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72103EF2">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_Toc24427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六、 确定中标</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_Toc24427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24</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56C95939">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_Toc10106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lang w:val="en-US" w:eastAsia="zh-CN"/>
            </w:rPr>
            <w:t xml:space="preserve">第四章 </w:t>
          </w:r>
          <w:r>
            <w:rPr>
              <w:rFonts w:hint="eastAsia" w:asciiTheme="minorEastAsia" w:hAnsiTheme="minorEastAsia" w:eastAsiaTheme="minorEastAsia" w:cstheme="minorEastAsia"/>
              <w:color w:val="auto"/>
              <w:sz w:val="24"/>
              <w:szCs w:val="24"/>
            </w:rPr>
            <w:t>政府采购合同</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_Toc10106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28</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5FA24D6E">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_Toc32213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lang w:val="en-US" w:eastAsia="zh-CN"/>
            </w:rPr>
            <w:t xml:space="preserve">第五章 </w:t>
          </w:r>
          <w:r>
            <w:rPr>
              <w:rFonts w:hint="eastAsia" w:asciiTheme="minorEastAsia" w:hAnsiTheme="minorEastAsia" w:eastAsiaTheme="minorEastAsia" w:cstheme="minorEastAsia"/>
              <w:color w:val="auto"/>
              <w:sz w:val="24"/>
              <w:szCs w:val="24"/>
            </w:rPr>
            <w:t>采购需求</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_Toc32213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35</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12B42663">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_Toc3435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lang w:val="en-US" w:eastAsia="zh-CN"/>
            </w:rPr>
            <w:t xml:space="preserve">第六章 </w:t>
          </w:r>
          <w:r>
            <w:rPr>
              <w:rFonts w:hint="eastAsia" w:asciiTheme="minorEastAsia" w:hAnsiTheme="minorEastAsia" w:eastAsiaTheme="minorEastAsia" w:cstheme="minorEastAsia"/>
              <w:color w:val="auto"/>
              <w:sz w:val="24"/>
              <w:szCs w:val="24"/>
            </w:rPr>
            <w:t>评标程序、评标方法和评标标准</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_Toc3435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39</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7372D9E1">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_Toc24190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1. 评标方法</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_Toc24190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39</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1A71C2C3">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_Toc933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2. 评标原则</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_Toc933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39</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2E1FCAF3">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_Toc9210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3. 资格审查</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_Toc9210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39</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327BCB2F">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_Toc18633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4. 符合性审查</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_Toc18633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41</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718DE25F">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_Toc26981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5. 投标文件有关事项的澄清或者说明</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_Toc26981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42</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18A11FB5">
          <w:pPr>
            <w:pStyle w:val="18"/>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_Toc14632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bCs/>
              <w:color w:val="auto"/>
              <w:sz w:val="24"/>
              <w:szCs w:val="24"/>
            </w:rPr>
            <w:t>6. 详细评审</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_Toc14632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43</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11E6A4AA">
          <w:pPr>
            <w:pStyle w:val="16"/>
            <w:tabs>
              <w:tab w:val="right" w:leader="dot" w:pos="8731"/>
            </w:tabs>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_Toc13334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lang w:val="en-US" w:eastAsia="zh-CN"/>
            </w:rPr>
            <w:t xml:space="preserve">第七章 </w:t>
          </w:r>
          <w:r>
            <w:rPr>
              <w:rFonts w:hint="eastAsia" w:asciiTheme="minorEastAsia" w:hAnsiTheme="minorEastAsia" w:eastAsiaTheme="minorEastAsia" w:cstheme="minorEastAsia"/>
              <w:color w:val="auto"/>
              <w:sz w:val="24"/>
              <w:szCs w:val="24"/>
            </w:rPr>
            <w:t>投标文件格式</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_Toc13334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49</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14:paraId="6C68CFBE">
          <w:pPr>
            <w:pStyle w:val="16"/>
            <w:tabs>
              <w:tab w:val="right" w:leader="dot" w:pos="8731"/>
            </w:tabs>
            <w:spacing w:line="360" w:lineRule="auto"/>
            <w:rPr>
              <w:rFonts w:hint="eastAsia" w:asciiTheme="minorEastAsia" w:hAnsiTheme="minorEastAsia" w:eastAsiaTheme="minorEastAsia" w:cstheme="minorEastAsia"/>
              <w:color w:val="auto"/>
              <w:sz w:val="24"/>
              <w:szCs w:val="24"/>
            </w:rPr>
          </w:pPr>
        </w:p>
        <w:p w14:paraId="1C66A625">
          <w:pPr>
            <w:pStyle w:val="5"/>
            <w:spacing w:line="360" w:lineRule="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fldChar w:fldCharType="end"/>
          </w:r>
        </w:p>
      </w:sdtContent>
    </w:sdt>
    <w:p w14:paraId="5F169B51">
      <w:pPr>
        <w:pStyle w:val="6"/>
        <w:rPr>
          <w:color w:val="auto"/>
        </w:rPr>
      </w:pPr>
    </w:p>
    <w:p w14:paraId="14411D46">
      <w:pPr>
        <w:rPr>
          <w:rFonts w:hint="eastAsia"/>
          <w:color w:val="auto"/>
        </w:rPr>
        <w:sectPr>
          <w:headerReference r:id="rId3" w:type="default"/>
          <w:pgSz w:w="11906" w:h="16838"/>
          <w:pgMar w:top="1531" w:right="1474" w:bottom="1417" w:left="1701" w:header="851" w:footer="794" w:gutter="0"/>
          <w:cols w:space="720" w:num="1"/>
          <w:titlePg/>
          <w:docGrid w:linePitch="312" w:charSpace="0"/>
        </w:sectPr>
      </w:pPr>
      <w:bookmarkStart w:id="0" w:name="_Toc11176_WPSOffice_Level1"/>
      <w:bookmarkStart w:id="1" w:name="_Toc29394"/>
      <w:bookmarkStart w:id="2" w:name="_Toc7145"/>
    </w:p>
    <w:p w14:paraId="780BB1D4">
      <w:pPr>
        <w:pStyle w:val="2"/>
        <w:numPr>
          <w:ilvl w:val="0"/>
          <w:numId w:val="1"/>
        </w:numPr>
        <w:bidi w:val="0"/>
        <w:spacing w:line="360" w:lineRule="auto"/>
        <w:jc w:val="center"/>
        <w:rPr>
          <w:rFonts w:hint="eastAsia"/>
          <w:color w:val="auto"/>
        </w:rPr>
      </w:pPr>
      <w:r>
        <w:rPr>
          <w:rFonts w:hint="eastAsia"/>
          <w:color w:val="auto"/>
          <w:lang w:eastAsia="zh-CN"/>
        </w:rPr>
        <w:t>伽师县中等职业技术学校图书阅览室纸质图书采购</w:t>
      </w:r>
      <w:r>
        <w:rPr>
          <w:rFonts w:hint="eastAsia"/>
          <w:color w:val="auto"/>
          <w:lang w:val="en-US" w:eastAsia="zh-CN"/>
        </w:rPr>
        <w:t xml:space="preserve">  </w:t>
      </w:r>
      <w:r>
        <w:rPr>
          <w:rFonts w:hint="eastAsia"/>
          <w:color w:val="auto"/>
          <w:lang w:eastAsia="zh-CN"/>
        </w:rPr>
        <w:t>项目</w:t>
      </w:r>
      <w:bookmarkEnd w:id="0"/>
      <w:bookmarkEnd w:id="1"/>
      <w:r>
        <w:rPr>
          <w:rFonts w:hint="eastAsia"/>
          <w:color w:val="auto"/>
          <w:lang w:val="en-US" w:eastAsia="zh-CN"/>
        </w:rPr>
        <w:t>公开招标公告</w:t>
      </w:r>
      <w:bookmarkEnd w:id="2"/>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7"/>
      </w:tblGrid>
      <w:tr w14:paraId="3FE49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6" w:type="dxa"/>
          </w:tcPr>
          <w:p w14:paraId="378C0357">
            <w:pPr>
              <w:keepNext w:val="0"/>
              <w:keepLines w:val="0"/>
              <w:suppressLineNumbers w:val="0"/>
              <w:spacing w:before="0" w:beforeAutospacing="0" w:after="0" w:afterAutospacing="0" w:line="520" w:lineRule="exact"/>
              <w:ind w:left="0" w:right="0"/>
              <w:rPr>
                <w:rFonts w:hint="eastAsia" w:ascii="宋体" w:hAnsi="宋体" w:cs="宋体"/>
                <w:bCs/>
                <w:color w:val="auto"/>
                <w:kern w:val="0"/>
                <w:sz w:val="24"/>
              </w:rPr>
            </w:pPr>
            <w:r>
              <w:rPr>
                <w:rFonts w:hint="default" w:ascii="宋体" w:hAnsi="宋体" w:cs="宋体"/>
                <w:bCs/>
                <w:color w:val="auto"/>
                <w:kern w:val="0"/>
                <w:sz w:val="24"/>
              </w:rPr>
              <w:t>项目概况</w:t>
            </w:r>
          </w:p>
          <w:p w14:paraId="4138FEBC">
            <w:pPr>
              <w:keepNext w:val="0"/>
              <w:keepLines w:val="0"/>
              <w:suppressLineNumbers w:val="0"/>
              <w:spacing w:before="0" w:beforeAutospacing="0" w:after="0" w:afterAutospacing="0" w:line="520" w:lineRule="exact"/>
              <w:ind w:left="0" w:right="0" w:firstLine="480" w:firstLineChars="200"/>
              <w:rPr>
                <w:rFonts w:hint="eastAsia" w:ascii="宋体" w:hAnsi="宋体" w:cs="宋体"/>
                <w:bCs/>
                <w:color w:val="auto"/>
                <w:kern w:val="0"/>
                <w:sz w:val="24"/>
              </w:rPr>
            </w:pPr>
            <w:r>
              <w:rPr>
                <w:rFonts w:hint="eastAsia" w:ascii="宋体" w:hAnsi="宋体" w:cs="宋体"/>
                <w:bCs/>
                <w:color w:val="auto"/>
                <w:kern w:val="0"/>
                <w:sz w:val="24"/>
                <w:u w:val="single"/>
                <w:lang w:eastAsia="zh-CN"/>
              </w:rPr>
              <w:t>伽师县中等职业技术学校图书阅览室纸质图书采购项目</w:t>
            </w:r>
            <w:r>
              <w:rPr>
                <w:rFonts w:hint="default" w:ascii="宋体" w:hAnsi="宋体" w:cs="宋体"/>
                <w:bCs/>
                <w:color w:val="auto"/>
                <w:kern w:val="0"/>
                <w:sz w:val="24"/>
              </w:rPr>
              <w:t>的潜在</w:t>
            </w:r>
            <w:r>
              <w:rPr>
                <w:rFonts w:hint="eastAsia" w:ascii="宋体" w:hAnsi="宋体" w:cs="宋体"/>
                <w:bCs/>
                <w:color w:val="auto"/>
                <w:kern w:val="0"/>
                <w:sz w:val="24"/>
              </w:rPr>
              <w:t>供应商</w:t>
            </w:r>
            <w:r>
              <w:rPr>
                <w:rFonts w:hint="default" w:ascii="宋体" w:hAnsi="宋体" w:cs="宋体"/>
                <w:bCs/>
                <w:color w:val="auto"/>
                <w:kern w:val="0"/>
                <w:sz w:val="24"/>
              </w:rPr>
              <w:t>应在</w:t>
            </w:r>
            <w:r>
              <w:rPr>
                <w:rFonts w:hint="eastAsia" w:ascii="宋体" w:hAnsi="宋体" w:cs="宋体"/>
                <w:bCs/>
                <w:color w:val="auto"/>
                <w:kern w:val="0"/>
                <w:sz w:val="24"/>
              </w:rPr>
              <w:t>政采云平台：http://www.zcygov.cn</w:t>
            </w:r>
            <w:r>
              <w:rPr>
                <w:rFonts w:hint="default" w:ascii="宋体" w:hAnsi="宋体" w:cs="宋体"/>
                <w:bCs/>
                <w:color w:val="auto"/>
                <w:kern w:val="0"/>
                <w:sz w:val="24"/>
              </w:rPr>
              <w:t>获取</w:t>
            </w:r>
            <w:r>
              <w:rPr>
                <w:rFonts w:hint="eastAsia" w:ascii="宋体" w:hAnsi="宋体" w:cs="宋体"/>
                <w:bCs/>
                <w:color w:val="auto"/>
                <w:kern w:val="0"/>
                <w:sz w:val="24"/>
                <w:lang w:val="en-US" w:eastAsia="zh-CN"/>
              </w:rPr>
              <w:t>招标</w:t>
            </w:r>
            <w:r>
              <w:rPr>
                <w:rFonts w:hint="eastAsia" w:ascii="宋体" w:hAnsi="宋体" w:cs="宋体"/>
                <w:bCs/>
                <w:color w:val="auto"/>
                <w:kern w:val="0"/>
                <w:sz w:val="24"/>
              </w:rPr>
              <w:t>文件</w:t>
            </w:r>
            <w:r>
              <w:rPr>
                <w:rFonts w:hint="default" w:ascii="宋体" w:hAnsi="宋体" w:cs="宋体"/>
                <w:bCs/>
                <w:color w:val="auto"/>
                <w:kern w:val="0"/>
                <w:sz w:val="24"/>
              </w:rPr>
              <w:t>，并于</w:t>
            </w:r>
            <w:r>
              <w:rPr>
                <w:rFonts w:hint="eastAsia" w:ascii="宋体" w:hAnsi="宋体" w:cs="宋体"/>
                <w:bCs/>
                <w:color w:val="auto"/>
                <w:kern w:val="0"/>
                <w:sz w:val="24"/>
              </w:rPr>
              <w:t>202</w:t>
            </w:r>
            <w:r>
              <w:rPr>
                <w:rFonts w:hint="eastAsia" w:ascii="宋体" w:hAnsi="宋体" w:cs="宋体"/>
                <w:bCs/>
                <w:color w:val="auto"/>
                <w:kern w:val="0"/>
                <w:sz w:val="24"/>
                <w:lang w:val="en-US" w:eastAsia="zh-CN"/>
              </w:rPr>
              <w:t>5</w:t>
            </w:r>
            <w:r>
              <w:rPr>
                <w:rFonts w:hint="default" w:ascii="宋体" w:hAnsi="宋体" w:cs="宋体"/>
                <w:bCs/>
                <w:color w:val="auto"/>
                <w:kern w:val="0"/>
                <w:sz w:val="24"/>
              </w:rPr>
              <w:t>年</w:t>
            </w:r>
            <w:r>
              <w:rPr>
                <w:rFonts w:hint="eastAsia" w:ascii="宋体" w:hAnsi="宋体" w:cs="宋体"/>
                <w:bCs/>
                <w:color w:val="auto"/>
                <w:kern w:val="0"/>
                <w:sz w:val="24"/>
                <w:lang w:val="en-US" w:eastAsia="zh-CN"/>
              </w:rPr>
              <w:t>5</w:t>
            </w:r>
            <w:r>
              <w:rPr>
                <w:rFonts w:hint="default" w:ascii="宋体" w:hAnsi="宋体" w:cs="宋体"/>
                <w:bCs/>
                <w:color w:val="auto"/>
                <w:kern w:val="0"/>
                <w:sz w:val="24"/>
              </w:rPr>
              <w:t>月</w:t>
            </w:r>
            <w:r>
              <w:rPr>
                <w:rFonts w:hint="eastAsia" w:ascii="宋体" w:hAnsi="宋体" w:cs="宋体"/>
                <w:bCs/>
                <w:color w:val="auto"/>
                <w:kern w:val="0"/>
                <w:sz w:val="24"/>
                <w:lang w:val="en-US" w:eastAsia="zh-CN"/>
              </w:rPr>
              <w:t>6</w:t>
            </w:r>
            <w:r>
              <w:rPr>
                <w:rFonts w:hint="default" w:ascii="宋体" w:hAnsi="宋体" w:cs="宋体"/>
                <w:bCs/>
                <w:color w:val="auto"/>
                <w:kern w:val="0"/>
                <w:sz w:val="24"/>
              </w:rPr>
              <w:t>日</w:t>
            </w:r>
            <w:r>
              <w:rPr>
                <w:rFonts w:hint="eastAsia" w:ascii="宋体" w:hAnsi="宋体" w:cs="宋体"/>
                <w:bCs/>
                <w:color w:val="auto"/>
                <w:kern w:val="0"/>
                <w:sz w:val="24"/>
              </w:rPr>
              <w:t>1</w:t>
            </w:r>
            <w:r>
              <w:rPr>
                <w:rFonts w:hint="eastAsia" w:ascii="宋体" w:hAnsi="宋体" w:cs="宋体"/>
                <w:bCs/>
                <w:color w:val="auto"/>
                <w:kern w:val="0"/>
                <w:sz w:val="24"/>
                <w:lang w:val="en-US" w:eastAsia="zh-CN"/>
              </w:rPr>
              <w:t>6</w:t>
            </w:r>
            <w:r>
              <w:rPr>
                <w:rFonts w:hint="eastAsia" w:ascii="宋体" w:hAnsi="宋体" w:cs="宋体"/>
                <w:bCs/>
                <w:color w:val="auto"/>
                <w:kern w:val="0"/>
                <w:sz w:val="24"/>
              </w:rPr>
              <w:t>：</w:t>
            </w:r>
            <w:r>
              <w:rPr>
                <w:rFonts w:hint="default" w:ascii="宋体" w:hAnsi="宋体" w:cs="宋体"/>
                <w:bCs/>
                <w:color w:val="auto"/>
                <w:kern w:val="0"/>
                <w:sz w:val="24"/>
              </w:rPr>
              <w:t>00（北京时间）前</w:t>
            </w:r>
            <w:r>
              <w:rPr>
                <w:rFonts w:hint="eastAsia" w:ascii="宋体" w:hAnsi="宋体" w:cs="宋体"/>
                <w:bCs/>
                <w:color w:val="auto"/>
                <w:kern w:val="0"/>
                <w:sz w:val="24"/>
              </w:rPr>
              <w:t>递交投标响应文件</w:t>
            </w:r>
            <w:r>
              <w:rPr>
                <w:rFonts w:hint="default" w:ascii="宋体" w:hAnsi="宋体" w:cs="宋体"/>
                <w:bCs/>
                <w:color w:val="auto"/>
                <w:kern w:val="0"/>
                <w:sz w:val="24"/>
              </w:rPr>
              <w:t>。</w:t>
            </w:r>
          </w:p>
        </w:tc>
      </w:tr>
    </w:tbl>
    <w:p w14:paraId="3B2DD24C">
      <w:pPr>
        <w:spacing w:line="360" w:lineRule="auto"/>
        <w:ind w:firstLine="482" w:firstLineChars="200"/>
        <w:outlineLvl w:val="1"/>
        <w:rPr>
          <w:rFonts w:hint="eastAsia" w:ascii="宋体" w:hAnsi="宋体" w:cs="宋体"/>
          <w:b/>
          <w:color w:val="auto"/>
          <w:kern w:val="0"/>
          <w:sz w:val="24"/>
        </w:rPr>
      </w:pPr>
      <w:bookmarkStart w:id="3" w:name="_Toc18464"/>
      <w:r>
        <w:rPr>
          <w:rFonts w:ascii="宋体" w:hAnsi="宋体" w:cs="宋体"/>
          <w:b/>
          <w:color w:val="auto"/>
          <w:kern w:val="0"/>
          <w:sz w:val="24"/>
        </w:rPr>
        <w:t>一、项目基本情况</w:t>
      </w:r>
      <w:bookmarkEnd w:id="3"/>
    </w:p>
    <w:p w14:paraId="3E3D2D9D">
      <w:pPr>
        <w:spacing w:line="360" w:lineRule="auto"/>
        <w:ind w:firstLine="480" w:firstLineChars="200"/>
        <w:rPr>
          <w:rFonts w:hint="default" w:ascii="宋体" w:hAnsi="宋体" w:eastAsia="宋体" w:cs="宋体"/>
          <w:bCs/>
          <w:color w:val="auto"/>
          <w:kern w:val="0"/>
          <w:sz w:val="24"/>
          <w:lang w:val="en-US" w:eastAsia="zh-CN"/>
        </w:rPr>
      </w:pPr>
      <w:r>
        <w:rPr>
          <w:rFonts w:ascii="宋体" w:hAnsi="宋体" w:cs="宋体"/>
          <w:bCs/>
          <w:color w:val="auto"/>
          <w:kern w:val="0"/>
          <w:sz w:val="24"/>
        </w:rPr>
        <w:t>项目编号：</w:t>
      </w:r>
      <w:r>
        <w:rPr>
          <w:rFonts w:hint="eastAsia" w:ascii="宋体" w:hAnsi="宋体" w:cs="宋体"/>
          <w:bCs/>
          <w:color w:val="auto"/>
          <w:kern w:val="0"/>
          <w:sz w:val="24"/>
        </w:rPr>
        <w:t>NO.202</w:t>
      </w:r>
      <w:r>
        <w:rPr>
          <w:rFonts w:hint="eastAsia" w:ascii="宋体" w:hAnsi="宋体" w:cs="宋体"/>
          <w:bCs/>
          <w:color w:val="auto"/>
          <w:kern w:val="0"/>
          <w:sz w:val="24"/>
          <w:lang w:val="en-US" w:eastAsia="zh-CN"/>
        </w:rPr>
        <w:t>5</w:t>
      </w:r>
      <w:r>
        <w:rPr>
          <w:rFonts w:hint="eastAsia" w:ascii="宋体" w:hAnsi="宋体" w:cs="宋体"/>
          <w:bCs/>
          <w:color w:val="auto"/>
          <w:kern w:val="0"/>
          <w:sz w:val="24"/>
        </w:rPr>
        <w:t>(HZXR)</w:t>
      </w:r>
      <w:r>
        <w:rPr>
          <w:rFonts w:hint="eastAsia" w:ascii="宋体" w:hAnsi="宋体" w:cs="宋体"/>
          <w:bCs/>
          <w:color w:val="auto"/>
          <w:kern w:val="0"/>
          <w:sz w:val="24"/>
          <w:lang w:val="en-US" w:eastAsia="zh-CN"/>
        </w:rPr>
        <w:t>009</w:t>
      </w:r>
    </w:p>
    <w:p w14:paraId="146C2635">
      <w:pPr>
        <w:spacing w:line="360" w:lineRule="auto"/>
        <w:ind w:firstLine="480" w:firstLineChars="200"/>
        <w:rPr>
          <w:rFonts w:hint="eastAsia" w:ascii="宋体" w:hAnsi="宋体" w:eastAsia="宋体" w:cs="宋体"/>
          <w:bCs/>
          <w:color w:val="auto"/>
          <w:kern w:val="0"/>
          <w:sz w:val="24"/>
          <w:lang w:eastAsia="zh-CN"/>
        </w:rPr>
      </w:pPr>
      <w:r>
        <w:rPr>
          <w:rFonts w:ascii="宋体" w:hAnsi="宋体" w:cs="宋体"/>
          <w:bCs/>
          <w:color w:val="auto"/>
          <w:kern w:val="0"/>
          <w:sz w:val="24"/>
        </w:rPr>
        <w:t>项目名称：</w:t>
      </w:r>
      <w:r>
        <w:rPr>
          <w:rFonts w:hint="eastAsia" w:ascii="宋体" w:hAnsi="宋体" w:cs="宋体"/>
          <w:bCs/>
          <w:color w:val="auto"/>
          <w:kern w:val="0"/>
          <w:sz w:val="24"/>
          <w:lang w:eastAsia="zh-CN"/>
        </w:rPr>
        <w:t>伽师县中等职业技术学校图书阅览室纸质图书采购项目</w:t>
      </w:r>
    </w:p>
    <w:p w14:paraId="74063D4A">
      <w:pPr>
        <w:spacing w:line="360" w:lineRule="auto"/>
        <w:ind w:firstLine="480" w:firstLineChars="200"/>
        <w:rPr>
          <w:rFonts w:hint="default" w:ascii="宋体" w:hAnsi="宋体" w:eastAsia="宋体" w:cs="宋体"/>
          <w:bCs/>
          <w:color w:val="auto"/>
          <w:kern w:val="0"/>
          <w:sz w:val="24"/>
          <w:lang w:val="en-US" w:eastAsia="zh-CN"/>
        </w:rPr>
      </w:pPr>
      <w:r>
        <w:rPr>
          <w:rFonts w:ascii="宋体" w:hAnsi="宋体" w:cs="宋体"/>
          <w:bCs/>
          <w:color w:val="auto"/>
          <w:kern w:val="0"/>
          <w:sz w:val="24"/>
        </w:rPr>
        <w:t>采购方式：</w:t>
      </w:r>
      <w:r>
        <w:rPr>
          <w:rFonts w:hint="eastAsia" w:ascii="宋体" w:hAnsi="宋体" w:cs="宋体"/>
          <w:bCs/>
          <w:color w:val="auto"/>
          <w:kern w:val="0"/>
          <w:sz w:val="24"/>
          <w:lang w:val="en-US" w:eastAsia="zh-CN"/>
        </w:rPr>
        <w:t>公开招标</w:t>
      </w:r>
    </w:p>
    <w:p w14:paraId="2C130866">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预算金额（元）：</w:t>
      </w:r>
      <w:r>
        <w:rPr>
          <w:rFonts w:hint="eastAsia" w:ascii="宋体" w:hAnsi="宋体" w:cs="宋体"/>
          <w:bCs/>
          <w:color w:val="auto"/>
          <w:kern w:val="0"/>
          <w:sz w:val="24"/>
          <w:lang w:val="en-US" w:eastAsia="zh-CN"/>
        </w:rPr>
        <w:t>1600000.00</w:t>
      </w:r>
      <w:r>
        <w:rPr>
          <w:rFonts w:hint="eastAsia" w:ascii="宋体" w:hAnsi="宋体" w:cs="宋体"/>
          <w:bCs/>
          <w:color w:val="auto"/>
          <w:kern w:val="0"/>
          <w:sz w:val="24"/>
        </w:rPr>
        <w:t>元</w:t>
      </w:r>
    </w:p>
    <w:p w14:paraId="100E4956">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最高限价（元）：</w:t>
      </w:r>
      <w:r>
        <w:rPr>
          <w:rFonts w:hint="eastAsia" w:ascii="宋体" w:hAnsi="宋体" w:cs="宋体"/>
          <w:bCs/>
          <w:color w:val="auto"/>
          <w:kern w:val="0"/>
          <w:sz w:val="24"/>
          <w:lang w:val="en-US" w:eastAsia="zh-CN"/>
        </w:rPr>
        <w:t>1600000.00</w:t>
      </w:r>
      <w:r>
        <w:rPr>
          <w:rFonts w:hint="eastAsia" w:ascii="宋体" w:hAnsi="宋体" w:cs="宋体"/>
          <w:bCs/>
          <w:color w:val="auto"/>
          <w:kern w:val="0"/>
          <w:sz w:val="24"/>
        </w:rPr>
        <w:t>元</w:t>
      </w:r>
    </w:p>
    <w:p w14:paraId="66931DF1">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采购需求：</w:t>
      </w:r>
    </w:p>
    <w:tbl>
      <w:tblPr>
        <w:tblStyle w:val="22"/>
        <w:tblW w:w="9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05"/>
        <w:gridCol w:w="2172"/>
        <w:gridCol w:w="1017"/>
        <w:gridCol w:w="1200"/>
        <w:gridCol w:w="825"/>
        <w:gridCol w:w="2824"/>
        <w:gridCol w:w="673"/>
      </w:tblGrid>
      <w:tr w14:paraId="38C48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20" w:hRule="atLeast"/>
          <w:jc w:val="center"/>
        </w:trPr>
        <w:tc>
          <w:tcPr>
            <w:tcW w:w="905" w:type="dxa"/>
            <w:tcMar>
              <w:top w:w="75" w:type="dxa"/>
              <w:left w:w="150" w:type="dxa"/>
              <w:bottom w:w="75" w:type="dxa"/>
              <w:right w:w="150" w:type="dxa"/>
            </w:tcMar>
            <w:vAlign w:val="center"/>
          </w:tcPr>
          <w:p w14:paraId="44903D3C">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标项序号</w:t>
            </w:r>
          </w:p>
        </w:tc>
        <w:tc>
          <w:tcPr>
            <w:tcW w:w="2172" w:type="dxa"/>
            <w:tcMar>
              <w:top w:w="75" w:type="dxa"/>
              <w:left w:w="150" w:type="dxa"/>
              <w:bottom w:w="75" w:type="dxa"/>
              <w:right w:w="150" w:type="dxa"/>
            </w:tcMar>
            <w:vAlign w:val="center"/>
          </w:tcPr>
          <w:p w14:paraId="637827DA">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标项名称</w:t>
            </w:r>
          </w:p>
        </w:tc>
        <w:tc>
          <w:tcPr>
            <w:tcW w:w="1017" w:type="dxa"/>
            <w:tcMar>
              <w:top w:w="75" w:type="dxa"/>
              <w:left w:w="150" w:type="dxa"/>
              <w:bottom w:w="75" w:type="dxa"/>
              <w:right w:w="150" w:type="dxa"/>
            </w:tcMar>
            <w:vAlign w:val="center"/>
          </w:tcPr>
          <w:p w14:paraId="1D96552F">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数量</w:t>
            </w:r>
          </w:p>
        </w:tc>
        <w:tc>
          <w:tcPr>
            <w:tcW w:w="1200" w:type="dxa"/>
            <w:tcMar>
              <w:top w:w="75" w:type="dxa"/>
              <w:left w:w="150" w:type="dxa"/>
              <w:bottom w:w="75" w:type="dxa"/>
              <w:right w:w="150" w:type="dxa"/>
            </w:tcMar>
            <w:vAlign w:val="center"/>
          </w:tcPr>
          <w:p w14:paraId="59F6D188">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采购金额(元)</w:t>
            </w:r>
          </w:p>
        </w:tc>
        <w:tc>
          <w:tcPr>
            <w:tcW w:w="825" w:type="dxa"/>
            <w:tcMar>
              <w:top w:w="75" w:type="dxa"/>
              <w:left w:w="150" w:type="dxa"/>
              <w:bottom w:w="75" w:type="dxa"/>
              <w:right w:w="150" w:type="dxa"/>
            </w:tcMar>
            <w:vAlign w:val="center"/>
          </w:tcPr>
          <w:p w14:paraId="2D5175A6">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单位</w:t>
            </w:r>
          </w:p>
        </w:tc>
        <w:tc>
          <w:tcPr>
            <w:tcW w:w="2824" w:type="dxa"/>
            <w:tcMar>
              <w:top w:w="75" w:type="dxa"/>
              <w:left w:w="150" w:type="dxa"/>
              <w:bottom w:w="75" w:type="dxa"/>
              <w:right w:w="150" w:type="dxa"/>
            </w:tcMar>
            <w:vAlign w:val="center"/>
          </w:tcPr>
          <w:p w14:paraId="3D30282F">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简要规格描述</w:t>
            </w:r>
          </w:p>
        </w:tc>
        <w:tc>
          <w:tcPr>
            <w:tcW w:w="673" w:type="dxa"/>
            <w:tcMar>
              <w:top w:w="75" w:type="dxa"/>
              <w:left w:w="150" w:type="dxa"/>
              <w:bottom w:w="75" w:type="dxa"/>
              <w:right w:w="150" w:type="dxa"/>
            </w:tcMar>
            <w:vAlign w:val="center"/>
          </w:tcPr>
          <w:p w14:paraId="2C3D80DD">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sz w:val="24"/>
              </w:rPr>
            </w:pPr>
            <w:r>
              <w:rPr>
                <w:rFonts w:hint="eastAsia" w:ascii="宋体" w:hAnsi="宋体" w:cs="宋体"/>
                <w:color w:val="auto"/>
                <w:kern w:val="0"/>
                <w:sz w:val="24"/>
                <w:lang w:bidi="ar"/>
              </w:rPr>
              <w:t>备注</w:t>
            </w:r>
          </w:p>
        </w:tc>
      </w:tr>
      <w:tr w14:paraId="7B09D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800" w:hRule="atLeast"/>
          <w:jc w:val="center"/>
        </w:trPr>
        <w:tc>
          <w:tcPr>
            <w:tcW w:w="905" w:type="dxa"/>
            <w:tcMar>
              <w:top w:w="75" w:type="dxa"/>
              <w:left w:w="150" w:type="dxa"/>
              <w:bottom w:w="75" w:type="dxa"/>
              <w:right w:w="150" w:type="dxa"/>
            </w:tcMar>
            <w:vAlign w:val="center"/>
          </w:tcPr>
          <w:p w14:paraId="4FFD9061">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kern w:val="0"/>
                <w:sz w:val="24"/>
                <w:lang w:bidi="ar"/>
              </w:rPr>
            </w:pPr>
            <w:r>
              <w:rPr>
                <w:rFonts w:hint="eastAsia" w:ascii="宋体" w:hAnsi="宋体" w:cs="宋体"/>
                <w:color w:val="auto"/>
                <w:kern w:val="0"/>
                <w:sz w:val="24"/>
                <w:lang w:bidi="ar"/>
              </w:rPr>
              <w:t>1</w:t>
            </w:r>
          </w:p>
        </w:tc>
        <w:tc>
          <w:tcPr>
            <w:tcW w:w="2172" w:type="dxa"/>
            <w:tcMar>
              <w:top w:w="75" w:type="dxa"/>
              <w:left w:w="150" w:type="dxa"/>
              <w:bottom w:w="75" w:type="dxa"/>
              <w:right w:w="150" w:type="dxa"/>
            </w:tcMar>
            <w:vAlign w:val="center"/>
          </w:tcPr>
          <w:p w14:paraId="46EC4DDB">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eastAsia="宋体" w:cs="宋体"/>
                <w:color w:val="auto"/>
                <w:kern w:val="0"/>
                <w:sz w:val="24"/>
                <w:lang w:eastAsia="zh-CN" w:bidi="ar"/>
              </w:rPr>
            </w:pPr>
            <w:r>
              <w:rPr>
                <w:rFonts w:hint="eastAsia" w:ascii="宋体" w:hAnsi="宋体" w:cs="宋体"/>
                <w:bCs/>
                <w:color w:val="auto"/>
                <w:kern w:val="0"/>
                <w:sz w:val="24"/>
                <w:lang w:eastAsia="zh-CN"/>
              </w:rPr>
              <w:t>伽师县中等职业技术学校图书阅览室纸质图书采购项目</w:t>
            </w:r>
          </w:p>
        </w:tc>
        <w:tc>
          <w:tcPr>
            <w:tcW w:w="1017" w:type="dxa"/>
            <w:tcMar>
              <w:top w:w="75" w:type="dxa"/>
              <w:left w:w="150" w:type="dxa"/>
              <w:bottom w:w="75" w:type="dxa"/>
              <w:right w:w="150" w:type="dxa"/>
            </w:tcMar>
            <w:vAlign w:val="center"/>
          </w:tcPr>
          <w:p w14:paraId="71546DF5">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kern w:val="0"/>
                <w:sz w:val="24"/>
                <w:lang w:bidi="ar"/>
              </w:rPr>
            </w:pPr>
            <w:r>
              <w:rPr>
                <w:rFonts w:hint="eastAsia" w:ascii="宋体" w:hAnsi="宋体" w:cs="宋体"/>
                <w:color w:val="auto"/>
                <w:kern w:val="0"/>
                <w:sz w:val="24"/>
                <w:lang w:bidi="ar"/>
              </w:rPr>
              <w:t>1</w:t>
            </w:r>
          </w:p>
        </w:tc>
        <w:tc>
          <w:tcPr>
            <w:tcW w:w="1200" w:type="dxa"/>
            <w:tcMar>
              <w:top w:w="75" w:type="dxa"/>
              <w:left w:w="150" w:type="dxa"/>
              <w:bottom w:w="75" w:type="dxa"/>
              <w:right w:w="150" w:type="dxa"/>
            </w:tcMar>
            <w:vAlign w:val="center"/>
          </w:tcPr>
          <w:p w14:paraId="42096831">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auto"/>
              <w:ind w:left="0" w:right="0"/>
              <w:jc w:val="center"/>
              <w:textAlignment w:val="auto"/>
              <w:rPr>
                <w:rFonts w:hint="default" w:ascii="宋体" w:hAnsi="宋体" w:cs="宋体"/>
                <w:color w:val="auto"/>
                <w:kern w:val="0"/>
                <w:sz w:val="24"/>
                <w:lang w:val="en-US" w:bidi="ar"/>
              </w:rPr>
            </w:pPr>
            <w:r>
              <w:rPr>
                <w:rFonts w:hint="eastAsia" w:ascii="宋体" w:hAnsi="宋体" w:cs="宋体"/>
                <w:bCs/>
                <w:color w:val="auto"/>
                <w:kern w:val="0"/>
                <w:sz w:val="24"/>
                <w:lang w:val="en-US" w:eastAsia="zh-CN"/>
              </w:rPr>
              <w:t>1600000</w:t>
            </w:r>
          </w:p>
        </w:tc>
        <w:tc>
          <w:tcPr>
            <w:tcW w:w="825" w:type="dxa"/>
            <w:tcMar>
              <w:top w:w="75" w:type="dxa"/>
              <w:left w:w="150" w:type="dxa"/>
              <w:bottom w:w="75" w:type="dxa"/>
              <w:right w:w="150" w:type="dxa"/>
            </w:tcMar>
            <w:vAlign w:val="center"/>
          </w:tcPr>
          <w:p w14:paraId="2FE3AF46">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kern w:val="0"/>
                <w:sz w:val="24"/>
                <w:lang w:bidi="ar"/>
              </w:rPr>
            </w:pPr>
            <w:r>
              <w:rPr>
                <w:rFonts w:hint="eastAsia" w:ascii="宋体" w:hAnsi="宋体" w:cs="宋体"/>
                <w:color w:val="auto"/>
                <w:kern w:val="0"/>
                <w:sz w:val="24"/>
                <w:lang w:bidi="ar"/>
              </w:rPr>
              <w:t>批</w:t>
            </w:r>
          </w:p>
        </w:tc>
        <w:tc>
          <w:tcPr>
            <w:tcW w:w="2824" w:type="dxa"/>
            <w:tcMar>
              <w:top w:w="75" w:type="dxa"/>
              <w:left w:w="150" w:type="dxa"/>
              <w:bottom w:w="75" w:type="dxa"/>
              <w:right w:w="150" w:type="dxa"/>
            </w:tcMar>
            <w:vAlign w:val="center"/>
          </w:tcPr>
          <w:p w14:paraId="277D1411">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auto"/>
              <w:ind w:left="0" w:right="0"/>
              <w:textAlignment w:val="auto"/>
              <w:rPr>
                <w:rFonts w:hint="eastAsia" w:ascii="宋体" w:hAnsi="宋体" w:eastAsia="宋体" w:cs="宋体"/>
                <w:color w:val="auto"/>
                <w:kern w:val="0"/>
                <w:sz w:val="24"/>
                <w:lang w:eastAsia="zh-CN" w:bidi="ar"/>
              </w:rPr>
            </w:pPr>
            <w:r>
              <w:rPr>
                <w:rFonts w:hint="eastAsia" w:ascii="宋体" w:hAnsi="宋体" w:cs="宋体"/>
                <w:bCs/>
                <w:color w:val="auto"/>
                <w:kern w:val="0"/>
                <w:sz w:val="24"/>
                <w:lang w:eastAsia="zh-CN"/>
              </w:rPr>
              <w:t>伽师县中等职业技术学校图书阅览室纸质图书采购项目（具体内容详见</w:t>
            </w:r>
            <w:r>
              <w:rPr>
                <w:rFonts w:hint="eastAsia" w:ascii="宋体" w:hAnsi="宋体" w:cs="宋体"/>
                <w:bCs/>
                <w:color w:val="auto"/>
                <w:kern w:val="0"/>
                <w:sz w:val="24"/>
                <w:lang w:val="en-US" w:eastAsia="zh-CN"/>
              </w:rPr>
              <w:t>招标</w:t>
            </w:r>
            <w:r>
              <w:rPr>
                <w:rFonts w:hint="eastAsia" w:ascii="宋体" w:hAnsi="宋体" w:cs="宋体"/>
                <w:bCs/>
                <w:color w:val="auto"/>
                <w:kern w:val="0"/>
                <w:sz w:val="24"/>
                <w:lang w:eastAsia="zh-CN"/>
              </w:rPr>
              <w:t>文件）。</w:t>
            </w:r>
          </w:p>
        </w:tc>
        <w:tc>
          <w:tcPr>
            <w:tcW w:w="673" w:type="dxa"/>
            <w:tcMar>
              <w:top w:w="75" w:type="dxa"/>
              <w:left w:w="150" w:type="dxa"/>
              <w:bottom w:w="75" w:type="dxa"/>
              <w:right w:w="150" w:type="dxa"/>
            </w:tcMar>
            <w:vAlign w:val="center"/>
          </w:tcPr>
          <w:p w14:paraId="5012790C">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auto"/>
              <w:ind w:left="0" w:right="0"/>
              <w:jc w:val="center"/>
              <w:textAlignment w:val="auto"/>
              <w:rPr>
                <w:rFonts w:hint="eastAsia" w:ascii="宋体" w:hAnsi="宋体" w:cs="宋体"/>
                <w:color w:val="auto"/>
                <w:kern w:val="0"/>
                <w:sz w:val="24"/>
                <w:lang w:bidi="ar"/>
              </w:rPr>
            </w:pPr>
            <w:r>
              <w:rPr>
                <w:rFonts w:hint="eastAsia" w:ascii="宋体" w:hAnsi="宋体" w:cs="宋体"/>
                <w:color w:val="auto"/>
                <w:kern w:val="0"/>
                <w:sz w:val="24"/>
                <w:lang w:bidi="ar"/>
              </w:rPr>
              <w:t>/</w:t>
            </w:r>
          </w:p>
        </w:tc>
      </w:tr>
    </w:tbl>
    <w:p w14:paraId="554975BE">
      <w:pPr>
        <w:pStyle w:val="20"/>
        <w:widowControl/>
        <w:spacing w:before="75" w:beforeAutospacing="0" w:after="75" w:afterAutospacing="0" w:line="360" w:lineRule="auto"/>
        <w:ind w:firstLine="420"/>
        <w:rPr>
          <w:rFonts w:hint="eastAsia" w:ascii="宋体" w:hAnsi="宋体" w:eastAsia="宋体" w:cs="宋体"/>
          <w:bCs/>
          <w:color w:val="auto"/>
          <w:kern w:val="0"/>
          <w:sz w:val="24"/>
          <w:highlight w:val="none"/>
          <w:lang w:eastAsia="zh-CN"/>
        </w:rPr>
      </w:pPr>
      <w:r>
        <w:rPr>
          <w:rFonts w:hint="eastAsia" w:ascii="宋体" w:hAnsi="宋体" w:cs="宋体"/>
          <w:bCs/>
          <w:color w:val="auto"/>
          <w:kern w:val="0"/>
          <w:sz w:val="24"/>
          <w:highlight w:val="none"/>
        </w:rPr>
        <w:t>合同履行期限：</w:t>
      </w:r>
      <w:r>
        <w:rPr>
          <w:rFonts w:hint="eastAsia" w:ascii="宋体" w:hAnsi="宋体" w:cs="宋体"/>
          <w:color w:val="auto"/>
          <w:sz w:val="24"/>
          <w:highlight w:val="none"/>
          <w:lang w:eastAsia="zh-CN"/>
        </w:rPr>
        <w:t>自合同签订之日起20日历日内完成供货及验收。</w:t>
      </w:r>
    </w:p>
    <w:p w14:paraId="446CA430">
      <w:pPr>
        <w:pStyle w:val="20"/>
        <w:widowControl/>
        <w:spacing w:before="75" w:beforeAutospacing="0" w:after="75" w:afterAutospacing="0" w:line="360" w:lineRule="auto"/>
        <w:ind w:firstLine="420"/>
        <w:rPr>
          <w:rFonts w:hint="eastAsia" w:ascii="宋体" w:hAnsi="宋体" w:cs="宋体"/>
          <w:bCs/>
          <w:color w:val="auto"/>
          <w:kern w:val="0"/>
          <w:sz w:val="24"/>
        </w:rPr>
      </w:pPr>
      <w:r>
        <w:rPr>
          <w:rFonts w:ascii="宋体" w:hAnsi="宋体" w:cs="宋体"/>
          <w:bCs/>
          <w:color w:val="auto"/>
          <w:kern w:val="0"/>
          <w:sz w:val="24"/>
        </w:rPr>
        <w:t>本项目（</w:t>
      </w:r>
      <w:r>
        <w:rPr>
          <w:rFonts w:hint="eastAsia" w:ascii="宋体" w:hAnsi="宋体" w:cs="宋体"/>
          <w:bCs/>
          <w:color w:val="auto"/>
          <w:kern w:val="0"/>
          <w:sz w:val="24"/>
        </w:rPr>
        <w:t>否</w:t>
      </w:r>
      <w:r>
        <w:rPr>
          <w:rFonts w:ascii="宋体" w:hAnsi="宋体" w:cs="宋体"/>
          <w:bCs/>
          <w:color w:val="auto"/>
          <w:kern w:val="0"/>
          <w:sz w:val="24"/>
        </w:rPr>
        <w:t>）接受联合体。</w:t>
      </w:r>
    </w:p>
    <w:p w14:paraId="153B75D9">
      <w:pPr>
        <w:pStyle w:val="20"/>
        <w:widowControl/>
        <w:numPr>
          <w:ilvl w:val="0"/>
          <w:numId w:val="2"/>
        </w:numPr>
        <w:spacing w:before="75" w:beforeAutospacing="0" w:after="75" w:afterAutospacing="0" w:line="360" w:lineRule="auto"/>
        <w:ind w:firstLine="420" w:firstLineChars="0"/>
        <w:outlineLvl w:val="1"/>
        <w:rPr>
          <w:rFonts w:hint="eastAsia" w:ascii="宋体" w:hAnsi="宋体" w:cs="宋体"/>
          <w:b/>
          <w:color w:val="auto"/>
          <w:kern w:val="0"/>
          <w:sz w:val="24"/>
        </w:rPr>
      </w:pPr>
      <w:bookmarkStart w:id="4" w:name="_Toc6520"/>
      <w:r>
        <w:rPr>
          <w:rFonts w:ascii="宋体" w:hAnsi="宋体" w:cs="宋体"/>
          <w:b/>
          <w:color w:val="auto"/>
          <w:kern w:val="0"/>
          <w:sz w:val="24"/>
        </w:rPr>
        <w:t>申请人的资格要求：</w:t>
      </w:r>
      <w:bookmarkEnd w:id="4"/>
    </w:p>
    <w:p w14:paraId="4987A5C3">
      <w:pPr>
        <w:pStyle w:val="20"/>
        <w:widowControl/>
        <w:spacing w:before="75" w:beforeAutospacing="0" w:after="75" w:afterAutospacing="0" w:line="360" w:lineRule="auto"/>
        <w:ind w:firstLine="480" w:firstLineChars="200"/>
        <w:rPr>
          <w:rFonts w:hint="eastAsia" w:ascii="宋体" w:hAnsi="宋体" w:cs="宋体"/>
          <w:bCs/>
          <w:color w:val="auto"/>
          <w:kern w:val="0"/>
          <w:sz w:val="24"/>
        </w:rPr>
      </w:pPr>
      <w:r>
        <w:rPr>
          <w:rFonts w:hint="eastAsia" w:ascii="宋体" w:hAnsi="宋体" w:cs="宋体"/>
          <w:bCs/>
          <w:color w:val="auto"/>
          <w:kern w:val="0"/>
          <w:sz w:val="24"/>
        </w:rPr>
        <w:t>1.</w:t>
      </w:r>
      <w:r>
        <w:rPr>
          <w:rFonts w:ascii="宋体" w:hAnsi="宋体" w:cs="宋体"/>
          <w:bCs/>
          <w:color w:val="auto"/>
          <w:kern w:val="0"/>
          <w:sz w:val="24"/>
        </w:rPr>
        <w:t>满足《中华人民共和国政府采购法》第二十二条规定；</w:t>
      </w:r>
    </w:p>
    <w:p w14:paraId="0D952800">
      <w:pPr>
        <w:pStyle w:val="20"/>
        <w:widowControl/>
        <w:spacing w:before="75" w:beforeAutospacing="0" w:after="75" w:afterAutospacing="0"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2.落实政府采购政策需满足的资格要求：</w:t>
      </w:r>
      <w:r>
        <w:rPr>
          <w:rFonts w:hint="eastAsia" w:ascii="宋体" w:hAnsi="宋体" w:cs="宋体"/>
          <w:bCs/>
          <w:color w:val="auto"/>
          <w:kern w:val="0"/>
          <w:sz w:val="24"/>
          <w:lang w:val="en-US" w:eastAsia="zh-CN"/>
        </w:rPr>
        <w:t>无</w:t>
      </w:r>
      <w:r>
        <w:rPr>
          <w:rFonts w:hint="eastAsia" w:ascii="宋体" w:hAnsi="宋体" w:cs="宋体"/>
          <w:bCs/>
          <w:color w:val="auto"/>
          <w:sz w:val="24"/>
        </w:rPr>
        <w:t>。</w:t>
      </w:r>
    </w:p>
    <w:p w14:paraId="7BC2D7F7">
      <w:pPr>
        <w:pStyle w:val="20"/>
        <w:widowControl/>
        <w:spacing w:before="75" w:beforeAutospacing="0" w:after="75" w:afterAutospacing="0"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3.本项目的特定资格要求：</w:t>
      </w:r>
      <w:r>
        <w:rPr>
          <w:rFonts w:hint="eastAsia" w:ascii="宋体" w:hAnsi="宋体" w:cs="宋体"/>
          <w:bCs/>
          <w:color w:val="auto"/>
          <w:kern w:val="0"/>
          <w:sz w:val="24"/>
          <w:lang w:val="en-US" w:eastAsia="zh-CN"/>
        </w:rPr>
        <w:t>供应商须</w:t>
      </w:r>
      <w:r>
        <w:rPr>
          <w:rFonts w:hint="eastAsia" w:ascii="宋体" w:hAnsi="宋体" w:cs="宋体"/>
          <w:bCs/>
          <w:color w:val="auto"/>
          <w:kern w:val="0"/>
          <w:sz w:val="24"/>
        </w:rPr>
        <w:t>具有有效的《中华人民共和国出版物经营许可证》或《中华人民共和国出版物发行许可证》。</w:t>
      </w:r>
    </w:p>
    <w:p w14:paraId="11040560">
      <w:pPr>
        <w:spacing w:line="360" w:lineRule="auto"/>
        <w:ind w:firstLine="482" w:firstLineChars="200"/>
        <w:outlineLvl w:val="1"/>
        <w:rPr>
          <w:rFonts w:hint="eastAsia" w:ascii="宋体" w:hAnsi="宋体" w:cs="宋体"/>
          <w:b/>
          <w:color w:val="auto"/>
          <w:kern w:val="0"/>
          <w:sz w:val="24"/>
        </w:rPr>
      </w:pPr>
      <w:bookmarkStart w:id="5" w:name="_Toc29737"/>
      <w:r>
        <w:rPr>
          <w:rFonts w:ascii="宋体" w:hAnsi="宋体" w:cs="宋体"/>
          <w:b/>
          <w:color w:val="auto"/>
          <w:kern w:val="0"/>
          <w:sz w:val="24"/>
        </w:rPr>
        <w:t>三、获取</w:t>
      </w:r>
      <w:r>
        <w:rPr>
          <w:rFonts w:hint="eastAsia" w:ascii="宋体" w:hAnsi="宋体" w:cs="宋体"/>
          <w:b/>
          <w:color w:val="auto"/>
          <w:kern w:val="0"/>
          <w:sz w:val="24"/>
          <w:lang w:val="en-US" w:eastAsia="zh-CN"/>
        </w:rPr>
        <w:t>招标</w:t>
      </w:r>
      <w:r>
        <w:rPr>
          <w:rFonts w:hint="eastAsia" w:ascii="宋体" w:hAnsi="宋体" w:cs="宋体"/>
          <w:b/>
          <w:color w:val="auto"/>
          <w:kern w:val="0"/>
          <w:sz w:val="24"/>
        </w:rPr>
        <w:t>文件</w:t>
      </w:r>
      <w:bookmarkEnd w:id="5"/>
    </w:p>
    <w:p w14:paraId="2EFF2C20">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时间：</w:t>
      </w:r>
      <w:r>
        <w:rPr>
          <w:rFonts w:hint="eastAsia" w:ascii="宋体" w:hAnsi="宋体" w:cs="宋体"/>
          <w:bCs/>
          <w:color w:val="auto"/>
          <w:kern w:val="0"/>
          <w:sz w:val="24"/>
          <w:u w:val="single"/>
        </w:rPr>
        <w:t>202</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年</w:t>
      </w:r>
      <w:r>
        <w:rPr>
          <w:rFonts w:hint="eastAsia" w:ascii="宋体" w:hAnsi="宋体" w:cs="宋体"/>
          <w:bCs/>
          <w:color w:val="auto"/>
          <w:kern w:val="0"/>
          <w:sz w:val="24"/>
          <w:u w:val="single"/>
          <w:lang w:val="en-US" w:eastAsia="zh-CN"/>
        </w:rPr>
        <w:t>4</w:t>
      </w:r>
      <w:r>
        <w:rPr>
          <w:rFonts w:ascii="宋体" w:hAnsi="宋体" w:cs="宋体"/>
          <w:bCs/>
          <w:color w:val="auto"/>
          <w:kern w:val="0"/>
          <w:sz w:val="24"/>
          <w:u w:val="single"/>
        </w:rPr>
        <w:t>月</w:t>
      </w:r>
      <w:r>
        <w:rPr>
          <w:rFonts w:hint="eastAsia" w:ascii="宋体" w:hAnsi="宋体" w:cs="宋体"/>
          <w:bCs/>
          <w:color w:val="auto"/>
          <w:kern w:val="0"/>
          <w:sz w:val="24"/>
          <w:u w:val="single"/>
          <w:lang w:val="en-US" w:eastAsia="zh-CN"/>
        </w:rPr>
        <w:t>11</w:t>
      </w:r>
      <w:r>
        <w:rPr>
          <w:rFonts w:ascii="宋体" w:hAnsi="宋体" w:cs="宋体"/>
          <w:bCs/>
          <w:color w:val="auto"/>
          <w:kern w:val="0"/>
          <w:sz w:val="24"/>
          <w:u w:val="single"/>
        </w:rPr>
        <w:t>日至</w:t>
      </w:r>
      <w:r>
        <w:rPr>
          <w:rFonts w:hint="eastAsia" w:ascii="宋体" w:hAnsi="宋体" w:cs="宋体"/>
          <w:bCs/>
          <w:color w:val="auto"/>
          <w:kern w:val="0"/>
          <w:sz w:val="24"/>
          <w:u w:val="single"/>
        </w:rPr>
        <w:t>202</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年</w:t>
      </w:r>
      <w:r>
        <w:rPr>
          <w:rFonts w:hint="eastAsia" w:ascii="宋体" w:hAnsi="宋体" w:cs="宋体"/>
          <w:bCs/>
          <w:color w:val="auto"/>
          <w:kern w:val="0"/>
          <w:sz w:val="24"/>
          <w:u w:val="single"/>
          <w:lang w:val="en-US" w:eastAsia="zh-CN"/>
        </w:rPr>
        <w:t>4</w:t>
      </w:r>
      <w:r>
        <w:rPr>
          <w:rFonts w:ascii="宋体" w:hAnsi="宋体" w:cs="宋体"/>
          <w:bCs/>
          <w:color w:val="auto"/>
          <w:kern w:val="0"/>
          <w:sz w:val="24"/>
          <w:u w:val="single"/>
        </w:rPr>
        <w:t>月</w:t>
      </w:r>
      <w:r>
        <w:rPr>
          <w:rFonts w:hint="eastAsia" w:ascii="宋体" w:hAnsi="宋体" w:cs="宋体"/>
          <w:bCs/>
          <w:color w:val="auto"/>
          <w:kern w:val="0"/>
          <w:sz w:val="24"/>
          <w:u w:val="single"/>
          <w:lang w:val="en-US" w:eastAsia="zh-CN"/>
        </w:rPr>
        <w:t>18</w:t>
      </w:r>
      <w:r>
        <w:rPr>
          <w:rFonts w:ascii="宋体" w:hAnsi="宋体" w:cs="宋体"/>
          <w:bCs/>
          <w:color w:val="auto"/>
          <w:kern w:val="0"/>
          <w:sz w:val="24"/>
          <w:u w:val="single"/>
        </w:rPr>
        <w:t>日</w:t>
      </w:r>
      <w:r>
        <w:rPr>
          <w:rFonts w:ascii="宋体" w:hAnsi="宋体" w:cs="宋体"/>
          <w:bCs/>
          <w:color w:val="auto"/>
          <w:kern w:val="0"/>
          <w:sz w:val="24"/>
        </w:rPr>
        <w:t>，每天上午</w:t>
      </w:r>
      <w:r>
        <w:rPr>
          <w:rFonts w:hint="eastAsia" w:ascii="宋体" w:hAnsi="宋体" w:cs="宋体"/>
          <w:bCs/>
          <w:color w:val="auto"/>
          <w:kern w:val="0"/>
          <w:sz w:val="24"/>
        </w:rPr>
        <w:t>00</w:t>
      </w:r>
      <w:r>
        <w:rPr>
          <w:rFonts w:ascii="宋体" w:hAnsi="宋体" w:cs="宋体"/>
          <w:bCs/>
          <w:color w:val="auto"/>
          <w:kern w:val="0"/>
          <w:sz w:val="24"/>
        </w:rPr>
        <w:t>:</w:t>
      </w:r>
      <w:r>
        <w:rPr>
          <w:rFonts w:hint="eastAsia" w:ascii="宋体" w:hAnsi="宋体" w:cs="宋体"/>
          <w:bCs/>
          <w:color w:val="auto"/>
          <w:kern w:val="0"/>
          <w:sz w:val="24"/>
        </w:rPr>
        <w:t>0</w:t>
      </w:r>
      <w:r>
        <w:rPr>
          <w:rFonts w:ascii="宋体" w:hAnsi="宋体" w:cs="宋体"/>
          <w:bCs/>
          <w:color w:val="auto"/>
          <w:kern w:val="0"/>
          <w:sz w:val="24"/>
        </w:rPr>
        <w:t>0至</w:t>
      </w:r>
      <w:r>
        <w:rPr>
          <w:rFonts w:hint="eastAsia" w:ascii="宋体" w:hAnsi="宋体" w:cs="宋体"/>
          <w:bCs/>
          <w:color w:val="auto"/>
          <w:kern w:val="0"/>
          <w:sz w:val="24"/>
        </w:rPr>
        <w:t>12</w:t>
      </w:r>
      <w:r>
        <w:rPr>
          <w:rFonts w:ascii="宋体" w:hAnsi="宋体" w:cs="宋体"/>
          <w:bCs/>
          <w:color w:val="auto"/>
          <w:kern w:val="0"/>
          <w:sz w:val="24"/>
        </w:rPr>
        <w:t>:</w:t>
      </w:r>
      <w:r>
        <w:rPr>
          <w:rFonts w:hint="eastAsia" w:ascii="宋体" w:hAnsi="宋体" w:cs="宋体"/>
          <w:bCs/>
          <w:color w:val="auto"/>
          <w:kern w:val="0"/>
          <w:sz w:val="24"/>
        </w:rPr>
        <w:t>0</w:t>
      </w:r>
      <w:r>
        <w:rPr>
          <w:rFonts w:ascii="宋体" w:hAnsi="宋体" w:cs="宋体"/>
          <w:bCs/>
          <w:color w:val="auto"/>
          <w:kern w:val="0"/>
          <w:sz w:val="24"/>
        </w:rPr>
        <w:t>0，下午</w:t>
      </w:r>
      <w:r>
        <w:rPr>
          <w:rFonts w:hint="eastAsia" w:ascii="宋体" w:hAnsi="宋体" w:cs="宋体"/>
          <w:bCs/>
          <w:color w:val="auto"/>
          <w:kern w:val="0"/>
          <w:sz w:val="24"/>
        </w:rPr>
        <w:t>12</w:t>
      </w:r>
      <w:r>
        <w:rPr>
          <w:rFonts w:ascii="宋体" w:hAnsi="宋体" w:cs="宋体"/>
          <w:bCs/>
          <w:color w:val="auto"/>
          <w:kern w:val="0"/>
          <w:sz w:val="24"/>
        </w:rPr>
        <w:t>:</w:t>
      </w:r>
      <w:r>
        <w:rPr>
          <w:rFonts w:hint="eastAsia" w:ascii="宋体" w:hAnsi="宋体" w:cs="宋体"/>
          <w:bCs/>
          <w:color w:val="auto"/>
          <w:kern w:val="0"/>
          <w:sz w:val="24"/>
        </w:rPr>
        <w:t>01</w:t>
      </w:r>
      <w:r>
        <w:rPr>
          <w:rFonts w:ascii="宋体" w:hAnsi="宋体" w:cs="宋体"/>
          <w:bCs/>
          <w:color w:val="auto"/>
          <w:kern w:val="0"/>
          <w:sz w:val="24"/>
        </w:rPr>
        <w:t>至</w:t>
      </w:r>
      <w:r>
        <w:rPr>
          <w:rFonts w:hint="eastAsia" w:ascii="宋体" w:hAnsi="宋体" w:cs="宋体"/>
          <w:bCs/>
          <w:color w:val="auto"/>
          <w:kern w:val="0"/>
          <w:sz w:val="24"/>
        </w:rPr>
        <w:t>23</w:t>
      </w:r>
      <w:r>
        <w:rPr>
          <w:rFonts w:ascii="宋体" w:hAnsi="宋体" w:cs="宋体"/>
          <w:bCs/>
          <w:color w:val="auto"/>
          <w:kern w:val="0"/>
          <w:sz w:val="24"/>
        </w:rPr>
        <w:t>:</w:t>
      </w:r>
      <w:r>
        <w:rPr>
          <w:rFonts w:hint="eastAsia" w:ascii="宋体" w:hAnsi="宋体" w:cs="宋体"/>
          <w:bCs/>
          <w:color w:val="auto"/>
          <w:kern w:val="0"/>
          <w:sz w:val="24"/>
        </w:rPr>
        <w:t>59</w:t>
      </w:r>
      <w:r>
        <w:rPr>
          <w:rFonts w:ascii="宋体" w:hAnsi="宋体" w:cs="宋体"/>
          <w:bCs/>
          <w:color w:val="auto"/>
          <w:kern w:val="0"/>
          <w:sz w:val="24"/>
        </w:rPr>
        <w:t>（</w:t>
      </w:r>
      <w:r>
        <w:rPr>
          <w:rFonts w:hint="eastAsia" w:ascii="宋体" w:hAnsi="宋体" w:cs="宋体"/>
          <w:bCs/>
          <w:color w:val="auto"/>
          <w:kern w:val="0"/>
          <w:sz w:val="24"/>
        </w:rPr>
        <w:t>北京时间，法定节假日除外</w:t>
      </w:r>
      <w:r>
        <w:rPr>
          <w:rFonts w:ascii="宋体" w:hAnsi="宋体" w:cs="宋体"/>
          <w:bCs/>
          <w:color w:val="auto"/>
          <w:kern w:val="0"/>
          <w:sz w:val="24"/>
        </w:rPr>
        <w:t>）</w:t>
      </w:r>
    </w:p>
    <w:p w14:paraId="79F6E8B4">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地点：</w:t>
      </w:r>
      <w:r>
        <w:rPr>
          <w:rFonts w:hint="eastAsia" w:ascii="宋体" w:hAnsi="宋体" w:cs="宋体"/>
          <w:bCs/>
          <w:color w:val="auto"/>
          <w:kern w:val="0"/>
          <w:sz w:val="24"/>
        </w:rPr>
        <w:t>政采云平台：http://www.zcygov.cn</w:t>
      </w:r>
    </w:p>
    <w:p w14:paraId="00A95C90">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方式：</w:t>
      </w:r>
      <w:r>
        <w:rPr>
          <w:rFonts w:hint="eastAsia" w:ascii="宋体" w:hAnsi="宋体" w:cs="宋体"/>
          <w:bCs/>
          <w:color w:val="auto"/>
          <w:kern w:val="0"/>
          <w:sz w:val="24"/>
        </w:rPr>
        <w:t>供</w:t>
      </w:r>
      <w:r>
        <w:rPr>
          <w:rFonts w:hint="eastAsia" w:ascii="宋体" w:hAnsi="宋体" w:cs="宋体"/>
          <w:bCs/>
          <w:color w:val="auto"/>
          <w:kern w:val="0"/>
          <w:sz w:val="24"/>
          <w:highlight w:val="none"/>
        </w:rPr>
        <w:t>应商登录政采云平</w:t>
      </w:r>
      <w:r>
        <w:rPr>
          <w:rFonts w:hint="eastAsia" w:ascii="宋体" w:hAnsi="宋体" w:cs="宋体"/>
          <w:bCs/>
          <w:color w:val="auto"/>
          <w:kern w:val="0"/>
          <w:sz w:val="24"/>
        </w:rPr>
        <w:t>台在线申请获取</w:t>
      </w:r>
      <w:r>
        <w:rPr>
          <w:rFonts w:hint="eastAsia" w:ascii="宋体" w:hAnsi="宋体" w:cs="宋体"/>
          <w:bCs/>
          <w:color w:val="auto"/>
          <w:kern w:val="0"/>
          <w:sz w:val="24"/>
          <w:lang w:eastAsia="zh-CN"/>
        </w:rPr>
        <w:t>招标文件</w:t>
      </w:r>
      <w:r>
        <w:rPr>
          <w:rFonts w:hint="eastAsia" w:ascii="宋体" w:hAnsi="宋体" w:cs="宋体"/>
          <w:bCs/>
          <w:color w:val="auto"/>
          <w:kern w:val="0"/>
          <w:sz w:val="24"/>
        </w:rPr>
        <w:t>（进入“项目采购”应用，在获取</w:t>
      </w:r>
      <w:r>
        <w:rPr>
          <w:rFonts w:hint="eastAsia" w:ascii="宋体" w:hAnsi="宋体" w:cs="宋体"/>
          <w:bCs/>
          <w:color w:val="auto"/>
          <w:kern w:val="0"/>
          <w:sz w:val="24"/>
          <w:lang w:val="en-US" w:eastAsia="zh-CN"/>
        </w:rPr>
        <w:t>招标</w:t>
      </w:r>
      <w:r>
        <w:rPr>
          <w:rFonts w:hint="eastAsia" w:ascii="宋体" w:hAnsi="宋体" w:cs="宋体"/>
          <w:bCs/>
          <w:color w:val="auto"/>
          <w:kern w:val="0"/>
          <w:sz w:val="24"/>
        </w:rPr>
        <w:t>文件菜单中选择项目，申请获取</w:t>
      </w:r>
      <w:r>
        <w:rPr>
          <w:rFonts w:hint="eastAsia" w:ascii="宋体" w:hAnsi="宋体" w:cs="宋体"/>
          <w:bCs/>
          <w:color w:val="auto"/>
          <w:kern w:val="0"/>
          <w:sz w:val="24"/>
          <w:lang w:eastAsia="zh-CN"/>
        </w:rPr>
        <w:t>招标文件</w:t>
      </w:r>
      <w:r>
        <w:rPr>
          <w:rFonts w:hint="eastAsia" w:ascii="宋体" w:hAnsi="宋体" w:cs="宋体"/>
          <w:bCs/>
          <w:color w:val="auto"/>
          <w:kern w:val="0"/>
          <w:sz w:val="24"/>
        </w:rPr>
        <w:t>）</w:t>
      </w:r>
    </w:p>
    <w:p w14:paraId="32A999D9">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售价（元）：</w:t>
      </w:r>
      <w:r>
        <w:rPr>
          <w:rFonts w:hint="eastAsia" w:ascii="宋体" w:hAnsi="宋体" w:cs="宋体"/>
          <w:bCs/>
          <w:color w:val="auto"/>
          <w:kern w:val="0"/>
          <w:sz w:val="24"/>
        </w:rPr>
        <w:t>0</w:t>
      </w:r>
    </w:p>
    <w:p w14:paraId="14E25F95">
      <w:pPr>
        <w:spacing w:line="360" w:lineRule="auto"/>
        <w:ind w:firstLine="482" w:firstLineChars="200"/>
        <w:outlineLvl w:val="1"/>
        <w:rPr>
          <w:rFonts w:hint="eastAsia" w:ascii="宋体" w:hAnsi="宋体" w:cs="宋体"/>
          <w:b/>
          <w:color w:val="auto"/>
          <w:kern w:val="0"/>
          <w:sz w:val="24"/>
        </w:rPr>
      </w:pPr>
      <w:bookmarkStart w:id="6" w:name="_Toc17878"/>
      <w:r>
        <w:rPr>
          <w:rFonts w:ascii="宋体" w:hAnsi="宋体" w:cs="宋体"/>
          <w:b/>
          <w:color w:val="auto"/>
          <w:kern w:val="0"/>
          <w:sz w:val="24"/>
        </w:rPr>
        <w:t>四、</w:t>
      </w:r>
      <w:r>
        <w:rPr>
          <w:rFonts w:hint="eastAsia" w:ascii="宋体" w:hAnsi="宋体" w:cs="宋体"/>
          <w:b/>
          <w:color w:val="auto"/>
          <w:kern w:val="0"/>
          <w:sz w:val="24"/>
        </w:rPr>
        <w:t>提交投标响应文件截止时间、开标时间和地点</w:t>
      </w:r>
      <w:bookmarkEnd w:id="6"/>
    </w:p>
    <w:p w14:paraId="034B8D60">
      <w:pPr>
        <w:spacing w:line="360" w:lineRule="auto"/>
        <w:ind w:firstLine="480" w:firstLineChars="200"/>
        <w:rPr>
          <w:rFonts w:hint="eastAsia" w:ascii="宋体" w:hAnsi="宋体" w:cs="宋体"/>
          <w:bCs/>
          <w:color w:val="auto"/>
          <w:kern w:val="0"/>
          <w:sz w:val="24"/>
        </w:rPr>
      </w:pPr>
      <w:r>
        <w:rPr>
          <w:rFonts w:hint="eastAsia" w:ascii="宋体" w:hAnsi="宋体" w:cs="宋体"/>
          <w:bCs/>
          <w:color w:val="auto"/>
          <w:kern w:val="0"/>
          <w:sz w:val="24"/>
        </w:rPr>
        <w:t>提交投标响应文件</w:t>
      </w:r>
      <w:r>
        <w:rPr>
          <w:rFonts w:ascii="宋体" w:hAnsi="宋体" w:cs="宋体"/>
          <w:bCs/>
          <w:color w:val="auto"/>
          <w:kern w:val="0"/>
          <w:sz w:val="24"/>
        </w:rPr>
        <w:t>截止时间：</w:t>
      </w:r>
      <w:r>
        <w:rPr>
          <w:rFonts w:hint="eastAsia" w:ascii="宋体" w:hAnsi="宋体" w:cs="宋体"/>
          <w:bCs/>
          <w:color w:val="auto"/>
          <w:kern w:val="0"/>
          <w:sz w:val="24"/>
          <w:u w:val="single"/>
        </w:rPr>
        <w:t>202</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年</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月</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日</w:t>
      </w:r>
      <w:r>
        <w:rPr>
          <w:rFonts w:hint="eastAsia" w:ascii="宋体" w:hAnsi="宋体" w:cs="宋体"/>
          <w:bCs/>
          <w:color w:val="auto"/>
          <w:kern w:val="0"/>
          <w:sz w:val="24"/>
          <w:u w:val="single"/>
        </w:rPr>
        <w:t>1</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:00</w:t>
      </w:r>
      <w:r>
        <w:rPr>
          <w:rFonts w:ascii="宋体" w:hAnsi="宋体" w:cs="宋体"/>
          <w:bCs/>
          <w:color w:val="auto"/>
          <w:kern w:val="0"/>
          <w:sz w:val="24"/>
        </w:rPr>
        <w:t>（</w:t>
      </w:r>
      <w:r>
        <w:rPr>
          <w:rFonts w:ascii="宋体" w:hAnsi="宋体" w:cs="宋体"/>
          <w:bCs/>
          <w:color w:val="auto"/>
          <w:kern w:val="0"/>
          <w:sz w:val="24"/>
        </w:rPr>
        <w:t>北京时间）</w:t>
      </w:r>
    </w:p>
    <w:p w14:paraId="5F8BF3B1">
      <w:pPr>
        <w:spacing w:line="360" w:lineRule="auto"/>
        <w:ind w:firstLine="480" w:firstLineChars="200"/>
        <w:rPr>
          <w:rFonts w:hint="eastAsia" w:ascii="宋体" w:hAnsi="宋体" w:cs="宋体"/>
          <w:bCs/>
          <w:color w:val="auto"/>
          <w:kern w:val="0"/>
          <w:sz w:val="24"/>
        </w:rPr>
      </w:pPr>
      <w:r>
        <w:rPr>
          <w:rFonts w:hint="eastAsia" w:ascii="宋体" w:hAnsi="宋体" w:cs="宋体"/>
          <w:bCs/>
          <w:color w:val="auto"/>
          <w:kern w:val="0"/>
          <w:sz w:val="24"/>
        </w:rPr>
        <w:t>投标</w:t>
      </w:r>
      <w:r>
        <w:rPr>
          <w:rFonts w:ascii="宋体" w:hAnsi="宋体" w:cs="宋体"/>
          <w:bCs/>
          <w:color w:val="auto"/>
          <w:kern w:val="0"/>
          <w:sz w:val="24"/>
        </w:rPr>
        <w:t>地点：</w:t>
      </w:r>
      <w:r>
        <w:rPr>
          <w:rFonts w:hint="eastAsia" w:ascii="宋体" w:hAnsi="宋体" w:cs="宋体"/>
          <w:bCs/>
          <w:color w:val="auto"/>
          <w:kern w:val="0"/>
          <w:sz w:val="24"/>
        </w:rPr>
        <w:t>政采云平台http://www.zcygov.cn</w:t>
      </w:r>
    </w:p>
    <w:p w14:paraId="58DD56C1">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开</w:t>
      </w:r>
      <w:r>
        <w:rPr>
          <w:rFonts w:hint="eastAsia" w:ascii="宋体" w:hAnsi="宋体" w:cs="宋体"/>
          <w:bCs/>
          <w:color w:val="auto"/>
          <w:kern w:val="0"/>
          <w:sz w:val="24"/>
        </w:rPr>
        <w:t>标</w:t>
      </w:r>
      <w:r>
        <w:rPr>
          <w:rFonts w:ascii="宋体" w:hAnsi="宋体" w:cs="宋体"/>
          <w:bCs/>
          <w:color w:val="auto"/>
          <w:kern w:val="0"/>
          <w:sz w:val="24"/>
        </w:rPr>
        <w:t>时间：</w:t>
      </w:r>
      <w:r>
        <w:rPr>
          <w:rFonts w:hint="eastAsia" w:ascii="宋体" w:hAnsi="宋体" w:cs="宋体"/>
          <w:bCs/>
          <w:color w:val="auto"/>
          <w:kern w:val="0"/>
          <w:sz w:val="24"/>
          <w:u w:val="single"/>
        </w:rPr>
        <w:t>202</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年</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月</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日</w:t>
      </w:r>
      <w:r>
        <w:rPr>
          <w:rFonts w:hint="eastAsia" w:ascii="宋体" w:hAnsi="宋体" w:cs="宋体"/>
          <w:bCs/>
          <w:color w:val="auto"/>
          <w:kern w:val="0"/>
          <w:sz w:val="24"/>
          <w:u w:val="single"/>
        </w:rPr>
        <w:t>1</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:00</w:t>
      </w:r>
      <w:r>
        <w:rPr>
          <w:rFonts w:ascii="宋体" w:hAnsi="宋体" w:cs="宋体"/>
          <w:bCs/>
          <w:color w:val="auto"/>
          <w:kern w:val="0"/>
          <w:sz w:val="24"/>
        </w:rPr>
        <w:t>（北京时间）</w:t>
      </w:r>
    </w:p>
    <w:p w14:paraId="6FE779A4">
      <w:pPr>
        <w:spacing w:line="360" w:lineRule="auto"/>
        <w:ind w:firstLine="480" w:firstLineChars="200"/>
        <w:rPr>
          <w:rFonts w:hint="eastAsia" w:ascii="宋体" w:hAnsi="宋体" w:cs="宋体"/>
          <w:bCs/>
          <w:color w:val="auto"/>
          <w:kern w:val="0"/>
          <w:sz w:val="24"/>
        </w:rPr>
      </w:pPr>
      <w:r>
        <w:rPr>
          <w:rFonts w:hint="eastAsia" w:ascii="宋体" w:hAnsi="宋体" w:cs="宋体"/>
          <w:bCs/>
          <w:color w:val="auto"/>
          <w:kern w:val="0"/>
          <w:sz w:val="24"/>
        </w:rPr>
        <w:t>开标</w:t>
      </w:r>
      <w:r>
        <w:rPr>
          <w:rFonts w:ascii="宋体" w:hAnsi="宋体" w:cs="宋体"/>
          <w:bCs/>
          <w:color w:val="auto"/>
          <w:kern w:val="0"/>
          <w:sz w:val="24"/>
        </w:rPr>
        <w:t>地点：</w:t>
      </w:r>
      <w:r>
        <w:rPr>
          <w:rFonts w:hint="eastAsia" w:ascii="宋体" w:hAnsi="宋体" w:cs="宋体"/>
          <w:color w:val="auto"/>
          <w:kern w:val="0"/>
          <w:sz w:val="24"/>
        </w:rPr>
        <w:t>政采云平台不见面开标大厅（本项目采用远程不见面交易</w:t>
      </w:r>
      <w:r>
        <w:rPr>
          <w:rFonts w:hint="eastAsia" w:ascii="宋体" w:hAnsi="宋体" w:cs="宋体"/>
          <w:color w:val="auto"/>
          <w:kern w:val="0"/>
          <w:sz w:val="24"/>
          <w:highlight w:val="none"/>
        </w:rPr>
        <w:t>的模式）。</w:t>
      </w:r>
      <w:r>
        <w:rPr>
          <w:rFonts w:hint="eastAsia" w:ascii="宋体" w:hAnsi="宋体" w:cs="宋体"/>
          <w:color w:val="auto"/>
          <w:kern w:val="0"/>
          <w:sz w:val="24"/>
        </w:rPr>
        <w:t>开标当日，供应商无需到达投标现场，仅需在任意地点登录政采云平台（https://www.zcygov.cn）不见面开标系统（进入“项目采购”应用，在开标评标菜单中选择进入开标大厅）</w:t>
      </w:r>
    </w:p>
    <w:p w14:paraId="60D2E393">
      <w:pPr>
        <w:spacing w:line="360" w:lineRule="auto"/>
        <w:ind w:firstLine="482" w:firstLineChars="200"/>
        <w:outlineLvl w:val="1"/>
        <w:rPr>
          <w:rFonts w:hint="eastAsia" w:ascii="宋体" w:hAnsi="宋体" w:cs="宋体"/>
          <w:b/>
          <w:color w:val="auto"/>
          <w:kern w:val="0"/>
          <w:sz w:val="24"/>
        </w:rPr>
      </w:pPr>
      <w:bookmarkStart w:id="7" w:name="_Toc448"/>
      <w:r>
        <w:rPr>
          <w:rFonts w:hint="eastAsia" w:ascii="宋体" w:hAnsi="宋体" w:cs="宋体"/>
          <w:b/>
          <w:color w:val="auto"/>
          <w:kern w:val="0"/>
          <w:sz w:val="24"/>
        </w:rPr>
        <w:t>五</w:t>
      </w:r>
      <w:r>
        <w:rPr>
          <w:rFonts w:ascii="宋体" w:hAnsi="宋体" w:cs="宋体"/>
          <w:b/>
          <w:color w:val="auto"/>
          <w:kern w:val="0"/>
          <w:sz w:val="24"/>
        </w:rPr>
        <w:t>、公告期限</w:t>
      </w:r>
      <w:bookmarkEnd w:id="7"/>
    </w:p>
    <w:p w14:paraId="1AC7007C">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自本公告发布之日起</w:t>
      </w:r>
      <w:r>
        <w:rPr>
          <w:rFonts w:hint="eastAsia" w:ascii="宋体" w:hAnsi="宋体" w:cs="宋体"/>
          <w:bCs/>
          <w:color w:val="auto"/>
          <w:kern w:val="0"/>
          <w:sz w:val="24"/>
          <w:lang w:val="en-US" w:eastAsia="zh-CN"/>
        </w:rPr>
        <w:t>5</w:t>
      </w:r>
      <w:r>
        <w:rPr>
          <w:rFonts w:ascii="宋体" w:hAnsi="宋体" w:cs="宋体"/>
          <w:bCs/>
          <w:color w:val="auto"/>
          <w:kern w:val="0"/>
          <w:sz w:val="24"/>
        </w:rPr>
        <w:t>个工作日。</w:t>
      </w:r>
    </w:p>
    <w:p w14:paraId="4A736842">
      <w:pPr>
        <w:spacing w:line="360" w:lineRule="auto"/>
        <w:ind w:firstLine="482" w:firstLineChars="200"/>
        <w:outlineLvl w:val="1"/>
        <w:rPr>
          <w:rFonts w:hint="eastAsia" w:ascii="宋体" w:hAnsi="宋体" w:cs="宋体"/>
          <w:b/>
          <w:color w:val="auto"/>
          <w:kern w:val="0"/>
          <w:sz w:val="24"/>
        </w:rPr>
      </w:pPr>
      <w:bookmarkStart w:id="8" w:name="_Toc30881"/>
      <w:r>
        <w:rPr>
          <w:rFonts w:hint="eastAsia" w:ascii="宋体" w:hAnsi="宋体" w:cs="宋体"/>
          <w:b/>
          <w:color w:val="auto"/>
          <w:kern w:val="0"/>
          <w:sz w:val="24"/>
        </w:rPr>
        <w:t>六</w:t>
      </w:r>
      <w:r>
        <w:rPr>
          <w:rFonts w:ascii="宋体" w:hAnsi="宋体" w:cs="宋体"/>
          <w:b/>
          <w:color w:val="auto"/>
          <w:kern w:val="0"/>
          <w:sz w:val="24"/>
        </w:rPr>
        <w:t>、其他补充事宜</w:t>
      </w:r>
      <w:bookmarkEnd w:id="8"/>
    </w:p>
    <w:p w14:paraId="66CCC31D">
      <w:pPr>
        <w:widowControl/>
        <w:spacing w:line="480" w:lineRule="exact"/>
        <w:ind w:firstLine="480" w:firstLineChars="200"/>
        <w:jc w:val="left"/>
        <w:rPr>
          <w:rFonts w:hint="eastAsia" w:ascii="宋体" w:hAnsi="宋体" w:cs="宋体"/>
          <w:color w:val="auto"/>
          <w:kern w:val="0"/>
          <w:sz w:val="24"/>
        </w:rPr>
      </w:pPr>
      <w:r>
        <w:rPr>
          <w:rFonts w:hint="eastAsia" w:ascii="宋体" w:hAnsi="宋体" w:cs="宋体"/>
          <w:color w:val="auto"/>
          <w:kern w:val="0"/>
          <w:sz w:val="24"/>
        </w:rPr>
        <w:t>1、本项目实行网上投标，采用电子响应文件；</w:t>
      </w:r>
    </w:p>
    <w:p w14:paraId="01473F97">
      <w:pPr>
        <w:widowControl/>
        <w:spacing w:line="480" w:lineRule="exact"/>
        <w:ind w:firstLine="480" w:firstLineChars="200"/>
        <w:jc w:val="left"/>
        <w:rPr>
          <w:rFonts w:hint="eastAsia" w:ascii="宋体" w:hAnsi="宋体" w:cs="宋体"/>
          <w:color w:val="auto"/>
          <w:kern w:val="0"/>
          <w:sz w:val="24"/>
        </w:rPr>
      </w:pPr>
      <w:r>
        <w:rPr>
          <w:rFonts w:hint="eastAsia" w:ascii="宋体" w:hAnsi="宋体" w:cs="宋体"/>
          <w:color w:val="auto"/>
          <w:kern w:val="0"/>
          <w:sz w:val="24"/>
        </w:rPr>
        <w:t>2、各供应商应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1C7F6860">
      <w:pPr>
        <w:widowControl/>
        <w:spacing w:line="480" w:lineRule="exact"/>
        <w:ind w:firstLine="480" w:firstLineChars="200"/>
        <w:jc w:val="left"/>
        <w:rPr>
          <w:rFonts w:hint="eastAsia" w:ascii="宋体" w:hAnsi="宋体" w:cs="宋体"/>
          <w:color w:val="auto"/>
          <w:kern w:val="0"/>
          <w:sz w:val="24"/>
        </w:rPr>
      </w:pPr>
      <w:r>
        <w:rPr>
          <w:rFonts w:hint="eastAsia" w:ascii="宋体" w:hAnsi="宋体" w:cs="宋体"/>
          <w:color w:val="auto"/>
          <w:kern w:val="0"/>
          <w:sz w:val="24"/>
        </w:rPr>
        <w:t>3、供应商将政采云电子交易客户端下载、安装完成后，可通过账号密码或CA登录客户端进行响应文件的制作。在使用政采云投标客户端时，建议使用WIN7及以上操作系统。客户端请至新疆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7C0E34A">
      <w:pPr>
        <w:widowControl/>
        <w:spacing w:line="480" w:lineRule="exact"/>
        <w:ind w:firstLine="480" w:firstLineChars="200"/>
        <w:jc w:val="left"/>
        <w:rPr>
          <w:rFonts w:hint="eastAsia" w:ascii="宋体" w:hAnsi="宋体" w:cs="宋体"/>
          <w:color w:val="auto"/>
          <w:kern w:val="0"/>
          <w:sz w:val="24"/>
        </w:rPr>
      </w:pPr>
      <w:r>
        <w:rPr>
          <w:rFonts w:hint="eastAsia" w:ascii="宋体" w:hAnsi="宋体" w:cs="宋体"/>
          <w:color w:val="auto"/>
          <w:kern w:val="0"/>
          <w:sz w:val="24"/>
        </w:rPr>
        <w:t>4、供应商在开标时须使用制作加密电子响应文件所使用的CA锁及电脑，电脑须提前配置好浏览器（建议使用360浏览器极速模式或谷歌浏览器），以便开标时解锁。</w:t>
      </w:r>
    </w:p>
    <w:p w14:paraId="68C15892">
      <w:pPr>
        <w:widowControl/>
        <w:spacing w:line="480" w:lineRule="exact"/>
        <w:ind w:firstLine="480" w:firstLineChars="200"/>
        <w:jc w:val="left"/>
        <w:rPr>
          <w:rFonts w:hint="eastAsia" w:ascii="宋体" w:hAnsi="宋体" w:cs="宋体"/>
          <w:color w:val="auto"/>
          <w:kern w:val="0"/>
          <w:sz w:val="24"/>
        </w:rPr>
      </w:pPr>
      <w:r>
        <w:rPr>
          <w:rFonts w:hint="eastAsia" w:ascii="宋体" w:hAnsi="宋体" w:cs="宋体"/>
          <w:color w:val="auto"/>
          <w:kern w:val="0"/>
          <w:sz w:val="24"/>
        </w:rPr>
        <w:t>5、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6B0C91CA">
      <w:pPr>
        <w:pStyle w:val="20"/>
        <w:widowControl/>
        <w:spacing w:before="75" w:beforeAutospacing="0" w:after="75" w:afterAutospacing="0" w:line="360" w:lineRule="auto"/>
        <w:ind w:firstLine="482" w:firstLineChars="200"/>
        <w:outlineLvl w:val="1"/>
        <w:rPr>
          <w:rFonts w:hint="eastAsia" w:ascii="宋体" w:hAnsi="宋体" w:cs="宋体"/>
          <w:b/>
          <w:color w:val="auto"/>
          <w:kern w:val="0"/>
          <w:sz w:val="24"/>
        </w:rPr>
      </w:pPr>
      <w:bookmarkStart w:id="9" w:name="_Toc7124"/>
      <w:r>
        <w:rPr>
          <w:rFonts w:hint="eastAsia" w:ascii="宋体" w:hAnsi="宋体" w:cs="宋体"/>
          <w:b/>
          <w:color w:val="auto"/>
          <w:kern w:val="0"/>
          <w:sz w:val="24"/>
        </w:rPr>
        <w:t>七</w:t>
      </w:r>
      <w:r>
        <w:rPr>
          <w:rFonts w:ascii="宋体" w:hAnsi="宋体" w:cs="宋体"/>
          <w:b/>
          <w:color w:val="auto"/>
          <w:kern w:val="0"/>
          <w:sz w:val="24"/>
        </w:rPr>
        <w:t>、对本次</w:t>
      </w:r>
      <w:r>
        <w:rPr>
          <w:rFonts w:hint="eastAsia" w:ascii="宋体" w:hAnsi="宋体" w:cs="宋体"/>
          <w:b/>
          <w:color w:val="auto"/>
          <w:kern w:val="0"/>
          <w:sz w:val="24"/>
        </w:rPr>
        <w:t>招标</w:t>
      </w:r>
      <w:r>
        <w:rPr>
          <w:rFonts w:ascii="宋体" w:hAnsi="宋体" w:cs="宋体"/>
          <w:b/>
          <w:color w:val="auto"/>
          <w:kern w:val="0"/>
          <w:sz w:val="24"/>
        </w:rPr>
        <w:t>提出询问，请按以下方式联系</w:t>
      </w:r>
      <w:bookmarkEnd w:id="9"/>
    </w:p>
    <w:p w14:paraId="4F888EAE">
      <w:pPr>
        <w:spacing w:line="360" w:lineRule="auto"/>
        <w:ind w:firstLine="480" w:firstLineChars="200"/>
        <w:outlineLvl w:val="2"/>
        <w:rPr>
          <w:rFonts w:hint="eastAsia" w:ascii="宋体" w:hAnsi="宋体" w:cs="宋体"/>
          <w:bCs/>
          <w:color w:val="auto"/>
          <w:kern w:val="0"/>
          <w:sz w:val="24"/>
        </w:rPr>
      </w:pPr>
      <w:bookmarkStart w:id="10" w:name="_Toc17321"/>
      <w:r>
        <w:rPr>
          <w:rFonts w:ascii="宋体" w:hAnsi="宋体" w:cs="宋体"/>
          <w:bCs/>
          <w:color w:val="auto"/>
          <w:kern w:val="0"/>
          <w:sz w:val="24"/>
        </w:rPr>
        <w:t>1.</w:t>
      </w:r>
      <w:r>
        <w:rPr>
          <w:rFonts w:hint="eastAsia" w:ascii="宋体" w:hAnsi="宋体" w:cs="宋体"/>
          <w:bCs/>
          <w:color w:val="auto"/>
          <w:kern w:val="0"/>
          <w:sz w:val="24"/>
        </w:rPr>
        <w:t>采购人</w:t>
      </w:r>
      <w:r>
        <w:rPr>
          <w:rFonts w:ascii="宋体" w:hAnsi="宋体" w:cs="宋体"/>
          <w:bCs/>
          <w:color w:val="auto"/>
          <w:kern w:val="0"/>
          <w:sz w:val="24"/>
        </w:rPr>
        <w:t>信息</w:t>
      </w:r>
      <w:bookmarkEnd w:id="10"/>
    </w:p>
    <w:p w14:paraId="4D477E28">
      <w:pPr>
        <w:spacing w:line="360" w:lineRule="auto"/>
        <w:ind w:firstLine="480" w:firstLineChars="200"/>
        <w:rPr>
          <w:rFonts w:hint="eastAsia" w:ascii="宋体" w:hAnsi="宋体" w:cs="宋体"/>
          <w:bCs/>
          <w:color w:val="auto"/>
          <w:kern w:val="0"/>
          <w:sz w:val="24"/>
        </w:rPr>
      </w:pPr>
      <w:r>
        <w:rPr>
          <w:rFonts w:hint="eastAsia" w:ascii="宋体" w:hAnsi="宋体" w:cs="宋体"/>
          <w:bCs/>
          <w:color w:val="auto"/>
          <w:kern w:val="0"/>
          <w:sz w:val="24"/>
        </w:rPr>
        <w:t>采购人：伽师县中等职业技术学校</w:t>
      </w:r>
    </w:p>
    <w:p w14:paraId="7158B238">
      <w:pPr>
        <w:spacing w:line="360" w:lineRule="auto"/>
        <w:ind w:firstLine="480" w:firstLineChars="200"/>
        <w:rPr>
          <w:rFonts w:hint="eastAsia" w:ascii="宋体" w:hAnsi="宋体" w:cs="宋体"/>
          <w:bCs/>
          <w:color w:val="auto"/>
          <w:kern w:val="0"/>
          <w:sz w:val="24"/>
          <w:highlight w:val="none"/>
        </w:rPr>
      </w:pPr>
      <w:r>
        <w:rPr>
          <w:rFonts w:hint="eastAsia" w:ascii="宋体" w:hAnsi="宋体" w:cs="宋体"/>
          <w:bCs/>
          <w:color w:val="auto"/>
          <w:kern w:val="0"/>
          <w:sz w:val="24"/>
        </w:rPr>
        <w:t>地址：伽师县中等职业技术学校</w:t>
      </w:r>
    </w:p>
    <w:p w14:paraId="194660BE">
      <w:pPr>
        <w:spacing w:line="360" w:lineRule="auto"/>
        <w:ind w:firstLine="480" w:firstLineChars="200"/>
        <w:rPr>
          <w:rFonts w:hint="eastAsia" w:ascii="宋体" w:hAnsi="宋体" w:cs="宋体"/>
          <w:bCs/>
          <w:color w:val="auto"/>
          <w:kern w:val="0"/>
          <w:sz w:val="24"/>
          <w:highlight w:val="none"/>
        </w:rPr>
      </w:pPr>
      <w:r>
        <w:rPr>
          <w:rFonts w:hint="eastAsia" w:ascii="宋体" w:hAnsi="宋体" w:cs="宋体"/>
          <w:bCs/>
          <w:color w:val="auto"/>
          <w:kern w:val="0"/>
          <w:sz w:val="24"/>
          <w:highlight w:val="none"/>
        </w:rPr>
        <w:t>联系人：</w:t>
      </w:r>
      <w:r>
        <w:rPr>
          <w:rFonts w:hint="eastAsia" w:ascii="宋体" w:hAnsi="宋体" w:cs="宋体"/>
          <w:bCs/>
          <w:color w:val="auto"/>
          <w:kern w:val="0"/>
          <w:sz w:val="24"/>
          <w:highlight w:val="none"/>
          <w:lang w:val="en-US" w:eastAsia="zh-CN"/>
        </w:rPr>
        <w:t>甘闯</w:t>
      </w:r>
    </w:p>
    <w:p w14:paraId="347C6BA5">
      <w:pPr>
        <w:spacing w:line="360" w:lineRule="auto"/>
        <w:ind w:firstLine="480" w:firstLineChars="200"/>
        <w:rPr>
          <w:rFonts w:hint="eastAsia" w:ascii="宋体" w:hAnsi="宋体" w:cs="宋体"/>
          <w:bCs/>
          <w:color w:val="auto"/>
          <w:kern w:val="0"/>
          <w:sz w:val="24"/>
          <w:highlight w:val="none"/>
        </w:rPr>
      </w:pPr>
      <w:r>
        <w:rPr>
          <w:rFonts w:hint="eastAsia" w:ascii="宋体" w:hAnsi="宋体" w:cs="宋体"/>
          <w:bCs/>
          <w:color w:val="auto"/>
          <w:kern w:val="0"/>
          <w:sz w:val="24"/>
          <w:highlight w:val="none"/>
        </w:rPr>
        <w:t>联系电话：</w:t>
      </w:r>
      <w:r>
        <w:rPr>
          <w:rFonts w:hint="eastAsia" w:ascii="宋体" w:hAnsi="宋体" w:cs="宋体"/>
          <w:bCs/>
          <w:color w:val="auto"/>
          <w:kern w:val="0"/>
          <w:sz w:val="24"/>
          <w:highlight w:val="none"/>
          <w:lang w:val="en-US" w:eastAsia="zh-CN"/>
        </w:rPr>
        <w:t>18299622624</w:t>
      </w:r>
    </w:p>
    <w:p w14:paraId="39EA1181">
      <w:pPr>
        <w:pStyle w:val="5"/>
        <w:rPr>
          <w:color w:val="auto"/>
        </w:rPr>
      </w:pPr>
    </w:p>
    <w:p w14:paraId="25DD73B7">
      <w:pPr>
        <w:spacing w:line="360" w:lineRule="auto"/>
        <w:ind w:firstLine="480" w:firstLineChars="200"/>
        <w:outlineLvl w:val="2"/>
        <w:rPr>
          <w:rFonts w:hint="eastAsia" w:ascii="宋体" w:hAnsi="宋体" w:cs="宋体"/>
          <w:bCs/>
          <w:color w:val="auto"/>
          <w:kern w:val="0"/>
          <w:sz w:val="24"/>
        </w:rPr>
      </w:pPr>
      <w:bookmarkStart w:id="11" w:name="_Toc23820"/>
      <w:r>
        <w:rPr>
          <w:rFonts w:ascii="宋体" w:hAnsi="宋体" w:cs="宋体"/>
          <w:bCs/>
          <w:color w:val="auto"/>
          <w:kern w:val="0"/>
          <w:sz w:val="24"/>
        </w:rPr>
        <w:t>2.</w:t>
      </w:r>
      <w:r>
        <w:rPr>
          <w:rFonts w:hint="eastAsia" w:ascii="宋体" w:hAnsi="宋体" w:cs="宋体"/>
          <w:bCs/>
          <w:color w:val="auto"/>
          <w:kern w:val="0"/>
          <w:sz w:val="24"/>
        </w:rPr>
        <w:t>采购代理机构</w:t>
      </w:r>
      <w:r>
        <w:rPr>
          <w:rFonts w:ascii="宋体" w:hAnsi="宋体" w:cs="宋体"/>
          <w:bCs/>
          <w:color w:val="auto"/>
          <w:kern w:val="0"/>
          <w:sz w:val="24"/>
        </w:rPr>
        <w:t>信息</w:t>
      </w:r>
      <w:bookmarkEnd w:id="11"/>
    </w:p>
    <w:p w14:paraId="70EA779F">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名称：</w:t>
      </w:r>
      <w:r>
        <w:rPr>
          <w:rFonts w:hint="eastAsia" w:ascii="宋体" w:hAnsi="宋体" w:cs="宋体"/>
          <w:bCs/>
          <w:color w:val="auto"/>
          <w:kern w:val="0"/>
          <w:sz w:val="24"/>
        </w:rPr>
        <w:t>新疆华展鑫荣项目管理咨询有限公司</w:t>
      </w:r>
    </w:p>
    <w:p w14:paraId="64A023E5">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地址：</w:t>
      </w:r>
      <w:r>
        <w:rPr>
          <w:rFonts w:hint="eastAsia" w:ascii="宋体" w:hAnsi="宋体" w:cs="宋体"/>
          <w:bCs/>
          <w:color w:val="auto"/>
          <w:kern w:val="0"/>
          <w:sz w:val="24"/>
        </w:rPr>
        <w:t>乌鲁木齐市水磨沟区龙腾路1118号万科中央公园二期万科云写字楼24楼2403室</w:t>
      </w:r>
    </w:p>
    <w:p w14:paraId="18225AFE">
      <w:pPr>
        <w:spacing w:line="360" w:lineRule="auto"/>
        <w:ind w:firstLine="480" w:firstLineChars="200"/>
        <w:rPr>
          <w:rFonts w:hint="eastAsia" w:ascii="宋体" w:hAnsi="宋体" w:cs="宋体"/>
          <w:bCs/>
          <w:color w:val="auto"/>
          <w:kern w:val="0"/>
          <w:sz w:val="24"/>
        </w:rPr>
      </w:pPr>
      <w:r>
        <w:rPr>
          <w:rFonts w:ascii="宋体" w:hAnsi="宋体" w:cs="宋体"/>
          <w:bCs/>
          <w:color w:val="auto"/>
          <w:kern w:val="0"/>
          <w:sz w:val="24"/>
        </w:rPr>
        <w:t>项目联系人：</w:t>
      </w:r>
      <w:r>
        <w:rPr>
          <w:rFonts w:hint="eastAsia" w:ascii="宋体" w:hAnsi="宋体" w:cs="宋体"/>
          <w:bCs/>
          <w:color w:val="auto"/>
          <w:kern w:val="0"/>
          <w:sz w:val="24"/>
          <w:lang w:val="en-US" w:eastAsia="zh-CN"/>
        </w:rPr>
        <w:t>张</w:t>
      </w:r>
      <w:r>
        <w:rPr>
          <w:rFonts w:hint="eastAsia" w:ascii="宋体" w:hAnsi="宋体" w:cs="宋体"/>
          <w:bCs/>
          <w:color w:val="auto"/>
          <w:kern w:val="0"/>
          <w:sz w:val="24"/>
        </w:rPr>
        <w:t>工</w:t>
      </w:r>
    </w:p>
    <w:p w14:paraId="38D57D04">
      <w:pPr>
        <w:widowControl/>
        <w:spacing w:line="360" w:lineRule="auto"/>
        <w:ind w:firstLine="480" w:firstLineChars="200"/>
        <w:jc w:val="left"/>
        <w:rPr>
          <w:rFonts w:hint="default" w:eastAsia="宋体"/>
          <w:color w:val="auto"/>
          <w:lang w:val="en-US" w:eastAsia="zh-CN"/>
        </w:rPr>
      </w:pPr>
      <w:r>
        <w:rPr>
          <w:rFonts w:ascii="宋体" w:hAnsi="宋体" w:cs="宋体"/>
          <w:bCs/>
          <w:color w:val="auto"/>
          <w:kern w:val="0"/>
          <w:sz w:val="24"/>
        </w:rPr>
        <w:t>项目联系方式：0991-4182952、</w:t>
      </w:r>
      <w:r>
        <w:rPr>
          <w:rFonts w:hint="eastAsia" w:ascii="宋体" w:hAnsi="宋体" w:cs="宋体"/>
          <w:bCs/>
          <w:color w:val="auto"/>
          <w:kern w:val="0"/>
          <w:sz w:val="24"/>
          <w:lang w:val="en-US" w:eastAsia="zh-CN"/>
        </w:rPr>
        <w:t>18909929493</w:t>
      </w:r>
    </w:p>
    <w:p w14:paraId="3AD1A7F9">
      <w:pPr>
        <w:rPr>
          <w:color w:val="auto"/>
        </w:rPr>
      </w:pPr>
      <w:r>
        <w:rPr>
          <w:color w:val="auto"/>
        </w:rPr>
        <w:br w:type="page"/>
      </w:r>
    </w:p>
    <w:p w14:paraId="0507A53D">
      <w:pPr>
        <w:pStyle w:val="2"/>
        <w:bidi w:val="0"/>
        <w:spacing w:line="240" w:lineRule="auto"/>
        <w:jc w:val="center"/>
        <w:rPr>
          <w:color w:val="auto"/>
        </w:rPr>
      </w:pPr>
      <w:bookmarkStart w:id="12" w:name="_Toc20142"/>
      <w:bookmarkStart w:id="13" w:name="_Toc5875"/>
      <w:r>
        <w:rPr>
          <w:rFonts w:hint="eastAsia"/>
          <w:color w:val="auto"/>
        </w:rPr>
        <w:t>第二章  供应商须知前附表</w:t>
      </w:r>
      <w:bookmarkEnd w:id="12"/>
      <w:bookmarkEnd w:id="13"/>
    </w:p>
    <w:tbl>
      <w:tblPr>
        <w:tblStyle w:val="22"/>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
        <w:gridCol w:w="8534"/>
      </w:tblGrid>
      <w:tr w14:paraId="328D1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2ED2B583">
            <w:pPr>
              <w:keepNext w:val="0"/>
              <w:keepLines w:val="0"/>
              <w:suppressLineNumbers w:val="0"/>
              <w:spacing w:before="0" w:beforeAutospacing="0" w:after="0" w:afterAutospacing="0" w:line="300" w:lineRule="auto"/>
              <w:ind w:left="0" w:right="0"/>
              <w:jc w:val="center"/>
              <w:rPr>
                <w:rFonts w:hint="eastAsia" w:ascii="宋体" w:hAnsi="宋体" w:cs="宋体"/>
                <w:b/>
                <w:color w:val="auto"/>
                <w:sz w:val="24"/>
              </w:rPr>
            </w:pPr>
            <w:r>
              <w:rPr>
                <w:rFonts w:hint="eastAsia" w:ascii="宋体" w:hAnsi="宋体" w:cs="宋体"/>
                <w:b/>
                <w:color w:val="auto"/>
                <w:sz w:val="24"/>
              </w:rPr>
              <w:t>序号</w:t>
            </w:r>
          </w:p>
        </w:tc>
        <w:tc>
          <w:tcPr>
            <w:tcW w:w="8534" w:type="dxa"/>
            <w:tcBorders>
              <w:top w:val="single" w:color="auto" w:sz="4" w:space="0"/>
              <w:left w:val="single" w:color="auto" w:sz="4" w:space="0"/>
              <w:bottom w:val="single" w:color="auto" w:sz="4" w:space="0"/>
              <w:right w:val="single" w:color="auto" w:sz="4" w:space="0"/>
            </w:tcBorders>
            <w:vAlign w:val="center"/>
          </w:tcPr>
          <w:p w14:paraId="5F99733A">
            <w:pPr>
              <w:keepNext w:val="0"/>
              <w:keepLines w:val="0"/>
              <w:suppressLineNumbers w:val="0"/>
              <w:spacing w:before="0" w:beforeAutospacing="0" w:after="0" w:afterAutospacing="0" w:line="300" w:lineRule="auto"/>
              <w:ind w:left="0" w:right="0"/>
              <w:jc w:val="center"/>
              <w:rPr>
                <w:rFonts w:hint="eastAsia" w:ascii="宋体" w:hAnsi="宋体" w:cs="宋体"/>
                <w:b/>
                <w:color w:val="auto"/>
                <w:sz w:val="24"/>
              </w:rPr>
            </w:pPr>
            <w:r>
              <w:rPr>
                <w:rFonts w:hint="eastAsia" w:ascii="宋体" w:hAnsi="宋体" w:cs="宋体"/>
                <w:b/>
                <w:color w:val="auto"/>
                <w:sz w:val="24"/>
              </w:rPr>
              <w:t>内  容</w:t>
            </w:r>
          </w:p>
        </w:tc>
      </w:tr>
      <w:tr w14:paraId="0EA30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E6634C3">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w:t>
            </w:r>
          </w:p>
        </w:tc>
        <w:tc>
          <w:tcPr>
            <w:tcW w:w="8534" w:type="dxa"/>
            <w:tcBorders>
              <w:top w:val="single" w:color="auto" w:sz="4" w:space="0"/>
              <w:left w:val="single" w:color="auto" w:sz="4" w:space="0"/>
              <w:bottom w:val="single" w:color="auto" w:sz="4" w:space="0"/>
              <w:right w:val="single" w:color="auto" w:sz="4" w:space="0"/>
            </w:tcBorders>
            <w:vAlign w:val="center"/>
          </w:tcPr>
          <w:p w14:paraId="264A6F4F">
            <w:pPr>
              <w:keepNext w:val="0"/>
              <w:keepLines w:val="0"/>
              <w:suppressLineNumbers w:val="0"/>
              <w:spacing w:before="0" w:beforeAutospacing="0" w:after="0" w:afterAutospacing="0" w:line="300" w:lineRule="auto"/>
              <w:ind w:left="0" w:right="0"/>
              <w:rPr>
                <w:rFonts w:hint="eastAsia" w:ascii="宋体" w:hAnsi="宋体" w:eastAsia="宋体" w:cs="宋体"/>
                <w:color w:val="auto"/>
                <w:sz w:val="24"/>
                <w:lang w:eastAsia="zh-CN"/>
              </w:rPr>
            </w:pPr>
            <w:bookmarkStart w:id="14" w:name="OLE_LINK2"/>
            <w:r>
              <w:rPr>
                <w:rFonts w:hint="eastAsia" w:ascii="宋体" w:hAnsi="宋体" w:cs="宋体"/>
                <w:b/>
                <w:bCs/>
                <w:color w:val="auto"/>
                <w:sz w:val="24"/>
              </w:rPr>
              <w:t>项目名称：</w:t>
            </w:r>
            <w:r>
              <w:rPr>
                <w:rFonts w:hint="eastAsia" w:ascii="宋体" w:hAnsi="宋体" w:cs="宋体"/>
                <w:bCs/>
                <w:color w:val="auto"/>
                <w:kern w:val="0"/>
                <w:sz w:val="24"/>
                <w:lang w:eastAsia="zh-CN"/>
              </w:rPr>
              <w:t>伽师县中等职业技术学校图书阅览室纸质图书采购项目</w:t>
            </w:r>
          </w:p>
          <w:p w14:paraId="2BE545A4">
            <w:pPr>
              <w:pStyle w:val="5"/>
              <w:keepNext w:val="0"/>
              <w:keepLines w:val="0"/>
              <w:suppressLineNumbers w:val="0"/>
              <w:spacing w:before="0" w:beforeAutospacing="0" w:after="0" w:afterAutospacing="0" w:line="300" w:lineRule="auto"/>
              <w:ind w:left="0" w:right="0" w:firstLine="0" w:firstLineChars="0"/>
              <w:rPr>
                <w:rFonts w:hint="default" w:ascii="宋体" w:hAnsi="宋体" w:eastAsia="宋体" w:cs="宋体"/>
                <w:color w:val="auto"/>
                <w:sz w:val="24"/>
                <w:lang w:val="en-US" w:eastAsia="zh-CN"/>
              </w:rPr>
            </w:pPr>
            <w:r>
              <w:rPr>
                <w:rFonts w:hint="eastAsia" w:ascii="宋体" w:hAnsi="宋体" w:cs="宋体"/>
                <w:b/>
                <w:bCs/>
                <w:color w:val="auto"/>
                <w:sz w:val="24"/>
              </w:rPr>
              <w:t>项目编号：</w:t>
            </w:r>
            <w:bookmarkEnd w:id="14"/>
            <w:r>
              <w:rPr>
                <w:rFonts w:hint="eastAsia" w:ascii="宋体" w:hAnsi="宋体" w:cs="宋体"/>
                <w:bCs/>
                <w:color w:val="auto"/>
                <w:kern w:val="0"/>
                <w:sz w:val="24"/>
              </w:rPr>
              <w:t>NO.202</w:t>
            </w:r>
            <w:r>
              <w:rPr>
                <w:rFonts w:hint="eastAsia" w:ascii="宋体" w:hAnsi="宋体" w:cs="宋体"/>
                <w:bCs/>
                <w:color w:val="auto"/>
                <w:kern w:val="0"/>
                <w:sz w:val="24"/>
                <w:lang w:val="en-US" w:eastAsia="zh-CN"/>
              </w:rPr>
              <w:t>5</w:t>
            </w:r>
            <w:r>
              <w:rPr>
                <w:rFonts w:hint="eastAsia" w:ascii="宋体" w:hAnsi="宋体" w:cs="宋体"/>
                <w:bCs/>
                <w:color w:val="auto"/>
                <w:kern w:val="0"/>
                <w:sz w:val="24"/>
              </w:rPr>
              <w:t>(HZXR)</w:t>
            </w:r>
            <w:r>
              <w:rPr>
                <w:rFonts w:hint="eastAsia" w:ascii="宋体" w:hAnsi="宋体" w:cs="宋体"/>
                <w:bCs/>
                <w:color w:val="auto"/>
                <w:kern w:val="0"/>
                <w:sz w:val="24"/>
                <w:lang w:val="en-US" w:eastAsia="zh-CN"/>
              </w:rPr>
              <w:t>009</w:t>
            </w:r>
          </w:p>
        </w:tc>
      </w:tr>
      <w:tr w14:paraId="7FBD6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F42EEC5">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2</w:t>
            </w:r>
          </w:p>
        </w:tc>
        <w:tc>
          <w:tcPr>
            <w:tcW w:w="8534" w:type="dxa"/>
            <w:tcBorders>
              <w:top w:val="single" w:color="auto" w:sz="4" w:space="0"/>
              <w:left w:val="single" w:color="auto" w:sz="4" w:space="0"/>
              <w:bottom w:val="single" w:color="auto" w:sz="4" w:space="0"/>
              <w:right w:val="single" w:color="auto" w:sz="4" w:space="0"/>
            </w:tcBorders>
            <w:vAlign w:val="center"/>
          </w:tcPr>
          <w:p w14:paraId="6A22AD24">
            <w:pPr>
              <w:keepNext w:val="0"/>
              <w:keepLines w:val="0"/>
              <w:suppressLineNumbers w:val="0"/>
              <w:spacing w:before="0" w:beforeAutospacing="0" w:after="0" w:afterAutospacing="0" w:line="300" w:lineRule="auto"/>
              <w:ind w:left="0" w:right="0"/>
              <w:rPr>
                <w:rFonts w:hint="eastAsia" w:ascii="宋体" w:hAnsi="宋体" w:eastAsia="宋体" w:cs="宋体"/>
                <w:color w:val="auto"/>
                <w:sz w:val="24"/>
                <w:highlight w:val="none"/>
                <w:lang w:eastAsia="zh-CN"/>
              </w:rPr>
            </w:pPr>
            <w:r>
              <w:rPr>
                <w:rFonts w:hint="eastAsia" w:ascii="宋体" w:hAnsi="宋体" w:cs="宋体"/>
                <w:b/>
                <w:bCs/>
                <w:color w:val="auto"/>
                <w:sz w:val="24"/>
              </w:rPr>
              <w:t>采购单位：</w:t>
            </w:r>
            <w:r>
              <w:rPr>
                <w:rFonts w:hint="eastAsia" w:ascii="宋体" w:hAnsi="宋体" w:cs="宋体"/>
                <w:bCs/>
                <w:color w:val="auto"/>
                <w:kern w:val="0"/>
                <w:sz w:val="24"/>
                <w:lang w:eastAsia="zh-CN"/>
              </w:rPr>
              <w:t>伽师县中等职业技术学校</w:t>
            </w:r>
          </w:p>
          <w:p w14:paraId="23B4E34D">
            <w:pPr>
              <w:keepNext w:val="0"/>
              <w:keepLines w:val="0"/>
              <w:suppressLineNumbers w:val="0"/>
              <w:spacing w:before="0" w:beforeAutospacing="0" w:after="0" w:afterAutospacing="0" w:line="300" w:lineRule="auto"/>
              <w:ind w:left="0" w:right="0"/>
              <w:rPr>
                <w:rFonts w:hint="eastAsia" w:ascii="宋体" w:hAnsi="宋体" w:cs="宋体"/>
                <w:b w:val="0"/>
                <w:bCs w:val="0"/>
                <w:color w:val="auto"/>
                <w:sz w:val="24"/>
                <w:highlight w:val="none"/>
              </w:rPr>
            </w:pPr>
            <w:r>
              <w:rPr>
                <w:rFonts w:hint="eastAsia" w:ascii="宋体" w:hAnsi="宋体" w:cs="宋体"/>
                <w:b/>
                <w:bCs/>
                <w:color w:val="auto"/>
                <w:sz w:val="24"/>
                <w:highlight w:val="none"/>
              </w:rPr>
              <w:t>项目联系人：</w:t>
            </w:r>
            <w:r>
              <w:rPr>
                <w:rFonts w:hint="eastAsia" w:ascii="宋体" w:hAnsi="宋体" w:cs="宋体"/>
                <w:bCs/>
                <w:color w:val="auto"/>
                <w:kern w:val="0"/>
                <w:sz w:val="24"/>
                <w:highlight w:val="none"/>
                <w:lang w:val="en-US" w:eastAsia="zh-CN"/>
              </w:rPr>
              <w:t>甘闯</w:t>
            </w:r>
          </w:p>
          <w:p w14:paraId="4730C1D6">
            <w:pPr>
              <w:keepNext w:val="0"/>
              <w:keepLines w:val="0"/>
              <w:suppressLineNumbers w:val="0"/>
              <w:spacing w:before="0" w:beforeAutospacing="0" w:after="0" w:afterAutospacing="0" w:line="300" w:lineRule="auto"/>
              <w:ind w:left="0" w:right="0"/>
              <w:rPr>
                <w:rFonts w:hint="eastAsia" w:ascii="宋体" w:hAnsi="宋体" w:eastAsia="宋体" w:cs="宋体"/>
                <w:color w:val="auto"/>
                <w:sz w:val="24"/>
                <w:lang w:eastAsia="zh-CN"/>
              </w:rPr>
            </w:pPr>
            <w:r>
              <w:rPr>
                <w:rFonts w:hint="eastAsia" w:ascii="宋体" w:hAnsi="宋体" w:cs="宋体"/>
                <w:b/>
                <w:bCs/>
                <w:color w:val="auto"/>
                <w:sz w:val="24"/>
                <w:highlight w:val="none"/>
              </w:rPr>
              <w:t>项目联系方式：</w:t>
            </w:r>
            <w:r>
              <w:rPr>
                <w:rFonts w:hint="eastAsia" w:ascii="宋体" w:hAnsi="宋体" w:cs="宋体"/>
                <w:bCs/>
                <w:color w:val="auto"/>
                <w:kern w:val="0"/>
                <w:sz w:val="24"/>
                <w:highlight w:val="none"/>
                <w:lang w:val="en-US" w:eastAsia="zh-CN"/>
              </w:rPr>
              <w:t>18299622624</w:t>
            </w:r>
          </w:p>
        </w:tc>
      </w:tr>
      <w:tr w14:paraId="681A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7C39A92">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3</w:t>
            </w:r>
          </w:p>
        </w:tc>
        <w:tc>
          <w:tcPr>
            <w:tcW w:w="8534" w:type="dxa"/>
            <w:tcBorders>
              <w:top w:val="single" w:color="auto" w:sz="4" w:space="0"/>
              <w:left w:val="single" w:color="auto" w:sz="4" w:space="0"/>
              <w:bottom w:val="single" w:color="auto" w:sz="4" w:space="0"/>
              <w:right w:val="single" w:color="auto" w:sz="4" w:space="0"/>
            </w:tcBorders>
            <w:vAlign w:val="center"/>
          </w:tcPr>
          <w:p w14:paraId="5B22B217">
            <w:pPr>
              <w:keepNext w:val="0"/>
              <w:keepLines w:val="0"/>
              <w:suppressLineNumbers w:val="0"/>
              <w:spacing w:before="0" w:beforeAutospacing="0" w:after="0" w:afterAutospacing="0" w:line="300" w:lineRule="auto"/>
              <w:ind w:left="1687" w:right="0" w:hanging="1687" w:hangingChars="700"/>
              <w:rPr>
                <w:rFonts w:hint="eastAsia" w:ascii="宋体" w:hAnsi="宋体" w:cs="宋体"/>
                <w:color w:val="auto"/>
                <w:sz w:val="24"/>
              </w:rPr>
            </w:pPr>
            <w:r>
              <w:rPr>
                <w:rFonts w:hint="eastAsia" w:ascii="宋体" w:hAnsi="宋体" w:cs="宋体"/>
                <w:b/>
                <w:bCs/>
                <w:color w:val="auto"/>
                <w:sz w:val="24"/>
              </w:rPr>
              <w:t>采购代理机构：</w:t>
            </w:r>
            <w:r>
              <w:rPr>
                <w:rFonts w:hint="eastAsia" w:ascii="宋体" w:hAnsi="宋体" w:cs="宋体"/>
                <w:bCs/>
                <w:color w:val="auto"/>
                <w:kern w:val="0"/>
                <w:sz w:val="24"/>
              </w:rPr>
              <w:t>新疆华展鑫荣项目管理咨询有限公司</w:t>
            </w:r>
          </w:p>
          <w:p w14:paraId="667951D7">
            <w:pPr>
              <w:pStyle w:val="5"/>
              <w:keepNext w:val="0"/>
              <w:keepLines w:val="0"/>
              <w:suppressLineNumbers w:val="0"/>
              <w:spacing w:before="0" w:beforeAutospacing="0" w:after="0" w:afterAutospacing="0" w:line="300" w:lineRule="auto"/>
              <w:ind w:left="0" w:right="0" w:firstLine="0" w:firstLineChars="0"/>
              <w:rPr>
                <w:rFonts w:hint="eastAsia" w:ascii="宋体" w:hAnsi="宋体" w:cs="宋体"/>
                <w:color w:val="auto"/>
                <w:sz w:val="24"/>
              </w:rPr>
            </w:pPr>
            <w:r>
              <w:rPr>
                <w:rFonts w:hint="eastAsia" w:ascii="宋体" w:hAnsi="宋体" w:cs="宋体"/>
                <w:b/>
                <w:bCs/>
                <w:color w:val="auto"/>
                <w:sz w:val="24"/>
              </w:rPr>
              <w:t>联 系 人：</w:t>
            </w:r>
            <w:r>
              <w:rPr>
                <w:rFonts w:hint="eastAsia" w:ascii="宋体" w:hAnsi="宋体" w:cs="宋体"/>
                <w:color w:val="auto"/>
                <w:sz w:val="24"/>
                <w:lang w:val="en-US" w:eastAsia="zh-CN"/>
              </w:rPr>
              <w:t>张</w:t>
            </w:r>
            <w:r>
              <w:rPr>
                <w:rFonts w:hint="eastAsia" w:ascii="宋体" w:hAnsi="宋体" w:cs="宋体"/>
                <w:color w:val="auto"/>
                <w:sz w:val="24"/>
              </w:rPr>
              <w:t>工</w:t>
            </w:r>
          </w:p>
          <w:p w14:paraId="759E2061">
            <w:pPr>
              <w:pStyle w:val="5"/>
              <w:keepNext w:val="0"/>
              <w:keepLines w:val="0"/>
              <w:suppressLineNumbers w:val="0"/>
              <w:spacing w:before="0" w:beforeAutospacing="0" w:after="0" w:afterAutospacing="0" w:line="300" w:lineRule="auto"/>
              <w:ind w:left="0" w:right="0" w:firstLine="0" w:firstLineChars="0"/>
              <w:rPr>
                <w:rFonts w:hint="default" w:ascii="宋体" w:hAnsi="宋体" w:eastAsia="宋体" w:cs="宋体"/>
                <w:color w:val="auto"/>
                <w:sz w:val="24"/>
                <w:lang w:val="en-US" w:eastAsia="zh-CN"/>
              </w:rPr>
            </w:pPr>
            <w:r>
              <w:rPr>
                <w:rFonts w:hint="eastAsia" w:ascii="宋体" w:hAnsi="宋体" w:cs="宋体"/>
                <w:b/>
                <w:bCs/>
                <w:color w:val="auto"/>
                <w:sz w:val="24"/>
              </w:rPr>
              <w:t>联系电话：</w:t>
            </w:r>
            <w:r>
              <w:rPr>
                <w:rFonts w:hint="eastAsia" w:ascii="宋体" w:hAnsi="宋体" w:cs="宋体"/>
                <w:bCs/>
                <w:color w:val="auto"/>
                <w:kern w:val="0"/>
                <w:sz w:val="24"/>
              </w:rPr>
              <w:t>0991-4182952、</w:t>
            </w:r>
            <w:r>
              <w:rPr>
                <w:rFonts w:hint="eastAsia" w:ascii="宋体" w:hAnsi="宋体" w:cs="宋体"/>
                <w:bCs/>
                <w:color w:val="auto"/>
                <w:kern w:val="0"/>
                <w:sz w:val="24"/>
                <w:lang w:val="en-US" w:eastAsia="zh-CN"/>
              </w:rPr>
              <w:t>18909929493</w:t>
            </w:r>
          </w:p>
        </w:tc>
      </w:tr>
      <w:tr w14:paraId="4A21D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0DEBF21">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4</w:t>
            </w:r>
          </w:p>
        </w:tc>
        <w:tc>
          <w:tcPr>
            <w:tcW w:w="8534" w:type="dxa"/>
            <w:tcBorders>
              <w:top w:val="single" w:color="auto" w:sz="4" w:space="0"/>
              <w:left w:val="single" w:color="auto" w:sz="4" w:space="0"/>
              <w:bottom w:val="single" w:color="auto" w:sz="4" w:space="0"/>
              <w:right w:val="single" w:color="auto" w:sz="4" w:space="0"/>
            </w:tcBorders>
            <w:vAlign w:val="center"/>
          </w:tcPr>
          <w:p w14:paraId="01090A28">
            <w:pPr>
              <w:pStyle w:val="20"/>
              <w:keepNext w:val="0"/>
              <w:keepLines w:val="0"/>
              <w:widowControl/>
              <w:suppressLineNumbers w:val="0"/>
              <w:spacing w:before="75" w:beforeAutospacing="0" w:after="75" w:afterAutospacing="0" w:line="300" w:lineRule="auto"/>
              <w:ind w:left="0" w:right="0"/>
              <w:rPr>
                <w:rFonts w:hint="eastAsia" w:ascii="宋体" w:hAnsi="宋体" w:eastAsia="宋体" w:cs="宋体"/>
                <w:color w:val="auto"/>
                <w:sz w:val="24"/>
                <w:lang w:eastAsia="zh-CN"/>
              </w:rPr>
            </w:pPr>
            <w:r>
              <w:rPr>
                <w:rFonts w:hint="eastAsia" w:ascii="宋体" w:hAnsi="宋体" w:cs="宋体"/>
                <w:b/>
                <w:bCs/>
                <w:color w:val="auto"/>
                <w:sz w:val="24"/>
              </w:rPr>
              <w:t>采购内容：</w:t>
            </w:r>
            <w:r>
              <w:rPr>
                <w:rFonts w:hint="eastAsia" w:ascii="宋体" w:hAnsi="宋体" w:cs="宋体"/>
                <w:bCs/>
                <w:color w:val="auto"/>
                <w:kern w:val="0"/>
                <w:sz w:val="24"/>
                <w:lang w:eastAsia="zh-CN"/>
              </w:rPr>
              <w:t>伽师县中等职业技术学校图书阅览室纸质图书采购项目</w:t>
            </w:r>
            <w:r>
              <w:rPr>
                <w:rFonts w:hint="eastAsia" w:ascii="宋体" w:hAnsi="宋体" w:cs="宋体"/>
                <w:color w:val="auto"/>
                <w:sz w:val="24"/>
              </w:rPr>
              <w:t>（具体内容详见第五章采购需求）</w:t>
            </w:r>
            <w:r>
              <w:rPr>
                <w:rFonts w:hint="eastAsia" w:ascii="宋体" w:hAnsi="宋体" w:cs="宋体"/>
                <w:color w:val="auto"/>
                <w:sz w:val="24"/>
                <w:lang w:eastAsia="zh-CN"/>
              </w:rPr>
              <w:t>。</w:t>
            </w:r>
          </w:p>
        </w:tc>
      </w:tr>
      <w:tr w14:paraId="29F99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284025E3">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5</w:t>
            </w:r>
          </w:p>
        </w:tc>
        <w:tc>
          <w:tcPr>
            <w:tcW w:w="8534" w:type="dxa"/>
            <w:tcBorders>
              <w:top w:val="single" w:color="auto" w:sz="4" w:space="0"/>
              <w:left w:val="single" w:color="auto" w:sz="4" w:space="0"/>
              <w:bottom w:val="single" w:color="auto" w:sz="4" w:space="0"/>
              <w:right w:val="single" w:color="auto" w:sz="4" w:space="0"/>
            </w:tcBorders>
            <w:vAlign w:val="center"/>
          </w:tcPr>
          <w:p w14:paraId="651C8828">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lang w:val="en-US" w:eastAsia="zh-CN"/>
              </w:rPr>
              <w:t>供货</w:t>
            </w:r>
            <w:r>
              <w:rPr>
                <w:rFonts w:hint="eastAsia" w:ascii="宋体" w:hAnsi="宋体" w:cs="宋体"/>
                <w:b/>
                <w:bCs/>
                <w:color w:val="auto"/>
                <w:sz w:val="24"/>
              </w:rPr>
              <w:t>地点：</w:t>
            </w:r>
            <w:r>
              <w:rPr>
                <w:rFonts w:hint="eastAsia" w:ascii="宋体" w:hAnsi="宋体" w:cs="宋体"/>
                <w:bCs/>
                <w:color w:val="auto"/>
                <w:kern w:val="0"/>
                <w:sz w:val="24"/>
                <w:lang w:eastAsia="zh-CN"/>
              </w:rPr>
              <w:t>伽师县中等职业技术学校</w:t>
            </w:r>
            <w:r>
              <w:rPr>
                <w:rFonts w:hint="eastAsia" w:ascii="宋体" w:hAnsi="宋体" w:cs="宋体"/>
                <w:color w:val="auto"/>
                <w:sz w:val="24"/>
              </w:rPr>
              <w:t>。</w:t>
            </w:r>
          </w:p>
        </w:tc>
      </w:tr>
      <w:tr w14:paraId="6CFEF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CAC74DC">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8534" w:type="dxa"/>
            <w:tcBorders>
              <w:top w:val="single" w:color="auto" w:sz="4" w:space="0"/>
              <w:left w:val="single" w:color="auto" w:sz="4" w:space="0"/>
              <w:bottom w:val="single" w:color="auto" w:sz="4" w:space="0"/>
              <w:right w:val="single" w:color="auto" w:sz="4" w:space="0"/>
            </w:tcBorders>
            <w:vAlign w:val="center"/>
          </w:tcPr>
          <w:p w14:paraId="6BD0E151">
            <w:pPr>
              <w:pStyle w:val="20"/>
              <w:keepNext w:val="0"/>
              <w:keepLines w:val="0"/>
              <w:widowControl/>
              <w:suppressLineNumbers w:val="0"/>
              <w:spacing w:before="75" w:beforeAutospacing="0" w:after="75" w:afterAutospacing="0" w:line="300" w:lineRule="auto"/>
              <w:ind w:left="0" w:right="0"/>
              <w:rPr>
                <w:rFonts w:hint="eastAsia" w:ascii="宋体" w:hAnsi="宋体" w:cs="宋体"/>
                <w:color w:val="auto"/>
                <w:sz w:val="24"/>
                <w:highlight w:val="none"/>
              </w:rPr>
            </w:pPr>
            <w:r>
              <w:rPr>
                <w:rFonts w:hint="eastAsia" w:ascii="宋体" w:hAnsi="宋体" w:cs="宋体"/>
                <w:b/>
                <w:bCs/>
                <w:color w:val="auto"/>
                <w:sz w:val="24"/>
                <w:highlight w:val="none"/>
                <w:lang w:val="en-US" w:eastAsia="zh-CN"/>
              </w:rPr>
              <w:t>供货期</w:t>
            </w:r>
            <w:r>
              <w:rPr>
                <w:rFonts w:hint="eastAsia" w:ascii="宋体" w:hAnsi="宋体" w:cs="宋体"/>
                <w:b/>
                <w:bCs/>
                <w:color w:val="auto"/>
                <w:sz w:val="24"/>
                <w:highlight w:val="none"/>
              </w:rPr>
              <w:t>：</w:t>
            </w:r>
            <w:r>
              <w:rPr>
                <w:rFonts w:hint="eastAsia" w:ascii="宋体" w:hAnsi="宋体" w:cs="宋体"/>
                <w:color w:val="auto"/>
                <w:sz w:val="24"/>
                <w:highlight w:val="none"/>
                <w:lang w:val="en-US" w:eastAsia="zh-CN"/>
              </w:rPr>
              <w:t>自合同签订之日起20日历日内完成供货及验收</w:t>
            </w:r>
            <w:r>
              <w:rPr>
                <w:rFonts w:hint="eastAsia" w:ascii="宋体" w:hAnsi="宋体" w:cs="宋体"/>
                <w:color w:val="auto"/>
                <w:sz w:val="24"/>
                <w:highlight w:val="none"/>
                <w:lang w:eastAsia="zh-CN"/>
              </w:rPr>
              <w:t>。</w:t>
            </w:r>
          </w:p>
        </w:tc>
      </w:tr>
      <w:tr w14:paraId="00509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2092DAE4">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8534" w:type="dxa"/>
            <w:tcBorders>
              <w:top w:val="single" w:color="auto" w:sz="4" w:space="0"/>
              <w:left w:val="single" w:color="auto" w:sz="4" w:space="0"/>
              <w:bottom w:val="single" w:color="auto" w:sz="4" w:space="0"/>
              <w:right w:val="single" w:color="auto" w:sz="4" w:space="0"/>
            </w:tcBorders>
            <w:vAlign w:val="center"/>
          </w:tcPr>
          <w:p w14:paraId="15EF5174">
            <w:pPr>
              <w:keepNext w:val="0"/>
              <w:keepLines w:val="0"/>
              <w:suppressLineNumbers w:val="0"/>
              <w:spacing w:before="0" w:beforeAutospacing="0" w:after="0" w:afterAutospacing="0" w:line="300" w:lineRule="auto"/>
              <w:ind w:left="0" w:right="0"/>
              <w:rPr>
                <w:rFonts w:hint="eastAsia"/>
                <w:color w:val="auto"/>
              </w:rPr>
            </w:pPr>
            <w:r>
              <w:rPr>
                <w:rFonts w:hint="eastAsia" w:ascii="宋体" w:hAnsi="宋体" w:cs="宋体"/>
                <w:b/>
                <w:bCs/>
                <w:color w:val="auto"/>
                <w:sz w:val="24"/>
                <w:highlight w:val="none"/>
              </w:rPr>
              <w:t>付款方式：</w:t>
            </w:r>
            <w:r>
              <w:rPr>
                <w:rFonts w:hint="eastAsia" w:ascii="宋体" w:hAnsi="宋体" w:cs="宋体"/>
                <w:b w:val="0"/>
                <w:bCs w:val="0"/>
                <w:color w:val="auto"/>
                <w:sz w:val="24"/>
                <w:highlight w:val="none"/>
              </w:rPr>
              <w:t>货到现场，验收合格，伴随加工服务完成后支付。（具体以实际签订合同为准）</w:t>
            </w:r>
          </w:p>
        </w:tc>
      </w:tr>
      <w:tr w14:paraId="2CF6D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DAA7D19">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8</w:t>
            </w:r>
          </w:p>
        </w:tc>
        <w:tc>
          <w:tcPr>
            <w:tcW w:w="8534" w:type="dxa"/>
            <w:tcBorders>
              <w:top w:val="single" w:color="auto" w:sz="4" w:space="0"/>
              <w:left w:val="single" w:color="auto" w:sz="4" w:space="0"/>
              <w:bottom w:val="single" w:color="auto" w:sz="4" w:space="0"/>
              <w:right w:val="single" w:color="auto" w:sz="4" w:space="0"/>
            </w:tcBorders>
            <w:vAlign w:val="center"/>
          </w:tcPr>
          <w:p w14:paraId="07A394A2">
            <w:pPr>
              <w:keepNext w:val="0"/>
              <w:keepLines w:val="0"/>
              <w:suppressLineNumbers w:val="0"/>
              <w:spacing w:before="0" w:beforeAutospacing="0" w:after="0" w:afterAutospacing="0" w:line="300" w:lineRule="auto"/>
              <w:ind w:left="0" w:right="0"/>
              <w:rPr>
                <w:rFonts w:hint="default" w:ascii="宋体" w:hAnsi="宋体" w:eastAsia="宋体" w:cs="宋体"/>
                <w:color w:val="auto"/>
                <w:sz w:val="24"/>
                <w:lang w:val="en-US" w:eastAsia="zh-CN"/>
              </w:rPr>
            </w:pPr>
            <w:r>
              <w:rPr>
                <w:rFonts w:hint="eastAsia" w:ascii="宋体" w:hAnsi="宋体" w:cs="宋体"/>
                <w:b/>
                <w:bCs/>
                <w:color w:val="auto"/>
                <w:sz w:val="24"/>
              </w:rPr>
              <w:t>招标方式：</w:t>
            </w:r>
            <w:r>
              <w:rPr>
                <w:rFonts w:hint="eastAsia" w:ascii="宋体" w:hAnsi="宋体" w:cs="宋体"/>
                <w:color w:val="auto"/>
                <w:sz w:val="24"/>
                <w:lang w:val="en-US" w:eastAsia="zh-CN"/>
              </w:rPr>
              <w:t>公开招标</w:t>
            </w:r>
          </w:p>
        </w:tc>
      </w:tr>
      <w:tr w14:paraId="75C21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222BBD7">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9</w:t>
            </w:r>
          </w:p>
        </w:tc>
        <w:tc>
          <w:tcPr>
            <w:tcW w:w="8534" w:type="dxa"/>
            <w:tcBorders>
              <w:top w:val="single" w:color="auto" w:sz="4" w:space="0"/>
              <w:left w:val="single" w:color="auto" w:sz="4" w:space="0"/>
              <w:bottom w:val="single" w:color="auto" w:sz="4" w:space="0"/>
              <w:right w:val="single" w:color="auto" w:sz="4" w:space="0"/>
            </w:tcBorders>
            <w:vAlign w:val="center"/>
          </w:tcPr>
          <w:p w14:paraId="21704281">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审查方式：</w:t>
            </w:r>
            <w:r>
              <w:rPr>
                <w:rFonts w:hint="eastAsia" w:ascii="宋体" w:hAnsi="宋体" w:cs="宋体"/>
                <w:color w:val="auto"/>
                <w:sz w:val="24"/>
              </w:rPr>
              <w:t>资格后审</w:t>
            </w:r>
          </w:p>
        </w:tc>
      </w:tr>
      <w:tr w14:paraId="1FD3B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9687BA0">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10</w:t>
            </w:r>
          </w:p>
        </w:tc>
        <w:tc>
          <w:tcPr>
            <w:tcW w:w="8534" w:type="dxa"/>
            <w:tcBorders>
              <w:top w:val="single" w:color="auto" w:sz="4" w:space="0"/>
              <w:left w:val="single" w:color="auto" w:sz="4" w:space="0"/>
              <w:bottom w:val="single" w:color="auto" w:sz="4" w:space="0"/>
              <w:right w:val="single" w:color="auto" w:sz="4" w:space="0"/>
            </w:tcBorders>
            <w:vAlign w:val="center"/>
          </w:tcPr>
          <w:p w14:paraId="2BA5A2F5">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评标办法：</w:t>
            </w:r>
          </w:p>
          <w:p w14:paraId="774E5D83">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 资格后审         □资格预审</w:t>
            </w:r>
          </w:p>
          <w:p w14:paraId="39EC4518">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 综合评分法       □最低评标价法</w:t>
            </w:r>
          </w:p>
          <w:p w14:paraId="7EEB37C0">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注：</w:t>
            </w:r>
          </w:p>
          <w:p w14:paraId="0EBC2717">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1、最低评标价法，是指以价格为主要因素确定中标供应商的评标方法，即在全部满足</w:t>
            </w:r>
            <w:r>
              <w:rPr>
                <w:rFonts w:hint="eastAsia" w:ascii="宋体" w:hAnsi="宋体" w:cs="宋体"/>
                <w:color w:val="auto"/>
                <w:sz w:val="24"/>
                <w:lang w:eastAsia="zh-CN"/>
              </w:rPr>
              <w:t>招标文件</w:t>
            </w:r>
            <w:r>
              <w:rPr>
                <w:rFonts w:hint="eastAsia" w:ascii="宋体" w:hAnsi="宋体" w:cs="宋体"/>
                <w:color w:val="auto"/>
                <w:sz w:val="24"/>
              </w:rPr>
              <w:t>实质性要求前提下，依据统一的价格要素评定最低报价，以提出最低报价的供应商作为中标候选供应商或者中标供应商的评标方法。投标报价相同的，按技术指标优劣顺序排列，技术指标较优的一方为中标人。</w:t>
            </w:r>
          </w:p>
          <w:p w14:paraId="12F0BFB4">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2、综合评分法是指在最大限度地满足</w:t>
            </w:r>
            <w:r>
              <w:rPr>
                <w:rFonts w:hint="eastAsia" w:ascii="宋体" w:hAnsi="宋体" w:cs="宋体"/>
                <w:color w:val="auto"/>
                <w:sz w:val="24"/>
                <w:lang w:eastAsia="zh-CN"/>
              </w:rPr>
              <w:t>招标文件</w:t>
            </w:r>
            <w:r>
              <w:rPr>
                <w:rFonts w:hint="eastAsia" w:ascii="宋体" w:hAnsi="宋体" w:cs="宋体"/>
                <w:color w:val="auto"/>
                <w:sz w:val="24"/>
              </w:rPr>
              <w:t>实质性要求前提下，按照</w:t>
            </w:r>
            <w:r>
              <w:rPr>
                <w:rFonts w:hint="eastAsia" w:ascii="宋体" w:hAnsi="宋体" w:cs="宋体"/>
                <w:color w:val="auto"/>
                <w:sz w:val="24"/>
                <w:lang w:eastAsia="zh-CN"/>
              </w:rPr>
              <w:t>招标文件</w:t>
            </w:r>
            <w:r>
              <w:rPr>
                <w:rFonts w:hint="eastAsia" w:ascii="宋体" w:hAnsi="宋体" w:cs="宋体"/>
                <w:color w:val="auto"/>
                <w:sz w:val="24"/>
              </w:rPr>
              <w:t>中规定的评分细则评审后，以评标最终最高得分的供应商作为中标人的评标方法。每一供应商的最终得分为所有评委评分的算术平均值。得分相同的，报价较低的一方为中标人。得分且投标报价相同的，技术指标较优的一方为中标人。</w:t>
            </w:r>
          </w:p>
        </w:tc>
      </w:tr>
      <w:tr w14:paraId="57333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220C7041">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11</w:t>
            </w:r>
          </w:p>
        </w:tc>
        <w:tc>
          <w:tcPr>
            <w:tcW w:w="8534" w:type="dxa"/>
            <w:tcBorders>
              <w:top w:val="single" w:color="auto" w:sz="4" w:space="0"/>
              <w:left w:val="single" w:color="auto" w:sz="4" w:space="0"/>
              <w:bottom w:val="single" w:color="auto" w:sz="4" w:space="0"/>
              <w:right w:val="single" w:color="auto" w:sz="4" w:space="0"/>
            </w:tcBorders>
            <w:vAlign w:val="center"/>
          </w:tcPr>
          <w:p w14:paraId="74E15540">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供应商资格要求：</w:t>
            </w:r>
          </w:p>
          <w:p w14:paraId="4638D78A">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Cs/>
                <w:color w:val="auto"/>
                <w:kern w:val="0"/>
                <w:sz w:val="24"/>
              </w:rPr>
              <w:t>1.</w:t>
            </w:r>
            <w:r>
              <w:rPr>
                <w:rFonts w:hint="default" w:ascii="宋体" w:hAnsi="宋体" w:cs="宋体"/>
                <w:bCs/>
                <w:color w:val="auto"/>
                <w:kern w:val="0"/>
                <w:sz w:val="24"/>
              </w:rPr>
              <w:t>满</w:t>
            </w:r>
            <w:r>
              <w:rPr>
                <w:rFonts w:hint="eastAsia" w:ascii="宋体" w:hAnsi="宋体" w:cs="宋体"/>
                <w:color w:val="auto"/>
                <w:sz w:val="24"/>
              </w:rPr>
              <w:t>足《中华人民共和国政府采购法》第二十二条规定；</w:t>
            </w:r>
          </w:p>
          <w:p w14:paraId="20465587">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2.落实政府采购政策需满足的资格要求：</w:t>
            </w:r>
            <w:r>
              <w:rPr>
                <w:rFonts w:hint="eastAsia" w:ascii="宋体" w:hAnsi="宋体" w:cs="宋体"/>
                <w:bCs/>
                <w:color w:val="auto"/>
                <w:kern w:val="0"/>
                <w:sz w:val="24"/>
                <w:lang w:val="en-US" w:eastAsia="zh-CN"/>
              </w:rPr>
              <w:t>无</w:t>
            </w:r>
            <w:r>
              <w:rPr>
                <w:rFonts w:hint="eastAsia" w:ascii="宋体" w:hAnsi="宋体" w:cs="宋体"/>
                <w:color w:val="auto"/>
                <w:sz w:val="24"/>
              </w:rPr>
              <w:t>。</w:t>
            </w:r>
          </w:p>
          <w:p w14:paraId="0311DEE2">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3.本项目的特定资格要求：</w:t>
            </w:r>
            <w:r>
              <w:rPr>
                <w:rFonts w:hint="eastAsia" w:ascii="宋体" w:hAnsi="宋体" w:cs="宋体"/>
                <w:bCs/>
                <w:color w:val="auto"/>
                <w:kern w:val="0"/>
                <w:sz w:val="24"/>
                <w:lang w:val="en-US" w:eastAsia="zh-CN"/>
              </w:rPr>
              <w:t>供应商须</w:t>
            </w:r>
            <w:r>
              <w:rPr>
                <w:rFonts w:hint="eastAsia" w:ascii="宋体" w:hAnsi="宋体" w:cs="宋体"/>
                <w:bCs/>
                <w:color w:val="auto"/>
                <w:kern w:val="0"/>
                <w:sz w:val="24"/>
              </w:rPr>
              <w:t>具有有效的《中华人民共和国出版物经营许可证》或《中华人民共和国出版物发行许可证》。</w:t>
            </w:r>
          </w:p>
        </w:tc>
      </w:tr>
      <w:tr w14:paraId="2DCA5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87F01A1">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12</w:t>
            </w:r>
          </w:p>
        </w:tc>
        <w:tc>
          <w:tcPr>
            <w:tcW w:w="8534" w:type="dxa"/>
            <w:tcBorders>
              <w:top w:val="single" w:color="auto" w:sz="4" w:space="0"/>
              <w:left w:val="single" w:color="auto" w:sz="4" w:space="0"/>
              <w:bottom w:val="single" w:color="auto" w:sz="4" w:space="0"/>
              <w:right w:val="single" w:color="auto" w:sz="4" w:space="0"/>
            </w:tcBorders>
            <w:vAlign w:val="center"/>
          </w:tcPr>
          <w:p w14:paraId="119C6497">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投标保证金：</w:t>
            </w:r>
          </w:p>
          <w:p w14:paraId="497DD0A1">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金额：</w:t>
            </w:r>
            <w:r>
              <w:rPr>
                <w:rFonts w:hint="eastAsia" w:ascii="宋体" w:hAnsi="宋体" w:cs="宋体"/>
                <w:color w:val="auto"/>
                <w:sz w:val="24"/>
                <w:lang w:val="en-US" w:eastAsia="zh-CN"/>
              </w:rPr>
              <w:t>32000.00</w:t>
            </w:r>
            <w:r>
              <w:rPr>
                <w:rFonts w:hint="eastAsia" w:ascii="宋体" w:hAnsi="宋体" w:cs="宋体"/>
                <w:color w:val="auto"/>
                <w:sz w:val="24"/>
              </w:rPr>
              <w:t>元（大写：</w:t>
            </w:r>
            <w:r>
              <w:rPr>
                <w:rFonts w:hint="eastAsia" w:ascii="宋体" w:hAnsi="宋体" w:cs="宋体"/>
                <w:color w:val="auto"/>
                <w:sz w:val="24"/>
                <w:lang w:val="en-US" w:eastAsia="zh-CN"/>
              </w:rPr>
              <w:t>叁万贰仟元整</w:t>
            </w:r>
            <w:r>
              <w:rPr>
                <w:rFonts w:hint="eastAsia" w:ascii="宋体" w:hAnsi="宋体" w:cs="宋体"/>
                <w:color w:val="auto"/>
                <w:sz w:val="24"/>
              </w:rPr>
              <w:t>）</w:t>
            </w:r>
          </w:p>
          <w:p w14:paraId="1CF0D03E">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投标保证金形式：电汇、网银转账或银行保函。</w:t>
            </w:r>
          </w:p>
          <w:p w14:paraId="7A0388A6">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 xml:space="preserve">户名：新疆华展鑫荣项目管理咨询有限公司  </w:t>
            </w:r>
          </w:p>
          <w:p w14:paraId="014442AD">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账号：802080012010125667428</w:t>
            </w:r>
          </w:p>
          <w:p w14:paraId="051A866E">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开户行：新疆天山农村商业银行股份有限公司</w:t>
            </w:r>
          </w:p>
          <w:p w14:paraId="343D48FD">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开户行行号：402881008888</w:t>
            </w:r>
          </w:p>
          <w:p w14:paraId="16F62BBC">
            <w:pPr>
              <w:keepNext w:val="0"/>
              <w:keepLines w:val="0"/>
              <w:suppressLineNumbers w:val="0"/>
              <w:spacing w:before="0" w:beforeAutospacing="0" w:after="0" w:afterAutospacing="0" w:line="300" w:lineRule="auto"/>
              <w:ind w:left="0" w:right="0"/>
              <w:jc w:val="left"/>
              <w:rPr>
                <w:rFonts w:hint="eastAsia" w:ascii="宋体" w:hAnsi="宋体" w:cs="宋体"/>
                <w:color w:val="auto"/>
                <w:sz w:val="24"/>
              </w:rPr>
            </w:pPr>
            <w:r>
              <w:rPr>
                <w:rFonts w:hint="eastAsia" w:ascii="宋体" w:hAnsi="宋体" w:cs="宋体"/>
                <w:color w:val="auto"/>
                <w:sz w:val="24"/>
              </w:rPr>
              <w:t>注：</w:t>
            </w:r>
          </w:p>
          <w:p w14:paraId="31B5040D">
            <w:pPr>
              <w:keepNext w:val="0"/>
              <w:keepLines w:val="0"/>
              <w:suppressLineNumbers w:val="0"/>
              <w:spacing w:before="0" w:beforeAutospacing="0" w:after="0" w:afterAutospacing="0" w:line="300" w:lineRule="auto"/>
              <w:ind w:left="0" w:right="0"/>
              <w:jc w:val="left"/>
              <w:rPr>
                <w:rFonts w:hint="eastAsia" w:ascii="宋体" w:hAnsi="宋体" w:cs="宋体"/>
                <w:color w:val="auto"/>
                <w:sz w:val="24"/>
              </w:rPr>
            </w:pPr>
            <w:r>
              <w:rPr>
                <w:rFonts w:hint="eastAsia" w:ascii="宋体" w:hAnsi="宋体" w:cs="宋体"/>
                <w:color w:val="auto"/>
                <w:sz w:val="24"/>
              </w:rPr>
              <w:t>（1）汇款单上需注明</w:t>
            </w:r>
            <w:r>
              <w:rPr>
                <w:rFonts w:hint="eastAsia" w:ascii="宋体" w:hAnsi="宋体" w:cs="宋体"/>
                <w:b/>
                <w:bCs/>
                <w:color w:val="auto"/>
                <w:sz w:val="24"/>
                <w:u w:val="single"/>
              </w:rPr>
              <w:t>项目简称及金额用途</w:t>
            </w:r>
            <w:r>
              <w:rPr>
                <w:rFonts w:hint="eastAsia" w:ascii="宋体" w:hAnsi="宋体" w:cs="宋体"/>
                <w:color w:val="auto"/>
                <w:sz w:val="24"/>
              </w:rPr>
              <w:t>。</w:t>
            </w:r>
          </w:p>
          <w:p w14:paraId="24D628F3">
            <w:pPr>
              <w:keepNext w:val="0"/>
              <w:keepLines w:val="0"/>
              <w:suppressLineNumbers w:val="0"/>
              <w:spacing w:before="0" w:beforeAutospacing="0" w:after="0" w:afterAutospacing="0" w:line="300" w:lineRule="auto"/>
              <w:ind w:left="0" w:right="0"/>
              <w:jc w:val="left"/>
              <w:rPr>
                <w:rFonts w:hint="eastAsia" w:ascii="宋体" w:hAnsi="宋体" w:cs="宋体"/>
                <w:color w:val="auto"/>
                <w:sz w:val="24"/>
              </w:rPr>
            </w:pPr>
            <w:r>
              <w:rPr>
                <w:rFonts w:hint="eastAsia" w:ascii="宋体" w:hAnsi="宋体" w:cs="宋体"/>
                <w:color w:val="auto"/>
                <w:sz w:val="24"/>
              </w:rPr>
              <w:t>（2）投标保证金须从供应商基本账户汇出。</w:t>
            </w:r>
          </w:p>
          <w:p w14:paraId="7D3BF509">
            <w:pPr>
              <w:keepNext w:val="0"/>
              <w:keepLines w:val="0"/>
              <w:suppressLineNumbers w:val="0"/>
              <w:spacing w:before="0" w:beforeAutospacing="0" w:after="0" w:afterAutospacing="0" w:line="300" w:lineRule="auto"/>
              <w:ind w:left="0" w:right="0"/>
              <w:jc w:val="left"/>
              <w:rPr>
                <w:rFonts w:hint="eastAsia" w:ascii="宋体" w:hAnsi="宋体" w:cs="宋体"/>
                <w:color w:val="auto"/>
                <w:sz w:val="24"/>
              </w:rPr>
            </w:pPr>
            <w:r>
              <w:rPr>
                <w:rFonts w:hint="eastAsia" w:ascii="宋体" w:hAnsi="宋体" w:cs="宋体"/>
                <w:color w:val="auto"/>
                <w:sz w:val="24"/>
              </w:rPr>
              <w:t>（3）若供应商未按照上述规定缴纳保证金投标响应文件将被拒绝评审。</w:t>
            </w:r>
          </w:p>
          <w:p w14:paraId="78875A9B">
            <w:pPr>
              <w:keepNext w:val="0"/>
              <w:keepLines w:val="0"/>
              <w:suppressLineNumbers w:val="0"/>
              <w:spacing w:before="0" w:beforeAutospacing="0" w:after="0" w:afterAutospacing="0" w:line="300" w:lineRule="auto"/>
              <w:ind w:left="0" w:right="0"/>
              <w:jc w:val="left"/>
              <w:rPr>
                <w:rFonts w:hint="eastAsia" w:ascii="宋体" w:hAnsi="宋体" w:cs="宋体"/>
                <w:color w:val="auto"/>
                <w:sz w:val="24"/>
              </w:rPr>
            </w:pPr>
            <w:r>
              <w:rPr>
                <w:rFonts w:hint="eastAsia" w:ascii="宋体" w:hAnsi="宋体" w:cs="宋体"/>
                <w:color w:val="auto"/>
                <w:sz w:val="24"/>
              </w:rPr>
              <w:t>（4）退还保证金不含利息。</w:t>
            </w:r>
          </w:p>
          <w:p w14:paraId="5E8F5826">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供应商办理退款业务时需提供以下资料：</w:t>
            </w:r>
          </w:p>
          <w:p w14:paraId="238BCD5B">
            <w:pPr>
              <w:pStyle w:val="30"/>
              <w:keepNext w:val="0"/>
              <w:keepLines w:val="0"/>
              <w:suppressLineNumbers w:val="0"/>
              <w:adjustRightInd/>
              <w:spacing w:before="0" w:beforeAutospacing="0" w:after="0" w:afterAutospacing="0"/>
              <w:ind w:left="0" w:right="0" w:firstLine="0" w:firstLineChars="0"/>
              <w:rPr>
                <w:rFonts w:hint="eastAsia" w:hAnsi="宋体" w:cs="宋体"/>
                <w:color w:val="auto"/>
                <w:szCs w:val="24"/>
                <w:u w:val="single"/>
              </w:rPr>
            </w:pPr>
            <w:r>
              <w:rPr>
                <w:rFonts w:hint="eastAsia" w:hAnsi="宋体" w:cs="宋体"/>
                <w:color w:val="auto"/>
                <w:szCs w:val="24"/>
                <w:u w:val="single"/>
              </w:rPr>
              <w:t>1、经办人授权委托书（包含经办人电话）</w:t>
            </w:r>
          </w:p>
          <w:p w14:paraId="52F080D3">
            <w:pPr>
              <w:pStyle w:val="30"/>
              <w:keepNext w:val="0"/>
              <w:keepLines w:val="0"/>
              <w:suppressLineNumbers w:val="0"/>
              <w:adjustRightInd/>
              <w:spacing w:before="0" w:beforeAutospacing="0" w:after="0" w:afterAutospacing="0"/>
              <w:ind w:left="0" w:right="0" w:firstLine="0" w:firstLineChars="0"/>
              <w:rPr>
                <w:rFonts w:hint="eastAsia" w:hAnsi="宋体" w:cs="宋体"/>
                <w:color w:val="auto"/>
                <w:szCs w:val="24"/>
                <w:u w:val="single"/>
              </w:rPr>
            </w:pPr>
            <w:r>
              <w:rPr>
                <w:rFonts w:hint="eastAsia" w:hAnsi="宋体" w:cs="宋体"/>
                <w:color w:val="auto"/>
                <w:szCs w:val="24"/>
                <w:u w:val="single"/>
              </w:rPr>
              <w:t>2、对开收据</w:t>
            </w:r>
          </w:p>
          <w:p w14:paraId="41172385">
            <w:pPr>
              <w:pStyle w:val="30"/>
              <w:keepNext w:val="0"/>
              <w:keepLines w:val="0"/>
              <w:suppressLineNumbers w:val="0"/>
              <w:adjustRightInd/>
              <w:spacing w:before="0" w:beforeAutospacing="0" w:after="0" w:afterAutospacing="0"/>
              <w:ind w:left="0" w:right="0" w:firstLine="0" w:firstLineChars="0"/>
              <w:rPr>
                <w:rFonts w:hint="eastAsia" w:hAnsi="宋体" w:cs="宋体"/>
                <w:color w:val="auto"/>
                <w:szCs w:val="24"/>
                <w:u w:val="single"/>
              </w:rPr>
            </w:pPr>
            <w:r>
              <w:rPr>
                <w:rFonts w:hint="eastAsia" w:hAnsi="宋体" w:cs="宋体"/>
                <w:color w:val="auto"/>
                <w:szCs w:val="24"/>
                <w:u w:val="single"/>
              </w:rPr>
              <w:t>3、汇保证金凭证加盖公章</w:t>
            </w:r>
          </w:p>
          <w:p w14:paraId="2357E4B0">
            <w:pPr>
              <w:pStyle w:val="30"/>
              <w:keepNext w:val="0"/>
              <w:keepLines w:val="0"/>
              <w:suppressLineNumbers w:val="0"/>
              <w:adjustRightInd/>
              <w:spacing w:before="0" w:beforeAutospacing="0" w:after="0" w:afterAutospacing="0"/>
              <w:ind w:left="0" w:right="0" w:firstLine="0" w:firstLineChars="0"/>
              <w:rPr>
                <w:rFonts w:hint="eastAsia" w:hAnsi="宋体" w:cs="宋体"/>
                <w:color w:val="auto"/>
                <w:szCs w:val="24"/>
                <w:u w:val="single"/>
              </w:rPr>
            </w:pPr>
            <w:r>
              <w:rPr>
                <w:rFonts w:hint="eastAsia" w:hAnsi="宋体" w:cs="宋体"/>
                <w:color w:val="auto"/>
                <w:szCs w:val="24"/>
                <w:u w:val="single"/>
              </w:rPr>
              <w:t>4、公司账户信息（A4纸打印加盖公章）</w:t>
            </w:r>
          </w:p>
          <w:p w14:paraId="0BF13F06">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1）供应商在投标截止时间前撤回已提交的投标响应文件的，采购人或者采购代理机构应当自收到供应商书面撤回通知之日起5个工作日内，退还已收取的投标保证金，但因供应商自身原因导致无法及时退还的除外。</w:t>
            </w:r>
          </w:p>
          <w:p w14:paraId="69A9D9BC">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rPr>
            </w:pPr>
            <w:r>
              <w:rPr>
                <w:rFonts w:hint="eastAsia" w:hAnsi="宋体" w:cs="宋体"/>
                <w:color w:val="auto"/>
              </w:rPr>
              <w:t>（2）采购人或者采购代理机构应当自成交通知书发出之日起5个工作日内退还未成交供应商的投标保证金，自采购合同签订之日起5个工作日内退还成交供应商的投标保证金。</w:t>
            </w:r>
          </w:p>
          <w:p w14:paraId="496E332C">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b/>
                <w:bCs/>
                <w:color w:val="auto"/>
                <w:kern w:val="0"/>
              </w:rPr>
            </w:pPr>
            <w:r>
              <w:rPr>
                <w:rFonts w:hint="eastAsia" w:hAnsi="宋体" w:cs="宋体"/>
                <w:b/>
                <w:bCs/>
                <w:color w:val="auto"/>
                <w:kern w:val="0"/>
              </w:rPr>
              <w:t>有下列情形之一的，保证金不予退还：</w:t>
            </w:r>
          </w:p>
          <w:p w14:paraId="31A31DF8">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1、供应商在提交投标响应文件截止时间后撤回投标响应文件的；</w:t>
            </w:r>
          </w:p>
          <w:p w14:paraId="3EB99212">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2、供应商在投标响应文件中提供虚假材料的；</w:t>
            </w:r>
          </w:p>
          <w:p w14:paraId="746BC424">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3、除因不可抗力或投标响应文件认可的情形以外，中标供应商不与采购人签订合同的；</w:t>
            </w:r>
          </w:p>
          <w:p w14:paraId="55B2F941">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4、供应商与采购人、其他供应商或者采购代理机构恶意串通的；</w:t>
            </w:r>
          </w:p>
          <w:p w14:paraId="5A339D2A">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5、投标响应文件规定的其他情形。</w:t>
            </w:r>
          </w:p>
          <w:p w14:paraId="1E6A4B93">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b/>
                <w:bCs/>
                <w:color w:val="auto"/>
                <w:kern w:val="0"/>
              </w:rPr>
            </w:pPr>
            <w:r>
              <w:rPr>
                <w:rFonts w:hint="eastAsia" w:hAnsi="宋体" w:cs="宋体"/>
                <w:b/>
                <w:bCs/>
                <w:color w:val="auto"/>
                <w:kern w:val="0"/>
              </w:rPr>
              <w:t>注：</w:t>
            </w:r>
          </w:p>
          <w:p w14:paraId="157164BD">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1、前三名需等待第一名签完合同后可退还保证金；</w:t>
            </w:r>
          </w:p>
          <w:p w14:paraId="06F45F27">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kern w:val="0"/>
              </w:rPr>
            </w:pPr>
            <w:r>
              <w:rPr>
                <w:rFonts w:hint="eastAsia" w:hAnsi="宋体" w:cs="宋体"/>
                <w:color w:val="auto"/>
                <w:kern w:val="0"/>
              </w:rPr>
              <w:t>2、成交单位另需提供合同复印件；</w:t>
            </w:r>
          </w:p>
          <w:p w14:paraId="24006014">
            <w:pPr>
              <w:pStyle w:val="31"/>
              <w:keepNext w:val="0"/>
              <w:keepLines w:val="0"/>
              <w:suppressLineNumbers w:val="0"/>
              <w:tabs>
                <w:tab w:val="left" w:pos="720"/>
              </w:tabs>
              <w:adjustRightInd w:val="0"/>
              <w:spacing w:before="0" w:beforeAutospacing="0" w:after="0" w:afterAutospacing="0" w:line="300" w:lineRule="auto"/>
              <w:ind w:left="0" w:right="0" w:firstLine="0" w:firstLineChars="0"/>
              <w:rPr>
                <w:rFonts w:hint="eastAsia" w:hAnsi="宋体" w:cs="宋体"/>
                <w:color w:val="auto"/>
              </w:rPr>
            </w:pPr>
            <w:r>
              <w:rPr>
                <w:rFonts w:hint="eastAsia" w:hAnsi="宋体" w:cs="宋体"/>
                <w:color w:val="auto"/>
                <w:kern w:val="0"/>
              </w:rPr>
              <w:t>3、保证金缴纳及退还等财务相关事宜联系财务负责人。</w:t>
            </w:r>
          </w:p>
        </w:tc>
      </w:tr>
      <w:tr w14:paraId="3AE5E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B8D8E4A">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13</w:t>
            </w:r>
          </w:p>
        </w:tc>
        <w:tc>
          <w:tcPr>
            <w:tcW w:w="8534" w:type="dxa"/>
            <w:tcBorders>
              <w:top w:val="single" w:color="auto" w:sz="4" w:space="0"/>
              <w:left w:val="single" w:color="auto" w:sz="4" w:space="0"/>
              <w:bottom w:val="single" w:color="auto" w:sz="4" w:space="0"/>
              <w:right w:val="single" w:color="auto" w:sz="4" w:space="0"/>
            </w:tcBorders>
            <w:vAlign w:val="center"/>
          </w:tcPr>
          <w:p w14:paraId="362A6A09">
            <w:pPr>
              <w:keepNext w:val="0"/>
              <w:keepLines w:val="0"/>
              <w:suppressLineNumbers w:val="0"/>
              <w:snapToGrid w:val="0"/>
              <w:spacing w:before="0" w:beforeAutospacing="0" w:after="0" w:afterAutospacing="0" w:line="300" w:lineRule="auto"/>
              <w:ind w:left="0" w:right="105" w:rightChars="50"/>
              <w:rPr>
                <w:rFonts w:hint="eastAsia" w:ascii="宋体" w:hAnsi="宋体" w:cs="宋体"/>
                <w:b/>
                <w:snapToGrid w:val="0"/>
                <w:color w:val="auto"/>
                <w:kern w:val="0"/>
                <w:sz w:val="24"/>
              </w:rPr>
            </w:pPr>
            <w:r>
              <w:rPr>
                <w:rFonts w:hint="eastAsia" w:ascii="宋体" w:hAnsi="宋体" w:cs="宋体"/>
                <w:b/>
                <w:snapToGrid w:val="0"/>
                <w:color w:val="auto"/>
                <w:kern w:val="0"/>
                <w:sz w:val="24"/>
              </w:rPr>
              <w:t>答疑澄清：</w:t>
            </w:r>
          </w:p>
          <w:p w14:paraId="7DBB2E7A">
            <w:pPr>
              <w:keepNext w:val="0"/>
              <w:keepLines w:val="0"/>
              <w:suppressLineNumbers w:val="0"/>
              <w:snapToGrid w:val="0"/>
              <w:spacing w:before="0" w:beforeAutospacing="0" w:after="0" w:afterAutospacing="0" w:line="300" w:lineRule="auto"/>
              <w:ind w:left="0" w:right="105" w:rightChars="50"/>
              <w:rPr>
                <w:rFonts w:hint="eastAsia" w:ascii="宋体" w:hAnsi="宋体" w:cs="宋体"/>
                <w:color w:val="auto"/>
                <w:kern w:val="0"/>
                <w:sz w:val="24"/>
              </w:rPr>
            </w:pPr>
            <w:r>
              <w:rPr>
                <w:rFonts w:hint="eastAsia" w:ascii="宋体" w:hAnsi="宋体" w:cs="宋体"/>
                <w:color w:val="auto"/>
                <w:kern w:val="0"/>
                <w:sz w:val="24"/>
              </w:rPr>
              <w:t>1.采购人对已发出的</w:t>
            </w:r>
            <w:r>
              <w:rPr>
                <w:rFonts w:hint="eastAsia" w:ascii="宋体" w:hAnsi="宋体" w:cs="宋体"/>
                <w:color w:val="auto"/>
                <w:kern w:val="0"/>
                <w:sz w:val="24"/>
                <w:lang w:eastAsia="zh-CN"/>
              </w:rPr>
              <w:t>招标文件</w:t>
            </w:r>
            <w:r>
              <w:rPr>
                <w:rFonts w:hint="eastAsia" w:ascii="宋体" w:hAnsi="宋体" w:cs="宋体"/>
                <w:color w:val="auto"/>
                <w:kern w:val="0"/>
                <w:sz w:val="24"/>
              </w:rPr>
              <w:t>进行必要的澄清或者修改的，应当在</w:t>
            </w:r>
            <w:r>
              <w:rPr>
                <w:rFonts w:hint="eastAsia" w:ascii="宋体" w:hAnsi="宋体" w:cs="宋体"/>
                <w:color w:val="auto"/>
                <w:kern w:val="0"/>
                <w:sz w:val="24"/>
                <w:lang w:eastAsia="zh-CN"/>
              </w:rPr>
              <w:t>招标文件</w:t>
            </w:r>
            <w:r>
              <w:rPr>
                <w:rFonts w:hint="eastAsia" w:ascii="宋体" w:hAnsi="宋体" w:cs="宋体"/>
                <w:color w:val="auto"/>
                <w:kern w:val="0"/>
                <w:sz w:val="24"/>
              </w:rPr>
              <w:t>要求递交投标响应文件截止时间至少</w:t>
            </w:r>
            <w:r>
              <w:rPr>
                <w:rFonts w:hint="eastAsia" w:ascii="宋体" w:hAnsi="宋体" w:cs="宋体"/>
                <w:color w:val="auto"/>
                <w:kern w:val="0"/>
                <w:sz w:val="24"/>
                <w:lang w:val="en-US" w:eastAsia="zh-CN"/>
              </w:rPr>
              <w:t>15</w:t>
            </w:r>
            <w:r>
              <w:rPr>
                <w:rFonts w:hint="eastAsia" w:ascii="宋体" w:hAnsi="宋体" w:cs="宋体"/>
                <w:color w:val="auto"/>
                <w:kern w:val="0"/>
                <w:sz w:val="24"/>
              </w:rPr>
              <w:t>日前，以书面形式通知所有</w:t>
            </w:r>
            <w:r>
              <w:rPr>
                <w:rFonts w:hint="eastAsia" w:ascii="宋体" w:hAnsi="宋体" w:cs="宋体"/>
                <w:color w:val="auto"/>
                <w:kern w:val="0"/>
                <w:sz w:val="24"/>
                <w:lang w:eastAsia="zh-CN"/>
              </w:rPr>
              <w:t>招标文件</w:t>
            </w:r>
            <w:r>
              <w:rPr>
                <w:rFonts w:hint="eastAsia" w:ascii="宋体" w:hAnsi="宋体" w:cs="宋体"/>
                <w:color w:val="auto"/>
                <w:kern w:val="0"/>
                <w:sz w:val="24"/>
              </w:rPr>
              <w:t>收受人。该澄清或者修改的内容为</w:t>
            </w:r>
            <w:r>
              <w:rPr>
                <w:rFonts w:hint="eastAsia" w:ascii="宋体" w:hAnsi="宋体" w:cs="宋体"/>
                <w:color w:val="auto"/>
                <w:kern w:val="0"/>
                <w:sz w:val="24"/>
                <w:lang w:eastAsia="zh-CN"/>
              </w:rPr>
              <w:t>招标文件</w:t>
            </w:r>
            <w:r>
              <w:rPr>
                <w:rFonts w:hint="eastAsia" w:ascii="宋体" w:hAnsi="宋体" w:cs="宋体"/>
                <w:color w:val="auto"/>
                <w:kern w:val="0"/>
                <w:sz w:val="24"/>
              </w:rPr>
              <w:t>的组成部分。</w:t>
            </w:r>
          </w:p>
          <w:p w14:paraId="5F1154EA">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kern w:val="0"/>
                <w:sz w:val="24"/>
              </w:rPr>
              <w:t>2.供应商对</w:t>
            </w:r>
            <w:r>
              <w:rPr>
                <w:rFonts w:hint="eastAsia" w:ascii="宋体" w:hAnsi="宋体" w:cs="宋体"/>
                <w:color w:val="auto"/>
                <w:kern w:val="0"/>
                <w:sz w:val="24"/>
                <w:lang w:eastAsia="zh-CN"/>
              </w:rPr>
              <w:t>招标文件</w:t>
            </w:r>
            <w:r>
              <w:rPr>
                <w:rFonts w:hint="eastAsia" w:ascii="宋体" w:hAnsi="宋体" w:cs="宋体"/>
                <w:color w:val="auto"/>
                <w:kern w:val="0"/>
                <w:sz w:val="24"/>
              </w:rPr>
              <w:t>有异议的，应当在投标截止时间</w:t>
            </w:r>
            <w:r>
              <w:rPr>
                <w:rFonts w:hint="eastAsia" w:ascii="宋体" w:hAnsi="宋体" w:cs="宋体"/>
                <w:color w:val="auto"/>
                <w:kern w:val="0"/>
                <w:sz w:val="24"/>
                <w:lang w:val="en-US" w:eastAsia="zh-CN"/>
              </w:rPr>
              <w:t>10</w:t>
            </w:r>
            <w:r>
              <w:rPr>
                <w:rFonts w:hint="eastAsia" w:ascii="宋体" w:hAnsi="宋体" w:cs="宋体"/>
                <w:color w:val="auto"/>
                <w:kern w:val="0"/>
                <w:sz w:val="24"/>
              </w:rPr>
              <w:t>日前提出。采购代理机构在收到书面答疑函后根据澄清或答疑函的具体内容相应作出答复，答复内容不得涉及商业秘密。</w:t>
            </w:r>
          </w:p>
        </w:tc>
      </w:tr>
      <w:tr w14:paraId="68372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8B5139F">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14</w:t>
            </w:r>
          </w:p>
        </w:tc>
        <w:tc>
          <w:tcPr>
            <w:tcW w:w="8534" w:type="dxa"/>
            <w:tcBorders>
              <w:top w:val="single" w:color="auto" w:sz="4" w:space="0"/>
              <w:left w:val="single" w:color="auto" w:sz="4" w:space="0"/>
              <w:bottom w:val="single" w:color="auto" w:sz="4" w:space="0"/>
              <w:right w:val="single" w:color="auto" w:sz="4" w:space="0"/>
            </w:tcBorders>
            <w:vAlign w:val="center"/>
          </w:tcPr>
          <w:p w14:paraId="403B8F51">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投标有效期：</w:t>
            </w:r>
            <w:r>
              <w:rPr>
                <w:rFonts w:hint="eastAsia" w:ascii="宋体" w:hAnsi="宋体" w:cs="宋体"/>
                <w:color w:val="auto"/>
                <w:sz w:val="24"/>
              </w:rPr>
              <w:t>投标截止时间后90日历日</w:t>
            </w:r>
          </w:p>
        </w:tc>
      </w:tr>
      <w:tr w14:paraId="41EDF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A79A1FE">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15</w:t>
            </w:r>
          </w:p>
        </w:tc>
        <w:tc>
          <w:tcPr>
            <w:tcW w:w="8534" w:type="dxa"/>
            <w:tcBorders>
              <w:top w:val="single" w:color="auto" w:sz="4" w:space="0"/>
              <w:left w:val="single" w:color="auto" w:sz="4" w:space="0"/>
              <w:bottom w:val="single" w:color="auto" w:sz="4" w:space="0"/>
              <w:right w:val="single" w:color="auto" w:sz="4" w:space="0"/>
            </w:tcBorders>
            <w:vAlign w:val="center"/>
          </w:tcPr>
          <w:p w14:paraId="63633A41">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投标截止时间：</w:t>
            </w:r>
            <w:r>
              <w:rPr>
                <w:rFonts w:hint="eastAsia" w:ascii="宋体" w:hAnsi="宋体" w:cs="宋体"/>
                <w:bCs/>
                <w:color w:val="auto"/>
                <w:kern w:val="0"/>
                <w:sz w:val="24"/>
                <w:u w:val="single"/>
              </w:rPr>
              <w:t>202</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年</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月</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日</w:t>
            </w:r>
            <w:r>
              <w:rPr>
                <w:rFonts w:hint="eastAsia" w:ascii="宋体" w:hAnsi="宋体" w:cs="宋体"/>
                <w:bCs/>
                <w:color w:val="auto"/>
                <w:kern w:val="0"/>
                <w:sz w:val="24"/>
                <w:u w:val="single"/>
              </w:rPr>
              <w:t>1</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:00</w:t>
            </w:r>
            <w:r>
              <w:rPr>
                <w:rFonts w:hint="eastAsia" w:ascii="宋体" w:hAnsi="宋体" w:cs="宋体"/>
                <w:color w:val="auto"/>
                <w:sz w:val="24"/>
              </w:rPr>
              <w:t>（北京时间）</w:t>
            </w:r>
          </w:p>
          <w:p w14:paraId="03FF47F5">
            <w:pPr>
              <w:pStyle w:val="32"/>
              <w:keepNext w:val="0"/>
              <w:keepLines w:val="0"/>
              <w:suppressLineNumbers w:val="0"/>
              <w:spacing w:before="0" w:beforeAutospacing="0" w:after="0" w:afterAutospacing="0" w:line="300" w:lineRule="auto"/>
              <w:ind w:left="0" w:right="0"/>
              <w:rPr>
                <w:rFonts w:hint="eastAsia" w:ascii="宋体" w:hAnsi="宋体" w:eastAsia="宋体" w:cs="宋体"/>
                <w:color w:val="auto"/>
              </w:rPr>
            </w:pPr>
            <w:r>
              <w:rPr>
                <w:rFonts w:hint="eastAsia" w:ascii="宋体" w:hAnsi="宋体" w:eastAsia="宋体" w:cs="宋体"/>
                <w:color w:val="auto"/>
              </w:rPr>
              <w:t>投标响应文件递交至：</w:t>
            </w:r>
            <w:r>
              <w:rPr>
                <w:rFonts w:hint="eastAsia" w:ascii="宋体" w:hAnsi="宋体" w:eastAsia="宋体" w:cs="宋体"/>
                <w:b/>
                <w:bCs/>
                <w:color w:val="auto"/>
                <w:u w:val="single"/>
              </w:rPr>
              <w:t>新疆政府采购网-政采云平台（https://www.zcygov.cn）</w:t>
            </w:r>
          </w:p>
        </w:tc>
      </w:tr>
      <w:tr w14:paraId="60B1B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16BE80F">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16</w:t>
            </w:r>
          </w:p>
        </w:tc>
        <w:tc>
          <w:tcPr>
            <w:tcW w:w="8534" w:type="dxa"/>
            <w:tcBorders>
              <w:top w:val="single" w:color="auto" w:sz="4" w:space="0"/>
              <w:left w:val="single" w:color="auto" w:sz="4" w:space="0"/>
              <w:bottom w:val="single" w:color="auto" w:sz="4" w:space="0"/>
              <w:right w:val="single" w:color="auto" w:sz="4" w:space="0"/>
            </w:tcBorders>
            <w:vAlign w:val="center"/>
          </w:tcPr>
          <w:p w14:paraId="35C0AE2F">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开标时间</w:t>
            </w:r>
            <w:r>
              <w:rPr>
                <w:rFonts w:hint="eastAsia" w:ascii="宋体" w:hAnsi="宋体" w:cs="宋体"/>
                <w:color w:val="auto"/>
                <w:sz w:val="24"/>
              </w:rPr>
              <w:t>：</w:t>
            </w:r>
            <w:r>
              <w:rPr>
                <w:rFonts w:hint="eastAsia" w:ascii="宋体" w:hAnsi="宋体" w:cs="宋体"/>
                <w:bCs/>
                <w:color w:val="auto"/>
                <w:kern w:val="0"/>
                <w:sz w:val="24"/>
                <w:u w:val="single"/>
              </w:rPr>
              <w:t>202</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年</w:t>
            </w:r>
            <w:r>
              <w:rPr>
                <w:rFonts w:hint="eastAsia" w:ascii="宋体" w:hAnsi="宋体" w:cs="宋体"/>
                <w:bCs/>
                <w:color w:val="auto"/>
                <w:kern w:val="0"/>
                <w:sz w:val="24"/>
                <w:u w:val="single"/>
                <w:lang w:val="en-US" w:eastAsia="zh-CN"/>
              </w:rPr>
              <w:t>5</w:t>
            </w:r>
            <w:r>
              <w:rPr>
                <w:rFonts w:ascii="宋体" w:hAnsi="宋体" w:cs="宋体"/>
                <w:bCs/>
                <w:color w:val="auto"/>
                <w:kern w:val="0"/>
                <w:sz w:val="24"/>
                <w:u w:val="single"/>
              </w:rPr>
              <w:t>月</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日</w:t>
            </w:r>
            <w:r>
              <w:rPr>
                <w:rFonts w:hint="eastAsia" w:ascii="宋体" w:hAnsi="宋体" w:cs="宋体"/>
                <w:bCs/>
                <w:color w:val="auto"/>
                <w:kern w:val="0"/>
                <w:sz w:val="24"/>
                <w:u w:val="single"/>
              </w:rPr>
              <w:t>1</w:t>
            </w:r>
            <w:r>
              <w:rPr>
                <w:rFonts w:hint="eastAsia" w:ascii="宋体" w:hAnsi="宋体" w:cs="宋体"/>
                <w:bCs/>
                <w:color w:val="auto"/>
                <w:kern w:val="0"/>
                <w:sz w:val="24"/>
                <w:u w:val="single"/>
                <w:lang w:val="en-US" w:eastAsia="zh-CN"/>
              </w:rPr>
              <w:t>6</w:t>
            </w:r>
            <w:r>
              <w:rPr>
                <w:rFonts w:ascii="宋体" w:hAnsi="宋体" w:cs="宋体"/>
                <w:bCs/>
                <w:color w:val="auto"/>
                <w:kern w:val="0"/>
                <w:sz w:val="24"/>
                <w:u w:val="single"/>
              </w:rPr>
              <w:t>:00</w:t>
            </w:r>
            <w:r>
              <w:rPr>
                <w:rFonts w:hint="eastAsia" w:ascii="宋体" w:hAnsi="宋体" w:cs="宋体"/>
                <w:color w:val="auto"/>
                <w:sz w:val="24"/>
              </w:rPr>
              <w:t>（</w:t>
            </w:r>
            <w:r>
              <w:rPr>
                <w:rFonts w:hint="eastAsia" w:ascii="宋体" w:hAnsi="宋体" w:cs="宋体"/>
                <w:color w:val="auto"/>
                <w:sz w:val="24"/>
              </w:rPr>
              <w:t>北京时间）</w:t>
            </w:r>
          </w:p>
          <w:p w14:paraId="19FF197A">
            <w:pPr>
              <w:pStyle w:val="32"/>
              <w:keepNext w:val="0"/>
              <w:keepLines w:val="0"/>
              <w:suppressLineNumbers w:val="0"/>
              <w:spacing w:before="0" w:beforeAutospacing="0" w:after="0" w:afterAutospacing="0" w:line="300" w:lineRule="auto"/>
              <w:ind w:left="0" w:right="0"/>
              <w:rPr>
                <w:rFonts w:hint="eastAsia" w:ascii="宋体" w:hAnsi="宋体" w:eastAsia="宋体" w:cs="宋体"/>
                <w:color w:val="auto"/>
              </w:rPr>
            </w:pPr>
            <w:r>
              <w:rPr>
                <w:rFonts w:hint="eastAsia" w:ascii="宋体" w:hAnsi="宋体" w:eastAsia="宋体" w:cs="宋体"/>
                <w:b/>
                <w:bCs/>
                <w:color w:val="auto"/>
              </w:rPr>
              <w:t>开标地点：</w:t>
            </w:r>
            <w:r>
              <w:rPr>
                <w:rFonts w:hint="eastAsia" w:ascii="宋体" w:hAnsi="宋体" w:eastAsia="宋体" w:cs="宋体"/>
                <w:color w:val="auto"/>
              </w:rPr>
              <w:t>政采云平台不见面开标大厅（本项目采用远程不见面交易的模式）。开标当日，供应商无需到达投标现场，仅需在任意地点登录政采云平台（https://www.zcygov.cn）不见面开标系统（进入“项目采购”应用，在开标评标菜单中选择进入开标大厅）</w:t>
            </w:r>
          </w:p>
        </w:tc>
      </w:tr>
      <w:tr w14:paraId="6A6C3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E3C2628">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17</w:t>
            </w:r>
          </w:p>
        </w:tc>
        <w:tc>
          <w:tcPr>
            <w:tcW w:w="8534" w:type="dxa"/>
            <w:tcBorders>
              <w:top w:val="single" w:color="auto" w:sz="4" w:space="0"/>
              <w:left w:val="single" w:color="auto" w:sz="4" w:space="0"/>
              <w:bottom w:val="single" w:color="auto" w:sz="4" w:space="0"/>
              <w:right w:val="single" w:color="auto" w:sz="4" w:space="0"/>
            </w:tcBorders>
            <w:vAlign w:val="center"/>
          </w:tcPr>
          <w:p w14:paraId="0AD633A1">
            <w:pPr>
              <w:pStyle w:val="34"/>
              <w:keepNext w:val="0"/>
              <w:keepLines w:val="0"/>
              <w:suppressLineNumbers w:val="0"/>
              <w:spacing w:before="0" w:beforeAutospacing="0" w:after="0" w:afterAutospacing="0" w:line="300" w:lineRule="auto"/>
              <w:ind w:left="0" w:leftChars="0" w:right="0" w:firstLine="0" w:firstLineChars="0"/>
              <w:textAlignment w:val="auto"/>
              <w:rPr>
                <w:rFonts w:hint="eastAsia" w:ascii="宋体" w:hAnsi="宋体" w:cs="宋体"/>
                <w:b/>
                <w:bCs/>
                <w:color w:val="auto"/>
                <w:sz w:val="24"/>
              </w:rPr>
            </w:pPr>
            <w:r>
              <w:rPr>
                <w:rFonts w:hint="eastAsia" w:ascii="宋体" w:hAnsi="宋体" w:cs="宋体"/>
                <w:b/>
                <w:bCs/>
                <w:color w:val="auto"/>
                <w:sz w:val="24"/>
              </w:rPr>
              <w:t>投标响应文件要求：</w:t>
            </w:r>
          </w:p>
          <w:p w14:paraId="55889B4F">
            <w:pPr>
              <w:pStyle w:val="34"/>
              <w:keepNext w:val="0"/>
              <w:keepLines w:val="0"/>
              <w:suppressLineNumbers w:val="0"/>
              <w:spacing w:before="0" w:beforeAutospacing="0" w:after="0" w:afterAutospacing="0" w:line="300" w:lineRule="auto"/>
              <w:ind w:left="0" w:leftChars="0" w:right="0" w:firstLine="0" w:firstLineChars="0"/>
              <w:textAlignment w:val="auto"/>
              <w:rPr>
                <w:rFonts w:hint="eastAsia" w:ascii="宋体" w:hAnsi="宋体" w:cs="宋体"/>
                <w:color w:val="auto"/>
                <w:sz w:val="24"/>
              </w:rPr>
            </w:pPr>
            <w:r>
              <w:rPr>
                <w:rFonts w:hint="eastAsia" w:ascii="宋体" w:hAnsi="宋体" w:cs="宋体"/>
                <w:color w:val="auto"/>
                <w:sz w:val="24"/>
              </w:rPr>
              <w:t>1．本项目为电子招投标项目供应商的法人代表人或其委托代理人无需到开标现场递交投标响应文件。</w:t>
            </w:r>
          </w:p>
          <w:p w14:paraId="3A091EC5">
            <w:pPr>
              <w:pStyle w:val="34"/>
              <w:keepNext w:val="0"/>
              <w:keepLines w:val="0"/>
              <w:suppressLineNumbers w:val="0"/>
              <w:spacing w:before="0" w:beforeAutospacing="0" w:after="0" w:afterAutospacing="0" w:line="300" w:lineRule="auto"/>
              <w:ind w:left="0" w:leftChars="0" w:right="0" w:firstLine="0" w:firstLineChars="0"/>
              <w:textAlignment w:val="auto"/>
              <w:rPr>
                <w:rFonts w:hint="eastAsia" w:ascii="宋体" w:hAnsi="宋体" w:cs="宋体"/>
                <w:color w:val="auto"/>
                <w:sz w:val="24"/>
              </w:rPr>
            </w:pPr>
            <w:r>
              <w:rPr>
                <w:rFonts w:hint="eastAsia" w:ascii="宋体" w:hAnsi="宋体" w:cs="宋体"/>
                <w:color w:val="auto"/>
                <w:sz w:val="24"/>
              </w:rPr>
              <w:t>2.供应商应当在投标截止时间前，将生成的“电子加密投标响应文件</w:t>
            </w:r>
            <w:r>
              <w:rPr>
                <w:rFonts w:hint="eastAsia" w:ascii="宋体" w:hAnsi="宋体" w:cs="宋体"/>
                <w:color w:val="auto"/>
                <w:sz w:val="24"/>
                <w:lang w:val="zh-CN"/>
              </w:rPr>
              <w:t>（</w:t>
            </w:r>
            <w:r>
              <w:rPr>
                <w:rFonts w:hint="eastAsia" w:ascii="宋体" w:hAnsi="宋体" w:cs="宋体"/>
                <w:color w:val="auto"/>
                <w:sz w:val="24"/>
              </w:rPr>
              <w:t>为.jmbs后缀格式</w:t>
            </w:r>
            <w:r>
              <w:rPr>
                <w:rFonts w:hint="eastAsia" w:ascii="宋体" w:hAnsi="宋体" w:cs="宋体"/>
                <w:color w:val="auto"/>
                <w:sz w:val="24"/>
                <w:lang w:val="zh-CN"/>
              </w:rPr>
              <w:t>）</w:t>
            </w:r>
            <w:r>
              <w:rPr>
                <w:rFonts w:hint="eastAsia" w:ascii="宋体" w:hAnsi="宋体" w:cs="宋体"/>
                <w:color w:val="auto"/>
                <w:sz w:val="24"/>
              </w:rPr>
              <w:t>”上传递交至“政府采购云平台”，投标截止时间以后上传递交的投标响应文件将被“政府采购云平台”拒收。</w:t>
            </w:r>
          </w:p>
          <w:p w14:paraId="028149EC">
            <w:pPr>
              <w:pStyle w:val="34"/>
              <w:keepNext w:val="0"/>
              <w:keepLines w:val="0"/>
              <w:suppressLineNumbers w:val="0"/>
              <w:spacing w:before="0" w:beforeAutospacing="0" w:after="0" w:afterAutospacing="0" w:line="300" w:lineRule="auto"/>
              <w:ind w:left="0" w:leftChars="0" w:right="0" w:firstLine="0" w:firstLineChars="0"/>
              <w:textAlignment w:val="auto"/>
              <w:rPr>
                <w:rFonts w:hint="eastAsia" w:ascii="宋体" w:hAnsi="宋体" w:cs="宋体"/>
                <w:color w:val="auto"/>
                <w:sz w:val="24"/>
              </w:rPr>
            </w:pPr>
            <w:r>
              <w:rPr>
                <w:rFonts w:hint="eastAsia" w:ascii="宋体" w:hAnsi="宋体" w:cs="宋体"/>
                <w:color w:val="auto"/>
                <w:sz w:val="24"/>
              </w:rPr>
              <w:t>3.供应商登录政采云平台，在开标时间后30分钟内用“项目采购-开标评标”功能进行解密投标响应文件。若供应商在规定时间内未按时解密的，视为无效投标。解密与加密投标响应文件须使用同一个CA。</w:t>
            </w:r>
          </w:p>
          <w:p w14:paraId="25F5FB71">
            <w:pPr>
              <w:pStyle w:val="34"/>
              <w:keepNext w:val="0"/>
              <w:keepLines w:val="0"/>
              <w:suppressLineNumbers w:val="0"/>
              <w:spacing w:before="0" w:beforeAutospacing="0" w:after="0" w:afterAutospacing="0" w:line="300" w:lineRule="auto"/>
              <w:ind w:left="0" w:leftChars="0" w:right="0" w:firstLine="0" w:firstLineChars="0"/>
              <w:textAlignment w:val="auto"/>
              <w:rPr>
                <w:rFonts w:hint="eastAsia" w:ascii="宋体" w:hAnsi="宋体" w:cs="宋体"/>
                <w:color w:val="auto"/>
                <w:sz w:val="24"/>
              </w:rPr>
            </w:pPr>
            <w:r>
              <w:rPr>
                <w:rFonts w:hint="eastAsia" w:ascii="宋体" w:hAnsi="宋体" w:cs="宋体"/>
                <w:color w:val="auto"/>
                <w:sz w:val="24"/>
              </w:rPr>
              <w:t>4.不见面开标默认解密时长：30分钟（由于供应商自身原因导致无法按时解密，后果由供应商自行承担）。</w:t>
            </w:r>
          </w:p>
          <w:p w14:paraId="3866B18D">
            <w:pPr>
              <w:pStyle w:val="34"/>
              <w:keepNext w:val="0"/>
              <w:keepLines w:val="0"/>
              <w:suppressLineNumbers w:val="0"/>
              <w:spacing w:before="0" w:beforeAutospacing="0" w:after="0" w:afterAutospacing="0" w:line="300" w:lineRule="auto"/>
              <w:ind w:left="0" w:leftChars="0" w:right="0" w:firstLine="0" w:firstLineChars="0"/>
              <w:textAlignment w:val="auto"/>
              <w:rPr>
                <w:rFonts w:hint="eastAsia" w:ascii="宋体" w:hAnsi="宋体" w:cs="宋体"/>
                <w:color w:val="auto"/>
                <w:sz w:val="24"/>
              </w:rPr>
            </w:pPr>
            <w:r>
              <w:rPr>
                <w:rFonts w:hint="eastAsia" w:ascii="宋体" w:hAnsi="宋体" w:cs="宋体"/>
                <w:b/>
                <w:bCs/>
                <w:color w:val="auto"/>
                <w:sz w:val="24"/>
              </w:rPr>
              <w:t>5.中标单位在领取中标通知书时须递交纸质胶装投标响应文件肆份（正本一份，副本叁份）。</w:t>
            </w:r>
          </w:p>
        </w:tc>
      </w:tr>
      <w:tr w14:paraId="4E376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7CAE457">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18</w:t>
            </w:r>
          </w:p>
        </w:tc>
        <w:tc>
          <w:tcPr>
            <w:tcW w:w="8534" w:type="dxa"/>
            <w:tcBorders>
              <w:top w:val="single" w:color="auto" w:sz="4" w:space="0"/>
              <w:left w:val="single" w:color="auto" w:sz="4" w:space="0"/>
              <w:bottom w:val="single" w:color="auto" w:sz="4" w:space="0"/>
              <w:right w:val="single" w:color="auto" w:sz="4" w:space="0"/>
            </w:tcBorders>
            <w:vAlign w:val="center"/>
          </w:tcPr>
          <w:p w14:paraId="57F13E70">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资格审查：</w:t>
            </w:r>
          </w:p>
          <w:p w14:paraId="677BD0B4">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采购人代表或采购代理机构或</w:t>
            </w:r>
            <w:r>
              <w:rPr>
                <w:rFonts w:hint="eastAsia" w:ascii="宋体" w:hAnsi="宋体" w:cs="宋体"/>
                <w:b/>
                <w:bCs/>
                <w:color w:val="auto"/>
                <w:sz w:val="24"/>
                <w:lang w:eastAsia="zh-CN"/>
              </w:rPr>
              <w:t>评审小组</w:t>
            </w:r>
            <w:r>
              <w:rPr>
                <w:rFonts w:hint="eastAsia" w:ascii="宋体" w:hAnsi="宋体" w:cs="宋体"/>
                <w:b/>
                <w:bCs/>
                <w:color w:val="auto"/>
                <w:sz w:val="24"/>
              </w:rPr>
              <w:t>依据法律法规和</w:t>
            </w:r>
            <w:r>
              <w:rPr>
                <w:rFonts w:hint="eastAsia" w:ascii="宋体" w:hAnsi="宋体" w:cs="宋体"/>
                <w:b/>
                <w:bCs/>
                <w:color w:val="auto"/>
                <w:sz w:val="24"/>
                <w:lang w:eastAsia="zh-CN"/>
              </w:rPr>
              <w:t>招标文件</w:t>
            </w:r>
            <w:r>
              <w:rPr>
                <w:rFonts w:hint="eastAsia" w:ascii="宋体" w:hAnsi="宋体" w:cs="宋体"/>
                <w:b/>
                <w:bCs/>
                <w:color w:val="auto"/>
                <w:sz w:val="24"/>
              </w:rPr>
              <w:t>中规定的内容，对供应商的资格进行审查。未通过资格审查的供应商不能进入评标，其投标将被认定为投标无效；通过资格审查的供应商不足3家的，不得评标。</w:t>
            </w:r>
          </w:p>
          <w:p w14:paraId="79E59887">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备注：供应商必须按要求提供资格审查资料，如果提供不全或未提供，则视为对投标响应文件资格审查内容的不响应，投标将被拒绝（不接受二次提供）。</w:t>
            </w:r>
          </w:p>
        </w:tc>
      </w:tr>
      <w:tr w14:paraId="1BE34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583DD2CB">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19</w:t>
            </w:r>
          </w:p>
        </w:tc>
        <w:tc>
          <w:tcPr>
            <w:tcW w:w="8534" w:type="dxa"/>
            <w:tcBorders>
              <w:top w:val="single" w:color="auto" w:sz="4" w:space="0"/>
              <w:left w:val="single" w:color="auto" w:sz="4" w:space="0"/>
              <w:bottom w:val="single" w:color="auto" w:sz="4" w:space="0"/>
              <w:right w:val="single" w:color="auto" w:sz="4" w:space="0"/>
            </w:tcBorders>
            <w:vAlign w:val="center"/>
          </w:tcPr>
          <w:p w14:paraId="70C25EAD">
            <w:pPr>
              <w:keepNext w:val="0"/>
              <w:keepLines w:val="0"/>
              <w:suppressLineNumbers w:val="0"/>
              <w:spacing w:before="0" w:beforeAutospacing="0" w:after="0" w:afterAutospacing="0" w:line="300" w:lineRule="auto"/>
              <w:ind w:left="0" w:right="0"/>
              <w:rPr>
                <w:rFonts w:hint="eastAsia" w:ascii="宋体" w:hAnsi="宋体" w:eastAsia="宋体" w:cs="宋体"/>
                <w:b/>
                <w:bCs/>
                <w:color w:val="auto"/>
                <w:kern w:val="2"/>
                <w:sz w:val="24"/>
                <w:szCs w:val="24"/>
                <w:lang w:val="en-US" w:eastAsia="zh-CN" w:bidi="ar-SA"/>
              </w:rPr>
            </w:pPr>
            <w:r>
              <w:rPr>
                <w:rFonts w:hint="eastAsia" w:ascii="宋体" w:hAnsi="宋体" w:cs="宋体"/>
                <w:b/>
                <w:bCs/>
                <w:color w:val="auto"/>
                <w:sz w:val="24"/>
              </w:rPr>
              <w:t>最高限价：小写：</w:t>
            </w:r>
            <w:r>
              <w:rPr>
                <w:rFonts w:hint="eastAsia" w:ascii="宋体" w:hAnsi="宋体" w:cs="宋体"/>
                <w:b/>
                <w:bCs/>
                <w:color w:val="auto"/>
                <w:kern w:val="0"/>
                <w:sz w:val="24"/>
                <w:lang w:val="en-US" w:eastAsia="zh-CN"/>
              </w:rPr>
              <w:t>1600000</w:t>
            </w:r>
            <w:r>
              <w:rPr>
                <w:rFonts w:hint="eastAsia" w:ascii="宋体" w:hAnsi="宋体" w:cs="宋体"/>
                <w:b/>
                <w:bCs/>
                <w:color w:val="auto"/>
                <w:kern w:val="0"/>
                <w:sz w:val="24"/>
              </w:rPr>
              <w:t>.00元（大写：</w:t>
            </w:r>
            <w:r>
              <w:rPr>
                <w:rFonts w:hint="eastAsia" w:ascii="宋体" w:hAnsi="宋体" w:cs="宋体"/>
                <w:b/>
                <w:bCs/>
                <w:color w:val="auto"/>
                <w:kern w:val="0"/>
                <w:sz w:val="24"/>
                <w:lang w:val="en-US" w:eastAsia="zh-CN"/>
              </w:rPr>
              <w:t>壹佰陆拾万元整</w:t>
            </w:r>
            <w:r>
              <w:rPr>
                <w:rFonts w:hint="eastAsia" w:ascii="宋体" w:hAnsi="宋体" w:cs="宋体"/>
                <w:b/>
                <w:bCs/>
                <w:color w:val="auto"/>
                <w:kern w:val="0"/>
                <w:sz w:val="24"/>
              </w:rPr>
              <w:t>）</w:t>
            </w:r>
          </w:p>
          <w:p w14:paraId="0E8FF0AF">
            <w:pPr>
              <w:keepNext w:val="0"/>
              <w:keepLines w:val="0"/>
              <w:suppressLineNumbers w:val="0"/>
              <w:spacing w:before="0" w:beforeAutospacing="0" w:after="0" w:afterAutospacing="0" w:line="300" w:lineRule="auto"/>
              <w:ind w:left="0" w:right="0"/>
              <w:jc w:val="left"/>
              <w:rPr>
                <w:rFonts w:hint="eastAsia" w:ascii="宋体" w:hAnsi="宋体" w:cs="宋体"/>
                <w:color w:val="auto"/>
                <w:sz w:val="24"/>
              </w:rPr>
            </w:pPr>
            <w:r>
              <w:rPr>
                <w:rFonts w:hint="eastAsia" w:ascii="宋体" w:hAnsi="宋体" w:eastAsia="宋体" w:cs="宋体"/>
                <w:color w:val="auto"/>
                <w:kern w:val="2"/>
                <w:sz w:val="24"/>
                <w:szCs w:val="24"/>
                <w:lang w:val="en-US" w:eastAsia="zh-CN" w:bidi="ar-SA"/>
              </w:rPr>
              <w:t>应根据项目的实际需要整体报价</w:t>
            </w:r>
            <w:r>
              <w:rPr>
                <w:rFonts w:hint="eastAsia" w:ascii="宋体" w:hAnsi="宋体" w:cs="宋体"/>
                <w:color w:val="auto"/>
                <w:sz w:val="24"/>
              </w:rPr>
              <w:t>，报价应包含合同期限内服务及其他相关工作的所有费用，总价包干方式报价</w:t>
            </w:r>
            <w:r>
              <w:rPr>
                <w:rFonts w:hint="eastAsia" w:ascii="宋体" w:hAnsi="宋体" w:cs="宋体"/>
                <w:color w:val="auto"/>
                <w:sz w:val="24"/>
                <w:lang w:eastAsia="zh-CN"/>
              </w:rPr>
              <w:t>。</w:t>
            </w:r>
            <w:r>
              <w:rPr>
                <w:rFonts w:hint="eastAsia" w:ascii="宋体" w:hAnsi="宋体" w:cs="宋体"/>
                <w:color w:val="auto"/>
                <w:sz w:val="24"/>
              </w:rPr>
              <w:t>供应商必须自行考虑本项目在实施期间的一切可能产生的费用</w:t>
            </w:r>
            <w:r>
              <w:rPr>
                <w:rFonts w:hint="eastAsia" w:ascii="宋体" w:hAnsi="宋体" w:cs="宋体"/>
                <w:color w:val="auto"/>
                <w:sz w:val="24"/>
                <w:lang w:eastAsia="zh-CN"/>
              </w:rPr>
              <w:t>，</w:t>
            </w:r>
            <w:r>
              <w:rPr>
                <w:rFonts w:hint="eastAsia" w:ascii="宋体" w:hAnsi="宋体" w:cs="宋体"/>
                <w:color w:val="auto"/>
                <w:sz w:val="24"/>
              </w:rPr>
              <w:t>在合同执行过程中，采购人将不再另行支付与本项目相关的任何费用（非本项目要求的其它内容除外）。</w:t>
            </w:r>
          </w:p>
          <w:p w14:paraId="55263CBC">
            <w:pPr>
              <w:keepNext w:val="0"/>
              <w:keepLines w:val="0"/>
              <w:suppressLineNumbers w:val="0"/>
              <w:spacing w:before="0" w:beforeAutospacing="0" w:after="0" w:afterAutospacing="0" w:line="300" w:lineRule="auto"/>
              <w:ind w:left="0" w:right="0"/>
              <w:jc w:val="left"/>
              <w:rPr>
                <w:rFonts w:hint="default"/>
                <w:color w:val="auto"/>
              </w:rPr>
            </w:pPr>
            <w:r>
              <w:rPr>
                <w:rFonts w:hint="eastAsia" w:ascii="宋体" w:hAnsi="宋体" w:cs="宋体"/>
                <w:color w:val="auto"/>
                <w:sz w:val="24"/>
              </w:rPr>
              <w:t>特别说明：为保证本项目质量，良好的售后服务，最低报价不作为中标的唯一依据。</w:t>
            </w:r>
          </w:p>
        </w:tc>
      </w:tr>
      <w:tr w14:paraId="03E6D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43F3ACC">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20</w:t>
            </w:r>
          </w:p>
        </w:tc>
        <w:tc>
          <w:tcPr>
            <w:tcW w:w="8534" w:type="dxa"/>
            <w:tcBorders>
              <w:top w:val="single" w:color="auto" w:sz="4" w:space="0"/>
              <w:left w:val="single" w:color="auto" w:sz="4" w:space="0"/>
              <w:bottom w:val="single" w:color="auto" w:sz="4" w:space="0"/>
              <w:right w:val="single" w:color="auto" w:sz="4" w:space="0"/>
            </w:tcBorders>
            <w:vAlign w:val="center"/>
          </w:tcPr>
          <w:p w14:paraId="36F8F305">
            <w:pPr>
              <w:pStyle w:val="37"/>
              <w:keepNext w:val="0"/>
              <w:keepLines w:val="0"/>
              <w:pageBreakBefore w:val="0"/>
              <w:suppressLineNumbers w:val="0"/>
              <w:kinsoku/>
              <w:wordWrap/>
              <w:overflowPunct/>
              <w:topLinePunct w:val="0"/>
              <w:bidi w:val="0"/>
              <w:spacing w:before="0" w:beforeAutospacing="0" w:after="0" w:afterAutospacing="0" w:line="300" w:lineRule="auto"/>
              <w:ind w:left="0" w:right="0"/>
              <w:rPr>
                <w:rFonts w:hint="eastAsia" w:ascii="宋体" w:hAnsi="宋体" w:eastAsia="宋体" w:cs="宋体"/>
                <w:bCs/>
                <w:color w:val="auto"/>
                <w:sz w:val="24"/>
                <w:szCs w:val="24"/>
                <w:highlight w:val="none"/>
                <w:lang w:val="en-US" w:eastAsia="zh-CN"/>
              </w:rPr>
            </w:pPr>
            <w:r>
              <w:rPr>
                <w:rFonts w:hint="eastAsia" w:ascii="宋体" w:hAnsi="宋体" w:eastAsia="宋体" w:cs="宋体"/>
                <w:b/>
                <w:bCs/>
                <w:color w:val="auto"/>
                <w:sz w:val="24"/>
                <w:lang w:eastAsia="zh-CN"/>
              </w:rPr>
              <w:t>评审小组</w:t>
            </w:r>
            <w:r>
              <w:rPr>
                <w:rFonts w:hint="eastAsia" w:ascii="宋体" w:hAnsi="宋体" w:eastAsia="宋体" w:cs="宋体"/>
                <w:b/>
                <w:bCs w:val="0"/>
                <w:color w:val="auto"/>
                <w:sz w:val="24"/>
                <w:szCs w:val="24"/>
                <w:highlight w:val="none"/>
              </w:rPr>
              <w:t>的组建：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5</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rPr>
              <w:t>人，其中采购代表</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0</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rPr>
              <w:t>人</w:t>
            </w:r>
            <w:bookmarkStart w:id="15" w:name="EB1dccf8155053468b961a92163090aec3"/>
            <w:bookmarkEnd w:id="15"/>
            <w:r>
              <w:rPr>
                <w:rFonts w:hint="eastAsia" w:ascii="宋体" w:hAnsi="宋体" w:eastAsia="宋体" w:cs="宋体"/>
                <w:color w:val="auto"/>
                <w:sz w:val="24"/>
                <w:szCs w:val="24"/>
                <w:highlight w:val="none"/>
              </w:rPr>
              <w:t>，专家评委</w:t>
            </w:r>
            <w:r>
              <w:rPr>
                <w:rFonts w:hint="eastAsia" w:ascii="宋体" w:hAnsi="宋体" w:eastAsia="宋体" w:cs="宋体"/>
                <w:color w:val="auto"/>
                <w:sz w:val="24"/>
                <w:szCs w:val="24"/>
                <w:highlight w:val="none"/>
                <w:u w:val="single"/>
                <w:lang w:val="en-US" w:eastAsia="zh-CN"/>
              </w:rPr>
              <w:t xml:space="preserve"> 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w:t>
            </w:r>
          </w:p>
          <w:p w14:paraId="3D6E7FE1">
            <w:pPr>
              <w:pStyle w:val="5"/>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auto"/>
              <w:ind w:left="0" w:leftChars="0" w:right="0" w:firstLine="0" w:firstLineChars="0"/>
              <w:textAlignment w:val="auto"/>
              <w:rPr>
                <w:rFonts w:hint="eastAsia" w:ascii="宋体" w:hAnsi="宋体" w:cs="宋体"/>
                <w:b/>
                <w:bCs/>
                <w:color w:val="auto"/>
                <w:sz w:val="24"/>
              </w:rPr>
            </w:pPr>
            <w:r>
              <w:rPr>
                <w:rFonts w:hint="eastAsia" w:ascii="宋体" w:hAnsi="宋体" w:eastAsia="宋体" w:cs="宋体"/>
                <w:b/>
                <w:bCs w:val="0"/>
                <w:color w:val="auto"/>
                <w:sz w:val="24"/>
                <w:szCs w:val="24"/>
                <w:highlight w:val="none"/>
                <w:lang w:val="en-US" w:eastAsia="zh-CN"/>
              </w:rPr>
              <w:t>评审</w:t>
            </w:r>
            <w:r>
              <w:rPr>
                <w:rFonts w:hint="eastAsia" w:ascii="宋体" w:hAnsi="宋体" w:eastAsia="宋体" w:cs="宋体"/>
                <w:b/>
                <w:bCs w:val="0"/>
                <w:color w:val="auto"/>
                <w:sz w:val="24"/>
                <w:szCs w:val="24"/>
                <w:highlight w:val="none"/>
              </w:rPr>
              <w:t>专家确定方式：</w:t>
            </w:r>
            <w:r>
              <w:rPr>
                <w:rFonts w:hint="eastAsia" w:ascii="宋体" w:hAnsi="宋体" w:eastAsia="宋体" w:cs="宋体"/>
                <w:bCs/>
                <w:color w:val="auto"/>
                <w:sz w:val="24"/>
                <w:szCs w:val="24"/>
                <w:highlight w:val="none"/>
                <w:lang w:val="en-US" w:eastAsia="zh-CN"/>
              </w:rPr>
              <w:t>从政采云相关专业</w:t>
            </w:r>
            <w:r>
              <w:rPr>
                <w:rFonts w:hint="eastAsia" w:ascii="宋体" w:hAnsi="宋体" w:eastAsia="宋体" w:cs="宋体"/>
                <w:bCs/>
                <w:color w:val="auto"/>
                <w:sz w:val="24"/>
                <w:szCs w:val="24"/>
                <w:highlight w:val="none"/>
              </w:rPr>
              <w:t>专家库中随机抽取。</w:t>
            </w:r>
          </w:p>
        </w:tc>
      </w:tr>
      <w:tr w14:paraId="0815F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E793E56">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21</w:t>
            </w:r>
          </w:p>
        </w:tc>
        <w:tc>
          <w:tcPr>
            <w:tcW w:w="8534" w:type="dxa"/>
            <w:tcBorders>
              <w:top w:val="single" w:color="auto" w:sz="4" w:space="0"/>
              <w:left w:val="single" w:color="auto" w:sz="4" w:space="0"/>
              <w:bottom w:val="single" w:color="auto" w:sz="4" w:space="0"/>
              <w:right w:val="single" w:color="auto" w:sz="4" w:space="0"/>
            </w:tcBorders>
            <w:vAlign w:val="center"/>
          </w:tcPr>
          <w:p w14:paraId="332D5E90">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中标公示：</w:t>
            </w:r>
            <w:r>
              <w:rPr>
                <w:rFonts w:hint="eastAsia" w:ascii="宋体" w:hAnsi="宋体" w:cs="宋体"/>
                <w:color w:val="auto"/>
                <w:sz w:val="24"/>
              </w:rPr>
              <w:t>对中标结果在规定的媒体上进行公示，中标结果公示期限为1个工作日。</w:t>
            </w:r>
          </w:p>
        </w:tc>
      </w:tr>
      <w:tr w14:paraId="07467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2C13F69">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22</w:t>
            </w:r>
          </w:p>
        </w:tc>
        <w:tc>
          <w:tcPr>
            <w:tcW w:w="8534" w:type="dxa"/>
            <w:tcBorders>
              <w:top w:val="single" w:color="auto" w:sz="4" w:space="0"/>
              <w:left w:val="single" w:color="auto" w:sz="4" w:space="0"/>
              <w:bottom w:val="single" w:color="auto" w:sz="4" w:space="0"/>
              <w:right w:val="single" w:color="auto" w:sz="4" w:space="0"/>
            </w:tcBorders>
            <w:vAlign w:val="center"/>
          </w:tcPr>
          <w:p w14:paraId="5A6EBB7D">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签订合同：</w:t>
            </w:r>
            <w:r>
              <w:rPr>
                <w:rFonts w:hint="eastAsia" w:ascii="宋体" w:hAnsi="宋体" w:cs="宋体"/>
                <w:color w:val="auto"/>
                <w:sz w:val="24"/>
              </w:rPr>
              <w:t>中标（成交）通知书发出之日起30日内。</w:t>
            </w:r>
          </w:p>
        </w:tc>
      </w:tr>
      <w:tr w14:paraId="67C90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920608C">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23</w:t>
            </w:r>
          </w:p>
        </w:tc>
        <w:tc>
          <w:tcPr>
            <w:tcW w:w="8534" w:type="dxa"/>
            <w:tcBorders>
              <w:top w:val="single" w:color="auto" w:sz="4" w:space="0"/>
              <w:left w:val="single" w:color="auto" w:sz="4" w:space="0"/>
              <w:bottom w:val="single" w:color="auto" w:sz="4" w:space="0"/>
              <w:right w:val="single" w:color="auto" w:sz="4" w:space="0"/>
            </w:tcBorders>
            <w:vAlign w:val="center"/>
          </w:tcPr>
          <w:p w14:paraId="50620EC5">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履约保证金：</w:t>
            </w:r>
            <w:r>
              <w:rPr>
                <w:rFonts w:hint="eastAsia" w:ascii="宋体" w:hAnsi="宋体" w:cs="宋体"/>
                <w:color w:val="auto"/>
                <w:sz w:val="24"/>
              </w:rPr>
              <w:t>/</w:t>
            </w:r>
          </w:p>
        </w:tc>
      </w:tr>
      <w:tr w14:paraId="29E39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7C042DB3">
            <w:pPr>
              <w:keepNext w:val="0"/>
              <w:keepLines w:val="0"/>
              <w:suppressLineNumbers w:val="0"/>
              <w:spacing w:before="0" w:beforeAutospacing="0" w:after="0" w:afterAutospacing="0" w:line="300" w:lineRule="auto"/>
              <w:ind w:left="0" w:right="0"/>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24</w:t>
            </w:r>
          </w:p>
        </w:tc>
        <w:tc>
          <w:tcPr>
            <w:tcW w:w="8534" w:type="dxa"/>
            <w:tcBorders>
              <w:top w:val="single" w:color="auto" w:sz="4" w:space="0"/>
              <w:left w:val="single" w:color="auto" w:sz="4" w:space="0"/>
              <w:bottom w:val="single" w:color="auto" w:sz="4" w:space="0"/>
              <w:right w:val="single" w:color="auto" w:sz="4" w:space="0"/>
            </w:tcBorders>
            <w:vAlign w:val="center"/>
          </w:tcPr>
          <w:p w14:paraId="5C21F786">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质疑和投诉：</w:t>
            </w:r>
          </w:p>
          <w:p w14:paraId="6FC10106">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（1）供应商认为</w:t>
            </w:r>
            <w:r>
              <w:rPr>
                <w:rFonts w:hint="eastAsia" w:ascii="宋体" w:hAnsi="宋体" w:cs="宋体"/>
                <w:color w:val="auto"/>
                <w:sz w:val="24"/>
                <w:lang w:eastAsia="zh-CN"/>
              </w:rPr>
              <w:t>招标文件</w:t>
            </w:r>
            <w:r>
              <w:rPr>
                <w:rFonts w:hint="eastAsia" w:ascii="宋体" w:hAnsi="宋体" w:cs="宋体"/>
                <w:color w:val="auto"/>
                <w:sz w:val="24"/>
              </w:rPr>
              <w:t>、招标过程或中标结果使自己的合法权益受到损害的，应当在知道或者应知其权益受到损害之日起在规定的期限内，以书面形式向采购人或采购代理机构提出质疑。采购人或采购代理机构收到投标供应商书面质疑后在规定的时间内，对质疑内容作出答复，供应商对采购人或采购代理机构的质疑答复不满意或者采购人或采购代理机构未在规定时间内作出答复的，可以在答复期满后5个工作日内向有关监管部门进行投诉。投诉人对政府采购监督管理部门的投诉处理决定不服或者政府采购监督管理部门逾期未作处理的，可以依法申请行政复议或者向人民法院提起行政诉讼</w:t>
            </w:r>
          </w:p>
          <w:p w14:paraId="63BC5636">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（2）质疑、投诉应当采用书面形式，质疑、投诉均应明确阐述</w:t>
            </w:r>
            <w:r>
              <w:rPr>
                <w:rFonts w:hint="eastAsia" w:ascii="宋体" w:hAnsi="宋体" w:cs="宋体"/>
                <w:color w:val="auto"/>
                <w:sz w:val="24"/>
                <w:lang w:eastAsia="zh-CN"/>
              </w:rPr>
              <w:t>招标文件</w:t>
            </w:r>
            <w:r>
              <w:rPr>
                <w:rFonts w:hint="eastAsia" w:ascii="宋体" w:hAnsi="宋体" w:cs="宋体"/>
                <w:color w:val="auto"/>
                <w:sz w:val="24"/>
              </w:rPr>
              <w:t>、招标过程或中标结果中使自己合法权益受到损害的实质性内容，提供相关事实、依据和证据及其来源或线索，便于有关单位调查、答复和处理。</w:t>
            </w:r>
          </w:p>
        </w:tc>
      </w:tr>
      <w:tr w14:paraId="139E2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0B10FF51">
            <w:pPr>
              <w:keepNext w:val="0"/>
              <w:keepLines w:val="0"/>
              <w:suppressLineNumbers w:val="0"/>
              <w:spacing w:before="0" w:beforeAutospacing="0" w:after="0" w:afterAutospacing="0" w:line="300" w:lineRule="auto"/>
              <w:ind w:left="0" w:right="0"/>
              <w:jc w:val="center"/>
              <w:rPr>
                <w:rFonts w:hint="eastAsia" w:ascii="宋体" w:hAnsi="宋体" w:eastAsia="宋体" w:cs="宋体"/>
                <w:color w:val="auto"/>
                <w:sz w:val="24"/>
                <w:lang w:eastAsia="zh-CN"/>
              </w:rPr>
            </w:pPr>
            <w:r>
              <w:rPr>
                <w:rFonts w:hint="eastAsia" w:ascii="宋体" w:hAnsi="宋体" w:cs="宋体"/>
                <w:color w:val="auto"/>
                <w:sz w:val="24"/>
              </w:rPr>
              <w:t>2</w:t>
            </w:r>
            <w:r>
              <w:rPr>
                <w:rFonts w:hint="eastAsia" w:ascii="宋体" w:hAnsi="宋体" w:cs="宋体"/>
                <w:color w:val="auto"/>
                <w:sz w:val="24"/>
                <w:lang w:val="en-US" w:eastAsia="zh-CN"/>
              </w:rPr>
              <w:t>5</w:t>
            </w:r>
          </w:p>
        </w:tc>
        <w:tc>
          <w:tcPr>
            <w:tcW w:w="8534" w:type="dxa"/>
            <w:tcBorders>
              <w:top w:val="single" w:color="auto" w:sz="4" w:space="0"/>
              <w:left w:val="single" w:color="auto" w:sz="4" w:space="0"/>
              <w:bottom w:val="single" w:color="auto" w:sz="4" w:space="0"/>
              <w:right w:val="single" w:color="auto" w:sz="4" w:space="0"/>
            </w:tcBorders>
            <w:vAlign w:val="center"/>
          </w:tcPr>
          <w:p w14:paraId="3D5F5D13">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b/>
                <w:bCs/>
                <w:color w:val="auto"/>
                <w:sz w:val="24"/>
              </w:rPr>
              <w:t>中标服务费：</w:t>
            </w:r>
            <w:r>
              <w:rPr>
                <w:rFonts w:hint="eastAsia" w:ascii="宋体" w:hAnsi="宋体"/>
                <w:bCs/>
                <w:color w:val="auto"/>
                <w:sz w:val="24"/>
              </w:rPr>
              <w:t>按照《招标代理服务收费管理暂行办法》《关于招标代理服务收费有关问题的通知》相关规定，货物招标：100万元以下，费率为1.5%；100-500万元，费率为1.1%；500-1000万元，费率为0.8%；1000-5000万元，费率为0.5%；按差额定率累进法计算，由成交单位支付代理报酬。</w:t>
            </w:r>
          </w:p>
        </w:tc>
      </w:tr>
      <w:tr w14:paraId="33F36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8A0D0F2">
            <w:pPr>
              <w:keepNext w:val="0"/>
              <w:keepLines w:val="0"/>
              <w:suppressLineNumbers w:val="0"/>
              <w:spacing w:before="0" w:beforeAutospacing="0" w:after="0" w:afterAutospacing="0" w:line="300" w:lineRule="auto"/>
              <w:ind w:left="0" w:right="0"/>
              <w:jc w:val="center"/>
              <w:rPr>
                <w:rFonts w:hint="eastAsia" w:ascii="宋体" w:hAnsi="宋体" w:eastAsia="宋体" w:cs="宋体"/>
                <w:color w:val="auto"/>
                <w:sz w:val="24"/>
                <w:lang w:eastAsia="zh-CN"/>
              </w:rPr>
            </w:pPr>
            <w:r>
              <w:rPr>
                <w:rFonts w:hint="eastAsia" w:ascii="宋体" w:hAnsi="宋体" w:cs="宋体"/>
                <w:color w:val="auto"/>
                <w:sz w:val="24"/>
              </w:rPr>
              <w:t>2</w:t>
            </w:r>
            <w:r>
              <w:rPr>
                <w:rFonts w:hint="eastAsia" w:ascii="宋体" w:hAnsi="宋体" w:cs="宋体"/>
                <w:color w:val="auto"/>
                <w:sz w:val="24"/>
                <w:lang w:val="en-US" w:eastAsia="zh-CN"/>
              </w:rPr>
              <w:t>6</w:t>
            </w:r>
          </w:p>
        </w:tc>
        <w:tc>
          <w:tcPr>
            <w:tcW w:w="8534" w:type="dxa"/>
            <w:tcBorders>
              <w:top w:val="single" w:color="auto" w:sz="4" w:space="0"/>
              <w:left w:val="single" w:color="auto" w:sz="4" w:space="0"/>
              <w:bottom w:val="single" w:color="auto" w:sz="4" w:space="0"/>
              <w:right w:val="single" w:color="auto" w:sz="4" w:space="0"/>
            </w:tcBorders>
            <w:vAlign w:val="center"/>
          </w:tcPr>
          <w:p w14:paraId="7CE76B8F">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项目所属行业：</w:t>
            </w:r>
            <w:r>
              <w:rPr>
                <w:rFonts w:hint="eastAsia" w:ascii="宋体" w:hAnsi="宋体" w:cs="宋体"/>
                <w:color w:val="auto"/>
                <w:sz w:val="24"/>
                <w:lang w:val="en-US" w:eastAsia="zh-CN"/>
              </w:rPr>
              <w:t>批发业</w:t>
            </w:r>
            <w:r>
              <w:rPr>
                <w:rFonts w:hint="eastAsia" w:ascii="宋体" w:hAnsi="宋体" w:cs="宋体"/>
                <w:color w:val="auto"/>
                <w:sz w:val="24"/>
              </w:rPr>
              <w:t>（附件1中小企业划型标准规定）</w:t>
            </w:r>
          </w:p>
          <w:p w14:paraId="79D6B1C4">
            <w:pPr>
              <w:keepNext w:val="0"/>
              <w:keepLines w:val="0"/>
              <w:suppressLineNumbers w:val="0"/>
              <w:spacing w:before="0" w:beforeAutospacing="0" w:after="0" w:afterAutospacing="0" w:line="300" w:lineRule="auto"/>
              <w:ind w:left="0" w:right="0"/>
              <w:rPr>
                <w:rFonts w:hint="eastAsia" w:ascii="宋体" w:hAnsi="宋体" w:eastAsia="宋体" w:cs="宋体"/>
                <w:color w:val="auto"/>
                <w:sz w:val="24"/>
                <w:lang w:eastAsia="zh-CN"/>
              </w:rPr>
            </w:pPr>
            <w:r>
              <w:rPr>
                <w:rFonts w:hint="eastAsia" w:ascii="宋体" w:hAnsi="宋体" w:cs="宋体"/>
                <w:color w:val="auto"/>
                <w:sz w:val="24"/>
              </w:rPr>
              <w:t>是否专门面向中小企业采购：</w:t>
            </w:r>
            <w:r>
              <w:rPr>
                <w:rFonts w:hint="eastAsia" w:ascii="宋体" w:hAnsi="宋体" w:cs="宋体"/>
                <w:color w:val="auto"/>
                <w:sz w:val="24"/>
                <w:lang w:val="en-US" w:eastAsia="zh-CN"/>
              </w:rPr>
              <w:t>否</w:t>
            </w:r>
          </w:p>
          <w:p w14:paraId="1AD4BD6B">
            <w:pPr>
              <w:keepNext w:val="0"/>
              <w:keepLines w:val="0"/>
              <w:suppressLineNumbers w:val="0"/>
              <w:spacing w:before="0" w:beforeAutospacing="0" w:after="0" w:afterAutospacing="0" w:line="300" w:lineRule="auto"/>
              <w:ind w:left="0" w:right="0"/>
              <w:rPr>
                <w:rFonts w:hint="eastAsia" w:ascii="宋体" w:hAnsi="宋体" w:eastAsia="宋体" w:cs="宋体"/>
                <w:color w:val="auto"/>
                <w:sz w:val="24"/>
                <w:lang w:eastAsia="zh-CN"/>
              </w:rPr>
            </w:pPr>
            <w:r>
              <w:rPr>
                <w:rFonts w:hint="eastAsia" w:ascii="宋体" w:hAnsi="宋体" w:cs="宋体"/>
                <w:color w:val="auto"/>
                <w:sz w:val="24"/>
              </w:rPr>
              <w:t>是否为本项目面向中小企业采购预留份额：</w:t>
            </w:r>
            <w:r>
              <w:rPr>
                <w:rFonts w:hint="eastAsia" w:ascii="宋体" w:hAnsi="宋体" w:cs="宋体"/>
                <w:color w:val="auto"/>
                <w:sz w:val="24"/>
                <w:lang w:val="en-US" w:eastAsia="zh-CN"/>
              </w:rPr>
              <w:t>否</w:t>
            </w:r>
          </w:p>
          <w:p w14:paraId="4350142F">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本项目为非专门面向中小企业采购，根据《政府采购促进中小企业发展管埋办法》(财库〔2020〕46号〉的规定，评审时将给予此类企业进行价格10%的优惠，用优惠后的价格参与评审。</w:t>
            </w:r>
          </w:p>
          <w:p w14:paraId="23EAB4FE">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监狱企业视同小型、微型企业；残疾人福利性单位视同小型、微型企业。</w:t>
            </w:r>
          </w:p>
          <w:p w14:paraId="322F0DE0">
            <w:pPr>
              <w:pStyle w:val="43"/>
              <w:keepNext w:val="0"/>
              <w:keepLines w:val="0"/>
              <w:suppressLineNumbers w:val="0"/>
              <w:spacing w:before="0" w:beforeAutospacing="0" w:after="0" w:afterAutospacing="0" w:line="440" w:lineRule="exact"/>
              <w:ind w:left="0" w:right="0"/>
              <w:rPr>
                <w:rFonts w:hint="eastAsia"/>
                <w:color w:val="auto"/>
              </w:rPr>
            </w:pPr>
            <w:r>
              <w:rPr>
                <w:rFonts w:hint="eastAsia" w:ascii="宋体" w:hAnsi="宋体" w:cs="宋体"/>
                <w:b/>
                <w:bCs/>
                <w:color w:val="auto"/>
                <w:sz w:val="24"/>
                <w:szCs w:val="24"/>
                <w:highlight w:val="none"/>
              </w:rPr>
              <w:t>说明：</w:t>
            </w:r>
            <w:r>
              <w:rPr>
                <w:rFonts w:hint="eastAsia" w:ascii="宋体" w:hAnsi="宋体" w:cs="宋体"/>
                <w:b/>
                <w:bCs/>
                <w:color w:val="auto"/>
                <w:sz w:val="24"/>
                <w:szCs w:val="24"/>
                <w:highlight w:val="none"/>
                <w:lang w:val="en-US" w:eastAsia="zh-CN"/>
              </w:rPr>
              <w:t>供应商应当对《中小企业声明函》、监狱企业证明文件、《残疾人福利性单位声明函》的真实性负责，以上声明函将在中标（成交）公示中依法公示。</w:t>
            </w:r>
          </w:p>
        </w:tc>
      </w:tr>
      <w:tr w14:paraId="144A9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6EC353D9">
            <w:pPr>
              <w:keepNext w:val="0"/>
              <w:keepLines w:val="0"/>
              <w:suppressLineNumbers w:val="0"/>
              <w:spacing w:before="0" w:beforeAutospacing="0" w:after="0" w:afterAutospacing="0" w:line="300" w:lineRule="auto"/>
              <w:ind w:left="0" w:right="0"/>
              <w:jc w:val="center"/>
              <w:rPr>
                <w:rFonts w:hint="eastAsia" w:ascii="宋体" w:hAnsi="宋体" w:eastAsia="宋体" w:cs="宋体"/>
                <w:color w:val="auto"/>
                <w:sz w:val="24"/>
                <w:lang w:eastAsia="zh-CN"/>
              </w:rPr>
            </w:pPr>
            <w:r>
              <w:rPr>
                <w:rFonts w:hint="eastAsia" w:ascii="宋体" w:hAnsi="宋体" w:cs="宋体"/>
                <w:color w:val="auto"/>
                <w:sz w:val="24"/>
              </w:rPr>
              <w:t>2</w:t>
            </w:r>
            <w:r>
              <w:rPr>
                <w:rFonts w:hint="eastAsia" w:ascii="宋体" w:hAnsi="宋体" w:cs="宋体"/>
                <w:color w:val="auto"/>
                <w:sz w:val="24"/>
                <w:lang w:val="en-US" w:eastAsia="zh-CN"/>
              </w:rPr>
              <w:t>7</w:t>
            </w:r>
          </w:p>
        </w:tc>
        <w:tc>
          <w:tcPr>
            <w:tcW w:w="8534" w:type="dxa"/>
            <w:tcBorders>
              <w:top w:val="single" w:color="auto" w:sz="4" w:space="0"/>
              <w:left w:val="single" w:color="auto" w:sz="4" w:space="0"/>
              <w:bottom w:val="single" w:color="auto" w:sz="4" w:space="0"/>
              <w:right w:val="single" w:color="auto" w:sz="4" w:space="0"/>
            </w:tcBorders>
            <w:vAlign w:val="center"/>
          </w:tcPr>
          <w:p w14:paraId="307CDE42">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备注：</w:t>
            </w:r>
            <w:r>
              <w:rPr>
                <w:rFonts w:hint="eastAsia" w:ascii="宋体" w:hAnsi="宋体" w:cs="宋体"/>
                <w:color w:val="auto"/>
                <w:kern w:val="1"/>
                <w:sz w:val="24"/>
              </w:rPr>
              <w:t>如本《供应商须知前附表》相关内容与</w:t>
            </w:r>
            <w:r>
              <w:rPr>
                <w:rFonts w:hint="eastAsia" w:ascii="宋体" w:hAnsi="宋体" w:cs="宋体"/>
                <w:color w:val="auto"/>
                <w:kern w:val="1"/>
                <w:sz w:val="24"/>
                <w:lang w:eastAsia="zh-CN"/>
              </w:rPr>
              <w:t>招标文件</w:t>
            </w:r>
            <w:r>
              <w:rPr>
                <w:rFonts w:hint="eastAsia" w:ascii="宋体" w:hAnsi="宋体" w:cs="宋体"/>
                <w:color w:val="auto"/>
                <w:kern w:val="1"/>
                <w:sz w:val="24"/>
              </w:rPr>
              <w:t>中的相关内容如有不一致处，则以本《供应商须知前附表》相关内容为准。</w:t>
            </w:r>
          </w:p>
        </w:tc>
      </w:tr>
      <w:tr w14:paraId="585F6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45A92076">
            <w:pPr>
              <w:keepNext w:val="0"/>
              <w:keepLines w:val="0"/>
              <w:suppressLineNumbers w:val="0"/>
              <w:spacing w:before="0" w:beforeAutospacing="0" w:after="0" w:afterAutospacing="0" w:line="300" w:lineRule="auto"/>
              <w:ind w:left="0" w:right="0"/>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28</w:t>
            </w:r>
          </w:p>
        </w:tc>
        <w:tc>
          <w:tcPr>
            <w:tcW w:w="8534" w:type="dxa"/>
            <w:tcBorders>
              <w:top w:val="single" w:color="auto" w:sz="4" w:space="0"/>
              <w:left w:val="single" w:color="auto" w:sz="4" w:space="0"/>
              <w:bottom w:val="single" w:color="auto" w:sz="4" w:space="0"/>
              <w:right w:val="single" w:color="auto" w:sz="4" w:space="0"/>
            </w:tcBorders>
            <w:vAlign w:val="center"/>
          </w:tcPr>
          <w:p w14:paraId="43EDAFDA">
            <w:pPr>
              <w:pStyle w:val="9"/>
              <w:keepNext w:val="0"/>
              <w:keepLines w:val="0"/>
              <w:pageBreakBefore w:val="0"/>
              <w:widowControl w:val="0"/>
              <w:suppressLineNumbers w:val="0"/>
              <w:kinsoku/>
              <w:wordWrap/>
              <w:overflowPunct/>
              <w:topLinePunct/>
              <w:bidi w:val="0"/>
              <w:snapToGrid/>
              <w:spacing w:before="0" w:beforeAutospacing="0" w:after="0" w:afterAutospacing="0" w:line="300" w:lineRule="auto"/>
              <w:ind w:left="0" w:right="0"/>
              <w:textAlignment w:val="auto"/>
              <w:rPr>
                <w:rFonts w:hint="eastAsia" w:ascii="宋体" w:hAnsi="宋体" w:eastAsia="宋体" w:cs="宋体"/>
                <w:b/>
                <w:bCs w:val="0"/>
                <w:color w:val="auto"/>
                <w:kern w:val="0"/>
                <w:sz w:val="24"/>
                <w:lang w:val="en-US" w:eastAsia="zh-CN" w:bidi="ar-SA"/>
              </w:rPr>
            </w:pPr>
            <w:r>
              <w:rPr>
                <w:rFonts w:hint="eastAsia" w:ascii="宋体" w:hAnsi="宋体" w:eastAsia="宋体" w:cs="宋体"/>
                <w:b/>
                <w:bCs w:val="0"/>
                <w:color w:val="auto"/>
                <w:kern w:val="0"/>
                <w:sz w:val="24"/>
                <w:lang w:val="en-US" w:eastAsia="zh-CN" w:bidi="ar-SA"/>
              </w:rPr>
              <w:t>现场踏勘：</w:t>
            </w:r>
          </w:p>
          <w:p w14:paraId="327385FD">
            <w:pPr>
              <w:pStyle w:val="9"/>
              <w:keepNext w:val="0"/>
              <w:keepLines w:val="0"/>
              <w:pageBreakBefore w:val="0"/>
              <w:widowControl w:val="0"/>
              <w:suppressLineNumbers w:val="0"/>
              <w:kinsoku/>
              <w:wordWrap/>
              <w:overflowPunct/>
              <w:topLinePunct/>
              <w:bidi w:val="0"/>
              <w:snapToGrid/>
              <w:spacing w:before="0" w:beforeAutospacing="0" w:after="0" w:afterAutospacing="0" w:line="300" w:lineRule="auto"/>
              <w:ind w:left="0" w:right="0"/>
              <w:textAlignment w:val="auto"/>
              <w:rPr>
                <w:rFonts w:hint="eastAsia" w:ascii="宋体" w:hAnsi="宋体" w:eastAsia="宋体" w:cs="宋体"/>
                <w:bCs/>
                <w:color w:val="auto"/>
                <w:kern w:val="0"/>
                <w:sz w:val="24"/>
                <w:lang w:val="en-US" w:eastAsia="zh-CN" w:bidi="ar-SA"/>
              </w:rPr>
            </w:pPr>
            <w:r>
              <w:rPr>
                <w:rFonts w:hint="eastAsia" w:ascii="宋体" w:hAnsi="宋体" w:cs="宋体"/>
                <w:bCs/>
                <w:color w:val="auto"/>
                <w:kern w:val="0"/>
                <w:sz w:val="24"/>
                <w:lang w:val="en-US" w:eastAsia="zh-CN" w:bidi="ar-SA"/>
              </w:rPr>
              <w:t>☑</w:t>
            </w:r>
            <w:r>
              <w:rPr>
                <w:rFonts w:hint="eastAsia" w:ascii="宋体" w:hAnsi="宋体" w:eastAsia="宋体" w:cs="宋体"/>
                <w:bCs/>
                <w:color w:val="auto"/>
                <w:kern w:val="0"/>
                <w:sz w:val="24"/>
                <w:lang w:val="en-US" w:eastAsia="zh-CN" w:bidi="ar-SA"/>
              </w:rPr>
              <w:t>不组织</w:t>
            </w:r>
          </w:p>
          <w:p w14:paraId="0A17010F">
            <w:pPr>
              <w:keepNext w:val="0"/>
              <w:keepLines w:val="0"/>
              <w:pageBreakBefore w:val="0"/>
              <w:widowControl w:val="0"/>
              <w:suppressLineNumbers w:val="0"/>
              <w:kinsoku/>
              <w:wordWrap/>
              <w:overflowPunct/>
              <w:bidi w:val="0"/>
              <w:snapToGrid/>
              <w:spacing w:before="0" w:beforeAutospacing="0" w:after="0" w:afterAutospacing="0" w:line="300" w:lineRule="auto"/>
              <w:ind w:left="0" w:right="0"/>
              <w:textAlignment w:val="auto"/>
              <w:rPr>
                <w:rFonts w:hint="eastAsia" w:ascii="宋体" w:hAnsi="宋体" w:eastAsia="宋体" w:cs="宋体"/>
                <w:b/>
                <w:bCs w:val="0"/>
                <w:color w:val="auto"/>
                <w:kern w:val="0"/>
                <w:sz w:val="24"/>
                <w:lang w:val="en-US" w:eastAsia="zh-CN" w:bidi="ar-SA"/>
              </w:rPr>
            </w:pPr>
            <w:r>
              <w:rPr>
                <w:rFonts w:hint="eastAsia" w:ascii="宋体" w:hAnsi="宋体" w:cs="宋体"/>
                <w:b/>
                <w:bCs w:val="0"/>
                <w:color w:val="auto"/>
                <w:kern w:val="0"/>
                <w:sz w:val="24"/>
                <w:lang w:val="en-US" w:eastAsia="zh-CN" w:bidi="ar-SA"/>
              </w:rPr>
              <w:t>□</w:t>
            </w:r>
            <w:r>
              <w:rPr>
                <w:rFonts w:hint="eastAsia" w:ascii="宋体" w:hAnsi="宋体" w:eastAsia="宋体" w:cs="宋体"/>
                <w:b/>
                <w:bCs w:val="0"/>
                <w:color w:val="auto"/>
                <w:kern w:val="0"/>
                <w:sz w:val="24"/>
                <w:lang w:val="en-US" w:eastAsia="zh-CN" w:bidi="ar-SA"/>
              </w:rPr>
              <w:t>组织</w:t>
            </w:r>
          </w:p>
          <w:p w14:paraId="6D75CF14">
            <w:pPr>
              <w:keepNext w:val="0"/>
              <w:keepLines w:val="0"/>
              <w:pageBreakBefore w:val="0"/>
              <w:widowControl w:val="0"/>
              <w:suppressLineNumbers w:val="0"/>
              <w:kinsoku/>
              <w:wordWrap/>
              <w:overflowPunct/>
              <w:topLinePunct w:val="0"/>
              <w:bidi w:val="0"/>
              <w:adjustRightInd/>
              <w:snapToGrid/>
              <w:spacing w:before="0" w:beforeAutospacing="0" w:after="0" w:afterAutospacing="0" w:line="300" w:lineRule="auto"/>
              <w:ind w:left="0" w:right="0"/>
              <w:textAlignment w:val="auto"/>
              <w:rPr>
                <w:rFonts w:hint="default" w:ascii="宋体" w:hAnsi="宋体" w:eastAsia="宋体" w:cs="宋体"/>
                <w:bCs/>
                <w:color w:val="auto"/>
                <w:kern w:val="0"/>
                <w:sz w:val="24"/>
                <w:lang w:val="en-US" w:eastAsia="zh-CN" w:bidi="ar-SA"/>
              </w:rPr>
            </w:pPr>
            <w:r>
              <w:rPr>
                <w:rFonts w:hint="eastAsia" w:ascii="宋体" w:hAnsi="宋体" w:eastAsia="宋体" w:cs="宋体"/>
                <w:bCs/>
                <w:color w:val="auto"/>
                <w:kern w:val="0"/>
                <w:sz w:val="24"/>
                <w:lang w:val="en-US" w:eastAsia="zh-CN" w:bidi="ar-SA"/>
              </w:rPr>
              <w:t>目的：</w:t>
            </w:r>
            <w:r>
              <w:rPr>
                <w:rFonts w:hint="eastAsia" w:ascii="宋体" w:hAnsi="宋体" w:cs="宋体"/>
                <w:bCs/>
                <w:color w:val="auto"/>
                <w:kern w:val="0"/>
                <w:sz w:val="24"/>
                <w:lang w:val="en-US" w:eastAsia="zh-CN" w:bidi="ar-SA"/>
              </w:rPr>
              <w:t>/</w:t>
            </w:r>
          </w:p>
          <w:p w14:paraId="4D704C71">
            <w:pPr>
              <w:keepNext w:val="0"/>
              <w:keepLines w:val="0"/>
              <w:pageBreakBefore w:val="0"/>
              <w:widowControl w:val="0"/>
              <w:suppressLineNumbers w:val="0"/>
              <w:kinsoku/>
              <w:wordWrap/>
              <w:overflowPunct/>
              <w:topLinePunct w:val="0"/>
              <w:bidi w:val="0"/>
              <w:adjustRightInd/>
              <w:snapToGrid/>
              <w:spacing w:before="0" w:beforeAutospacing="0" w:after="0" w:afterAutospacing="0" w:line="300" w:lineRule="auto"/>
              <w:ind w:left="0" w:right="0"/>
              <w:textAlignment w:val="auto"/>
              <w:rPr>
                <w:rFonts w:hint="default" w:ascii="宋体" w:hAnsi="宋体" w:eastAsia="宋体" w:cs="宋体"/>
                <w:bCs/>
                <w:color w:val="auto"/>
                <w:kern w:val="0"/>
                <w:sz w:val="24"/>
                <w:lang w:val="en-US" w:eastAsia="zh-CN" w:bidi="ar-SA"/>
              </w:rPr>
            </w:pPr>
            <w:r>
              <w:rPr>
                <w:rFonts w:hint="eastAsia" w:ascii="宋体" w:hAnsi="宋体" w:eastAsia="宋体" w:cs="宋体"/>
                <w:bCs/>
                <w:color w:val="auto"/>
                <w:kern w:val="0"/>
                <w:sz w:val="24"/>
                <w:lang w:val="en-US" w:eastAsia="zh-CN" w:bidi="ar-SA"/>
              </w:rPr>
              <w:t>现场勘察时间：</w:t>
            </w:r>
            <w:r>
              <w:rPr>
                <w:rFonts w:hint="eastAsia" w:ascii="宋体" w:hAnsi="宋体" w:cs="宋体"/>
                <w:bCs/>
                <w:color w:val="auto"/>
                <w:kern w:val="0"/>
                <w:sz w:val="24"/>
                <w:lang w:val="en-US" w:eastAsia="zh-CN" w:bidi="ar-SA"/>
              </w:rPr>
              <w:t>/</w:t>
            </w:r>
          </w:p>
          <w:p w14:paraId="01B051A5">
            <w:pPr>
              <w:keepNext w:val="0"/>
              <w:keepLines w:val="0"/>
              <w:suppressLineNumbers w:val="0"/>
              <w:spacing w:before="0" w:beforeAutospacing="0" w:after="0" w:afterAutospacing="0" w:line="300" w:lineRule="auto"/>
              <w:ind w:left="0" w:right="0"/>
              <w:rPr>
                <w:rFonts w:hint="default" w:ascii="宋体" w:hAnsi="宋体" w:eastAsia="宋体" w:cs="宋体"/>
                <w:color w:val="auto"/>
                <w:sz w:val="24"/>
                <w:lang w:val="en-US" w:eastAsia="zh-CN"/>
              </w:rPr>
            </w:pPr>
            <w:r>
              <w:rPr>
                <w:rFonts w:hint="eastAsia" w:ascii="宋体" w:hAnsi="宋体" w:eastAsia="宋体" w:cs="宋体"/>
                <w:bCs/>
                <w:color w:val="auto"/>
                <w:kern w:val="0"/>
                <w:sz w:val="24"/>
                <w:lang w:val="en-US" w:eastAsia="zh-CN" w:bidi="ar-SA"/>
              </w:rPr>
              <w:t>联系人</w:t>
            </w:r>
            <w:r>
              <w:rPr>
                <w:rFonts w:hint="eastAsia" w:ascii="宋体" w:hAnsi="宋体" w:cs="宋体"/>
                <w:bCs/>
                <w:color w:val="auto"/>
                <w:kern w:val="0"/>
                <w:sz w:val="24"/>
                <w:lang w:val="en-US" w:eastAsia="zh-CN" w:bidi="ar-SA"/>
              </w:rPr>
              <w:t>、</w:t>
            </w:r>
            <w:r>
              <w:rPr>
                <w:rFonts w:hint="eastAsia" w:ascii="宋体" w:hAnsi="宋体" w:eastAsia="宋体" w:cs="宋体"/>
                <w:bCs/>
                <w:color w:val="auto"/>
                <w:kern w:val="0"/>
                <w:sz w:val="24"/>
                <w:lang w:val="en-US" w:eastAsia="zh-CN" w:bidi="ar-SA"/>
              </w:rPr>
              <w:t>电话：</w:t>
            </w:r>
            <w:r>
              <w:rPr>
                <w:rFonts w:hint="eastAsia" w:ascii="宋体" w:hAnsi="宋体" w:cs="宋体"/>
                <w:bCs/>
                <w:color w:val="auto"/>
                <w:kern w:val="0"/>
                <w:sz w:val="24"/>
                <w:lang w:val="en-US" w:eastAsia="zh-CN" w:bidi="ar-SA"/>
              </w:rPr>
              <w:t>/</w:t>
            </w:r>
          </w:p>
        </w:tc>
      </w:tr>
      <w:tr w14:paraId="709EF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1525E728">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29</w:t>
            </w:r>
          </w:p>
        </w:tc>
        <w:tc>
          <w:tcPr>
            <w:tcW w:w="8534" w:type="dxa"/>
            <w:tcBorders>
              <w:top w:val="single" w:color="auto" w:sz="4" w:space="0"/>
              <w:left w:val="single" w:color="auto" w:sz="4" w:space="0"/>
              <w:bottom w:val="single" w:color="auto" w:sz="4" w:space="0"/>
              <w:right w:val="single" w:color="auto" w:sz="4" w:space="0"/>
            </w:tcBorders>
            <w:vAlign w:val="center"/>
          </w:tcPr>
          <w:p w14:paraId="59809F58">
            <w:pPr>
              <w:keepNext w:val="0"/>
              <w:keepLines w:val="0"/>
              <w:suppressLineNumbers w:val="0"/>
              <w:spacing w:before="68" w:beforeAutospacing="0" w:after="0" w:afterAutospacing="0" w:line="300" w:lineRule="auto"/>
              <w:ind w:left="0" w:right="0"/>
              <w:rPr>
                <w:rFonts w:hint="eastAsia" w:ascii="宋体" w:hAnsi="宋体" w:cs="宋体"/>
                <w:b/>
                <w:bCs/>
                <w:color w:val="auto"/>
                <w:spacing w:val="11"/>
                <w:sz w:val="24"/>
              </w:rPr>
            </w:pPr>
            <w:r>
              <w:rPr>
                <w:rFonts w:hint="eastAsia" w:ascii="宋体" w:hAnsi="宋体" w:cs="宋体"/>
                <w:b/>
                <w:bCs/>
                <w:color w:val="auto"/>
                <w:spacing w:val="11"/>
                <w:sz w:val="24"/>
              </w:rPr>
              <w:t>1.重要说明：</w:t>
            </w:r>
          </w:p>
          <w:p w14:paraId="110A7005">
            <w:pPr>
              <w:keepNext w:val="0"/>
              <w:keepLines w:val="0"/>
              <w:suppressLineNumbers w:val="0"/>
              <w:spacing w:before="68" w:beforeAutospacing="0" w:after="0" w:afterAutospacing="0" w:line="300" w:lineRule="auto"/>
              <w:ind w:left="0" w:right="0"/>
              <w:rPr>
                <w:rFonts w:hint="eastAsia" w:ascii="宋体" w:hAnsi="宋体" w:cs="宋体"/>
                <w:color w:val="auto"/>
                <w:sz w:val="24"/>
              </w:rPr>
            </w:pPr>
            <w:r>
              <w:rPr>
                <w:rFonts w:hint="eastAsia" w:ascii="宋体" w:hAnsi="宋体" w:cs="宋体"/>
                <w:color w:val="auto"/>
                <w:spacing w:val="11"/>
                <w:sz w:val="24"/>
              </w:rPr>
              <w:t>（1）本项目采用全流程不见面电子开评标，投标供应商需要使用CA 加密设备，供应商可通过新疆数字证书认证中心官网(</w:t>
            </w:r>
            <w:r>
              <w:rPr>
                <w:rFonts w:hint="default"/>
                <w:color w:val="auto"/>
              </w:rPr>
              <w:fldChar w:fldCharType="begin"/>
            </w:r>
            <w:r>
              <w:rPr>
                <w:rFonts w:hint="default"/>
                <w:color w:val="auto"/>
              </w:rPr>
              <w:instrText xml:space="preserve"> HYPERLINK "https://www.xjca.com.cn/" </w:instrText>
            </w:r>
            <w:r>
              <w:rPr>
                <w:rFonts w:hint="default"/>
                <w:color w:val="auto"/>
              </w:rPr>
              <w:fldChar w:fldCharType="separate"/>
            </w:r>
            <w:r>
              <w:rPr>
                <w:rFonts w:hint="eastAsia" w:ascii="宋体" w:hAnsi="宋体" w:cs="宋体"/>
                <w:color w:val="auto"/>
                <w:spacing w:val="11"/>
                <w:sz w:val="24"/>
              </w:rPr>
              <w:t>https://www.xjca.com.cn/</w:t>
            </w:r>
            <w:r>
              <w:rPr>
                <w:rFonts w:hint="eastAsia" w:ascii="宋体" w:hAnsi="宋体" w:cs="宋体"/>
                <w:color w:val="auto"/>
                <w:spacing w:val="11"/>
                <w:sz w:val="24"/>
              </w:rPr>
              <w:fldChar w:fldCharType="end"/>
            </w:r>
            <w:r>
              <w:rPr>
                <w:rFonts w:hint="eastAsia" w:ascii="宋体" w:hAnsi="宋体" w:cs="宋体"/>
                <w:color w:val="auto"/>
                <w:spacing w:val="11"/>
                <w:sz w:val="24"/>
              </w:rPr>
              <w:t>)或下载“新</w:t>
            </w:r>
            <w:r>
              <w:rPr>
                <w:rFonts w:hint="eastAsia" w:ascii="宋体" w:hAnsi="宋体" w:cs="宋体"/>
                <w:color w:val="auto"/>
                <w:spacing w:val="5"/>
                <w:sz w:val="24"/>
              </w:rPr>
              <w:t>疆政务通”</w:t>
            </w:r>
            <w:r>
              <w:rPr>
                <w:rFonts w:hint="eastAsia" w:ascii="宋体" w:hAnsi="宋体" w:cs="宋体"/>
                <w:color w:val="auto"/>
                <w:sz w:val="24"/>
              </w:rPr>
              <w:t>APP</w:t>
            </w:r>
            <w:r>
              <w:rPr>
                <w:rFonts w:hint="eastAsia" w:ascii="宋体" w:hAnsi="宋体" w:cs="宋体"/>
                <w:color w:val="auto"/>
                <w:spacing w:val="5"/>
                <w:sz w:val="24"/>
              </w:rPr>
              <w:t xml:space="preserve"> 自行进行申领。</w:t>
            </w:r>
          </w:p>
          <w:p w14:paraId="6C09A05B">
            <w:pPr>
              <w:keepNext w:val="0"/>
              <w:keepLines w:val="0"/>
              <w:suppressLineNumbers w:val="0"/>
              <w:spacing w:before="40" w:beforeAutospacing="0" w:after="0" w:afterAutospacing="0" w:line="300" w:lineRule="auto"/>
              <w:ind w:left="0" w:right="97"/>
              <w:jc w:val="left"/>
              <w:rPr>
                <w:rFonts w:hint="eastAsia" w:ascii="宋体" w:hAnsi="宋体" w:cs="宋体"/>
                <w:color w:val="auto"/>
                <w:spacing w:val="13"/>
                <w:sz w:val="24"/>
              </w:rPr>
            </w:pPr>
            <w:r>
              <w:rPr>
                <w:rFonts w:hint="eastAsia" w:ascii="宋体" w:hAnsi="宋体" w:cs="宋体"/>
                <w:color w:val="auto"/>
                <w:spacing w:val="12"/>
                <w:sz w:val="24"/>
              </w:rPr>
              <w:t>（2）本</w:t>
            </w:r>
            <w:r>
              <w:rPr>
                <w:rFonts w:hint="eastAsia" w:ascii="宋体" w:hAnsi="宋体" w:cs="宋体"/>
                <w:color w:val="auto"/>
                <w:spacing w:val="9"/>
                <w:sz w:val="24"/>
              </w:rPr>
              <w:t>项</w:t>
            </w:r>
            <w:r>
              <w:rPr>
                <w:rFonts w:hint="eastAsia" w:ascii="宋体" w:hAnsi="宋体" w:cs="宋体"/>
                <w:color w:val="auto"/>
                <w:spacing w:val="6"/>
                <w:sz w:val="24"/>
              </w:rPr>
              <w:t>目实行网上投标，采用加密电子投标响应文件(供应商须使用</w:t>
            </w:r>
            <w:r>
              <w:rPr>
                <w:rFonts w:hint="eastAsia" w:ascii="宋体" w:hAnsi="宋体" w:cs="宋体"/>
                <w:color w:val="auto"/>
                <w:sz w:val="24"/>
              </w:rPr>
              <w:t>CA</w:t>
            </w:r>
            <w:r>
              <w:rPr>
                <w:rFonts w:hint="eastAsia" w:ascii="宋体" w:hAnsi="宋体" w:cs="宋体"/>
                <w:color w:val="auto"/>
                <w:spacing w:val="6"/>
                <w:sz w:val="24"/>
              </w:rPr>
              <w:t xml:space="preserve"> 加密设备通过</w:t>
            </w:r>
            <w:r>
              <w:rPr>
                <w:rFonts w:hint="eastAsia" w:ascii="宋体" w:hAnsi="宋体" w:cs="宋体"/>
                <w:color w:val="auto"/>
                <w:spacing w:val="12"/>
                <w:sz w:val="24"/>
              </w:rPr>
              <w:t>政采云</w:t>
            </w:r>
            <w:r>
              <w:rPr>
                <w:rFonts w:hint="eastAsia" w:ascii="宋体" w:hAnsi="宋体" w:cs="宋体"/>
                <w:color w:val="auto"/>
                <w:spacing w:val="7"/>
                <w:sz w:val="24"/>
              </w:rPr>
              <w:t>电</w:t>
            </w:r>
            <w:r>
              <w:rPr>
                <w:rFonts w:hint="eastAsia" w:ascii="宋体" w:hAnsi="宋体" w:cs="宋体"/>
                <w:color w:val="auto"/>
                <w:spacing w:val="6"/>
                <w:sz w:val="24"/>
              </w:rPr>
              <w:t>子投标客户端制作投标响应文件)。若供应商参与投标自行承担投标一切</w:t>
            </w:r>
            <w:r>
              <w:rPr>
                <w:rFonts w:hint="eastAsia" w:ascii="宋体" w:hAnsi="宋体" w:cs="宋体"/>
                <w:color w:val="auto"/>
                <w:spacing w:val="15"/>
                <w:sz w:val="24"/>
              </w:rPr>
              <w:t>费</w:t>
            </w:r>
            <w:r>
              <w:rPr>
                <w:rFonts w:hint="eastAsia" w:ascii="宋体" w:hAnsi="宋体" w:cs="宋体"/>
                <w:color w:val="auto"/>
                <w:spacing w:val="13"/>
                <w:sz w:val="24"/>
              </w:rPr>
              <w:t>用。</w:t>
            </w:r>
          </w:p>
          <w:p w14:paraId="38854429">
            <w:pPr>
              <w:keepNext w:val="0"/>
              <w:keepLines w:val="0"/>
              <w:suppressLineNumbers w:val="0"/>
              <w:spacing w:before="40" w:beforeAutospacing="0" w:after="0" w:afterAutospacing="0" w:line="300" w:lineRule="auto"/>
              <w:ind w:left="0" w:right="97"/>
              <w:jc w:val="left"/>
              <w:rPr>
                <w:rFonts w:hint="eastAsia" w:ascii="宋体" w:hAnsi="宋体" w:cs="宋体"/>
                <w:color w:val="auto"/>
                <w:sz w:val="24"/>
              </w:rPr>
            </w:pPr>
            <w:r>
              <w:rPr>
                <w:rFonts w:hint="eastAsia" w:ascii="宋体" w:hAnsi="宋体" w:cs="宋体"/>
                <w:color w:val="auto"/>
                <w:sz w:val="24"/>
              </w:rPr>
              <w:t>（3）</w:t>
            </w:r>
            <w:r>
              <w:rPr>
                <w:rFonts w:hint="eastAsia" w:ascii="宋体" w:hAnsi="宋体" w:cs="宋体"/>
                <w:color w:val="auto"/>
                <w:spacing w:val="9"/>
                <w:sz w:val="24"/>
              </w:rPr>
              <w:t>各供应商在开标前应确保成为新疆维吾尔自治区政府采购网正式注册入库供</w:t>
            </w:r>
            <w:r>
              <w:rPr>
                <w:rFonts w:hint="eastAsia" w:ascii="宋体" w:hAnsi="宋体" w:cs="宋体"/>
                <w:color w:val="auto"/>
                <w:spacing w:val="2"/>
                <w:sz w:val="24"/>
              </w:rPr>
              <w:t xml:space="preserve">应商，并完成 </w:t>
            </w:r>
            <w:r>
              <w:rPr>
                <w:rFonts w:hint="eastAsia" w:ascii="宋体" w:hAnsi="宋体" w:cs="宋体"/>
                <w:color w:val="auto"/>
                <w:sz w:val="24"/>
              </w:rPr>
              <w:t>CA</w:t>
            </w:r>
            <w:r>
              <w:rPr>
                <w:rFonts w:hint="eastAsia" w:ascii="宋体" w:hAnsi="宋体" w:cs="宋体"/>
                <w:color w:val="auto"/>
                <w:spacing w:val="1"/>
                <w:sz w:val="24"/>
              </w:rPr>
              <w:t xml:space="preserve"> 数字证书申领。因未注册入库、未办理 </w:t>
            </w:r>
            <w:r>
              <w:rPr>
                <w:rFonts w:hint="eastAsia" w:ascii="宋体" w:hAnsi="宋体" w:cs="宋体"/>
                <w:color w:val="auto"/>
                <w:sz w:val="24"/>
              </w:rPr>
              <w:t>CA</w:t>
            </w:r>
            <w:r>
              <w:rPr>
                <w:rFonts w:hint="eastAsia" w:ascii="宋体" w:hAnsi="宋体" w:cs="宋体"/>
                <w:color w:val="auto"/>
                <w:spacing w:val="1"/>
                <w:sz w:val="24"/>
              </w:rPr>
              <w:t xml:space="preserve"> 数字证书等原因造成</w:t>
            </w:r>
            <w:r>
              <w:rPr>
                <w:rFonts w:hint="eastAsia" w:ascii="宋体" w:hAnsi="宋体" w:cs="宋体"/>
                <w:color w:val="auto"/>
                <w:sz w:val="24"/>
              </w:rPr>
              <w:t xml:space="preserve"> </w:t>
            </w:r>
            <w:r>
              <w:rPr>
                <w:rFonts w:hint="eastAsia" w:ascii="宋体" w:hAnsi="宋体" w:cs="宋体"/>
                <w:color w:val="auto"/>
                <w:spacing w:val="20"/>
                <w:sz w:val="24"/>
              </w:rPr>
              <w:t>无</w:t>
            </w:r>
            <w:r>
              <w:rPr>
                <w:rFonts w:hint="eastAsia" w:ascii="宋体" w:hAnsi="宋体" w:cs="宋体"/>
                <w:color w:val="auto"/>
                <w:spacing w:val="11"/>
                <w:sz w:val="24"/>
              </w:rPr>
              <w:t>法</w:t>
            </w:r>
            <w:r>
              <w:rPr>
                <w:rFonts w:hint="eastAsia" w:ascii="宋体" w:hAnsi="宋体" w:cs="宋体"/>
                <w:color w:val="auto"/>
                <w:spacing w:val="10"/>
                <w:sz w:val="24"/>
              </w:rPr>
              <w:t>投标或投标失败等后果由供应商自行承担。</w:t>
            </w:r>
          </w:p>
          <w:p w14:paraId="6D137439">
            <w:pPr>
              <w:keepNext w:val="0"/>
              <w:keepLines w:val="0"/>
              <w:suppressLineNumbers w:val="0"/>
              <w:spacing w:before="40" w:beforeAutospacing="0" w:after="0" w:afterAutospacing="0" w:line="300" w:lineRule="auto"/>
              <w:ind w:left="0" w:right="97"/>
              <w:rPr>
                <w:rFonts w:hint="eastAsia" w:ascii="宋体" w:hAnsi="宋体" w:cs="宋体"/>
                <w:color w:val="auto"/>
                <w:sz w:val="24"/>
              </w:rPr>
            </w:pPr>
            <w:r>
              <w:rPr>
                <w:rFonts w:hint="eastAsia" w:ascii="宋体" w:hAnsi="宋体" w:cs="宋体"/>
                <w:color w:val="auto"/>
                <w:spacing w:val="12"/>
                <w:sz w:val="24"/>
              </w:rPr>
              <w:t>（4）供</w:t>
            </w:r>
            <w:r>
              <w:rPr>
                <w:rFonts w:hint="eastAsia" w:ascii="宋体" w:hAnsi="宋体" w:cs="宋体"/>
                <w:color w:val="auto"/>
                <w:spacing w:val="8"/>
                <w:sz w:val="24"/>
              </w:rPr>
              <w:t>应</w:t>
            </w:r>
            <w:r>
              <w:rPr>
                <w:rFonts w:hint="eastAsia" w:ascii="宋体" w:hAnsi="宋体" w:cs="宋体"/>
                <w:color w:val="auto"/>
                <w:spacing w:val="6"/>
                <w:sz w:val="24"/>
              </w:rPr>
              <w:t xml:space="preserve">商将政采云电子交易客户端下载、安装完成后，可通过账号密码或 </w:t>
            </w:r>
            <w:r>
              <w:rPr>
                <w:rFonts w:hint="eastAsia" w:ascii="宋体" w:hAnsi="宋体" w:cs="宋体"/>
                <w:color w:val="auto"/>
                <w:sz w:val="24"/>
              </w:rPr>
              <w:t>CA</w:t>
            </w:r>
            <w:r>
              <w:rPr>
                <w:rFonts w:hint="eastAsia" w:ascii="宋体" w:hAnsi="宋体" w:cs="宋体"/>
                <w:color w:val="auto"/>
                <w:spacing w:val="6"/>
                <w:sz w:val="24"/>
              </w:rPr>
              <w:t xml:space="preserve"> 登</w:t>
            </w:r>
            <w:r>
              <w:rPr>
                <w:rFonts w:hint="eastAsia" w:ascii="宋体" w:hAnsi="宋体" w:cs="宋体"/>
                <w:color w:val="auto"/>
                <w:sz w:val="24"/>
              </w:rPr>
              <w:t xml:space="preserve"> </w:t>
            </w:r>
            <w:r>
              <w:rPr>
                <w:rFonts w:hint="eastAsia" w:ascii="宋体" w:hAnsi="宋体" w:cs="宋体"/>
                <w:color w:val="auto"/>
                <w:spacing w:val="18"/>
                <w:sz w:val="24"/>
              </w:rPr>
              <w:t>录</w:t>
            </w:r>
            <w:r>
              <w:rPr>
                <w:rFonts w:hint="eastAsia" w:ascii="宋体" w:hAnsi="宋体" w:cs="宋体"/>
                <w:color w:val="auto"/>
                <w:spacing w:val="11"/>
                <w:sz w:val="24"/>
              </w:rPr>
              <w:t>客户端进行投标响应文件制作。在使用政采云投标客户端时，建议使用</w:t>
            </w:r>
            <w:r>
              <w:rPr>
                <w:rFonts w:hint="eastAsia" w:ascii="宋体" w:hAnsi="宋体" w:cs="宋体"/>
                <w:color w:val="auto"/>
                <w:sz w:val="24"/>
              </w:rPr>
              <w:t>WIN</w:t>
            </w:r>
            <w:r>
              <w:rPr>
                <w:rFonts w:hint="eastAsia" w:ascii="宋体" w:hAnsi="宋体" w:cs="宋体"/>
                <w:color w:val="auto"/>
                <w:spacing w:val="11"/>
                <w:sz w:val="24"/>
              </w:rPr>
              <w:t>7+64</w:t>
            </w:r>
            <w:r>
              <w:rPr>
                <w:rFonts w:hint="eastAsia" w:ascii="宋体" w:hAnsi="宋体" w:cs="宋体"/>
                <w:color w:val="auto"/>
                <w:sz w:val="24"/>
              </w:rPr>
              <w:t xml:space="preserve"> </w:t>
            </w:r>
            <w:r>
              <w:rPr>
                <w:rFonts w:hint="eastAsia" w:ascii="宋体" w:hAnsi="宋体" w:cs="宋体"/>
                <w:color w:val="auto"/>
                <w:spacing w:val="18"/>
                <w:sz w:val="24"/>
              </w:rPr>
              <w:t>位</w:t>
            </w:r>
            <w:r>
              <w:rPr>
                <w:rFonts w:hint="eastAsia" w:ascii="宋体" w:hAnsi="宋体" w:cs="宋体"/>
                <w:color w:val="auto"/>
                <w:spacing w:val="12"/>
                <w:sz w:val="24"/>
              </w:rPr>
              <w:t>及</w:t>
            </w:r>
            <w:r>
              <w:rPr>
                <w:rFonts w:hint="eastAsia" w:ascii="宋体" w:hAnsi="宋体" w:cs="宋体"/>
                <w:color w:val="auto"/>
                <w:spacing w:val="9"/>
                <w:sz w:val="24"/>
              </w:rPr>
              <w:t>以上操作系统。客户端请至新疆政府采购网</w:t>
            </w:r>
            <w:r>
              <w:rPr>
                <w:rFonts w:hint="eastAsia" w:ascii="宋体" w:hAnsi="宋体" w:cs="宋体"/>
                <w:color w:val="auto"/>
                <w:spacing w:val="22"/>
                <w:sz w:val="24"/>
              </w:rPr>
              <w:t>(</w:t>
            </w:r>
            <w:r>
              <w:rPr>
                <w:rFonts w:hint="default"/>
                <w:color w:val="auto"/>
              </w:rPr>
              <w:fldChar w:fldCharType="begin"/>
            </w:r>
            <w:r>
              <w:rPr>
                <w:rFonts w:hint="default"/>
                <w:color w:val="auto"/>
              </w:rPr>
              <w:instrText xml:space="preserve"> HYPERLINK "http://www.ccgp-xinjiang.gov.cn/" </w:instrText>
            </w:r>
            <w:r>
              <w:rPr>
                <w:rFonts w:hint="default"/>
                <w:color w:val="auto"/>
              </w:rPr>
              <w:fldChar w:fldCharType="separate"/>
            </w:r>
            <w:r>
              <w:rPr>
                <w:rFonts w:hint="eastAsia" w:ascii="宋体" w:hAnsi="宋体" w:cs="宋体"/>
                <w:color w:val="auto"/>
                <w:sz w:val="24"/>
              </w:rPr>
              <w:t>http</w:t>
            </w:r>
            <w:r>
              <w:rPr>
                <w:rFonts w:hint="eastAsia" w:ascii="宋体" w:hAnsi="宋体" w:cs="宋体"/>
                <w:color w:val="auto"/>
                <w:spacing w:val="21"/>
                <w:sz w:val="24"/>
              </w:rPr>
              <w:t>:</w:t>
            </w:r>
            <w:r>
              <w:rPr>
                <w:rFonts w:hint="eastAsia" w:ascii="宋体" w:hAnsi="宋体" w:cs="宋体"/>
                <w:color w:val="auto"/>
                <w:spacing w:val="11"/>
                <w:sz w:val="24"/>
              </w:rPr>
              <w:t>//</w:t>
            </w:r>
            <w:r>
              <w:rPr>
                <w:rFonts w:hint="eastAsia" w:ascii="宋体" w:hAnsi="宋体" w:cs="宋体"/>
                <w:color w:val="auto"/>
                <w:sz w:val="24"/>
              </w:rPr>
              <w:t>www</w:t>
            </w:r>
            <w:r>
              <w:rPr>
                <w:rFonts w:hint="eastAsia" w:ascii="宋体" w:hAnsi="宋体" w:cs="宋体"/>
                <w:color w:val="auto"/>
                <w:spacing w:val="11"/>
                <w:sz w:val="24"/>
              </w:rPr>
              <w:t>.</w:t>
            </w:r>
            <w:r>
              <w:rPr>
                <w:rFonts w:hint="eastAsia" w:ascii="宋体" w:hAnsi="宋体" w:cs="宋体"/>
                <w:color w:val="auto"/>
                <w:sz w:val="24"/>
              </w:rPr>
              <w:t>ccgp</w:t>
            </w:r>
            <w:r>
              <w:rPr>
                <w:rFonts w:hint="eastAsia" w:ascii="宋体" w:hAnsi="宋体" w:cs="宋体"/>
                <w:color w:val="auto"/>
                <w:spacing w:val="11"/>
                <w:sz w:val="24"/>
              </w:rPr>
              <w:t>-</w:t>
            </w:r>
            <w:r>
              <w:rPr>
                <w:rFonts w:hint="eastAsia" w:ascii="宋体" w:hAnsi="宋体" w:cs="宋体"/>
                <w:color w:val="auto"/>
                <w:sz w:val="24"/>
              </w:rPr>
              <w:t>xinjiang</w:t>
            </w:r>
            <w:r>
              <w:rPr>
                <w:rFonts w:hint="eastAsia" w:ascii="宋体" w:hAnsi="宋体" w:cs="宋体"/>
                <w:color w:val="auto"/>
                <w:spacing w:val="11"/>
                <w:sz w:val="24"/>
              </w:rPr>
              <w:t>.</w:t>
            </w:r>
            <w:r>
              <w:rPr>
                <w:rFonts w:hint="eastAsia" w:ascii="宋体" w:hAnsi="宋体" w:cs="宋体"/>
                <w:color w:val="auto"/>
                <w:sz w:val="24"/>
              </w:rPr>
              <w:t>gov</w:t>
            </w:r>
            <w:r>
              <w:rPr>
                <w:rFonts w:hint="eastAsia" w:ascii="宋体" w:hAnsi="宋体" w:cs="宋体"/>
                <w:color w:val="auto"/>
                <w:spacing w:val="11"/>
                <w:sz w:val="24"/>
              </w:rPr>
              <w:t>.</w:t>
            </w:r>
            <w:r>
              <w:rPr>
                <w:rFonts w:hint="eastAsia" w:ascii="宋体" w:hAnsi="宋体" w:cs="宋体"/>
                <w:color w:val="auto"/>
                <w:sz w:val="24"/>
              </w:rPr>
              <w:t>cn</w:t>
            </w:r>
            <w:r>
              <w:rPr>
                <w:rFonts w:hint="eastAsia" w:ascii="宋体" w:hAnsi="宋体" w:cs="宋体"/>
                <w:color w:val="auto"/>
                <w:spacing w:val="11"/>
                <w:sz w:val="24"/>
              </w:rPr>
              <w:t>/</w:t>
            </w:r>
            <w:r>
              <w:rPr>
                <w:rFonts w:hint="eastAsia" w:ascii="宋体" w:hAnsi="宋体" w:cs="宋体"/>
                <w:color w:val="auto"/>
                <w:spacing w:val="11"/>
                <w:sz w:val="24"/>
              </w:rPr>
              <w:fldChar w:fldCharType="end"/>
            </w:r>
            <w:r>
              <w:rPr>
                <w:rFonts w:hint="eastAsia" w:ascii="宋体" w:hAnsi="宋体" w:cs="宋体"/>
                <w:color w:val="auto"/>
                <w:spacing w:val="11"/>
                <w:sz w:val="24"/>
              </w:rPr>
              <w:t>) 下载专区查看，如有问题可拨打政采云</w:t>
            </w:r>
            <w:r>
              <w:rPr>
                <w:rFonts w:hint="eastAsia" w:ascii="宋体" w:hAnsi="宋体" w:cs="宋体"/>
                <w:color w:val="auto"/>
                <w:spacing w:val="12"/>
                <w:sz w:val="24"/>
              </w:rPr>
              <w:t>客</w:t>
            </w:r>
            <w:r>
              <w:rPr>
                <w:rFonts w:hint="eastAsia" w:ascii="宋体" w:hAnsi="宋体" w:cs="宋体"/>
                <w:color w:val="auto"/>
                <w:spacing w:val="9"/>
                <w:sz w:val="24"/>
              </w:rPr>
              <w:t>户服务热线“95763”进行咨询。</w:t>
            </w:r>
            <w:r>
              <w:rPr>
                <w:rFonts w:hint="eastAsia" w:ascii="宋体" w:hAnsi="宋体" w:cs="宋体"/>
                <w:color w:val="auto"/>
                <w:sz w:val="24"/>
              </w:rPr>
              <w:t xml:space="preserve">                                        </w:t>
            </w:r>
            <w:r>
              <w:rPr>
                <w:rFonts w:hint="eastAsia" w:ascii="宋体" w:hAnsi="宋体" w:cs="宋体"/>
                <w:color w:val="auto"/>
                <w:spacing w:val="12"/>
                <w:sz w:val="24"/>
              </w:rPr>
              <w:t>（5）供</w:t>
            </w:r>
            <w:r>
              <w:rPr>
                <w:rFonts w:hint="eastAsia" w:ascii="宋体" w:hAnsi="宋体" w:cs="宋体"/>
                <w:color w:val="auto"/>
                <w:spacing w:val="6"/>
                <w:sz w:val="24"/>
              </w:rPr>
              <w:t>应商在开标时须使用制作加密电子投标响应文件所使用的</w:t>
            </w:r>
            <w:r>
              <w:rPr>
                <w:rFonts w:hint="eastAsia" w:ascii="宋体" w:hAnsi="宋体" w:cs="宋体"/>
                <w:color w:val="auto"/>
                <w:sz w:val="24"/>
              </w:rPr>
              <w:t>CA</w:t>
            </w:r>
            <w:r>
              <w:rPr>
                <w:rFonts w:hint="eastAsia" w:ascii="宋体" w:hAnsi="宋体" w:cs="宋体"/>
                <w:color w:val="auto"/>
                <w:spacing w:val="6"/>
                <w:sz w:val="24"/>
              </w:rPr>
              <w:t xml:space="preserve"> 锁及电脑，电脑须</w:t>
            </w:r>
            <w:r>
              <w:rPr>
                <w:rFonts w:hint="eastAsia" w:ascii="宋体" w:hAnsi="宋体" w:cs="宋体"/>
                <w:color w:val="auto"/>
                <w:spacing w:val="8"/>
                <w:sz w:val="24"/>
              </w:rPr>
              <w:t>提</w:t>
            </w:r>
            <w:r>
              <w:rPr>
                <w:rFonts w:hint="eastAsia" w:ascii="宋体" w:hAnsi="宋体" w:cs="宋体"/>
                <w:color w:val="auto"/>
                <w:spacing w:val="6"/>
                <w:sz w:val="24"/>
              </w:rPr>
              <w:t>前配置好浏览器 (建议使用谷歌浏览器) ，以便开标时解锁。</w:t>
            </w:r>
          </w:p>
          <w:p w14:paraId="0652A47D">
            <w:pPr>
              <w:keepNext w:val="0"/>
              <w:keepLines w:val="0"/>
              <w:suppressLineNumbers w:val="0"/>
              <w:spacing w:before="40" w:beforeAutospacing="0" w:after="0" w:afterAutospacing="0" w:line="300" w:lineRule="auto"/>
              <w:ind w:left="0" w:right="97"/>
              <w:rPr>
                <w:rFonts w:hint="eastAsia" w:ascii="宋体" w:hAnsi="宋体" w:cs="宋体"/>
                <w:color w:val="auto"/>
                <w:sz w:val="24"/>
              </w:rPr>
            </w:pPr>
            <w:r>
              <w:rPr>
                <w:rFonts w:hint="eastAsia" w:ascii="宋体" w:hAnsi="宋体" w:cs="宋体"/>
                <w:color w:val="auto"/>
                <w:spacing w:val="9"/>
                <w:sz w:val="24"/>
              </w:rPr>
              <w:t>（6）供应商对不见面开评标系统的技术操作咨询，可通过</w:t>
            </w:r>
          </w:p>
          <w:p w14:paraId="0988BFBA">
            <w:pPr>
              <w:keepNext w:val="0"/>
              <w:keepLines w:val="0"/>
              <w:suppressLineNumbers w:val="0"/>
              <w:spacing w:before="0" w:beforeAutospacing="0" w:after="0" w:afterAutospacing="0" w:line="300" w:lineRule="auto"/>
              <w:ind w:left="0" w:right="0"/>
              <w:rPr>
                <w:rFonts w:hint="eastAsia" w:ascii="宋体" w:hAnsi="宋体" w:cs="宋体"/>
                <w:color w:val="auto"/>
                <w:spacing w:val="6"/>
                <w:sz w:val="24"/>
              </w:rPr>
            </w:pPr>
            <w:r>
              <w:rPr>
                <w:rFonts w:hint="default"/>
                <w:color w:val="auto"/>
              </w:rPr>
              <w:fldChar w:fldCharType="begin"/>
            </w:r>
            <w:r>
              <w:rPr>
                <w:rFonts w:hint="default"/>
                <w:color w:val="auto"/>
              </w:rPr>
              <w:instrText xml:space="preserve"> HYPERLINK "https://edu.zcygov.cn/luban/xinjiang-e-biding" </w:instrText>
            </w:r>
            <w:r>
              <w:rPr>
                <w:rFonts w:hint="default"/>
                <w:color w:val="auto"/>
              </w:rPr>
              <w:fldChar w:fldCharType="separate"/>
            </w:r>
            <w:r>
              <w:rPr>
                <w:rFonts w:hint="eastAsia" w:ascii="宋体" w:hAnsi="宋体" w:cs="宋体"/>
                <w:color w:val="auto"/>
                <w:sz w:val="24"/>
              </w:rPr>
              <w:t>https</w:t>
            </w:r>
            <w:r>
              <w:rPr>
                <w:rFonts w:hint="eastAsia" w:ascii="宋体" w:hAnsi="宋体" w:cs="宋体"/>
                <w:color w:val="auto"/>
                <w:spacing w:val="13"/>
                <w:sz w:val="24"/>
              </w:rPr>
              <w:t>:</w:t>
            </w:r>
            <w:r>
              <w:rPr>
                <w:rFonts w:hint="eastAsia" w:ascii="宋体" w:hAnsi="宋体" w:cs="宋体"/>
                <w:color w:val="auto"/>
                <w:spacing w:val="11"/>
                <w:sz w:val="24"/>
              </w:rPr>
              <w:t>//</w:t>
            </w:r>
            <w:r>
              <w:rPr>
                <w:rFonts w:hint="eastAsia" w:ascii="宋体" w:hAnsi="宋体" w:cs="宋体"/>
                <w:color w:val="auto"/>
                <w:sz w:val="24"/>
              </w:rPr>
              <w:t>edu</w:t>
            </w:r>
            <w:r>
              <w:rPr>
                <w:rFonts w:hint="eastAsia" w:ascii="宋体" w:hAnsi="宋体" w:cs="宋体"/>
                <w:color w:val="auto"/>
                <w:spacing w:val="11"/>
                <w:sz w:val="24"/>
              </w:rPr>
              <w:t>.</w:t>
            </w:r>
            <w:r>
              <w:rPr>
                <w:rFonts w:hint="eastAsia" w:ascii="宋体" w:hAnsi="宋体" w:cs="宋体"/>
                <w:color w:val="auto"/>
                <w:sz w:val="24"/>
              </w:rPr>
              <w:t>zcygov</w:t>
            </w:r>
            <w:r>
              <w:rPr>
                <w:rFonts w:hint="eastAsia" w:ascii="宋体" w:hAnsi="宋体" w:cs="宋体"/>
                <w:color w:val="auto"/>
                <w:spacing w:val="11"/>
                <w:sz w:val="24"/>
              </w:rPr>
              <w:t>.</w:t>
            </w:r>
            <w:r>
              <w:rPr>
                <w:rFonts w:hint="eastAsia" w:ascii="宋体" w:hAnsi="宋体" w:cs="宋体"/>
                <w:color w:val="auto"/>
                <w:sz w:val="24"/>
              </w:rPr>
              <w:t>cn</w:t>
            </w:r>
            <w:r>
              <w:rPr>
                <w:rFonts w:hint="eastAsia" w:ascii="宋体" w:hAnsi="宋体" w:cs="宋体"/>
                <w:color w:val="auto"/>
                <w:spacing w:val="11"/>
                <w:sz w:val="24"/>
              </w:rPr>
              <w:t>/</w:t>
            </w:r>
            <w:r>
              <w:rPr>
                <w:rFonts w:hint="eastAsia" w:ascii="宋体" w:hAnsi="宋体" w:cs="宋体"/>
                <w:color w:val="auto"/>
                <w:sz w:val="24"/>
              </w:rPr>
              <w:t>luban</w:t>
            </w:r>
            <w:r>
              <w:rPr>
                <w:rFonts w:hint="eastAsia" w:ascii="宋体" w:hAnsi="宋体" w:cs="宋体"/>
                <w:color w:val="auto"/>
                <w:spacing w:val="11"/>
                <w:sz w:val="24"/>
              </w:rPr>
              <w:t>/</w:t>
            </w:r>
            <w:r>
              <w:rPr>
                <w:rFonts w:hint="eastAsia" w:ascii="宋体" w:hAnsi="宋体" w:cs="宋体"/>
                <w:color w:val="auto"/>
                <w:sz w:val="24"/>
              </w:rPr>
              <w:t>xinjiang</w:t>
            </w:r>
            <w:r>
              <w:rPr>
                <w:rFonts w:hint="eastAsia" w:ascii="宋体" w:hAnsi="宋体" w:cs="宋体"/>
                <w:color w:val="auto"/>
                <w:spacing w:val="11"/>
                <w:sz w:val="24"/>
              </w:rPr>
              <w:t>-</w:t>
            </w:r>
            <w:r>
              <w:rPr>
                <w:rFonts w:hint="eastAsia" w:ascii="宋体" w:hAnsi="宋体" w:cs="宋体"/>
                <w:color w:val="auto"/>
                <w:sz w:val="24"/>
              </w:rPr>
              <w:t>e</w:t>
            </w:r>
            <w:r>
              <w:rPr>
                <w:rFonts w:hint="eastAsia" w:ascii="宋体" w:hAnsi="宋体" w:cs="宋体"/>
                <w:color w:val="auto"/>
                <w:spacing w:val="11"/>
                <w:sz w:val="24"/>
              </w:rPr>
              <w:t>-</w:t>
            </w:r>
            <w:r>
              <w:rPr>
                <w:rFonts w:hint="eastAsia" w:ascii="宋体" w:hAnsi="宋体" w:cs="宋体"/>
                <w:color w:val="auto"/>
                <w:sz w:val="24"/>
              </w:rPr>
              <w:t>biding</w:t>
            </w:r>
            <w:r>
              <w:rPr>
                <w:rFonts w:hint="eastAsia" w:ascii="宋体" w:hAnsi="宋体" w:cs="宋体"/>
                <w:color w:val="auto"/>
                <w:sz w:val="24"/>
              </w:rPr>
              <w:fldChar w:fldCharType="end"/>
            </w:r>
            <w:r>
              <w:rPr>
                <w:rFonts w:hint="eastAsia" w:ascii="宋体" w:hAnsi="宋体" w:cs="宋体"/>
                <w:color w:val="auto"/>
                <w:spacing w:val="11"/>
                <w:sz w:val="24"/>
              </w:rPr>
              <w:t>自助查询，也可在政采云帮</w:t>
            </w:r>
            <w:r>
              <w:rPr>
                <w:rFonts w:hint="eastAsia" w:ascii="宋体" w:hAnsi="宋体" w:cs="宋体"/>
                <w:color w:val="auto"/>
                <w:spacing w:val="17"/>
                <w:sz w:val="24"/>
              </w:rPr>
              <w:t>助</w:t>
            </w:r>
            <w:r>
              <w:rPr>
                <w:rFonts w:hint="eastAsia" w:ascii="宋体" w:hAnsi="宋体" w:cs="宋体"/>
                <w:color w:val="auto"/>
                <w:spacing w:val="9"/>
                <w:sz w:val="24"/>
              </w:rPr>
              <w:t>中心常见问题解答和操作流程讲解视频中自助查询，网址为：</w:t>
            </w:r>
            <w:r>
              <w:rPr>
                <w:rFonts w:hint="default"/>
                <w:color w:val="auto"/>
              </w:rPr>
              <w:fldChar w:fldCharType="begin"/>
            </w:r>
            <w:r>
              <w:rPr>
                <w:rFonts w:hint="default"/>
                <w:color w:val="auto"/>
              </w:rPr>
              <w:instrText xml:space="preserve"> HYPERLINK "https://service.zcygov.cn/#/help" </w:instrText>
            </w:r>
            <w:r>
              <w:rPr>
                <w:rFonts w:hint="default"/>
                <w:color w:val="auto"/>
              </w:rPr>
              <w:fldChar w:fldCharType="separate"/>
            </w:r>
            <w:r>
              <w:rPr>
                <w:rFonts w:hint="eastAsia" w:ascii="宋体" w:hAnsi="宋体" w:cs="宋体"/>
                <w:color w:val="auto"/>
                <w:sz w:val="24"/>
              </w:rPr>
              <w:t>https</w:t>
            </w:r>
            <w:r>
              <w:rPr>
                <w:rFonts w:hint="eastAsia" w:ascii="宋体" w:hAnsi="宋体" w:cs="宋体"/>
                <w:color w:val="auto"/>
                <w:spacing w:val="16"/>
                <w:sz w:val="24"/>
              </w:rPr>
              <w:t>:/</w:t>
            </w:r>
            <w:r>
              <w:rPr>
                <w:rFonts w:hint="eastAsia" w:ascii="宋体" w:hAnsi="宋体" w:cs="宋体"/>
                <w:color w:val="auto"/>
                <w:spacing w:val="10"/>
                <w:sz w:val="24"/>
              </w:rPr>
              <w:t>/</w:t>
            </w:r>
            <w:r>
              <w:rPr>
                <w:rFonts w:hint="eastAsia" w:ascii="宋体" w:hAnsi="宋体" w:cs="宋体"/>
                <w:color w:val="auto"/>
                <w:sz w:val="24"/>
              </w:rPr>
              <w:t>service</w:t>
            </w:r>
            <w:r>
              <w:rPr>
                <w:rFonts w:hint="eastAsia" w:ascii="宋体" w:hAnsi="宋体" w:cs="宋体"/>
                <w:color w:val="auto"/>
                <w:spacing w:val="8"/>
                <w:sz w:val="24"/>
              </w:rPr>
              <w:t>.</w:t>
            </w:r>
            <w:r>
              <w:rPr>
                <w:rFonts w:hint="eastAsia" w:ascii="宋体" w:hAnsi="宋体" w:cs="宋体"/>
                <w:color w:val="auto"/>
                <w:sz w:val="24"/>
              </w:rPr>
              <w:t>zcygov</w:t>
            </w:r>
            <w:r>
              <w:rPr>
                <w:rFonts w:hint="eastAsia" w:ascii="宋体" w:hAnsi="宋体" w:cs="宋体"/>
                <w:color w:val="auto"/>
                <w:spacing w:val="8"/>
                <w:sz w:val="24"/>
              </w:rPr>
              <w:t>.</w:t>
            </w:r>
            <w:r>
              <w:rPr>
                <w:rFonts w:hint="eastAsia" w:ascii="宋体" w:hAnsi="宋体" w:cs="宋体"/>
                <w:color w:val="auto"/>
                <w:sz w:val="24"/>
              </w:rPr>
              <w:t>cn</w:t>
            </w:r>
            <w:r>
              <w:rPr>
                <w:rFonts w:hint="eastAsia" w:ascii="宋体" w:hAnsi="宋体" w:cs="宋体"/>
                <w:color w:val="auto"/>
                <w:spacing w:val="8"/>
                <w:sz w:val="24"/>
              </w:rPr>
              <w:t>/#/</w:t>
            </w:r>
            <w:r>
              <w:rPr>
                <w:rFonts w:hint="eastAsia" w:ascii="宋体" w:hAnsi="宋体" w:cs="宋体"/>
                <w:color w:val="auto"/>
                <w:sz w:val="24"/>
              </w:rPr>
              <w:t>help</w:t>
            </w:r>
            <w:r>
              <w:rPr>
                <w:rFonts w:hint="eastAsia" w:ascii="宋体" w:hAnsi="宋体" w:cs="宋体"/>
                <w:color w:val="auto"/>
                <w:sz w:val="24"/>
              </w:rPr>
              <w:fldChar w:fldCharType="end"/>
            </w:r>
            <w:r>
              <w:rPr>
                <w:rFonts w:hint="eastAsia" w:ascii="宋体" w:hAnsi="宋体" w:cs="宋体"/>
                <w:color w:val="auto"/>
                <w:spacing w:val="8"/>
                <w:sz w:val="24"/>
              </w:rPr>
              <w:t>，“项目采购”—“操作流程-电子招投标”</w:t>
            </w:r>
            <w:r>
              <w:rPr>
                <w:rFonts w:hint="eastAsia" w:ascii="宋体" w:hAnsi="宋体" w:cs="宋体"/>
                <w:color w:val="auto"/>
                <w:sz w:val="24"/>
              </w:rPr>
              <w:t xml:space="preserve"> </w:t>
            </w:r>
            <w:r>
              <w:rPr>
                <w:rFonts w:hint="eastAsia" w:ascii="宋体" w:hAnsi="宋体" w:cs="宋体"/>
                <w:color w:val="auto"/>
                <w:spacing w:val="14"/>
                <w:sz w:val="24"/>
              </w:rPr>
              <w:t>—</w:t>
            </w:r>
            <w:r>
              <w:rPr>
                <w:rFonts w:hint="eastAsia" w:ascii="宋体" w:hAnsi="宋体" w:cs="宋体"/>
                <w:color w:val="auto"/>
                <w:spacing w:val="10"/>
                <w:sz w:val="24"/>
              </w:rPr>
              <w:t>“</w:t>
            </w:r>
            <w:r>
              <w:rPr>
                <w:rFonts w:hint="eastAsia" w:ascii="宋体" w:hAnsi="宋体" w:cs="宋体"/>
                <w:color w:val="auto"/>
                <w:spacing w:val="7"/>
                <w:sz w:val="24"/>
              </w:rPr>
              <w:t>政府采购项目电子交易管理操作指南-供应商”版面获取操作指南。</w:t>
            </w:r>
          </w:p>
          <w:p w14:paraId="06CB050E">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2、电子招投标情况说明：</w:t>
            </w:r>
          </w:p>
          <w:p w14:paraId="323406D8">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(1) 电子招投标：本项目以数据电文形式，依托“政府采购云平台 (www.zcygov.cn) ”进行招投标活动。</w:t>
            </w:r>
          </w:p>
          <w:p w14:paraId="24767979">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(2) 投标准备：注册账号--点击“商家入驻” ，进行政府采购供应商资料填写；申领 CA 数字证书---申领流程详见“新疆政府采购网-下载专区-电子交易客户端-CA 驱动和申领流程”；安装“政采云电子交易客户端”----前往“新疆政府采购网-下载专区-电子交易客户端”进行下载并安装。</w:t>
            </w:r>
          </w:p>
          <w:p w14:paraId="3034A650">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 xml:space="preserve">(3) </w:t>
            </w:r>
            <w:r>
              <w:rPr>
                <w:rFonts w:hint="eastAsia" w:ascii="宋体" w:hAnsi="宋体" w:cs="宋体"/>
                <w:color w:val="auto"/>
                <w:sz w:val="24"/>
                <w:lang w:eastAsia="zh-CN"/>
              </w:rPr>
              <w:t>招标文件</w:t>
            </w:r>
            <w:r>
              <w:rPr>
                <w:rFonts w:hint="eastAsia" w:ascii="宋体" w:hAnsi="宋体" w:cs="宋体"/>
                <w:color w:val="auto"/>
                <w:sz w:val="24"/>
              </w:rPr>
              <w:t>的获取：使用账号登录或者短信验证码或者使用CA 登录政采云平台；进入“项目采购”应用，在获取</w:t>
            </w:r>
            <w:r>
              <w:rPr>
                <w:rFonts w:hint="eastAsia" w:ascii="宋体" w:hAnsi="宋体" w:cs="宋体"/>
                <w:color w:val="auto"/>
                <w:sz w:val="24"/>
                <w:lang w:eastAsia="zh-CN"/>
              </w:rPr>
              <w:t>招标文件</w:t>
            </w:r>
            <w:r>
              <w:rPr>
                <w:rFonts w:hint="eastAsia" w:ascii="宋体" w:hAnsi="宋体" w:cs="宋体"/>
                <w:color w:val="auto"/>
                <w:sz w:val="24"/>
              </w:rPr>
              <w:t>菜单中选择项目，获取</w:t>
            </w:r>
            <w:r>
              <w:rPr>
                <w:rFonts w:hint="eastAsia" w:ascii="宋体" w:hAnsi="宋体" w:cs="宋体"/>
                <w:color w:val="auto"/>
                <w:sz w:val="24"/>
                <w:lang w:eastAsia="zh-CN"/>
              </w:rPr>
              <w:t>招标文件</w:t>
            </w:r>
            <w:r>
              <w:rPr>
                <w:rFonts w:hint="eastAsia" w:ascii="宋体" w:hAnsi="宋体" w:cs="宋体"/>
                <w:color w:val="auto"/>
                <w:sz w:val="24"/>
              </w:rPr>
              <w:t>。</w:t>
            </w:r>
          </w:p>
          <w:p w14:paraId="0A69E0D1">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(4) 投标响应文件的制作：在“政采云电子交易客户端”中完成“填写基本信息”、“导入投标响应文件”、“标书关联”、“标书检查”、“电子签名”、“生成电子标书”等操作。</w:t>
            </w:r>
          </w:p>
          <w:p w14:paraId="4297D2E4">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(5) 投标响应文件的传输递交：供应商在投标截止时间前将加密的投标响应文件上传至政府采购云平台，如不提供或未按要求提供的，当电子投标响应文件无法解密时，将导致无备份投标响应文件而失去投标资格。</w:t>
            </w:r>
          </w:p>
          <w:p w14:paraId="4916823F">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(6) 投标响应文件的解密：供应商按照平台提示和</w:t>
            </w:r>
            <w:r>
              <w:rPr>
                <w:rFonts w:hint="eastAsia" w:ascii="宋体" w:hAnsi="宋体" w:cs="宋体"/>
                <w:color w:val="auto"/>
                <w:sz w:val="24"/>
                <w:lang w:eastAsia="zh-CN"/>
              </w:rPr>
              <w:t>招标文件</w:t>
            </w:r>
            <w:r>
              <w:rPr>
                <w:rFonts w:hint="eastAsia" w:ascii="宋体" w:hAnsi="宋体" w:cs="宋体"/>
                <w:color w:val="auto"/>
                <w:sz w:val="24"/>
              </w:rPr>
              <w:t>的规定在半小时内完成在线解密。</w:t>
            </w:r>
          </w:p>
          <w:p w14:paraId="272FDD19">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(7) 具体操作指南：详见政采云平台“服务中心-帮助文档-项目采购-操作 流程-电子招投标-政府采购项目电子交易管理操作指南-供应商”。</w:t>
            </w:r>
          </w:p>
          <w:p w14:paraId="0A51436A">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(8) 供应商在进行上述操作时，如遇技术问题可登录政采云</w:t>
            </w:r>
          </w:p>
          <w:p w14:paraId="56E33005">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(https://www.zcygov.cn/) ，点击右侧咨询小采，获取采小蜜智能服务管家帮助，或拨打政采云服务热线“95763”获取热线服务帮助。</w:t>
            </w:r>
          </w:p>
          <w:p w14:paraId="1DB6021B">
            <w:pPr>
              <w:keepNext w:val="0"/>
              <w:keepLines w:val="0"/>
              <w:suppressLineNumbers w:val="0"/>
              <w:spacing w:before="0" w:beforeAutospacing="0" w:after="0" w:afterAutospacing="0" w:line="300" w:lineRule="auto"/>
              <w:ind w:left="0" w:right="0"/>
              <w:rPr>
                <w:rFonts w:hint="eastAsia" w:ascii="宋体" w:hAnsi="宋体" w:cs="宋体"/>
                <w:color w:val="auto"/>
                <w:sz w:val="24"/>
              </w:rPr>
            </w:pPr>
            <w:r>
              <w:rPr>
                <w:rFonts w:hint="eastAsia" w:ascii="宋体" w:hAnsi="宋体" w:cs="宋体"/>
                <w:color w:val="auto"/>
                <w:sz w:val="24"/>
              </w:rPr>
              <w:t>温馨提醒：供应商应提前上传，以便在上传时遇到技术问题，有充足的时间请教平台的技术人员。</w:t>
            </w:r>
          </w:p>
        </w:tc>
      </w:tr>
      <w:tr w14:paraId="75A06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41" w:type="dxa"/>
            <w:tcBorders>
              <w:top w:val="single" w:color="auto" w:sz="4" w:space="0"/>
              <w:left w:val="single" w:color="auto" w:sz="4" w:space="0"/>
              <w:bottom w:val="single" w:color="auto" w:sz="4" w:space="0"/>
              <w:right w:val="single" w:color="auto" w:sz="4" w:space="0"/>
            </w:tcBorders>
            <w:vAlign w:val="center"/>
          </w:tcPr>
          <w:p w14:paraId="399B9ED7">
            <w:pPr>
              <w:keepNext w:val="0"/>
              <w:keepLines w:val="0"/>
              <w:suppressLineNumbers w:val="0"/>
              <w:spacing w:before="0" w:beforeAutospacing="0" w:after="0" w:afterAutospacing="0" w:line="300" w:lineRule="auto"/>
              <w:ind w:left="0" w:right="0"/>
              <w:jc w:val="center"/>
              <w:rPr>
                <w:rFonts w:hint="eastAsia" w:ascii="宋体" w:hAnsi="宋体" w:cs="宋体"/>
                <w:color w:val="auto"/>
                <w:sz w:val="24"/>
              </w:rPr>
            </w:pPr>
            <w:r>
              <w:rPr>
                <w:rFonts w:hint="eastAsia" w:ascii="宋体" w:hAnsi="宋体" w:cs="宋体"/>
                <w:color w:val="auto"/>
                <w:sz w:val="24"/>
              </w:rPr>
              <w:t>30</w:t>
            </w:r>
          </w:p>
        </w:tc>
        <w:tc>
          <w:tcPr>
            <w:tcW w:w="8534" w:type="dxa"/>
            <w:tcBorders>
              <w:top w:val="single" w:color="auto" w:sz="4" w:space="0"/>
              <w:left w:val="single" w:color="auto" w:sz="4" w:space="0"/>
              <w:bottom w:val="single" w:color="auto" w:sz="4" w:space="0"/>
              <w:right w:val="single" w:color="auto" w:sz="4" w:space="0"/>
            </w:tcBorders>
            <w:vAlign w:val="center"/>
          </w:tcPr>
          <w:p w14:paraId="1CD9B316">
            <w:pPr>
              <w:keepNext w:val="0"/>
              <w:keepLines w:val="0"/>
              <w:suppressLineNumbers w:val="0"/>
              <w:spacing w:before="0" w:beforeAutospacing="0" w:after="0" w:afterAutospacing="0" w:line="300" w:lineRule="auto"/>
              <w:ind w:left="0" w:right="0"/>
              <w:rPr>
                <w:rFonts w:hint="eastAsia" w:ascii="宋体" w:hAnsi="宋体" w:cs="宋体"/>
                <w:b/>
                <w:bCs/>
                <w:color w:val="auto"/>
                <w:sz w:val="24"/>
              </w:rPr>
            </w:pPr>
            <w:r>
              <w:rPr>
                <w:rFonts w:hint="eastAsia" w:ascii="宋体" w:hAnsi="宋体" w:cs="宋体"/>
                <w:b/>
                <w:bCs/>
                <w:color w:val="auto"/>
                <w:sz w:val="24"/>
              </w:rPr>
              <w:t>特别说明：</w:t>
            </w:r>
          </w:p>
          <w:p w14:paraId="46BF57AE">
            <w:pPr>
              <w:pStyle w:val="28"/>
              <w:keepNext w:val="0"/>
              <w:keepLines w:val="0"/>
              <w:suppressLineNumbers w:val="0"/>
              <w:spacing w:before="0" w:beforeAutospacing="0" w:after="0" w:afterAutospacing="0" w:line="300" w:lineRule="auto"/>
              <w:ind w:left="0" w:right="0"/>
              <w:rPr>
                <w:rFonts w:hint="default"/>
                <w:color w:val="auto"/>
              </w:rPr>
            </w:pPr>
            <w:r>
              <w:rPr>
                <w:rFonts w:hint="default"/>
                <w:color w:val="auto"/>
              </w:rPr>
              <w:t>1、供应商应认真阅读</w:t>
            </w:r>
            <w:r>
              <w:rPr>
                <w:rFonts w:hint="eastAsia"/>
                <w:color w:val="auto"/>
                <w:lang w:eastAsia="zh-CN"/>
              </w:rPr>
              <w:t>招标文件</w:t>
            </w:r>
            <w:r>
              <w:rPr>
                <w:rFonts w:hint="default"/>
                <w:color w:val="auto"/>
              </w:rPr>
              <w:t>中的每一个条款及要求，因误读</w:t>
            </w:r>
            <w:r>
              <w:rPr>
                <w:rFonts w:hint="eastAsia"/>
                <w:color w:val="auto"/>
                <w:lang w:eastAsia="zh-CN"/>
              </w:rPr>
              <w:t>招标文件</w:t>
            </w:r>
            <w:r>
              <w:rPr>
                <w:rFonts w:hint="default"/>
                <w:color w:val="auto"/>
              </w:rPr>
              <w:t>而造成的后果，采购人概不负责。</w:t>
            </w:r>
          </w:p>
          <w:p w14:paraId="14D7F82B">
            <w:pPr>
              <w:pStyle w:val="28"/>
              <w:keepNext w:val="0"/>
              <w:keepLines w:val="0"/>
              <w:suppressLineNumbers w:val="0"/>
              <w:spacing w:before="0" w:beforeAutospacing="0" w:after="0" w:afterAutospacing="0" w:line="300" w:lineRule="auto"/>
              <w:ind w:left="0" w:right="0"/>
              <w:rPr>
                <w:rFonts w:hint="default"/>
                <w:color w:val="auto"/>
              </w:rPr>
            </w:pPr>
            <w:r>
              <w:rPr>
                <w:rFonts w:hint="default"/>
                <w:color w:val="auto"/>
              </w:rPr>
              <w:t>2、本次成交单位的成交价，作为发放《成交通知书》和签订合同的价格，且此“报价”在合同实施期间，不做任何调整（经采购人同意调整的除外）。</w:t>
            </w:r>
          </w:p>
          <w:p w14:paraId="17784AEE">
            <w:pPr>
              <w:pStyle w:val="28"/>
              <w:keepNext w:val="0"/>
              <w:keepLines w:val="0"/>
              <w:suppressLineNumbers w:val="0"/>
              <w:spacing w:before="0" w:beforeAutospacing="0" w:after="0" w:afterAutospacing="0" w:line="300" w:lineRule="auto"/>
              <w:ind w:left="0" w:right="0"/>
              <w:rPr>
                <w:rFonts w:hint="default"/>
                <w:color w:val="auto"/>
              </w:rPr>
            </w:pPr>
            <w:r>
              <w:rPr>
                <w:rFonts w:hint="default"/>
                <w:color w:val="auto"/>
              </w:rPr>
              <w:t>3、如成交，发生以下终止条款，将终止合同执行：</w:t>
            </w:r>
          </w:p>
          <w:p w14:paraId="426562BA">
            <w:pPr>
              <w:pStyle w:val="28"/>
              <w:keepNext w:val="0"/>
              <w:keepLines w:val="0"/>
              <w:suppressLineNumbers w:val="0"/>
              <w:spacing w:before="0" w:beforeAutospacing="0" w:after="0" w:afterAutospacing="0" w:line="300" w:lineRule="auto"/>
              <w:ind w:left="0" w:right="0"/>
              <w:rPr>
                <w:rFonts w:hint="default"/>
                <w:color w:val="auto"/>
              </w:rPr>
            </w:pPr>
            <w:r>
              <w:rPr>
                <w:rFonts w:hint="default"/>
                <w:color w:val="auto"/>
              </w:rPr>
              <w:t>（1）成交供应商违反有关法律、法规，被司法机关、行政监督等部门或行业自律组织处罚或处理的。</w:t>
            </w:r>
          </w:p>
          <w:p w14:paraId="27DBD49F">
            <w:pPr>
              <w:pStyle w:val="28"/>
              <w:keepNext w:val="0"/>
              <w:keepLines w:val="0"/>
              <w:suppressLineNumbers w:val="0"/>
              <w:spacing w:before="0" w:beforeAutospacing="0" w:after="0" w:afterAutospacing="0" w:line="300" w:lineRule="auto"/>
              <w:ind w:left="0" w:right="0"/>
              <w:rPr>
                <w:rFonts w:hint="default"/>
                <w:color w:val="auto"/>
              </w:rPr>
            </w:pPr>
            <w:r>
              <w:rPr>
                <w:rFonts w:hint="default"/>
                <w:color w:val="auto"/>
              </w:rPr>
              <w:t>（2）成交供应商应遵守职业道德、保守商业秘密，否则委托人有权解除协议，因此造成的损失由成交供应商承担。</w:t>
            </w:r>
          </w:p>
          <w:p w14:paraId="075C40BA">
            <w:pPr>
              <w:pStyle w:val="28"/>
              <w:keepNext w:val="0"/>
              <w:keepLines w:val="0"/>
              <w:suppressLineNumbers w:val="0"/>
              <w:spacing w:before="0" w:beforeAutospacing="0" w:after="0" w:afterAutospacing="0" w:line="300" w:lineRule="auto"/>
              <w:ind w:left="0" w:right="0"/>
              <w:rPr>
                <w:rFonts w:hint="default"/>
                <w:color w:val="auto"/>
              </w:rPr>
            </w:pPr>
            <w:r>
              <w:rPr>
                <w:rFonts w:hint="default"/>
                <w:color w:val="auto"/>
              </w:rPr>
              <w:t>（3）提供的方案出现与响应文件中所报内容不一致的，且经甲方告知后仍不改正的，接受甲方处罚。</w:t>
            </w:r>
          </w:p>
          <w:p w14:paraId="5579867A">
            <w:pPr>
              <w:pStyle w:val="28"/>
              <w:keepNext w:val="0"/>
              <w:keepLines w:val="0"/>
              <w:suppressLineNumbers w:val="0"/>
              <w:spacing w:before="0" w:beforeAutospacing="0" w:after="0" w:afterAutospacing="0" w:line="300" w:lineRule="auto"/>
              <w:ind w:left="0" w:right="0"/>
              <w:rPr>
                <w:rFonts w:hint="default"/>
                <w:color w:val="auto"/>
              </w:rPr>
            </w:pPr>
            <w:r>
              <w:rPr>
                <w:rFonts w:hint="eastAsia"/>
                <w:color w:val="auto"/>
              </w:rPr>
              <w:t>4、为了确保采购质量和维护公平的竞争，</w:t>
            </w:r>
            <w:r>
              <w:rPr>
                <w:rFonts w:hint="eastAsia"/>
                <w:color w:val="auto"/>
                <w:lang w:eastAsia="zh-CN"/>
              </w:rPr>
              <w:t>评审小组</w:t>
            </w:r>
            <w:r>
              <w:rPr>
                <w:rFonts w:hint="eastAsia"/>
                <w:color w:val="auto"/>
              </w:rPr>
              <w:t>认为供应商的报价明显低于其他通过符合性审查供应商的报价，有可能影响产品质量或者不能诚信履约的，将要求其在评标现场在</w:t>
            </w:r>
            <w:r>
              <w:rPr>
                <w:rFonts w:hint="eastAsia"/>
                <w:color w:val="auto"/>
                <w:lang w:eastAsia="zh-CN"/>
              </w:rPr>
              <w:t>评审小组</w:t>
            </w:r>
            <w:r>
              <w:rPr>
                <w:rFonts w:hint="eastAsia"/>
                <w:color w:val="auto"/>
              </w:rPr>
              <w:t>规定的时间内提供书面说明，必要时提交相关证明材料；供应商不能证明其报价合理性的，</w:t>
            </w:r>
            <w:r>
              <w:rPr>
                <w:rFonts w:hint="eastAsia"/>
                <w:color w:val="auto"/>
                <w:lang w:eastAsia="zh-CN"/>
              </w:rPr>
              <w:t>评审小组</w:t>
            </w:r>
            <w:r>
              <w:rPr>
                <w:rFonts w:hint="eastAsia"/>
                <w:color w:val="auto"/>
              </w:rPr>
              <w:t>将其作为无效投标处理，建议报价较低的供应商提前准备本项目成本分析报告（包括但不限于）以下支撑证明材料：①政府机构税务部门开具的拟派项目组人员的《依法缴纳个人所得税或依法免缴个人所得税的凭证（最近半年）》；②上年度经具备审计资质的第三方审计机构出具的审计报告[包括其固定资产成本及折旧、管理成本、人工费成本（如人员工资、奖金、福利及差旅等费用）、技术成本、税收等所有成本及利润复印件（原件现场核查）]；③提供项目成本组成明细（设备材料等原始发票、人工、税费等相关证明材料等），如不提供或评委认定其资料不能详尽合理说明其成本的，则视为报价无效，作投标无效处理。</w:t>
            </w:r>
          </w:p>
        </w:tc>
      </w:tr>
    </w:tbl>
    <w:p w14:paraId="6D108FC5">
      <w:pPr>
        <w:rPr>
          <w:color w:val="auto"/>
        </w:rPr>
      </w:pPr>
      <w:r>
        <w:rPr>
          <w:color w:val="auto"/>
        </w:rPr>
        <w:br w:type="page"/>
      </w:r>
    </w:p>
    <w:p w14:paraId="54C2B62D">
      <w:pPr>
        <w:pStyle w:val="2"/>
        <w:bidi w:val="0"/>
        <w:spacing w:line="240" w:lineRule="auto"/>
        <w:jc w:val="center"/>
        <w:rPr>
          <w:rFonts w:hint="eastAsia"/>
          <w:color w:val="auto"/>
        </w:rPr>
      </w:pPr>
      <w:bookmarkStart w:id="16" w:name="_Toc23623"/>
      <w:bookmarkStart w:id="17" w:name="_Toc12052"/>
      <w:r>
        <w:rPr>
          <w:rFonts w:hint="eastAsia"/>
          <w:color w:val="auto"/>
          <w:lang w:val="en-US" w:eastAsia="zh-CN"/>
        </w:rPr>
        <w:t>第三章 供应商</w:t>
      </w:r>
      <w:r>
        <w:rPr>
          <w:rFonts w:hint="eastAsia"/>
          <w:color w:val="auto"/>
        </w:rPr>
        <w:t>须知</w:t>
      </w:r>
      <w:bookmarkEnd w:id="16"/>
      <w:bookmarkEnd w:id="17"/>
    </w:p>
    <w:p w14:paraId="46CB48ED">
      <w:pPr>
        <w:numPr>
          <w:ilvl w:val="0"/>
          <w:numId w:val="3"/>
        </w:numPr>
        <w:spacing w:line="360" w:lineRule="auto"/>
        <w:jc w:val="center"/>
        <w:outlineLvl w:val="1"/>
        <w:rPr>
          <w:rFonts w:hint="eastAsia" w:ascii="宋体" w:hAnsi="宋体" w:eastAsia="宋体" w:cs="宋体"/>
          <w:b/>
          <w:bCs/>
          <w:color w:val="auto"/>
          <w:sz w:val="24"/>
        </w:rPr>
      </w:pPr>
      <w:bookmarkStart w:id="18" w:name="_Toc25069"/>
      <w:bookmarkStart w:id="19" w:name="_Toc29112"/>
      <w:r>
        <w:rPr>
          <w:rFonts w:hint="eastAsia" w:ascii="宋体" w:hAnsi="宋体" w:eastAsia="宋体" w:cs="宋体"/>
          <w:b/>
          <w:bCs/>
          <w:color w:val="auto"/>
          <w:sz w:val="24"/>
        </w:rPr>
        <w:t>说 明</w:t>
      </w:r>
      <w:bookmarkEnd w:id="18"/>
      <w:bookmarkEnd w:id="19"/>
    </w:p>
    <w:p w14:paraId="726FF58A">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82" w:firstLineChars="200"/>
        <w:textAlignment w:val="auto"/>
        <w:outlineLvl w:val="2"/>
        <w:rPr>
          <w:rFonts w:hint="eastAsia" w:ascii="宋体" w:hAnsi="宋体" w:eastAsia="宋体" w:cs="宋体"/>
          <w:b/>
          <w:bCs/>
          <w:color w:val="auto"/>
          <w:sz w:val="24"/>
        </w:rPr>
      </w:pPr>
      <w:bookmarkStart w:id="20" w:name="_Toc12656"/>
      <w:r>
        <w:rPr>
          <w:rFonts w:hint="eastAsia" w:ascii="宋体" w:hAnsi="宋体" w:eastAsia="宋体" w:cs="宋体"/>
          <w:b/>
          <w:bCs/>
          <w:color w:val="auto"/>
          <w:sz w:val="24"/>
        </w:rPr>
        <w:t>采购人、采购代理机构及</w:t>
      </w:r>
      <w:r>
        <w:rPr>
          <w:rFonts w:hint="eastAsia" w:ascii="宋体" w:hAnsi="宋体" w:eastAsia="宋体" w:cs="宋体"/>
          <w:b/>
          <w:bCs/>
          <w:color w:val="auto"/>
          <w:sz w:val="24"/>
          <w:lang w:eastAsia="zh-CN"/>
        </w:rPr>
        <w:t>投标供应商</w:t>
      </w:r>
      <w:bookmarkEnd w:id="20"/>
    </w:p>
    <w:p w14:paraId="32495093">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采购人：是指依法进行政府采购的国家机构、事业单位、团体组织。</w:t>
      </w:r>
    </w:p>
    <w:p w14:paraId="3DB154AF">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采购代理机构：本次招标的采购代理机构为</w:t>
      </w:r>
      <w:r>
        <w:rPr>
          <w:rFonts w:hint="eastAsia" w:ascii="宋体" w:hAnsi="宋体" w:eastAsia="宋体" w:cs="宋体"/>
          <w:color w:val="auto"/>
          <w:sz w:val="24"/>
          <w:lang w:val="en-US" w:eastAsia="zh-CN"/>
        </w:rPr>
        <w:t>新疆华展鑫荣项目管理咨询有限公司</w:t>
      </w:r>
      <w:r>
        <w:rPr>
          <w:rFonts w:hint="eastAsia" w:ascii="宋体" w:hAnsi="宋体" w:eastAsia="宋体" w:cs="宋体"/>
          <w:color w:val="auto"/>
          <w:sz w:val="24"/>
        </w:rPr>
        <w:t>。</w:t>
      </w:r>
    </w:p>
    <w:p w14:paraId="1173660A">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：是指向采购人提供货物、工程或者服务的法人、其他组织或者自然人。</w:t>
      </w:r>
    </w:p>
    <w:p w14:paraId="35C7275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rPr>
      </w:pPr>
      <w:r>
        <w:rPr>
          <w:rFonts w:hint="eastAsia" w:ascii="宋体" w:hAnsi="宋体" w:eastAsia="宋体" w:cs="宋体"/>
          <w:b/>
          <w:bCs/>
          <w:color w:val="auto"/>
          <w:sz w:val="24"/>
          <w:lang w:eastAsia="zh-CN"/>
        </w:rPr>
        <w:t>投标供应商</w:t>
      </w:r>
      <w:r>
        <w:rPr>
          <w:rFonts w:hint="eastAsia" w:ascii="宋体" w:hAnsi="宋体" w:eastAsia="宋体" w:cs="宋体"/>
          <w:b/>
          <w:bCs/>
          <w:color w:val="auto"/>
          <w:sz w:val="24"/>
        </w:rPr>
        <w:t>须满足以下条件：</w:t>
      </w:r>
    </w:p>
    <w:p w14:paraId="20BB232E">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具备《中华人民共和国政府采购法》第二十二条关于</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条件的规定，遵守国家、本项目采购人本级和上级财政部门政府采购的有关规定。</w:t>
      </w:r>
    </w:p>
    <w:p w14:paraId="6712ED13">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以招标文件规定的方式获得了本项目的招标文件。</w:t>
      </w:r>
    </w:p>
    <w:p w14:paraId="61DBA232">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符合</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中规定的其他资格要求。</w:t>
      </w:r>
    </w:p>
    <w:p w14:paraId="7CDFDBD7">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如经财政主管部门批准可以采购进口产品，将在投标须知前附表中写明。但</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应保证所投产品可履行合法报通关手续进入中国关境内。若</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中未写明允许采购进口产品，如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所投产品为进口产品，其投标将作为</w:t>
      </w:r>
      <w:r>
        <w:rPr>
          <w:rFonts w:hint="eastAsia" w:ascii="宋体" w:hAnsi="宋体" w:eastAsia="宋体" w:cs="宋体"/>
          <w:b/>
          <w:bCs/>
          <w:color w:val="auto"/>
          <w:sz w:val="24"/>
        </w:rPr>
        <w:t>无效投标</w:t>
      </w:r>
      <w:r>
        <w:rPr>
          <w:rFonts w:hint="eastAsia" w:ascii="宋体" w:hAnsi="宋体" w:eastAsia="宋体" w:cs="宋体"/>
          <w:color w:val="auto"/>
          <w:sz w:val="24"/>
        </w:rPr>
        <w:t xml:space="preserve">被拒绝。 </w:t>
      </w:r>
    </w:p>
    <w:p w14:paraId="122A6476">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中小企业、监狱企业及残疾人福利性单位。</w:t>
      </w:r>
    </w:p>
    <w:p w14:paraId="1E07A8CC">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采购标的对应的中小企业划分标准所属行业见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w:t>
      </w:r>
    </w:p>
    <w:p w14:paraId="7F4C63F7">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若投标须知前附表中写明专门面向中小或小微企业采购的，如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所提供的货物为非中小或小微企业制造，或提供的服务、工程为非中小或小微企业承接，其投标将被认定为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。若投标须知前附表中写明本项目预留部分采购项目预算专门面向中小企业采购的，本项目面向中小企业采购预留份额、措施及比例见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，未达到上述比例的投标将被认定为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。承接企业如为监狱企业或残疾人福利性单位的，视同为小型、微型企业。</w:t>
      </w:r>
    </w:p>
    <w:p w14:paraId="4DA072B7">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0ACBF8AA">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提供的货物、工程或者服务符合下列情形的，享受中小企业扶持政策：</w:t>
      </w:r>
    </w:p>
    <w:p w14:paraId="298D754D">
      <w:pPr>
        <w:keepNext w:val="0"/>
        <w:keepLines w:val="0"/>
        <w:pageBreakBefore w:val="0"/>
        <w:widowControl w:val="0"/>
        <w:numPr>
          <w:ilvl w:val="0"/>
          <w:numId w:val="6"/>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在货物采购项目中，货物由中小企业制造，即货物由中小企业生产且使用该中小企业商号或者注册商标；</w:t>
      </w:r>
    </w:p>
    <w:p w14:paraId="03BB268C">
      <w:pPr>
        <w:keepNext w:val="0"/>
        <w:keepLines w:val="0"/>
        <w:pageBreakBefore w:val="0"/>
        <w:widowControl w:val="0"/>
        <w:numPr>
          <w:ilvl w:val="0"/>
          <w:numId w:val="6"/>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在工程采购项目中，工程由中小企业承建，即工程施工单位为中小企业；</w:t>
      </w:r>
    </w:p>
    <w:p w14:paraId="535F74EB">
      <w:pPr>
        <w:keepNext w:val="0"/>
        <w:keepLines w:val="0"/>
        <w:pageBreakBefore w:val="0"/>
        <w:widowControl w:val="0"/>
        <w:numPr>
          <w:ilvl w:val="0"/>
          <w:numId w:val="6"/>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在服务采购项目中，服务由中小企业承接，即提供服务的人员为中小企业依照《中华人民共和国劳动合同法》订立劳动合同的从业人员。 </w:t>
      </w:r>
    </w:p>
    <w:p w14:paraId="09A4B98B">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在货物采购项目中，</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提供的货物既有中小企业制造货物，也有大型企业制造货物的，不享受中小企业扶持政策。 </w:t>
      </w:r>
    </w:p>
    <w:p w14:paraId="5DE8640F">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以联合体形式参加政府采购活动，联合体各方均为中小企业的，联合体视同中小企业。其中，联合体各方均为小微企业的，联合体视同小微企业。</w:t>
      </w:r>
    </w:p>
    <w:p w14:paraId="664E0E28">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740DE767">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享受政府采购支持政策的残疾人福利性单位根据《关于促进残疾人就业政府采购政策的通知》（财库〔2017〕141号）应当同时满足以下条件： </w:t>
      </w:r>
    </w:p>
    <w:p w14:paraId="2C74D51F">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安置的残疾人占本单位在职职工人数的比例不低于25%（含25%），并且安置的残疾人人数不少于10人（含10人）； </w:t>
      </w:r>
    </w:p>
    <w:p w14:paraId="380ACF54">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依法与安置的每位残疾人签订了一年以上（含一年）的劳动合同或服务协议；</w:t>
      </w:r>
    </w:p>
    <w:p w14:paraId="1B93560B">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为安置的每位残疾人按月足额缴纳了基本养老保险、基本医疗保险、失业保险、工伤保险和生育保险等社会保险费；</w:t>
      </w:r>
    </w:p>
    <w:p w14:paraId="2B0362D5">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通过银行等金融机构向安置的每位残疾人，按月支付了不低于单位所在区县适用的经省级人民政府批准的月最低工资标准的工资；</w:t>
      </w:r>
    </w:p>
    <w:p w14:paraId="2F19EB34">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提供本单位制造的货物、承担的工程或者服务，或者提供其他残疾人福利性单位制造的货物（不包括使用非残疾人福利性单位注册商标的货物）。</w:t>
      </w:r>
    </w:p>
    <w:p w14:paraId="45E0BCD7">
      <w:pPr>
        <w:keepNext w:val="0"/>
        <w:keepLines w:val="0"/>
        <w:pageBreakBefore w:val="0"/>
        <w:widowControl w:val="0"/>
        <w:numPr>
          <w:ilvl w:val="0"/>
          <w:numId w:val="7"/>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C8E9632">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享受中小企业扶持政策获得政府采购合同的，小微企业不得将合同分包给大中型企业，中型企业不得将合同分包给大型企业。</w:t>
      </w:r>
    </w:p>
    <w:p w14:paraId="63B0EE36">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政府采购节能产品、环境标志产品</w:t>
      </w:r>
    </w:p>
    <w:p w14:paraId="5BE12D24">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60642F3A">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4488203C">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如本项目采购产品属于实施政府强制采购品目清单范围的节能产品，则</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所报产品必须获得国家确定的认证机构出具的、处于有效期之内的节能产品认证证书，否则</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7821F374">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非政府强制采购的节能产品或环境标志产品，依据品目清单和认证证书实施政府优先采购。优先采购的具体规定见第六章《评标程序、评标方法和评标标准》（如涉及）。</w:t>
      </w:r>
    </w:p>
    <w:p w14:paraId="01DE0B59">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支持乡村产业振兴管理</w:t>
      </w:r>
    </w:p>
    <w:p w14:paraId="0DAB9325">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为落实《关于运用政府采购政策支持乡村产业振兴的通知》（财库〔2021〕19 号）有关要求，做好支持脱贫攻坚工作，本项目采购活动中对于支持乡村振兴管理的相关要求见第五章《采购需求》（如涉及）。</w:t>
      </w:r>
    </w:p>
    <w:p w14:paraId="6623E8AC">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 正版软件</w:t>
      </w:r>
    </w:p>
    <w:p w14:paraId="5F209476">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宋体" w:hAnsi="宋体" w:eastAsia="宋体" w:cs="宋体"/>
          <w:b/>
          <w:bCs/>
          <w:color w:val="auto"/>
          <w:sz w:val="24"/>
        </w:rPr>
        <w:t>投标无效</w:t>
      </w:r>
      <w:r>
        <w:rPr>
          <w:rFonts w:hint="eastAsia" w:ascii="宋体" w:hAnsi="宋体" w:eastAsia="宋体" w:cs="宋体"/>
          <w:color w:val="auto"/>
          <w:sz w:val="24"/>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7F105598">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11495BAF">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供应商信用记录</w:t>
      </w:r>
    </w:p>
    <w:p w14:paraId="43F6E9E4">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155501F7">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采购需求标准</w:t>
      </w:r>
    </w:p>
    <w:p w14:paraId="51155E9B">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商品包装、快递包装政府采购需求标准（试行）</w:t>
      </w:r>
    </w:p>
    <w:p w14:paraId="390351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767C8CE4">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绿色数据中心政府采购需求标准（试行）</w:t>
      </w:r>
    </w:p>
    <w:p w14:paraId="2EB91A9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为加快数据中心绿色转型，根据财政部生态环境部工业和信息化部关于印发《绿色数据中心政府采购需求标准（试行）》的通知（财库〔2023〕7 号），本项目如涉及绿色数据中心，则具体要求见第五章《采购需求》。</w:t>
      </w:r>
    </w:p>
    <w:p w14:paraId="0FECAD5C">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其他采购需求标准</w:t>
      </w:r>
    </w:p>
    <w:p w14:paraId="209065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19F68AD7">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中允许联合体投标，对联合体规定如下：</w:t>
      </w:r>
    </w:p>
    <w:p w14:paraId="01A71938">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两个以上</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可以组成一个投标联合体，以一个</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的身份投标。  </w:t>
      </w:r>
    </w:p>
    <w:p w14:paraId="47F94703">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联合体各方均应符合《中华人民共和国政府采购法》第二十二条规定的条件，遵守国家、本项目采购人本级和上级财政部门政府采购的有关规定。</w:t>
      </w:r>
    </w:p>
    <w:p w14:paraId="4F8B549E">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采购人根据采购项目对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的特殊要求，联合体中至少应当有一方符合相关规定。</w:t>
      </w:r>
    </w:p>
    <w:p w14:paraId="3AB3EC5E">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联合体各方应签订共同投标协议，明确约定联合体各方承担的工作和相应的责任，并将共同投标协议连同投标文件一并提交采购人或采购代理机构。</w:t>
      </w:r>
    </w:p>
    <w:p w14:paraId="1BD10145">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14:paraId="4DA2DB34">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联合体中有同类资质的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按照联合体分工承担相同工作的，按照资质等级较低的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确定资质等级。</w:t>
      </w:r>
    </w:p>
    <w:p w14:paraId="335AF45D">
      <w:pPr>
        <w:keepNext w:val="0"/>
        <w:keepLines w:val="0"/>
        <w:pageBreakBefore w:val="0"/>
        <w:widowControl w:val="0"/>
        <w:numPr>
          <w:ilvl w:val="2"/>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对联合体投标的其他资格要求见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w:t>
      </w:r>
    </w:p>
    <w:p w14:paraId="06EA9C56">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单位负责人为同一人或者存在直接控股、管理关系的不同</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，其投标将被认定为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 xml:space="preserve">。 </w:t>
      </w:r>
    </w:p>
    <w:p w14:paraId="67D396C9">
      <w:pPr>
        <w:keepNext w:val="0"/>
        <w:keepLines w:val="0"/>
        <w:pageBreakBefore w:val="0"/>
        <w:widowControl w:val="0"/>
        <w:numPr>
          <w:ilvl w:val="1"/>
          <w:numId w:val="5"/>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为本项目提供整体设计、规范编制或者项目管理、监理、检测等服务的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，其投标将被认定为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17B7932D">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r>
        <w:rPr>
          <w:rFonts w:hint="eastAsia" w:ascii="宋体" w:hAnsi="宋体" w:eastAsia="宋体" w:cs="宋体"/>
          <w:b/>
          <w:bCs/>
          <w:color w:val="auto"/>
          <w:sz w:val="24"/>
        </w:rPr>
        <w:t xml:space="preserve"> </w:t>
      </w:r>
      <w:bookmarkStart w:id="21" w:name="_Toc7725"/>
      <w:r>
        <w:rPr>
          <w:rFonts w:hint="eastAsia" w:ascii="宋体" w:hAnsi="宋体" w:eastAsia="宋体" w:cs="宋体"/>
          <w:b/>
          <w:bCs/>
          <w:color w:val="auto"/>
          <w:sz w:val="24"/>
        </w:rPr>
        <w:t>资金来源</w:t>
      </w:r>
      <w:bookmarkEnd w:id="21"/>
      <w:r>
        <w:rPr>
          <w:rFonts w:hint="eastAsia" w:ascii="宋体" w:hAnsi="宋体" w:eastAsia="宋体" w:cs="宋体"/>
          <w:b/>
          <w:bCs/>
          <w:color w:val="auto"/>
          <w:sz w:val="24"/>
        </w:rPr>
        <w:t xml:space="preserve"> </w:t>
      </w:r>
    </w:p>
    <w:p w14:paraId="079B295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本项目的采购人已获得足以支付本次招标后所签订的合同项下的资金（包括财政性资金和本项目采购中无法与财政性资金分割的非财政性资金）。 </w:t>
      </w:r>
    </w:p>
    <w:p w14:paraId="7D3B5A5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项目预算金额和最高限价见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w:t>
      </w:r>
    </w:p>
    <w:p w14:paraId="0CE47C3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报价超过招标文件规定的预算金额或者最高限价的，其投标将被认定为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 xml:space="preserve">。 </w:t>
      </w:r>
    </w:p>
    <w:p w14:paraId="452E7953">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22" w:name="_Toc19413"/>
      <w:r>
        <w:rPr>
          <w:rFonts w:hint="eastAsia" w:ascii="宋体" w:hAnsi="宋体" w:eastAsia="宋体" w:cs="宋体"/>
          <w:b/>
          <w:bCs/>
          <w:color w:val="auto"/>
          <w:sz w:val="24"/>
        </w:rPr>
        <w:t>投标费用</w:t>
      </w:r>
      <w:bookmarkEnd w:id="22"/>
    </w:p>
    <w:p w14:paraId="2DD2C7B2">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应自行承担所有与准备和参加投标有关的费用，无论投标的结果如何，采购人或采购代理机构在任何情况下均无承担这些费用的义务和责任。</w:t>
      </w:r>
    </w:p>
    <w:p w14:paraId="352ADA72">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color w:val="auto"/>
          <w:sz w:val="24"/>
        </w:rPr>
      </w:pPr>
      <w:bookmarkStart w:id="23" w:name="_Toc5681"/>
      <w:r>
        <w:rPr>
          <w:rFonts w:hint="eastAsia" w:ascii="宋体" w:hAnsi="宋体" w:eastAsia="宋体" w:cs="宋体"/>
          <w:b/>
          <w:bCs/>
          <w:color w:val="auto"/>
          <w:sz w:val="24"/>
        </w:rPr>
        <w:t>适用法律</w:t>
      </w:r>
      <w:bookmarkEnd w:id="23"/>
    </w:p>
    <w:p w14:paraId="50F30E1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本项目采购人、采购代理机构、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w:t>
      </w:r>
      <w:r>
        <w:rPr>
          <w:rFonts w:hint="eastAsia" w:ascii="宋体" w:hAnsi="宋体" w:eastAsia="宋体" w:cs="宋体"/>
          <w:color w:val="auto"/>
          <w:sz w:val="24"/>
          <w:lang w:val="en-US" w:eastAsia="zh-CN"/>
        </w:rPr>
        <w:t>评审小组</w:t>
      </w:r>
      <w:r>
        <w:rPr>
          <w:rFonts w:hint="eastAsia" w:ascii="宋体" w:hAnsi="宋体" w:eastAsia="宋体" w:cs="宋体"/>
          <w:color w:val="auto"/>
          <w:sz w:val="24"/>
        </w:rPr>
        <w:t>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14:paraId="7E53AF8E">
      <w:pPr>
        <w:tabs>
          <w:tab w:val="left" w:pos="0"/>
        </w:tabs>
        <w:spacing w:line="500" w:lineRule="exact"/>
        <w:rPr>
          <w:rFonts w:hint="eastAsia" w:ascii="宋体" w:hAnsi="宋体" w:eastAsia="宋体" w:cs="宋体"/>
          <w:b/>
          <w:bCs/>
          <w:color w:val="auto"/>
          <w:sz w:val="24"/>
        </w:rPr>
      </w:pPr>
    </w:p>
    <w:p w14:paraId="68FFAFCC">
      <w:pPr>
        <w:numPr>
          <w:ilvl w:val="0"/>
          <w:numId w:val="9"/>
        </w:numPr>
        <w:tabs>
          <w:tab w:val="left" w:pos="0"/>
        </w:tabs>
        <w:spacing w:line="500" w:lineRule="exact"/>
        <w:jc w:val="center"/>
        <w:outlineLvl w:val="1"/>
        <w:rPr>
          <w:rFonts w:hint="eastAsia" w:ascii="宋体" w:hAnsi="宋体" w:eastAsia="宋体" w:cs="宋体"/>
          <w:b/>
          <w:bCs/>
          <w:color w:val="auto"/>
          <w:sz w:val="24"/>
        </w:rPr>
      </w:pPr>
      <w:bookmarkStart w:id="24" w:name="_Toc28756"/>
      <w:bookmarkStart w:id="25" w:name="_Toc24061"/>
      <w:r>
        <w:rPr>
          <w:rFonts w:hint="eastAsia" w:ascii="宋体" w:hAnsi="宋体" w:eastAsia="宋体" w:cs="宋体"/>
          <w:b/>
          <w:bCs/>
          <w:color w:val="auto"/>
          <w:sz w:val="24"/>
        </w:rPr>
        <w:t>招标文件</w:t>
      </w:r>
      <w:bookmarkEnd w:id="24"/>
      <w:bookmarkEnd w:id="25"/>
    </w:p>
    <w:p w14:paraId="3C478236">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26" w:name="_Toc23733"/>
      <w:r>
        <w:rPr>
          <w:rFonts w:hint="eastAsia" w:ascii="宋体" w:hAnsi="宋体" w:eastAsia="宋体" w:cs="宋体"/>
          <w:b/>
          <w:bCs/>
          <w:color w:val="auto"/>
          <w:sz w:val="24"/>
        </w:rPr>
        <w:t>招标文件构成</w:t>
      </w:r>
      <w:bookmarkEnd w:id="26"/>
    </w:p>
    <w:p w14:paraId="257C411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招标文件包括以下部分：</w:t>
      </w:r>
    </w:p>
    <w:p w14:paraId="0BAF404B">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第一章 招标公告 </w:t>
      </w:r>
    </w:p>
    <w:p w14:paraId="61B52823">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第二章 </w:t>
      </w:r>
      <w:r>
        <w:rPr>
          <w:rFonts w:hint="eastAsia" w:ascii="宋体" w:hAnsi="宋体" w:eastAsia="宋体" w:cs="宋体"/>
          <w:color w:val="auto"/>
          <w:sz w:val="24"/>
          <w:lang w:val="en-US" w:eastAsia="zh-CN"/>
        </w:rPr>
        <w:t>供应商</w:t>
      </w:r>
      <w:r>
        <w:rPr>
          <w:rFonts w:hint="eastAsia" w:ascii="宋体" w:hAnsi="宋体" w:eastAsia="宋体" w:cs="宋体"/>
          <w:color w:val="auto"/>
          <w:sz w:val="24"/>
        </w:rPr>
        <w:t xml:space="preserve">须知前附表 </w:t>
      </w:r>
    </w:p>
    <w:p w14:paraId="06D8FB86">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第三章 </w:t>
      </w:r>
      <w:r>
        <w:rPr>
          <w:rFonts w:hint="eastAsia" w:ascii="宋体" w:hAnsi="宋体" w:eastAsia="宋体" w:cs="宋体"/>
          <w:color w:val="auto"/>
          <w:sz w:val="24"/>
          <w:lang w:val="en-US" w:eastAsia="zh-CN"/>
        </w:rPr>
        <w:t>供应商</w:t>
      </w:r>
      <w:r>
        <w:rPr>
          <w:rFonts w:hint="eastAsia" w:ascii="宋体" w:hAnsi="宋体" w:eastAsia="宋体" w:cs="宋体"/>
          <w:color w:val="auto"/>
          <w:sz w:val="24"/>
        </w:rPr>
        <w:t>须知</w:t>
      </w:r>
    </w:p>
    <w:p w14:paraId="51876F6A">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第四章 政府采购合同 </w:t>
      </w:r>
    </w:p>
    <w:p w14:paraId="3CB83039">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第五章 采购需求 </w:t>
      </w:r>
    </w:p>
    <w:p w14:paraId="75AF8DA1">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第六章 评标程序、评标方法和评标标准</w:t>
      </w:r>
    </w:p>
    <w:p w14:paraId="24860322">
      <w:pPr>
        <w:keepNext w:val="0"/>
        <w:keepLines w:val="0"/>
        <w:pageBreakBefore w:val="0"/>
        <w:widowControl w:val="0"/>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第七章 投标文件格式 </w:t>
      </w:r>
    </w:p>
    <w:p w14:paraId="3CA5FF3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应认真阅读招标文件的全部内容。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应按照招标文件要求提交投标文件并保证所提供的全部资料的真实性，并对招标文件做出实质性响应，否则</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5B1F673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招标文件中有不一致的，有澄清的部分以最终的澄清更正内容为准；未澄清的，以投标须知前附表为准；投标须知前附表不涉及的内容，以编排在后的最后描述为准。</w:t>
      </w:r>
    </w:p>
    <w:p w14:paraId="4679391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现场考察或者答疑会及相关事项见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w:t>
      </w:r>
    </w:p>
    <w:p w14:paraId="4AC8E065">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采购人在踏勘现场中介绍的资料和数据等，只是为了使</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能够利用招标人现有的资料。招标人对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由此而作出的推论、解释和结论概不负责。</w:t>
      </w:r>
    </w:p>
    <w:p w14:paraId="0869C772">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自行承担踏勘现场发生的责任、风险和自身费用。</w:t>
      </w:r>
    </w:p>
    <w:p w14:paraId="6BCD90F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原则上采购人、采购代理机构不要求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提供样品。除仅凭书面方式不能准确描述采购需求，或者需要对样品进行主观判断以确认是否满足采购需求等特殊情况除外。如需提供样品，对样品相关要求见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，对样品的评审方法及评审标准见招标文件第六章《评标程序、评标方法和评标标准》。</w:t>
      </w:r>
    </w:p>
    <w:p w14:paraId="2038EE7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招标文件规定</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提交样品的，样品属于投标文件的组成部分。样品的生产、运输、安装、保全等一切费用由</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自理。</w:t>
      </w:r>
    </w:p>
    <w:p w14:paraId="0DE03E5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3F74A7F1">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27" w:name="_Toc29664"/>
      <w:r>
        <w:rPr>
          <w:rFonts w:hint="eastAsia" w:ascii="宋体" w:hAnsi="宋体" w:eastAsia="宋体" w:cs="宋体"/>
          <w:b/>
          <w:bCs/>
          <w:color w:val="auto"/>
          <w:sz w:val="24"/>
        </w:rPr>
        <w:t>对招标文件的澄清或修改</w:t>
      </w:r>
      <w:bookmarkEnd w:id="27"/>
    </w:p>
    <w:p w14:paraId="29E5D82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采购人或采购代理机构对已发出的招标文件进行必要澄清或者修改的，将在原公告发布媒体（网站）上发布更正公告（通知），因</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未及时登陆媒体（网站）查看导致通知未及时收到通知的，采购人或采购代理机构不承担责任。</w:t>
      </w:r>
    </w:p>
    <w:p w14:paraId="4D3B1F2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更正公告及其所发布的内容或信息（包括但不限于：招标文件的澄清或修改、现场考察或答疑会的有关事宜等）作为招标文件的组成部分，对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具有约束力。一经在指定媒体上发布后，更正公告将作为通知所有招标文件收受人的书面形式。</w:t>
      </w:r>
    </w:p>
    <w:p w14:paraId="3CF8637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澄清或者修改的内容为招标文件的组成部分，并对所有获取招标文件的潜在</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具有约束力。澄清或者修改的内容可能影响投标文件编制的，将在投标截止时间至少 15 日前发布；不足 15 日的，将顺延提交投标文件的截止时间和开标时间。</w:t>
      </w:r>
    </w:p>
    <w:p w14:paraId="6447D6F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为了保证对招标文件的澄清和修改满足法律的时限要求，任何要求对招标文件进行澄清的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，均应在投标截止期十五日前，以书面形式将澄清要求通知采购人或采购代理机构。</w:t>
      </w:r>
    </w:p>
    <w:p w14:paraId="2A07609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如更正公告有重新发布电子招标文件的，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应登录电子招投标平台下载最新发布的电子招标文件制作投标文件。</w:t>
      </w:r>
    </w:p>
    <w:p w14:paraId="4D34AB5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在规定的时间内未对招标文件提出疑问、质疑或要求澄清的，将视其为无异议。对招标文件中描述有歧义或前后不一致的地方，</w:t>
      </w:r>
      <w:r>
        <w:rPr>
          <w:rFonts w:hint="eastAsia" w:ascii="宋体" w:hAnsi="宋体" w:eastAsia="宋体" w:cs="宋体"/>
          <w:color w:val="auto"/>
          <w:sz w:val="24"/>
          <w:lang w:eastAsia="zh-CN"/>
        </w:rPr>
        <w:t>评审小组</w:t>
      </w:r>
      <w:r>
        <w:rPr>
          <w:rFonts w:hint="eastAsia" w:ascii="宋体" w:hAnsi="宋体" w:eastAsia="宋体" w:cs="宋体"/>
          <w:color w:val="auto"/>
          <w:sz w:val="24"/>
        </w:rPr>
        <w:t>有权进行评判，但对同一条款的评判应适用于每个</w:t>
      </w:r>
      <w:r>
        <w:rPr>
          <w:rFonts w:hint="eastAsia" w:ascii="宋体" w:hAnsi="宋体" w:eastAsia="宋体" w:cs="宋体"/>
          <w:color w:val="auto"/>
          <w:sz w:val="24"/>
          <w:lang w:eastAsia="zh-CN"/>
        </w:rPr>
        <w:t>投标供应商</w:t>
      </w:r>
      <w:r>
        <w:rPr>
          <w:rFonts w:hint="eastAsia" w:ascii="宋体" w:hAnsi="宋体" w:eastAsia="宋体" w:cs="宋体"/>
          <w:color w:val="auto"/>
          <w:sz w:val="24"/>
        </w:rPr>
        <w:t>。</w:t>
      </w:r>
    </w:p>
    <w:p w14:paraId="09DF75AA">
      <w:pPr>
        <w:pStyle w:val="5"/>
        <w:rPr>
          <w:rFonts w:hint="eastAsia"/>
          <w:color w:val="auto"/>
        </w:rPr>
      </w:pPr>
    </w:p>
    <w:p w14:paraId="05144696">
      <w:pPr>
        <w:numPr>
          <w:ilvl w:val="0"/>
          <w:numId w:val="9"/>
        </w:numPr>
        <w:tabs>
          <w:tab w:val="left" w:pos="0"/>
        </w:tabs>
        <w:spacing w:line="500" w:lineRule="exact"/>
        <w:jc w:val="center"/>
        <w:outlineLvl w:val="1"/>
        <w:rPr>
          <w:rFonts w:hint="eastAsia" w:ascii="宋体" w:hAnsi="宋体" w:eastAsia="宋体" w:cs="宋体"/>
          <w:b/>
          <w:bCs/>
          <w:color w:val="auto"/>
          <w:sz w:val="24"/>
        </w:rPr>
      </w:pPr>
      <w:bookmarkStart w:id="28" w:name="_Toc29542"/>
      <w:bookmarkStart w:id="29" w:name="_Toc24211"/>
      <w:r>
        <w:rPr>
          <w:rFonts w:hint="eastAsia" w:ascii="宋体" w:hAnsi="宋体" w:eastAsia="宋体" w:cs="宋体"/>
          <w:b/>
          <w:bCs/>
          <w:color w:val="auto"/>
          <w:sz w:val="24"/>
        </w:rPr>
        <w:t>投标文件的编制</w:t>
      </w:r>
      <w:bookmarkEnd w:id="28"/>
      <w:bookmarkEnd w:id="29"/>
    </w:p>
    <w:p w14:paraId="1662F2EB">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0" w:firstLineChars="200"/>
        <w:textAlignment w:val="auto"/>
        <w:outlineLvl w:val="2"/>
        <w:rPr>
          <w:rFonts w:hint="eastAsia" w:ascii="宋体" w:hAnsi="宋体" w:eastAsia="宋体" w:cs="宋体"/>
          <w:color w:val="auto"/>
          <w:sz w:val="24"/>
          <w:u w:val="single"/>
        </w:rPr>
      </w:pPr>
      <w:bookmarkStart w:id="30" w:name="_Toc22513"/>
      <w:r>
        <w:rPr>
          <w:rFonts w:hint="eastAsia" w:ascii="宋体" w:hAnsi="宋体" w:eastAsia="宋体" w:cs="宋体"/>
          <w:color w:val="auto"/>
          <w:sz w:val="24"/>
        </w:rPr>
        <w:t>投标范围、投标文件中计量单位的使用及投标语言</w:t>
      </w:r>
      <w:bookmarkEnd w:id="30"/>
    </w:p>
    <w:p w14:paraId="795CA53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可对招标文件中一个或几个分包进行投标，除非在</w:t>
      </w:r>
      <w:r>
        <w:rPr>
          <w:rFonts w:hint="eastAsia" w:ascii="宋体" w:hAnsi="宋体" w:eastAsia="宋体" w:cs="宋体"/>
          <w:color w:val="auto"/>
          <w:sz w:val="24"/>
          <w:u w:val="single"/>
        </w:rPr>
        <w:t>投标须知前附表中另有规定</w:t>
      </w:r>
      <w:r>
        <w:rPr>
          <w:rFonts w:hint="eastAsia" w:ascii="宋体" w:hAnsi="宋体" w:eastAsia="宋体" w:cs="宋体"/>
          <w:color w:val="auto"/>
          <w:sz w:val="24"/>
        </w:rPr>
        <w:t xml:space="preserve">。 </w:t>
      </w:r>
    </w:p>
    <w:p w14:paraId="0EC8B4A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应当对所投采购包对应第五章《采购需求》所列的全部内容进行投标，不得将一个采购包中的内容拆分投标，其该包投标将被认定为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7258317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无论招标文件中是否要求，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所投货物或服务均应符合国家强制性标准。</w:t>
      </w:r>
    </w:p>
    <w:p w14:paraId="00B5B9D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除招标文件有特殊要求外，本项目投标所使用的计量单位，应采用中华人民共和国法定计量单位。</w:t>
      </w:r>
    </w:p>
    <w:p w14:paraId="36BEFF2C">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除专用术语外，投标文件及来往函电均应使用中文书写。必要时专用术语应附有中文解释。</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提交的支持资料和已印制的文献可以用外文，但相应内容应附有中文翻译本，在解释投标文件时以中文翻译本为准。未附中文翻译本或翻译本中文内容明显与外文内容不一致的，其不利后果由</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自行承担。 </w:t>
      </w:r>
    </w:p>
    <w:p w14:paraId="178121EE">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31" w:name="_Toc10861"/>
      <w:r>
        <w:rPr>
          <w:rFonts w:hint="eastAsia" w:ascii="宋体" w:hAnsi="宋体" w:eastAsia="宋体" w:cs="宋体"/>
          <w:b/>
          <w:bCs/>
          <w:color w:val="auto"/>
          <w:sz w:val="24"/>
        </w:rPr>
        <w:t>投标文件构成</w:t>
      </w:r>
      <w:bookmarkEnd w:id="31"/>
    </w:p>
    <w:p w14:paraId="00F7907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应当按照招标文件的要求编制投标文件。投标文件应由资格证明文件、报价文件、商务和技术文件四部分构成。投标文件的部分格式要求，见第七章《投标文件格式》。</w:t>
      </w:r>
    </w:p>
    <w:p w14:paraId="3B264C97">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第五章《采购需求》及第六章《评标程序、评标方法和评标标准》中涉及的证明文件。</w:t>
      </w:r>
    </w:p>
    <w:p w14:paraId="023FDCC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对照第五章《采购需求》，说明所提供货物或服务已对第五章《采购需求》做出了响应，或申明与第五章《采购需求》的偏差和例外。如第五章《采购需求》中要求提供证明文件的，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应当按具体要求提供证明文件。</w:t>
      </w:r>
    </w:p>
    <w:p w14:paraId="6AA8BAF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认为应附的其他材料。</w:t>
      </w:r>
    </w:p>
    <w:p w14:paraId="1D23CFFC">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上述文件应按照招标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22E0CBEB">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32" w:name="_Toc30290"/>
      <w:r>
        <w:rPr>
          <w:rFonts w:hint="eastAsia" w:ascii="宋体" w:hAnsi="宋体" w:eastAsia="宋体" w:cs="宋体"/>
          <w:b/>
          <w:bCs/>
          <w:color w:val="auto"/>
          <w:sz w:val="24"/>
        </w:rPr>
        <w:t>投标报价</w:t>
      </w:r>
      <w:bookmarkEnd w:id="32"/>
    </w:p>
    <w:p w14:paraId="6ACE0770">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所有投标均以人民币报价。</w:t>
      </w:r>
    </w:p>
    <w:p w14:paraId="47E26A7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的报价应当包括完成本次招标全部采购需求所应提供的全部内容所发生的一切费用和税费，采购人将不再支付报价以外的任何费用。采购需求中有特殊规定的，从其规定。</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的投标报价应遵守《中华人民共和国价格法》。同时，根据《中华人民共和国政府采购法》及相关配套法律、法规的规定，为保证公平竞争，如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有赠与行为的，将导致其</w:t>
      </w:r>
      <w:r>
        <w:rPr>
          <w:rFonts w:hint="eastAsia" w:ascii="宋体" w:hAnsi="宋体" w:eastAsia="宋体" w:cs="宋体"/>
          <w:b/>
          <w:bCs/>
          <w:color w:val="auto"/>
          <w:sz w:val="24"/>
        </w:rPr>
        <w:t>投标被拒绝</w:t>
      </w:r>
      <w:r>
        <w:rPr>
          <w:rFonts w:hint="eastAsia" w:ascii="宋体" w:hAnsi="宋体" w:eastAsia="宋体" w:cs="宋体"/>
          <w:color w:val="auto"/>
          <w:sz w:val="24"/>
        </w:rPr>
        <w:t>。</w:t>
      </w:r>
    </w:p>
    <w:p w14:paraId="1753F30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所报的各分项投标单价在合同履行过程中是固定不变的，不得以任何理由予以变更。任何包含价格调整要求的投标或有选择性或可调整的报价（招标文件另有规定的除外），其投标将被认定为</w:t>
      </w:r>
      <w:r>
        <w:rPr>
          <w:rFonts w:hint="eastAsia" w:ascii="宋体" w:hAnsi="宋体" w:eastAsia="宋体" w:cs="宋体"/>
          <w:b/>
          <w:bCs/>
          <w:color w:val="auto"/>
          <w:sz w:val="24"/>
        </w:rPr>
        <w:t>投标无效</w:t>
      </w:r>
      <w:r>
        <w:rPr>
          <w:rFonts w:hint="eastAsia" w:ascii="宋体" w:hAnsi="宋体" w:eastAsia="宋体" w:cs="宋体"/>
          <w:color w:val="auto"/>
          <w:sz w:val="24"/>
        </w:rPr>
        <w:t xml:space="preserve">。 </w:t>
      </w:r>
    </w:p>
    <w:p w14:paraId="1B020F8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14:paraId="4C0EC0F2">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33" w:name="_Toc15752"/>
      <w:r>
        <w:rPr>
          <w:rFonts w:hint="eastAsia" w:ascii="宋体" w:hAnsi="宋体" w:eastAsia="宋体" w:cs="宋体"/>
          <w:b/>
          <w:bCs/>
          <w:color w:val="auto"/>
          <w:sz w:val="24"/>
        </w:rPr>
        <w:t>投标保证金</w:t>
      </w:r>
      <w:bookmarkEnd w:id="33"/>
    </w:p>
    <w:p w14:paraId="1C59C0C1">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应按</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中规定的金额及要求交纳投标保证金，并作为其投标的一部分。</w:t>
      </w:r>
    </w:p>
    <w:p w14:paraId="32E2989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交纳保证金的形式除</w:t>
      </w:r>
      <w:r>
        <w:rPr>
          <w:rFonts w:hint="eastAsia" w:ascii="宋体" w:hAnsi="宋体" w:eastAsia="宋体" w:cs="宋体"/>
          <w:color w:val="auto"/>
          <w:sz w:val="24"/>
          <w:u w:val="single"/>
        </w:rPr>
        <w:t>供应商须知前附表</w:t>
      </w:r>
      <w:r>
        <w:rPr>
          <w:rFonts w:hint="eastAsia" w:ascii="宋体" w:hAnsi="宋体" w:eastAsia="宋体" w:cs="宋体"/>
          <w:color w:val="auto"/>
          <w:sz w:val="24"/>
        </w:rPr>
        <w:t>中另有约定外，可采用的形式：政府采购法律法规接受的支票、汇票、本票、网上银行支付或者金融机构、担保机构出具的保函等非现金形式。</w:t>
      </w:r>
    </w:p>
    <w:p w14:paraId="734ABD7E">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保证金到账（保函提交）截止时间同投标截止时间。以支票、汇票、本票、网上银行支付等形式提交投标保证金的，应在投标截止时间前到账；以金融机构、担保机构出具的保函等形式提交投标保证金的，由于到账时间晚于投标截止时间的，或者票据错误、印鉴不清等原因导致不能到账的，其</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2B78E97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如采用金融机构、专业担保机构开具的投标担保函、投标保证保险函等形式提交投标保证金的，投标担保函或投标保证保险函须开具给采购人（保险受益人须为采购人），否则其</w:t>
      </w:r>
      <w:r>
        <w:rPr>
          <w:rFonts w:hint="eastAsia" w:ascii="宋体" w:hAnsi="宋体" w:eastAsia="宋体" w:cs="宋体"/>
          <w:b/>
          <w:bCs/>
          <w:color w:val="auto"/>
          <w:sz w:val="24"/>
        </w:rPr>
        <w:t>投标无效</w:t>
      </w:r>
      <w:r>
        <w:rPr>
          <w:rFonts w:hint="eastAsia" w:ascii="宋体" w:hAnsi="宋体" w:eastAsia="宋体" w:cs="宋体"/>
          <w:color w:val="auto"/>
          <w:sz w:val="24"/>
        </w:rPr>
        <w:t>。电子保函与纸质保函具有同样效力。</w:t>
      </w:r>
    </w:p>
    <w:p w14:paraId="50F62DD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投标保证金（保函）有效期同投标有效期。</w:t>
      </w:r>
    </w:p>
    <w:p w14:paraId="7D3D2A3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联合体投标的，可以由联合体中的一方或者共同提交投标保证金，以一方名义提交投标保证金的，对联合体各方均具有约束力。</w:t>
      </w:r>
    </w:p>
    <w:p w14:paraId="3C438839">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采购人、采购代理机构将及时退还</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的投标保证金，采用银行保函、担保机构担保函等形式递交的投标保证金，经供应商同意后采购人、采购代理机构可以不再退还，但因</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自身原因导致无法及时退还的除外。</w:t>
      </w:r>
    </w:p>
    <w:p w14:paraId="7E7A526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在投标截止时间前撤回已提交的投标文件的，自收到</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书面撤回通知之日起 5 个工作日内退还已收取的投标保证金。 </w:t>
      </w:r>
    </w:p>
    <w:p w14:paraId="31757AE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中标人的投标保证金，自采购合同签订之日起 5 个工作日内退还中标人。 </w:t>
      </w:r>
    </w:p>
    <w:p w14:paraId="43E2F44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未中标</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的投标保证金，自中标通知书发出之日起 5 个工作日内退还未中标人。</w:t>
      </w:r>
    </w:p>
    <w:p w14:paraId="22E6696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终止采购活动的项目已经收取投标保证金的，自终止采购活动后 5 个工作日内退还已收取的投标保证金。</w:t>
      </w:r>
    </w:p>
    <w:p w14:paraId="0D58257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有下列情形之一的，采购人或采购代理机构可以不予退还投标保证金：</w:t>
      </w:r>
    </w:p>
    <w:p w14:paraId="400E511B">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在投标有效期内，</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撤回投标的； </w:t>
      </w:r>
    </w:p>
    <w:p w14:paraId="3813E909">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中标人不按本招标文件的规定与采购人签订合同的； </w:t>
      </w:r>
    </w:p>
    <w:p w14:paraId="703D4998">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中标人不按本招标文件的规定提交履约保证金的； </w:t>
      </w:r>
    </w:p>
    <w:p w14:paraId="54005B7D">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中标人不按本招标文件的规定缴纳中标服务费的； </w:t>
      </w:r>
    </w:p>
    <w:p w14:paraId="7C39E676">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存在的串通投标情形的； </w:t>
      </w:r>
    </w:p>
    <w:p w14:paraId="5E4C42CE">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存在向采购人、代理机构或评标专家行贿事实的； </w:t>
      </w:r>
    </w:p>
    <w:p w14:paraId="002F77D7">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法律、法规规定的其它情况。 </w:t>
      </w:r>
    </w:p>
    <w:p w14:paraId="2DB592EE">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34" w:name="_Toc18531"/>
      <w:r>
        <w:rPr>
          <w:rFonts w:hint="eastAsia" w:ascii="宋体" w:hAnsi="宋体" w:eastAsia="宋体" w:cs="宋体"/>
          <w:b/>
          <w:bCs/>
          <w:color w:val="auto"/>
          <w:sz w:val="24"/>
        </w:rPr>
        <w:t>投标有效期</w:t>
      </w:r>
      <w:bookmarkEnd w:id="34"/>
    </w:p>
    <w:p w14:paraId="764A7064">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投标文件应在</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中规定的投标有效期内保持有效，投标有效期少于招标文件规定期限的，其</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63AC386A">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采购人或采购代理机构可根据实际情况，在原投标有效期截止之前，要求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延长投标文件的有效期。接受该要求的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将不会被要求和允许修正其投标，且本须知中有关投标保证金的要求须在延长的有效期内继续有效。</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也可以拒绝延长投标有效期的要求，退还其投标保证金。上述要求和答复都应以书面形式提交。</w:t>
      </w:r>
    </w:p>
    <w:p w14:paraId="46CDBFC8">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35" w:name="_Toc8909"/>
      <w:r>
        <w:rPr>
          <w:rFonts w:hint="eastAsia" w:ascii="宋体" w:hAnsi="宋体" w:eastAsia="宋体" w:cs="宋体"/>
          <w:b/>
          <w:bCs/>
          <w:color w:val="auto"/>
          <w:sz w:val="24"/>
        </w:rPr>
        <w:t>投标文件的制作</w:t>
      </w:r>
      <w:bookmarkEnd w:id="35"/>
    </w:p>
    <w:p w14:paraId="0521F75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投标文件中，所有内容均以电子文件编制，如因不按电子招投标平台要求编制导致系统无法检索、读取相关信息时，其后果由</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承担。由于本项目采用电子化投标，请充分考虑设备、网络环境、人员对系统熟悉度等因素，合理安排投标文件制作、提交时间，建议至少提前一天完成制作、提交工作。</w:t>
      </w:r>
    </w:p>
    <w:p w14:paraId="558642E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应使用电子招投标平台提供的投标客户端编制、标记、加密投标文件，成功加密后将生成指定格式的电子投标文件和电子备用投标文件</w:t>
      </w:r>
    </w:p>
    <w:p w14:paraId="325F5EA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如有对多个采购包投标的，要对每个采购包独立制作电子投标文件。</w:t>
      </w:r>
    </w:p>
    <w:p w14:paraId="3B44F67C">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须对招标文件的对应要求给予唯一的实质性响应，否则将视为</w:t>
      </w:r>
      <w:r>
        <w:rPr>
          <w:rFonts w:hint="eastAsia" w:ascii="宋体" w:hAnsi="宋体" w:eastAsia="宋体" w:cs="宋体"/>
          <w:b/>
          <w:bCs/>
          <w:color w:val="auto"/>
          <w:sz w:val="24"/>
        </w:rPr>
        <w:t>不响应</w:t>
      </w:r>
      <w:r>
        <w:rPr>
          <w:rFonts w:hint="eastAsia" w:ascii="宋体" w:hAnsi="宋体" w:eastAsia="宋体" w:cs="宋体"/>
          <w:color w:val="auto"/>
          <w:sz w:val="24"/>
        </w:rPr>
        <w:t>。</w:t>
      </w:r>
    </w:p>
    <w:p w14:paraId="04E53138">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rPr>
      </w:pPr>
      <w:r>
        <w:rPr>
          <w:rFonts w:hint="eastAsia" w:ascii="宋体" w:hAnsi="宋体" w:eastAsia="宋体" w:cs="宋体"/>
          <w:b/>
          <w:bCs/>
          <w:color w:val="auto"/>
          <w:sz w:val="24"/>
        </w:rPr>
        <w:t>招标文件中，凡标有“※”的地方均为实质性响应条款，</w:t>
      </w:r>
      <w:r>
        <w:rPr>
          <w:rFonts w:hint="eastAsia" w:ascii="宋体" w:hAnsi="宋体" w:eastAsia="宋体" w:cs="宋体"/>
          <w:b/>
          <w:bCs/>
          <w:color w:val="auto"/>
          <w:sz w:val="24"/>
          <w:lang w:eastAsia="zh-CN"/>
        </w:rPr>
        <w:t>投标供应商</w:t>
      </w:r>
      <w:r>
        <w:rPr>
          <w:rFonts w:hint="eastAsia" w:ascii="宋体" w:hAnsi="宋体" w:eastAsia="宋体" w:cs="宋体"/>
          <w:b/>
          <w:bCs/>
          <w:color w:val="auto"/>
          <w:sz w:val="24"/>
        </w:rPr>
        <w:t>若有一项带“※”的条款未响应或不满足，将按无效投标处理。</w:t>
      </w:r>
    </w:p>
    <w:p w14:paraId="0811E583">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应按招标文件的规定及附件要求的内容和格式完整地填写和提供资料。</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必须对投标文件所提供的全部资料的真实性承担法律责任，并无条件接受采购人和政府采购监督管理部门对其中任何资料进行核实（核对原件）的要求。</w:t>
      </w:r>
    </w:p>
    <w:p w14:paraId="762EAA96">
      <w:pPr>
        <w:tabs>
          <w:tab w:val="left" w:pos="0"/>
        </w:tabs>
        <w:spacing w:line="500" w:lineRule="exact"/>
        <w:rPr>
          <w:rFonts w:hint="eastAsia" w:ascii="宋体" w:hAnsi="宋体" w:eastAsia="宋体" w:cs="宋体"/>
          <w:color w:val="auto"/>
          <w:sz w:val="24"/>
        </w:rPr>
      </w:pPr>
    </w:p>
    <w:p w14:paraId="15B1ADD8">
      <w:pPr>
        <w:numPr>
          <w:ilvl w:val="0"/>
          <w:numId w:val="9"/>
        </w:numPr>
        <w:tabs>
          <w:tab w:val="left" w:pos="0"/>
        </w:tabs>
        <w:spacing w:line="500" w:lineRule="exact"/>
        <w:jc w:val="center"/>
        <w:outlineLvl w:val="1"/>
        <w:rPr>
          <w:rFonts w:hint="eastAsia" w:ascii="宋体" w:hAnsi="宋体" w:eastAsia="宋体" w:cs="宋体"/>
          <w:b/>
          <w:bCs/>
          <w:color w:val="auto"/>
          <w:sz w:val="24"/>
        </w:rPr>
      </w:pPr>
      <w:bookmarkStart w:id="36" w:name="_Toc27410"/>
      <w:bookmarkStart w:id="37" w:name="_Toc3405"/>
      <w:r>
        <w:rPr>
          <w:rFonts w:hint="eastAsia" w:ascii="宋体" w:hAnsi="宋体" w:eastAsia="宋体" w:cs="宋体"/>
          <w:b/>
          <w:bCs/>
          <w:color w:val="auto"/>
          <w:sz w:val="24"/>
        </w:rPr>
        <w:t>投标文件的提交</w:t>
      </w:r>
      <w:bookmarkEnd w:id="36"/>
      <w:bookmarkEnd w:id="37"/>
    </w:p>
    <w:p w14:paraId="7B545373">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38" w:name="_Toc24705"/>
      <w:r>
        <w:rPr>
          <w:rFonts w:hint="eastAsia" w:ascii="宋体" w:hAnsi="宋体" w:eastAsia="宋体" w:cs="宋体"/>
          <w:b/>
          <w:bCs/>
          <w:color w:val="auto"/>
          <w:sz w:val="24"/>
        </w:rPr>
        <w:t>投标文件的提交</w:t>
      </w:r>
      <w:bookmarkEnd w:id="38"/>
    </w:p>
    <w:p w14:paraId="67972DAB">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应在</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中规定的截止时间前，将投标文件递交到招标公告中规定的电子招投标平台。时间以电子招投标平台系统服务器从中国科学院国家授时中心取得的北京时间为准，投标截止时间结束后，系统将不允许</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上传投标文件，已上传投标文件但未完成传输的文件系统将拒绝接收。</w:t>
      </w:r>
    </w:p>
    <w:p w14:paraId="04C0F266">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代理机构对因不可抗力事件造成的投标文件的损坏、丢失的，不承担责任。</w:t>
      </w:r>
    </w:p>
    <w:p w14:paraId="6AD98105">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出现下述情形之一，属于未成功提交投标文件，按无效</w:t>
      </w:r>
      <w:r>
        <w:rPr>
          <w:rFonts w:hint="eastAsia" w:ascii="宋体" w:hAnsi="宋体" w:eastAsia="宋体" w:cs="宋体"/>
          <w:b/>
          <w:bCs/>
          <w:color w:val="auto"/>
          <w:sz w:val="24"/>
        </w:rPr>
        <w:t>投标处理</w:t>
      </w:r>
      <w:r>
        <w:rPr>
          <w:rFonts w:hint="eastAsia" w:ascii="宋体" w:hAnsi="宋体" w:eastAsia="宋体" w:cs="宋体"/>
          <w:color w:val="auto"/>
          <w:sz w:val="24"/>
        </w:rPr>
        <w:t>：</w:t>
      </w:r>
    </w:p>
    <w:p w14:paraId="5E47C1C7">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至提交投标文件截止时，投标文件未完整上传的。 </w:t>
      </w:r>
    </w:p>
    <w:p w14:paraId="28D5F308">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投标文件未按投标格式中注明需签字盖章的要求进行签名（含电子签名）和加盖电子印章，或签名（含电子签名）或电子印章不完整的。</w:t>
      </w:r>
    </w:p>
    <w:p w14:paraId="507043F4">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投标文件损坏或格式不正确的。</w:t>
      </w:r>
    </w:p>
    <w:p w14:paraId="1E5E822D">
      <w:pPr>
        <w:keepNext w:val="0"/>
        <w:keepLines w:val="0"/>
        <w:pageBreakBefore w:val="0"/>
        <w:widowControl w:val="0"/>
        <w:numPr>
          <w:ilvl w:val="1"/>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投标文件的修改、撤回与撤销</w:t>
      </w:r>
    </w:p>
    <w:p w14:paraId="4B58C376">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在提交投标文件截止时间前，</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可以修改或撤回未解密的电子投标文件，并于提交投标文件截止时间前将修改后重新生成的电子投标文件上传至系统，到达投标文件提交截止时间后，将不允许修改或撤回。</w:t>
      </w:r>
    </w:p>
    <w:p w14:paraId="3ACD7661">
      <w:pPr>
        <w:keepNext w:val="0"/>
        <w:keepLines w:val="0"/>
        <w:pageBreakBefore w:val="0"/>
        <w:widowControl w:val="0"/>
        <w:numPr>
          <w:ilvl w:val="2"/>
          <w:numId w:val="8"/>
        </w:numPr>
        <w:tabs>
          <w:tab w:val="left" w:pos="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color w:val="auto"/>
          <w:sz w:val="24"/>
        </w:rPr>
      </w:pPr>
      <w:r>
        <w:rPr>
          <w:rFonts w:hint="eastAsia" w:ascii="宋体" w:hAnsi="宋体" w:eastAsia="宋体" w:cs="宋体"/>
          <w:color w:val="auto"/>
          <w:sz w:val="24"/>
        </w:rPr>
        <w:t>在提交投标文件截止时间后，</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不得补充、修改和更换投标文件。</w:t>
      </w:r>
      <w:r>
        <w:rPr>
          <w:rFonts w:hint="eastAsia" w:ascii="宋体" w:hAnsi="宋体" w:eastAsia="宋体" w:cs="宋体"/>
          <w:b/>
          <w:bCs/>
          <w:color w:val="auto"/>
          <w:sz w:val="24"/>
        </w:rPr>
        <w:t xml:space="preserve"> </w:t>
      </w:r>
    </w:p>
    <w:p w14:paraId="5ECA7F05">
      <w:pPr>
        <w:tabs>
          <w:tab w:val="left" w:pos="0"/>
        </w:tabs>
        <w:spacing w:line="500" w:lineRule="exact"/>
        <w:rPr>
          <w:rFonts w:hint="eastAsia" w:ascii="宋体" w:hAnsi="宋体" w:eastAsia="宋体" w:cs="宋体"/>
          <w:b/>
          <w:bCs/>
          <w:color w:val="auto"/>
          <w:sz w:val="24"/>
        </w:rPr>
      </w:pPr>
    </w:p>
    <w:p w14:paraId="01B1A42A">
      <w:pPr>
        <w:numPr>
          <w:ilvl w:val="0"/>
          <w:numId w:val="9"/>
        </w:numPr>
        <w:tabs>
          <w:tab w:val="left" w:pos="0"/>
        </w:tabs>
        <w:spacing w:line="500" w:lineRule="exact"/>
        <w:jc w:val="center"/>
        <w:outlineLvl w:val="1"/>
        <w:rPr>
          <w:rFonts w:hint="eastAsia" w:ascii="宋体" w:hAnsi="宋体" w:eastAsia="宋体" w:cs="宋体"/>
          <w:b/>
          <w:bCs/>
          <w:color w:val="auto"/>
          <w:sz w:val="24"/>
        </w:rPr>
      </w:pPr>
      <w:bookmarkStart w:id="39" w:name="_Toc28415"/>
      <w:bookmarkStart w:id="40" w:name="_Toc16255"/>
      <w:r>
        <w:rPr>
          <w:rFonts w:hint="eastAsia" w:ascii="宋体" w:hAnsi="宋体" w:eastAsia="宋体" w:cs="宋体"/>
          <w:b/>
          <w:bCs/>
          <w:color w:val="auto"/>
          <w:sz w:val="24"/>
        </w:rPr>
        <w:t>开标、资格审查及评标</w:t>
      </w:r>
      <w:bookmarkEnd w:id="39"/>
      <w:bookmarkEnd w:id="40"/>
    </w:p>
    <w:p w14:paraId="2DEE1A06">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1" w:name="_Toc10921"/>
      <w:r>
        <w:rPr>
          <w:rFonts w:hint="eastAsia" w:ascii="宋体" w:hAnsi="宋体" w:eastAsia="宋体" w:cs="宋体"/>
          <w:b/>
          <w:bCs/>
          <w:color w:val="auto"/>
          <w:sz w:val="24"/>
        </w:rPr>
        <w:t>开标</w:t>
      </w:r>
      <w:bookmarkEnd w:id="41"/>
    </w:p>
    <w:p w14:paraId="3C2FA1F7">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采购人和采购代理机构将按</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中规定的开标时间和地点组织公开开标并邀请所有</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代表参加。开标时，由采购人或者采购代理机构工作人员宣布</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名称、解密情况，投标价格和招标文件规定的需要宣布的其他内容（以开标一览表要求为准），开标为远程电子开标。</w:t>
      </w:r>
    </w:p>
    <w:p w14:paraId="70F04C7D">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采用远程电子开标的：</w:t>
      </w:r>
    </w:p>
    <w:p w14:paraId="1226109B">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的法定代表人或其授权代表应当按照本招标公告载明的时间和模式等要求参加开标。在投标截止时间前30分钟，应当登录开标大厅进行签到，并且填写授权代表的姓名与手机号码。若因签到时填写的授权代表信息有误而导致的不良后果，由供应商自行承担。</w:t>
      </w:r>
    </w:p>
    <w:p w14:paraId="165298B8">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开标时，</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应当使用编制本项目（采购包）电子投标文件时加密所用数字证书在开始解密后按照代理机构规定的时间内完成电子投标文件的解密，如遇不可抗力等其他特殊情况，采购代理机构可视情况延长解密时间。</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未携带数字证书或其他非系统原因导致的在规定时间内未解密投标文件，将作无效投标处理。（采用远程电子开标的，各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在参加开标以前须自行对使用电脑的网络环境、驱动安装、客户端安装以及数字证书的有效性等进行检测，确保可以正常使用）。</w:t>
      </w:r>
    </w:p>
    <w:p w14:paraId="66018636">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hint="eastAsia" w:ascii="宋体" w:hAnsi="宋体" w:eastAsia="宋体" w:cs="宋体"/>
          <w:b/>
          <w:bCs/>
          <w:color w:val="auto"/>
          <w:sz w:val="24"/>
        </w:rPr>
        <w:t>投标处理</w:t>
      </w:r>
      <w:r>
        <w:rPr>
          <w:rFonts w:hint="eastAsia" w:ascii="宋体" w:hAnsi="宋体" w:eastAsia="宋体" w:cs="宋体"/>
          <w:color w:val="auto"/>
          <w:sz w:val="24"/>
        </w:rPr>
        <w:t>。</w:t>
      </w:r>
    </w:p>
    <w:p w14:paraId="18ED2B59">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代表对开标过程和开标记录有疑义，以及认为采购人、采购代理机构相关工作人员有需要回避的情形的，应当场提出询问或者回避申请。</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未参加开标的，视同认可开标结果。</w:t>
      </w:r>
    </w:p>
    <w:p w14:paraId="7DCC4439">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投标截止时间后，</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不足3家的，不得开标。同时，本次采购活动结束。</w:t>
      </w:r>
    </w:p>
    <w:p w14:paraId="471B02F3">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开标时出现下列情况的，视为</w:t>
      </w:r>
      <w:r>
        <w:rPr>
          <w:rFonts w:hint="eastAsia" w:ascii="宋体" w:hAnsi="宋体" w:eastAsia="宋体" w:cs="宋体"/>
          <w:b/>
          <w:bCs/>
          <w:color w:val="auto"/>
          <w:sz w:val="24"/>
        </w:rPr>
        <w:t>投标无效</w:t>
      </w:r>
      <w:r>
        <w:rPr>
          <w:rFonts w:hint="eastAsia" w:ascii="宋体" w:hAnsi="宋体" w:eastAsia="宋体" w:cs="宋体"/>
          <w:color w:val="auto"/>
          <w:sz w:val="24"/>
        </w:rPr>
        <w:t>处理：</w:t>
      </w:r>
    </w:p>
    <w:p w14:paraId="4ABED1D5">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因</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自身原因，未在规定时间内完成电子投标文件解密的；</w:t>
      </w:r>
    </w:p>
    <w:p w14:paraId="00651286">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14:paraId="44204527">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采购人或采购代理机构将对开标过程进行记录，由参加开标的各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代表和相关工作人员签字确认。</w:t>
      </w:r>
    </w:p>
    <w:p w14:paraId="4242CDF3">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2" w:name="_Toc1005"/>
      <w:r>
        <w:rPr>
          <w:rFonts w:hint="eastAsia" w:ascii="宋体" w:hAnsi="宋体" w:eastAsia="宋体" w:cs="宋体"/>
          <w:b/>
          <w:bCs/>
          <w:color w:val="auto"/>
          <w:sz w:val="24"/>
        </w:rPr>
        <w:t>资格审查</w:t>
      </w:r>
      <w:bookmarkEnd w:id="42"/>
    </w:p>
    <w:p w14:paraId="7AD3C6BB">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采购人或采购代理机构依据法律法规和招标文件中规定的内容，对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及其投标货物或服务的资格进行审查，未通过资格审查的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不进入评标；资格证明文件不按电子招投标平台要求编制导致系统无法检索、读取相关信息时，将被认定为未通过资格审查；通过资格审查的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少于三家的，不进行评标。 </w:t>
      </w:r>
    </w:p>
    <w:p w14:paraId="3B9F2ADF">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资格审查要求详见第六章《评标程序、评标方法和评标标准》。</w:t>
      </w:r>
    </w:p>
    <w:p w14:paraId="62B79EFE">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采购人或采购代理机构将按第六章《评标程序、评标方法和评标标准》中规定的时间查询</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的信用记录。采购人或采购代理机构将查询网页打印、签字并存档备查。</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不良信用记录以采购人或采购代理机构查询结果为准。在本招标文件规定的查询时间之外，网站信息发生的任何变更均不作为资格审查依据。</w:t>
      </w:r>
    </w:p>
    <w:p w14:paraId="4DD3BF53">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3" w:name="_Toc20042"/>
      <w:r>
        <w:rPr>
          <w:rFonts w:hint="eastAsia" w:ascii="宋体" w:hAnsi="宋体" w:eastAsia="宋体" w:cs="宋体"/>
          <w:b/>
          <w:bCs/>
          <w:color w:val="auto"/>
          <w:sz w:val="24"/>
          <w:lang w:eastAsia="zh-CN"/>
        </w:rPr>
        <w:t>评审小组</w:t>
      </w:r>
      <w:bookmarkEnd w:id="43"/>
    </w:p>
    <w:p w14:paraId="7950D6B5">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 xml:space="preserve">根据政府采购有关规定和本次招标采购项目的特点进行组建，并负责具体评标事务，独立履行职责。 </w:t>
      </w:r>
    </w:p>
    <w:p w14:paraId="037D20D0">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65D74D84">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4" w:name="_Toc15334"/>
      <w:r>
        <w:rPr>
          <w:rFonts w:hint="eastAsia" w:ascii="宋体" w:hAnsi="宋体" w:eastAsia="宋体" w:cs="宋体"/>
          <w:b/>
          <w:bCs/>
          <w:color w:val="auto"/>
          <w:sz w:val="24"/>
        </w:rPr>
        <w:t>评标程序、评标方法和评标标准</w:t>
      </w:r>
      <w:bookmarkEnd w:id="44"/>
    </w:p>
    <w:p w14:paraId="5A7CBA8B">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详见第六章《评标程序、评标方法和评标标准》</w:t>
      </w:r>
    </w:p>
    <w:p w14:paraId="0F2435D9">
      <w:pPr>
        <w:spacing w:line="500" w:lineRule="exact"/>
        <w:rPr>
          <w:rFonts w:hint="eastAsia" w:ascii="宋体" w:hAnsi="宋体" w:eastAsia="宋体" w:cs="宋体"/>
          <w:color w:val="auto"/>
          <w:sz w:val="24"/>
        </w:rPr>
      </w:pPr>
    </w:p>
    <w:p w14:paraId="50527B90">
      <w:pPr>
        <w:numPr>
          <w:ilvl w:val="0"/>
          <w:numId w:val="9"/>
        </w:numPr>
        <w:spacing w:line="500" w:lineRule="exact"/>
        <w:jc w:val="center"/>
        <w:outlineLvl w:val="1"/>
        <w:rPr>
          <w:rFonts w:hint="eastAsia" w:ascii="宋体" w:hAnsi="宋体" w:eastAsia="宋体" w:cs="宋体"/>
          <w:b/>
          <w:bCs/>
          <w:color w:val="auto"/>
          <w:sz w:val="24"/>
        </w:rPr>
      </w:pPr>
      <w:bookmarkStart w:id="45" w:name="_Toc9830"/>
      <w:bookmarkStart w:id="46" w:name="_Toc24427"/>
      <w:r>
        <w:rPr>
          <w:rFonts w:hint="eastAsia" w:ascii="宋体" w:hAnsi="宋体" w:eastAsia="宋体" w:cs="宋体"/>
          <w:b/>
          <w:bCs/>
          <w:color w:val="auto"/>
          <w:sz w:val="24"/>
        </w:rPr>
        <w:t>确定中标</w:t>
      </w:r>
      <w:bookmarkEnd w:id="45"/>
      <w:bookmarkEnd w:id="46"/>
    </w:p>
    <w:p w14:paraId="7FCC28E2">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7" w:name="_Toc30846"/>
      <w:r>
        <w:rPr>
          <w:rFonts w:hint="eastAsia" w:ascii="宋体" w:hAnsi="宋体" w:eastAsia="宋体" w:cs="宋体"/>
          <w:b/>
          <w:bCs/>
          <w:color w:val="auto"/>
          <w:sz w:val="24"/>
        </w:rPr>
        <w:t>确定中标人</w:t>
      </w:r>
      <w:bookmarkEnd w:id="47"/>
    </w:p>
    <w:p w14:paraId="24D1140C">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采购人将在评标报告确定的中标候选人名单中按顺序确定中标人，中标候选人并列的，由采购人或者采购人委托</w:t>
      </w:r>
      <w:r>
        <w:rPr>
          <w:rFonts w:hint="eastAsia" w:ascii="宋体" w:hAnsi="宋体" w:eastAsia="宋体" w:cs="宋体"/>
          <w:color w:val="auto"/>
          <w:sz w:val="24"/>
          <w:lang w:eastAsia="zh-CN"/>
        </w:rPr>
        <w:t>评审小组</w:t>
      </w:r>
      <w:r>
        <w:rPr>
          <w:rFonts w:hint="eastAsia" w:ascii="宋体" w:hAnsi="宋体" w:eastAsia="宋体" w:cs="宋体"/>
          <w:color w:val="auto"/>
          <w:sz w:val="24"/>
        </w:rPr>
        <w:t>按照招标文件规定的方式确定中标人；招标文件未规定的，采取随机抽取的方式确定。采购人是否委托</w:t>
      </w:r>
      <w:r>
        <w:rPr>
          <w:rFonts w:hint="eastAsia" w:ascii="宋体" w:hAnsi="宋体" w:eastAsia="宋体" w:cs="宋体"/>
          <w:color w:val="auto"/>
          <w:sz w:val="24"/>
          <w:lang w:eastAsia="zh-CN"/>
        </w:rPr>
        <w:t>评审小组</w:t>
      </w:r>
      <w:r>
        <w:rPr>
          <w:rFonts w:hint="eastAsia" w:ascii="宋体" w:hAnsi="宋体" w:eastAsia="宋体" w:cs="宋体"/>
          <w:color w:val="auto"/>
          <w:sz w:val="24"/>
        </w:rPr>
        <w:t>直接确定中标人见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w:t>
      </w:r>
    </w:p>
    <w:p w14:paraId="69A1C5EF">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8" w:name="_Toc2131"/>
      <w:r>
        <w:rPr>
          <w:rFonts w:hint="eastAsia" w:ascii="宋体" w:hAnsi="宋体" w:eastAsia="宋体" w:cs="宋体"/>
          <w:b/>
          <w:bCs/>
          <w:color w:val="auto"/>
          <w:sz w:val="24"/>
        </w:rPr>
        <w:t>中标公告与中标通知书</w:t>
      </w:r>
      <w:bookmarkEnd w:id="48"/>
    </w:p>
    <w:p w14:paraId="446CD1D3">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采购人或采购代理机构自中标人确定之日起 2 个工作日内，在招标公告发布媒体发布中标结果，同时向中标人发出中标通知书，中标公告期限为 1 个工作日。</w:t>
      </w:r>
    </w:p>
    <w:p w14:paraId="1AFEB12B">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中标通知书对采购人和中标供应商均具有法律效力。中标通知书发出后，中标供应商放弃中标项目的，应当依法承担法律责任。</w:t>
      </w:r>
    </w:p>
    <w:p w14:paraId="3F996929">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49" w:name="_Toc21978"/>
      <w:r>
        <w:rPr>
          <w:rFonts w:hint="eastAsia" w:ascii="宋体" w:hAnsi="宋体" w:eastAsia="宋体" w:cs="宋体"/>
          <w:b/>
          <w:bCs/>
          <w:color w:val="auto"/>
          <w:sz w:val="24"/>
        </w:rPr>
        <w:t>废标</w:t>
      </w:r>
      <w:bookmarkEnd w:id="49"/>
    </w:p>
    <w:p w14:paraId="4CBC5F43">
      <w:pPr>
        <w:keepNext w:val="0"/>
        <w:keepLines w:val="0"/>
        <w:pageBreakBefore w:val="0"/>
        <w:widowControl w:val="0"/>
        <w:numPr>
          <w:ilvl w:val="1"/>
          <w:numId w:val="8"/>
        </w:numPr>
        <w:kinsoku/>
        <w:wordWrap/>
        <w:overflowPunct/>
        <w:topLinePunct w:val="0"/>
        <w:autoSpaceDE/>
        <w:autoSpaceDN/>
        <w:bidi w:val="0"/>
        <w:adjustRightInd/>
        <w:snapToGrid/>
        <w:spacing w:line="360" w:lineRule="auto"/>
        <w:ind w:left="0" w:leftChars="0" w:firstLine="480" w:firstLineChars="200"/>
        <w:textAlignment w:val="auto"/>
        <w:outlineLvl w:val="3"/>
        <w:rPr>
          <w:rFonts w:hint="eastAsia" w:ascii="宋体" w:hAnsi="宋体" w:eastAsia="宋体" w:cs="宋体"/>
          <w:color w:val="auto"/>
          <w:sz w:val="24"/>
        </w:rPr>
      </w:pPr>
      <w:r>
        <w:rPr>
          <w:rFonts w:hint="eastAsia" w:ascii="宋体" w:hAnsi="宋体" w:eastAsia="宋体" w:cs="宋体"/>
          <w:color w:val="auto"/>
          <w:sz w:val="24"/>
        </w:rPr>
        <w:t>在招标采购中，出现下列情形之一的，应予废标：</w:t>
      </w:r>
    </w:p>
    <w:p w14:paraId="1CFEA5BD">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符合专业条件的供应商或者对招标文件作实质响应的供应商不足三家的；</w:t>
      </w:r>
    </w:p>
    <w:p w14:paraId="696AEA2A">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出现影响采购公正的违法、违规行为的；</w:t>
      </w:r>
    </w:p>
    <w:p w14:paraId="5561304F">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的报价均超过了采购预算，采购人不能支付的；</w:t>
      </w:r>
    </w:p>
    <w:p w14:paraId="43AC5F08">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因重大变故，采购任务取消的；</w:t>
      </w:r>
    </w:p>
    <w:p w14:paraId="48EBF50E">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rPr>
      </w:pPr>
      <w:r>
        <w:rPr>
          <w:rFonts w:hint="eastAsia" w:ascii="宋体" w:hAnsi="宋体" w:eastAsia="宋体" w:cs="宋体"/>
          <w:color w:val="auto"/>
          <w:sz w:val="24"/>
        </w:rPr>
        <w:t>法律、法规规定的其他情形。</w:t>
      </w:r>
    </w:p>
    <w:p w14:paraId="039BFD00">
      <w:pPr>
        <w:keepNext w:val="0"/>
        <w:keepLines w:val="0"/>
        <w:pageBreakBefore w:val="0"/>
        <w:widowControl w:val="0"/>
        <w:numPr>
          <w:ilvl w:val="1"/>
          <w:numId w:val="8"/>
        </w:numPr>
        <w:kinsoku/>
        <w:wordWrap/>
        <w:overflowPunct/>
        <w:topLinePunct w:val="0"/>
        <w:autoSpaceDE/>
        <w:autoSpaceDN/>
        <w:bidi w:val="0"/>
        <w:adjustRightInd/>
        <w:snapToGrid/>
        <w:spacing w:line="360" w:lineRule="auto"/>
        <w:ind w:left="0" w:leftChars="0" w:firstLine="480" w:firstLineChars="200"/>
        <w:textAlignment w:val="auto"/>
        <w:outlineLvl w:val="3"/>
        <w:rPr>
          <w:rFonts w:hint="eastAsia" w:ascii="宋体" w:hAnsi="宋体" w:eastAsia="宋体" w:cs="宋体"/>
          <w:color w:val="auto"/>
          <w:sz w:val="24"/>
        </w:rPr>
      </w:pPr>
      <w:r>
        <w:rPr>
          <w:rFonts w:hint="eastAsia" w:ascii="宋体" w:hAnsi="宋体" w:eastAsia="宋体" w:cs="宋体"/>
          <w:color w:val="auto"/>
          <w:sz w:val="24"/>
        </w:rPr>
        <w:t>废标后，采购人将废标理由通知所有</w:t>
      </w:r>
      <w:r>
        <w:rPr>
          <w:rFonts w:hint="eastAsia" w:ascii="宋体" w:hAnsi="宋体" w:eastAsia="宋体" w:cs="宋体"/>
          <w:color w:val="auto"/>
          <w:sz w:val="24"/>
          <w:lang w:eastAsia="zh-CN"/>
        </w:rPr>
        <w:t>投标供应商</w:t>
      </w:r>
      <w:r>
        <w:rPr>
          <w:rFonts w:hint="eastAsia" w:ascii="宋体" w:hAnsi="宋体" w:eastAsia="宋体" w:cs="宋体"/>
          <w:color w:val="auto"/>
          <w:sz w:val="24"/>
        </w:rPr>
        <w:t>。</w:t>
      </w:r>
    </w:p>
    <w:p w14:paraId="2B781B45">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50" w:name="_Toc2976"/>
      <w:r>
        <w:rPr>
          <w:rFonts w:hint="eastAsia" w:ascii="宋体" w:hAnsi="宋体" w:eastAsia="宋体" w:cs="宋体"/>
          <w:b/>
          <w:bCs/>
          <w:color w:val="auto"/>
          <w:sz w:val="24"/>
        </w:rPr>
        <w:t>签订合同</w:t>
      </w:r>
      <w:bookmarkEnd w:id="50"/>
    </w:p>
    <w:p w14:paraId="4D457786">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中标人、采购人应当自中标通知书发出之日起 30 日内，按照招标文件和中标人投标文件的规定签订书面合同。所签订的合同不得对招标文件确定的事项和中标人投标文件作实质性修改。 </w:t>
      </w:r>
    </w:p>
    <w:p w14:paraId="63E5EE18">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中标人拒绝与采购人签订合同的，采购人可以按照评标报告推荐的中标候选人名单排序，确定下一候选人为中标人，也可以重新开展政府采购活动。</w:t>
      </w:r>
    </w:p>
    <w:p w14:paraId="7CEA3323">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联合体中标的，联合体各方应当共同与采购人签订合同，就中标项目向采购人承担连带责任。 </w:t>
      </w:r>
    </w:p>
    <w:p w14:paraId="1C9C4621">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宋体" w:hAnsi="宋体" w:eastAsia="宋体" w:cs="宋体"/>
          <w:b/>
          <w:bCs/>
          <w:color w:val="auto"/>
          <w:sz w:val="24"/>
        </w:rPr>
        <w:t>投标无效</w:t>
      </w:r>
      <w:r>
        <w:rPr>
          <w:rFonts w:hint="eastAsia" w:ascii="宋体" w:hAnsi="宋体" w:eastAsia="宋体" w:cs="宋体"/>
          <w:color w:val="auto"/>
          <w:sz w:val="24"/>
        </w:rPr>
        <w:t>。中标人就采购项目和分包项目向采购人负责，分包供应商就分包项目承担责任。</w:t>
      </w:r>
    </w:p>
    <w:p w14:paraId="224BFD64">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51" w:name="_Toc3820"/>
      <w:r>
        <w:rPr>
          <w:rFonts w:hint="eastAsia" w:ascii="宋体" w:hAnsi="宋体" w:eastAsia="宋体" w:cs="宋体"/>
          <w:b/>
          <w:bCs/>
          <w:color w:val="auto"/>
          <w:sz w:val="24"/>
        </w:rPr>
        <w:t>履约保证金</w:t>
      </w:r>
      <w:bookmarkEnd w:id="51"/>
    </w:p>
    <w:p w14:paraId="4F61C0F3">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中标人应按照</w:t>
      </w:r>
      <w:r>
        <w:rPr>
          <w:rFonts w:hint="eastAsia" w:ascii="宋体" w:hAnsi="宋体" w:eastAsia="宋体" w:cs="宋体"/>
          <w:color w:val="auto"/>
          <w:sz w:val="24"/>
          <w:u w:val="single"/>
        </w:rPr>
        <w:t>投标须知前附表</w:t>
      </w:r>
      <w:r>
        <w:rPr>
          <w:rFonts w:hint="eastAsia" w:ascii="宋体" w:hAnsi="宋体" w:eastAsia="宋体" w:cs="宋体"/>
          <w:color w:val="auto"/>
          <w:sz w:val="24"/>
        </w:rPr>
        <w:t>规定的金额、形式和时间向采购人缴纳履约保证金。</w:t>
      </w:r>
    </w:p>
    <w:p w14:paraId="42DCC6B3">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经采购人同意，中标人也可以自愿采用其他履约保证金的提供方式。</w:t>
      </w:r>
    </w:p>
    <w:p w14:paraId="22658EFF">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如果中标人没有按照上述条款规定缴纳履约保证金，将视为放弃中标资格，中标人的投标保证金将被没收。在此情况下，采购人可确定下一候选人为中标人，也可以重新开展政府采购活动。</w:t>
      </w:r>
    </w:p>
    <w:p w14:paraId="160D775E">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52" w:name="_Toc22565"/>
      <w:r>
        <w:rPr>
          <w:rFonts w:hint="eastAsia" w:ascii="宋体" w:hAnsi="宋体" w:eastAsia="宋体" w:cs="宋体"/>
          <w:b/>
          <w:bCs/>
          <w:color w:val="auto"/>
          <w:sz w:val="24"/>
        </w:rPr>
        <w:t>代理服务费</w:t>
      </w:r>
      <w:bookmarkEnd w:id="52"/>
    </w:p>
    <w:p w14:paraId="1A1612FA">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收费对象、收费标准及缴纳时间见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 xml:space="preserve">。由中标人支付的，中标人须一次性向采购代理机构缴纳代理费，投标报价应包含代理费用。 </w:t>
      </w:r>
    </w:p>
    <w:p w14:paraId="220C21D0">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53" w:name="_Toc81"/>
      <w:r>
        <w:rPr>
          <w:rFonts w:hint="eastAsia" w:ascii="宋体" w:hAnsi="宋体" w:eastAsia="宋体" w:cs="宋体"/>
          <w:b/>
          <w:bCs/>
          <w:color w:val="auto"/>
          <w:sz w:val="24"/>
        </w:rPr>
        <w:t>询问与质疑</w:t>
      </w:r>
      <w:bookmarkEnd w:id="53"/>
    </w:p>
    <w:p w14:paraId="3847D94B">
      <w:pPr>
        <w:keepNext w:val="0"/>
        <w:keepLines w:val="0"/>
        <w:pageBreakBefore w:val="0"/>
        <w:widowControl w:val="0"/>
        <w:numPr>
          <w:ilvl w:val="1"/>
          <w:numId w:val="8"/>
        </w:numPr>
        <w:kinsoku/>
        <w:wordWrap/>
        <w:overflowPunct/>
        <w:topLinePunct w:val="0"/>
        <w:autoSpaceDE/>
        <w:autoSpaceDN/>
        <w:bidi w:val="0"/>
        <w:adjustRightInd/>
        <w:snapToGrid/>
        <w:spacing w:line="360" w:lineRule="auto"/>
        <w:ind w:left="0" w:leftChars="0" w:firstLine="480" w:firstLineChars="200"/>
        <w:textAlignment w:val="auto"/>
        <w:outlineLvl w:val="3"/>
        <w:rPr>
          <w:rFonts w:hint="eastAsia" w:ascii="宋体" w:hAnsi="宋体" w:eastAsia="宋体" w:cs="宋体"/>
          <w:color w:val="auto"/>
          <w:sz w:val="24"/>
        </w:rPr>
      </w:pPr>
      <w:r>
        <w:rPr>
          <w:rFonts w:hint="eastAsia" w:ascii="宋体" w:hAnsi="宋体" w:eastAsia="宋体" w:cs="宋体"/>
          <w:color w:val="auto"/>
          <w:sz w:val="24"/>
        </w:rPr>
        <w:t>询问</w:t>
      </w:r>
    </w:p>
    <w:p w14:paraId="38B24CE9">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中“采购人、采购代理机构的名称、地址和联系方式”。</w:t>
      </w:r>
    </w:p>
    <w:p w14:paraId="6B1263F1">
      <w:pPr>
        <w:keepNext w:val="0"/>
        <w:keepLines w:val="0"/>
        <w:pageBreakBefore w:val="0"/>
        <w:widowControl w:val="0"/>
        <w:numPr>
          <w:ilvl w:val="1"/>
          <w:numId w:val="8"/>
        </w:numPr>
        <w:kinsoku/>
        <w:wordWrap/>
        <w:overflowPunct/>
        <w:topLinePunct w:val="0"/>
        <w:autoSpaceDE/>
        <w:autoSpaceDN/>
        <w:bidi w:val="0"/>
        <w:adjustRightInd/>
        <w:snapToGrid/>
        <w:spacing w:line="360" w:lineRule="auto"/>
        <w:ind w:left="0" w:leftChars="0" w:firstLine="480" w:firstLineChars="200"/>
        <w:textAlignment w:val="auto"/>
        <w:outlineLvl w:val="3"/>
        <w:rPr>
          <w:rFonts w:hint="eastAsia" w:ascii="宋体" w:hAnsi="宋体" w:eastAsia="宋体" w:cs="宋体"/>
          <w:color w:val="auto"/>
          <w:sz w:val="24"/>
        </w:rPr>
      </w:pPr>
      <w:r>
        <w:rPr>
          <w:rFonts w:hint="eastAsia" w:ascii="宋体" w:hAnsi="宋体" w:eastAsia="宋体" w:cs="宋体"/>
          <w:color w:val="auto"/>
          <w:sz w:val="24"/>
        </w:rPr>
        <w:t>质疑</w:t>
      </w:r>
    </w:p>
    <w:p w14:paraId="409731BF">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认为招标文件、采购过程、中标结果使自己的权益受到损害的，可以在知道或者应知其权益受到损害之日起 7 个工作日内，由</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派授权代表以书面形式向采购人、采购代理机构提出质疑。采购人、采购代理机构在收到质疑函后 7 个工作日内作出答复。</w:t>
      </w:r>
    </w:p>
    <w:p w14:paraId="379AD3B5">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供应商应知其权益受到损害之日是指：</w:t>
      </w:r>
    </w:p>
    <w:p w14:paraId="760B53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（1）对招标文件提出质疑的，为获取招标文件之日或者招标文件获取期限届满之日；</w:t>
      </w:r>
    </w:p>
    <w:p w14:paraId="4C7B8C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（2）对采购过程提出质疑的，为各采购程序环节结束之日；</w:t>
      </w:r>
    </w:p>
    <w:p w14:paraId="6628DFC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（3）对中标结果提出质疑的，为中标结果公告期限届满之日。 </w:t>
      </w:r>
    </w:p>
    <w:p w14:paraId="030C5E63">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3C1D07DB">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质疑函须使用财政部制定的范本文件。</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为自然人的，应当由本人签字；</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为法人或者其他组织的，应当由法定代表人、主要负责人，或者其授权代表签字或者盖章，并加盖公章。</w:t>
      </w:r>
    </w:p>
    <w:p w14:paraId="40A8FF9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质疑函应当包括下列内容： </w:t>
      </w:r>
    </w:p>
    <w:p w14:paraId="4A34A1E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名称、地址、邮编、联系人及联系电话； </w:t>
      </w:r>
    </w:p>
    <w:p w14:paraId="24FD2F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（2）质疑项目的名称、编号； </w:t>
      </w:r>
    </w:p>
    <w:p w14:paraId="541EDC1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（3）具体、明确的质疑事项和与质疑事项相关的请求； </w:t>
      </w:r>
    </w:p>
    <w:p w14:paraId="032EC24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（4）事实依据； </w:t>
      </w:r>
    </w:p>
    <w:p w14:paraId="23FD01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（5）必要的法律依据； </w:t>
      </w:r>
    </w:p>
    <w:p w14:paraId="502FF0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（6）提出质疑的日期。</w:t>
      </w:r>
    </w:p>
    <w:p w14:paraId="36BB0605">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委托代理人进行质疑的，应当随质疑函同时提交</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签署的授权委托书。授权委托书应当载明代理人的姓名或者名称、代理事项、具体权限、期限和相关事项。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为自然人的，应当由本人签字；</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为法人或者其他组织的，应当由法定代表人、主要负责人签字或者盖章，并加盖公章。</w:t>
      </w:r>
    </w:p>
    <w:p w14:paraId="68E05723">
      <w:pPr>
        <w:keepNext w:val="0"/>
        <w:keepLines w:val="0"/>
        <w:pageBreakBefore w:val="0"/>
        <w:widowControl w:val="0"/>
        <w:numPr>
          <w:ilvl w:val="2"/>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7E95FB99">
      <w:pPr>
        <w:keepNext w:val="0"/>
        <w:keepLines w:val="0"/>
        <w:pageBreakBefore w:val="0"/>
        <w:widowControl w:val="0"/>
        <w:numPr>
          <w:ilvl w:val="0"/>
          <w:numId w:val="8"/>
        </w:numPr>
        <w:kinsoku/>
        <w:wordWrap/>
        <w:overflowPunct/>
        <w:topLinePunct w:val="0"/>
        <w:autoSpaceDE/>
        <w:autoSpaceDN/>
        <w:bidi w:val="0"/>
        <w:adjustRightInd/>
        <w:snapToGrid/>
        <w:spacing w:line="360" w:lineRule="auto"/>
        <w:ind w:firstLine="482" w:firstLineChars="200"/>
        <w:textAlignment w:val="auto"/>
        <w:outlineLvl w:val="2"/>
        <w:rPr>
          <w:rFonts w:hint="eastAsia" w:ascii="宋体" w:hAnsi="宋体" w:eastAsia="宋体" w:cs="宋体"/>
          <w:b/>
          <w:bCs/>
          <w:color w:val="auto"/>
          <w:sz w:val="24"/>
        </w:rPr>
      </w:pPr>
      <w:bookmarkStart w:id="54" w:name="_Toc17590"/>
      <w:r>
        <w:rPr>
          <w:rFonts w:hint="eastAsia" w:ascii="宋体" w:hAnsi="宋体" w:eastAsia="宋体" w:cs="宋体"/>
          <w:b/>
          <w:bCs/>
          <w:color w:val="auto"/>
          <w:sz w:val="24"/>
        </w:rPr>
        <w:t>其他</w:t>
      </w:r>
      <w:bookmarkEnd w:id="54"/>
    </w:p>
    <w:p w14:paraId="0103DA08">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14:paraId="2CFAA525">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在采购人或采购代理机构认为适当时、国家机关调查、审查、审计时以及其他符合法律规定的情形下，采购人或采购代理机构无须事先征求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同意而可以披露关于采购过程、合同文本、签署情况的资料、</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的名称及地址、投标文件的有关信息以及补充条款等，但应当在合理的必要范围内。对任何已经公布过的内容或与之内容相同的资料，以及</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已经泄露或公开的，无须再承担保密责任。</w:t>
      </w:r>
    </w:p>
    <w:p w14:paraId="7261878C">
      <w:pPr>
        <w:keepNext w:val="0"/>
        <w:keepLines w:val="0"/>
        <w:pageBreakBefore w:val="0"/>
        <w:widowControl w:val="0"/>
        <w:numPr>
          <w:ilvl w:val="1"/>
          <w:numId w:val="8"/>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适用于本</w:t>
      </w:r>
      <w:r>
        <w:rPr>
          <w:rFonts w:hint="eastAsia" w:ascii="宋体" w:hAnsi="宋体" w:eastAsia="宋体" w:cs="宋体"/>
          <w:color w:val="auto"/>
          <w:sz w:val="24"/>
          <w:lang w:eastAsia="zh-CN"/>
        </w:rPr>
        <w:t>投标供应商</w:t>
      </w:r>
      <w:r>
        <w:rPr>
          <w:rFonts w:hint="eastAsia" w:ascii="宋体" w:hAnsi="宋体" w:eastAsia="宋体" w:cs="宋体"/>
          <w:color w:val="auto"/>
          <w:sz w:val="24"/>
        </w:rPr>
        <w:t>须知的额外增加的变动详见</w:t>
      </w:r>
      <w:r>
        <w:rPr>
          <w:rFonts w:hint="eastAsia" w:ascii="宋体" w:hAnsi="宋体" w:eastAsia="宋体" w:cs="宋体"/>
          <w:color w:val="auto"/>
          <w:sz w:val="24"/>
          <w:u w:val="single"/>
        </w:rPr>
        <w:t>投标须知前附表</w:t>
      </w:r>
      <w:r>
        <w:rPr>
          <w:rFonts w:hint="eastAsia" w:ascii="宋体" w:hAnsi="宋体" w:eastAsia="宋体" w:cs="宋体"/>
          <w:color w:val="auto"/>
          <w:sz w:val="24"/>
        </w:rPr>
        <w:t>。</w:t>
      </w:r>
    </w:p>
    <w:p w14:paraId="7E7BAFBD">
      <w:pPr>
        <w:spacing w:line="500" w:lineRule="exact"/>
        <w:rPr>
          <w:rFonts w:hint="eastAsia" w:ascii="宋体" w:hAnsi="宋体" w:eastAsia="宋体" w:cs="宋体"/>
          <w:color w:val="auto"/>
          <w:sz w:val="24"/>
        </w:rPr>
      </w:pPr>
    </w:p>
    <w:p w14:paraId="3363FA8B">
      <w:pPr>
        <w:rPr>
          <w:rFonts w:hint="eastAsia" w:ascii="宋体" w:hAnsi="宋体" w:eastAsia="宋体" w:cs="宋体"/>
          <w:color w:val="auto"/>
          <w:sz w:val="24"/>
        </w:rPr>
      </w:pPr>
      <w:r>
        <w:rPr>
          <w:rFonts w:hint="eastAsia" w:ascii="宋体" w:hAnsi="宋体" w:eastAsia="宋体" w:cs="宋体"/>
          <w:color w:val="auto"/>
          <w:sz w:val="24"/>
        </w:rPr>
        <w:br w:type="page"/>
      </w:r>
    </w:p>
    <w:p w14:paraId="4D33B0D3">
      <w:pPr>
        <w:pStyle w:val="2"/>
        <w:bidi w:val="0"/>
        <w:spacing w:line="360" w:lineRule="auto"/>
        <w:jc w:val="center"/>
        <w:rPr>
          <w:rFonts w:hint="eastAsia"/>
          <w:color w:val="auto"/>
        </w:rPr>
      </w:pPr>
      <w:bookmarkStart w:id="55" w:name="_Toc3931"/>
      <w:bookmarkStart w:id="56" w:name="_Toc10106"/>
      <w:r>
        <w:rPr>
          <w:rFonts w:hint="eastAsia"/>
          <w:color w:val="auto"/>
          <w:lang w:val="en-US" w:eastAsia="zh-CN"/>
        </w:rPr>
        <w:t xml:space="preserve">第四章 </w:t>
      </w:r>
      <w:r>
        <w:rPr>
          <w:rFonts w:hint="eastAsia"/>
          <w:color w:val="auto"/>
        </w:rPr>
        <w:t>政府采购合同</w:t>
      </w:r>
      <w:bookmarkEnd w:id="55"/>
      <w:bookmarkEnd w:id="56"/>
    </w:p>
    <w:p w14:paraId="5070CBE8">
      <w:pPr>
        <w:jc w:val="center"/>
        <w:rPr>
          <w:rFonts w:hint="eastAsia" w:ascii="宋体" w:hAnsi="宋体" w:eastAsia="宋体" w:cs="宋体"/>
          <w:b/>
          <w:color w:val="auto"/>
          <w:sz w:val="24"/>
          <w:szCs w:val="24"/>
        </w:rPr>
      </w:pPr>
      <w:bookmarkStart w:id="57" w:name="_Toc31558"/>
      <w:bookmarkStart w:id="58" w:name="_Toc10484"/>
      <w:r>
        <w:rPr>
          <w:rFonts w:hint="eastAsia" w:ascii="宋体" w:hAnsi="宋体" w:eastAsia="宋体" w:cs="宋体"/>
          <w:b/>
          <w:color w:val="auto"/>
          <w:sz w:val="24"/>
          <w:szCs w:val="24"/>
        </w:rPr>
        <w:t>（本合同仅供参考，具体以实际签订的合同为准）</w:t>
      </w:r>
    </w:p>
    <w:p w14:paraId="31ED70F3">
      <w:pPr>
        <w:jc w:val="center"/>
        <w:outlineLvl w:val="1"/>
        <w:rPr>
          <w:rFonts w:hint="eastAsia" w:ascii="宋体" w:hAnsi="宋体" w:eastAsia="宋体" w:cs="宋体"/>
          <w:b/>
          <w:color w:val="auto"/>
          <w:sz w:val="48"/>
          <w:szCs w:val="48"/>
          <w:highlight w:val="none"/>
        </w:rPr>
      </w:pPr>
    </w:p>
    <w:p w14:paraId="031E9676">
      <w:pPr>
        <w:spacing w:line="360" w:lineRule="auto"/>
        <w:jc w:val="center"/>
        <w:outlineLvl w:val="1"/>
        <w:rPr>
          <w:rFonts w:hint="eastAsia" w:ascii="宋体" w:hAnsi="宋体" w:eastAsia="宋体" w:cs="宋体"/>
          <w:b/>
          <w:color w:val="auto"/>
          <w:sz w:val="48"/>
          <w:szCs w:val="48"/>
          <w:highlight w:val="none"/>
        </w:rPr>
      </w:pPr>
      <w:r>
        <w:rPr>
          <w:rFonts w:hint="eastAsia" w:ascii="宋体" w:hAnsi="宋体" w:cs="宋体"/>
          <w:b/>
          <w:color w:val="auto"/>
          <w:sz w:val="48"/>
          <w:szCs w:val="48"/>
          <w:highlight w:val="none"/>
          <w:lang w:val="en-US" w:eastAsia="zh-CN"/>
        </w:rPr>
        <w:t>政府采购</w:t>
      </w:r>
      <w:r>
        <w:rPr>
          <w:rFonts w:hint="eastAsia" w:ascii="宋体" w:hAnsi="宋体" w:eastAsia="宋体" w:cs="宋体"/>
          <w:b/>
          <w:color w:val="auto"/>
          <w:sz w:val="48"/>
          <w:szCs w:val="48"/>
          <w:highlight w:val="none"/>
        </w:rPr>
        <w:t>合同</w:t>
      </w:r>
      <w:bookmarkEnd w:id="57"/>
    </w:p>
    <w:p w14:paraId="1DAEF1F6">
      <w:pPr>
        <w:rPr>
          <w:rFonts w:hint="eastAsia" w:ascii="宋体" w:hAnsi="宋体" w:eastAsia="宋体" w:cs="宋体"/>
          <w:color w:val="auto"/>
          <w:szCs w:val="21"/>
        </w:rPr>
      </w:pPr>
    </w:p>
    <w:p w14:paraId="2BE189D1">
      <w:pPr>
        <w:ind w:firstLine="420" w:firstLineChars="200"/>
        <w:rPr>
          <w:rFonts w:hint="eastAsia" w:ascii="宋体" w:hAnsi="宋体" w:eastAsia="宋体" w:cs="宋体"/>
          <w:color w:val="auto"/>
          <w:szCs w:val="21"/>
        </w:rPr>
      </w:pPr>
    </w:p>
    <w:p w14:paraId="6E5DCE16">
      <w:pPr>
        <w:ind w:firstLine="420" w:firstLineChars="200"/>
        <w:rPr>
          <w:rFonts w:hint="eastAsia" w:ascii="宋体" w:hAnsi="宋体" w:eastAsia="宋体" w:cs="宋体"/>
          <w:color w:val="auto"/>
          <w:szCs w:val="21"/>
        </w:rPr>
      </w:pPr>
    </w:p>
    <w:p w14:paraId="5E83C4BF">
      <w:pPr>
        <w:ind w:firstLine="420" w:firstLineChars="200"/>
        <w:rPr>
          <w:rFonts w:hint="eastAsia" w:ascii="宋体" w:hAnsi="宋体" w:eastAsia="宋体" w:cs="宋体"/>
          <w:color w:val="auto"/>
          <w:szCs w:val="21"/>
        </w:rPr>
      </w:pPr>
    </w:p>
    <w:p w14:paraId="75F6DFE2">
      <w:pPr>
        <w:ind w:firstLine="420" w:firstLineChars="200"/>
        <w:rPr>
          <w:rFonts w:hint="eastAsia" w:ascii="宋体" w:hAnsi="宋体" w:eastAsia="宋体" w:cs="宋体"/>
          <w:color w:val="auto"/>
          <w:szCs w:val="21"/>
        </w:rPr>
      </w:pPr>
    </w:p>
    <w:p w14:paraId="54255E11">
      <w:pPr>
        <w:ind w:firstLine="420" w:firstLineChars="200"/>
        <w:rPr>
          <w:rFonts w:hint="eastAsia" w:ascii="宋体" w:hAnsi="宋体" w:eastAsia="宋体" w:cs="宋体"/>
          <w:color w:val="auto"/>
          <w:szCs w:val="21"/>
        </w:rPr>
      </w:pPr>
    </w:p>
    <w:p w14:paraId="0F18AD3F">
      <w:pPr>
        <w:ind w:firstLine="420" w:firstLineChars="200"/>
        <w:rPr>
          <w:rFonts w:hint="eastAsia" w:ascii="宋体" w:hAnsi="宋体" w:eastAsia="宋体" w:cs="宋体"/>
          <w:color w:val="auto"/>
          <w:szCs w:val="21"/>
        </w:rPr>
      </w:pPr>
    </w:p>
    <w:p w14:paraId="4ED2D22A">
      <w:pPr>
        <w:pStyle w:val="21"/>
        <w:rPr>
          <w:rFonts w:hint="eastAsia" w:ascii="宋体" w:hAnsi="宋体" w:eastAsia="宋体" w:cs="宋体"/>
          <w:color w:val="auto"/>
          <w:szCs w:val="21"/>
        </w:rPr>
      </w:pPr>
    </w:p>
    <w:p w14:paraId="40DC9402">
      <w:pPr>
        <w:rPr>
          <w:rFonts w:hint="eastAsia" w:ascii="宋体" w:hAnsi="宋体" w:eastAsia="宋体" w:cs="宋体"/>
          <w:color w:val="auto"/>
          <w:szCs w:val="21"/>
        </w:rPr>
      </w:pPr>
    </w:p>
    <w:p w14:paraId="696D4100">
      <w:pPr>
        <w:pStyle w:val="21"/>
        <w:rPr>
          <w:rFonts w:hint="eastAsia" w:ascii="宋体" w:hAnsi="宋体" w:eastAsia="宋体" w:cs="宋体"/>
          <w:color w:val="auto"/>
          <w:szCs w:val="21"/>
        </w:rPr>
      </w:pPr>
    </w:p>
    <w:p w14:paraId="53AF25F9">
      <w:pPr>
        <w:rPr>
          <w:rFonts w:hint="eastAsia" w:ascii="宋体" w:hAnsi="宋体" w:eastAsia="宋体" w:cs="宋体"/>
          <w:color w:val="auto"/>
          <w:szCs w:val="21"/>
        </w:rPr>
      </w:pPr>
    </w:p>
    <w:p w14:paraId="6805A28C">
      <w:pPr>
        <w:pStyle w:val="21"/>
        <w:rPr>
          <w:rFonts w:hint="eastAsia" w:ascii="宋体" w:hAnsi="宋体" w:eastAsia="宋体" w:cs="宋体"/>
          <w:color w:val="auto"/>
          <w:szCs w:val="21"/>
        </w:rPr>
      </w:pPr>
    </w:p>
    <w:p w14:paraId="605DCA05">
      <w:pPr>
        <w:rPr>
          <w:rFonts w:hint="eastAsia" w:ascii="宋体" w:hAnsi="宋体" w:eastAsia="宋体" w:cs="宋体"/>
          <w:color w:val="auto"/>
          <w:szCs w:val="21"/>
        </w:rPr>
      </w:pPr>
    </w:p>
    <w:p w14:paraId="14E754A2">
      <w:pPr>
        <w:pStyle w:val="21"/>
        <w:rPr>
          <w:rFonts w:hint="eastAsia" w:ascii="宋体" w:hAnsi="宋体" w:eastAsia="宋体" w:cs="宋体"/>
          <w:color w:val="auto"/>
          <w:szCs w:val="21"/>
        </w:rPr>
      </w:pPr>
    </w:p>
    <w:p w14:paraId="1EC6CE6C">
      <w:pPr>
        <w:rPr>
          <w:rFonts w:hint="eastAsia" w:ascii="宋体" w:hAnsi="宋体" w:eastAsia="宋体" w:cs="宋体"/>
          <w:color w:val="auto"/>
          <w:szCs w:val="21"/>
        </w:rPr>
      </w:pPr>
    </w:p>
    <w:p w14:paraId="719EE39E">
      <w:pPr>
        <w:pStyle w:val="21"/>
        <w:rPr>
          <w:rFonts w:hint="eastAsia"/>
          <w:color w:val="auto"/>
        </w:rPr>
      </w:pPr>
    </w:p>
    <w:p w14:paraId="570ACE00">
      <w:pPr>
        <w:ind w:firstLine="420" w:firstLineChars="200"/>
        <w:rPr>
          <w:rFonts w:hint="eastAsia" w:ascii="宋体" w:hAnsi="宋体" w:eastAsia="宋体" w:cs="宋体"/>
          <w:color w:val="auto"/>
          <w:szCs w:val="21"/>
        </w:rPr>
      </w:pPr>
    </w:p>
    <w:p w14:paraId="3A0A3196">
      <w:pPr>
        <w:ind w:firstLine="420" w:firstLineChars="200"/>
        <w:rPr>
          <w:rFonts w:hint="eastAsia" w:ascii="宋体" w:hAnsi="宋体" w:eastAsia="宋体" w:cs="宋体"/>
          <w:color w:val="auto"/>
          <w:szCs w:val="21"/>
        </w:rPr>
      </w:pPr>
    </w:p>
    <w:p w14:paraId="1A659C58">
      <w:pPr>
        <w:ind w:firstLine="420" w:firstLineChars="200"/>
        <w:rPr>
          <w:rFonts w:hint="eastAsia" w:ascii="宋体" w:hAnsi="宋体" w:eastAsia="宋体" w:cs="宋体"/>
          <w:color w:val="auto"/>
          <w:szCs w:val="21"/>
        </w:rPr>
      </w:pPr>
    </w:p>
    <w:p w14:paraId="6CDB7B05">
      <w:pPr>
        <w:ind w:firstLine="420" w:firstLineChars="200"/>
        <w:rPr>
          <w:rFonts w:hint="eastAsia" w:ascii="宋体" w:hAnsi="宋体" w:eastAsia="宋体" w:cs="宋体"/>
          <w:color w:val="auto"/>
          <w:szCs w:val="21"/>
        </w:rPr>
      </w:pPr>
    </w:p>
    <w:p w14:paraId="75948B44">
      <w:pPr>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0E89DEC7">
      <w:pPr>
        <w:ind w:firstLine="480" w:firstLineChars="200"/>
        <w:rPr>
          <w:rFonts w:hint="eastAsia" w:ascii="宋体" w:hAnsi="宋体" w:eastAsia="宋体" w:cs="宋体"/>
          <w:color w:val="auto"/>
          <w:sz w:val="24"/>
        </w:rPr>
      </w:pPr>
    </w:p>
    <w:p w14:paraId="24C58A41">
      <w:pPr>
        <w:rPr>
          <w:rFonts w:hint="eastAsia" w:ascii="宋体" w:hAnsi="宋体" w:eastAsia="宋体" w:cs="宋体"/>
          <w:color w:val="auto"/>
          <w:sz w:val="24"/>
        </w:rPr>
      </w:pPr>
      <w:r>
        <w:rPr>
          <w:rFonts w:hint="eastAsia" w:ascii="宋体" w:hAnsi="宋体" w:eastAsia="宋体" w:cs="宋体"/>
          <w:color w:val="auto"/>
          <w:sz w:val="24"/>
        </w:rPr>
        <w:t>甲    方：</w:t>
      </w:r>
      <w:r>
        <w:rPr>
          <w:rFonts w:hint="eastAsia" w:ascii="宋体" w:hAnsi="宋体" w:eastAsia="宋体" w:cs="宋体"/>
          <w:color w:val="auto"/>
          <w:sz w:val="24"/>
          <w:u w:val="single"/>
        </w:rPr>
        <w:t xml:space="preserve">              </w:t>
      </w:r>
    </w:p>
    <w:p w14:paraId="1C4DB76D">
      <w:pPr>
        <w:ind w:firstLine="480" w:firstLineChars="200"/>
        <w:rPr>
          <w:rFonts w:hint="eastAsia" w:ascii="宋体" w:hAnsi="宋体" w:eastAsia="宋体" w:cs="宋体"/>
          <w:color w:val="auto"/>
          <w:sz w:val="24"/>
        </w:rPr>
      </w:pPr>
    </w:p>
    <w:p w14:paraId="428C7194">
      <w:pPr>
        <w:rPr>
          <w:rFonts w:hint="eastAsia" w:ascii="宋体" w:hAnsi="宋体" w:eastAsia="宋体" w:cs="宋体"/>
          <w:color w:val="auto"/>
          <w:sz w:val="24"/>
        </w:rPr>
      </w:pPr>
      <w:r>
        <w:rPr>
          <w:rFonts w:hint="eastAsia" w:ascii="宋体" w:hAnsi="宋体" w:eastAsia="宋体" w:cs="宋体"/>
          <w:color w:val="auto"/>
          <w:sz w:val="24"/>
        </w:rPr>
        <w:t>乙    方：</w:t>
      </w:r>
      <w:r>
        <w:rPr>
          <w:rFonts w:hint="eastAsia" w:ascii="宋体" w:hAnsi="宋体" w:eastAsia="宋体" w:cs="宋体"/>
          <w:color w:val="auto"/>
          <w:sz w:val="24"/>
          <w:u w:val="single"/>
        </w:rPr>
        <w:t xml:space="preserve">              </w:t>
      </w:r>
    </w:p>
    <w:p w14:paraId="6FB3F9B0">
      <w:pPr>
        <w:ind w:firstLine="480" w:firstLineChars="200"/>
        <w:rPr>
          <w:rFonts w:hint="eastAsia" w:ascii="宋体" w:hAnsi="宋体" w:eastAsia="宋体" w:cs="宋体"/>
          <w:color w:val="auto"/>
          <w:sz w:val="24"/>
        </w:rPr>
      </w:pPr>
    </w:p>
    <w:p w14:paraId="5E6155CE">
      <w:pPr>
        <w:rPr>
          <w:rFonts w:hint="eastAsia" w:ascii="宋体" w:hAnsi="宋体" w:eastAsia="宋体" w:cs="宋体"/>
          <w:color w:val="auto"/>
          <w:sz w:val="24"/>
        </w:rPr>
      </w:pPr>
      <w:r>
        <w:rPr>
          <w:rFonts w:hint="eastAsia" w:ascii="宋体" w:hAnsi="宋体" w:eastAsia="宋体" w:cs="宋体"/>
          <w:color w:val="auto"/>
          <w:sz w:val="24"/>
        </w:rPr>
        <w:t>签订时间：</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2AE45116">
      <w:pPr>
        <w:spacing w:line="360" w:lineRule="auto"/>
        <w:ind w:firstLine="420" w:firstLineChars="200"/>
        <w:rPr>
          <w:rFonts w:hint="eastAsia" w:ascii="宋体" w:hAnsi="宋体" w:eastAsia="宋体" w:cs="宋体"/>
          <w:color w:val="auto"/>
          <w:sz w:val="24"/>
        </w:rPr>
      </w:pPr>
      <w:r>
        <w:rPr>
          <w:rFonts w:hint="eastAsia" w:ascii="宋体" w:hAnsi="宋体" w:eastAsia="宋体" w:cs="宋体"/>
          <w:color w:val="auto"/>
          <w:szCs w:val="21"/>
        </w:rPr>
        <w:br w:type="page"/>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sz w:val="24"/>
        </w:rPr>
        <w:t>）委托（新疆华展鑫荣项目管理咨询有限公司）进行了政府采购。按照评委会评审推荐、甲方确定乙方为成交单位。现甲乙双方协商同意签订本合同。</w:t>
      </w:r>
    </w:p>
    <w:p w14:paraId="43B424AC">
      <w:pPr>
        <w:numPr>
          <w:ilvl w:val="0"/>
          <w:numId w:val="10"/>
        </w:numPr>
        <w:tabs>
          <w:tab w:val="left" w:pos="0"/>
          <w:tab w:val="clear" w:pos="720"/>
        </w:tabs>
        <w:spacing w:line="360" w:lineRule="auto"/>
        <w:ind w:left="0" w:leftChars="0" w:firstLine="482" w:firstLineChars="200"/>
        <w:outlineLvl w:val="1"/>
        <w:rPr>
          <w:rFonts w:hint="eastAsia" w:ascii="宋体" w:hAnsi="宋体" w:eastAsia="宋体" w:cs="宋体"/>
          <w:b/>
          <w:color w:val="auto"/>
          <w:sz w:val="24"/>
        </w:rPr>
      </w:pPr>
      <w:r>
        <w:rPr>
          <w:rFonts w:hint="eastAsia" w:ascii="宋体" w:hAnsi="宋体" w:eastAsia="宋体" w:cs="宋体"/>
          <w:b/>
          <w:color w:val="auto"/>
          <w:sz w:val="24"/>
        </w:rPr>
        <w:t xml:space="preserve"> </w:t>
      </w:r>
      <w:bookmarkStart w:id="59" w:name="_Toc10184"/>
      <w:r>
        <w:rPr>
          <w:rFonts w:hint="eastAsia" w:ascii="宋体" w:hAnsi="宋体" w:eastAsia="宋体" w:cs="宋体"/>
          <w:b/>
          <w:color w:val="auto"/>
          <w:sz w:val="24"/>
        </w:rPr>
        <w:t>合同文件</w:t>
      </w:r>
      <w:bookmarkEnd w:id="59"/>
    </w:p>
    <w:p w14:paraId="07F514D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下列与本次采购活动有关的文件及附件是本合同不可分割的组成部分，与本合同具有同等法律效力，这些文件包括但不限于：</w:t>
      </w:r>
    </w:p>
    <w:p w14:paraId="021E8D2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1.招标文件</w:t>
      </w:r>
    </w:p>
    <w:p w14:paraId="4EB8F63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2.成交供应商投标文件</w:t>
      </w:r>
    </w:p>
    <w:p w14:paraId="7A352EC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3.乙方在投标时的书面承诺</w:t>
      </w:r>
    </w:p>
    <w:p w14:paraId="79C5064E">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4.成交通知书</w:t>
      </w:r>
    </w:p>
    <w:p w14:paraId="0A47FE4D">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5.合同补充条款或说明</w:t>
      </w:r>
    </w:p>
    <w:p w14:paraId="460426F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6.保密协议或条款</w:t>
      </w:r>
    </w:p>
    <w:p w14:paraId="019433F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7.相关附件、图纸及电子版资料</w:t>
      </w:r>
    </w:p>
    <w:p w14:paraId="353C6CA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8.项目平台详细设计方案</w:t>
      </w:r>
    </w:p>
    <w:p w14:paraId="42CA336D">
      <w:pPr>
        <w:spacing w:line="360" w:lineRule="auto"/>
        <w:ind w:left="482" w:leftChars="0"/>
        <w:outlineLvl w:val="1"/>
        <w:rPr>
          <w:rFonts w:hint="eastAsia" w:ascii="宋体" w:hAnsi="宋体" w:eastAsia="宋体" w:cs="宋体"/>
          <w:b/>
          <w:color w:val="auto"/>
          <w:sz w:val="24"/>
        </w:rPr>
      </w:pPr>
      <w:bookmarkStart w:id="60" w:name="_Toc5635"/>
      <w:r>
        <w:rPr>
          <w:rFonts w:hint="eastAsia" w:ascii="宋体" w:hAnsi="宋体" w:eastAsia="宋体" w:cs="宋体"/>
          <w:b/>
          <w:color w:val="auto"/>
          <w:sz w:val="24"/>
        </w:rPr>
        <w:t>第二条  合同内容</w:t>
      </w:r>
      <w:bookmarkEnd w:id="60"/>
    </w:p>
    <w:p w14:paraId="4A496294">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采购内容：</w:t>
      </w:r>
      <w:r>
        <w:rPr>
          <w:rFonts w:hint="eastAsia" w:ascii="宋体" w:hAnsi="宋体" w:eastAsia="宋体" w:cs="宋体"/>
          <w:bCs/>
          <w:color w:val="auto"/>
          <w:kern w:val="0"/>
          <w:sz w:val="24"/>
        </w:rPr>
        <w:t>具体内容详见招标文件</w:t>
      </w:r>
    </w:p>
    <w:p w14:paraId="1AEE2D5A">
      <w:pPr>
        <w:spacing w:line="360" w:lineRule="auto"/>
        <w:ind w:left="482" w:leftChars="0"/>
        <w:outlineLvl w:val="1"/>
        <w:rPr>
          <w:rFonts w:hint="eastAsia" w:ascii="宋体" w:hAnsi="宋体" w:eastAsia="宋体" w:cs="宋体"/>
          <w:b/>
          <w:color w:val="auto"/>
          <w:sz w:val="24"/>
        </w:rPr>
      </w:pPr>
      <w:bookmarkStart w:id="61" w:name="_Toc28087"/>
      <w:r>
        <w:rPr>
          <w:rFonts w:hint="eastAsia" w:ascii="宋体" w:hAnsi="宋体" w:eastAsia="宋体" w:cs="宋体"/>
          <w:b/>
          <w:color w:val="auto"/>
          <w:sz w:val="24"/>
        </w:rPr>
        <w:t>第三条  合同总金额</w:t>
      </w:r>
      <w:bookmarkEnd w:id="61"/>
    </w:p>
    <w:p w14:paraId="51BA076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本合同总金额：￥</w:t>
      </w:r>
      <w:r>
        <w:rPr>
          <w:rFonts w:hint="eastAsia" w:ascii="宋体" w:hAnsi="宋体" w:eastAsia="宋体" w:cs="宋体"/>
          <w:color w:val="auto"/>
          <w:sz w:val="24"/>
          <w:u w:val="single"/>
        </w:rPr>
        <w:t xml:space="preserve">                   </w:t>
      </w:r>
      <w:r>
        <w:rPr>
          <w:rFonts w:hint="eastAsia" w:ascii="宋体" w:hAnsi="宋体" w:eastAsia="宋体" w:cs="宋体"/>
          <w:color w:val="auto"/>
          <w:sz w:val="24"/>
        </w:rPr>
        <w:t>元。</w:t>
      </w:r>
    </w:p>
    <w:p w14:paraId="753C512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w:t>
      </w:r>
    </w:p>
    <w:p w14:paraId="26F3F5C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合同总价款包括服务期间必须的日常物料、易耗品、工具、研发费、调试费、培训费等相关费用。（该合同总价是货物设计、制造、包装、仓储、运输、装卸、安装、调试、保险、施工、安装的材料费、税金、教师培训费和其它配套设施设备的安装调试，及验收合格之前及保修期内备品备件发生的所有含税费用等。交钥匙工程，货物交给买方（提供货物清单），买方即刻能够使用。本合同执行期间合同总价不变。）</w:t>
      </w:r>
    </w:p>
    <w:p w14:paraId="574684A0">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本合同执行期内，在合同总体框架内，因工作量变化而引起的服务费用的变动，由乙方自行承担。</w:t>
      </w:r>
    </w:p>
    <w:p w14:paraId="47B7D0C6">
      <w:pPr>
        <w:spacing w:line="360" w:lineRule="auto"/>
        <w:ind w:left="482" w:leftChars="0"/>
        <w:outlineLvl w:val="1"/>
        <w:rPr>
          <w:rFonts w:hint="eastAsia" w:ascii="宋体" w:hAnsi="宋体" w:eastAsia="宋体" w:cs="宋体"/>
          <w:b/>
          <w:color w:val="auto"/>
          <w:sz w:val="24"/>
        </w:rPr>
      </w:pPr>
      <w:bookmarkStart w:id="62" w:name="_Toc18012"/>
      <w:r>
        <w:rPr>
          <w:rFonts w:hint="eastAsia" w:ascii="宋体" w:hAnsi="宋体" w:eastAsia="宋体" w:cs="宋体"/>
          <w:b/>
          <w:color w:val="auto"/>
          <w:sz w:val="24"/>
        </w:rPr>
        <w:t>第四条  权利义务和质量保证</w:t>
      </w:r>
      <w:bookmarkEnd w:id="62"/>
    </w:p>
    <w:p w14:paraId="22762ED9">
      <w:pPr>
        <w:pStyle w:val="12"/>
        <w:tabs>
          <w:tab w:val="left" w:pos="0"/>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甲方保证服务期间，对乙方工作给予支持，提供水、电、场地等必须的基础工作条件。如乙方需要与已有相关平台对接，甲方负责出具乙方项目建设资格的相关证明，具体对接事项由乙方自行全面负责解决。未获甲方同意，乙方不得将甲方项目平台建设资料提供给与履行本合同无关的任何其他人。即使向履行本合同有关的人员提供，也应注意保密并限于履行合同的必需范围内。</w:t>
      </w:r>
    </w:p>
    <w:p w14:paraId="3D3FBF4E">
      <w:pPr>
        <w:pStyle w:val="1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2.乙方保证所完成的本合同项目平台，其任何一部分均不会侵犯任何第三方的专利权、商标权或著作权。一旦出现侵权，索赔或诉讼，乙方应承担全部责任。</w:t>
      </w:r>
    </w:p>
    <w:p w14:paraId="097A4A0E">
      <w:pPr>
        <w:pStyle w:val="1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3.乙方保证本合同项目平台不存在影响或危害甲方已有运行平台之隐患和结果，不存在违反国家法规、法令、法律以及行业规范所要求的有关安全条款，否则应承担由此造成的所有后果和全部法律责任。</w:t>
      </w:r>
    </w:p>
    <w:p w14:paraId="5F7AF1CB">
      <w:pPr>
        <w:pStyle w:val="1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本合同约定的项目平台系统软件及源代码等产权全部归甲方所有。项目最终验收时，乙方应将所有设计开发文档、代码、数据库和用户使用操作文档等全部交与甲方。同时，乙方应协助配合甲方完成至少一件软件著作权的申报登记工作。</w:t>
      </w:r>
    </w:p>
    <w:p w14:paraId="3244AA2E">
      <w:pPr>
        <w:pStyle w:val="12"/>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5.乙方不得在本合同项目平台系统中，增加或删减未经甲方同意或认可的用户类型、权限和功能模块等。</w:t>
      </w:r>
      <w:bookmarkStart w:id="63" w:name="_Toc23791"/>
    </w:p>
    <w:p w14:paraId="0614AA12">
      <w:pPr>
        <w:pStyle w:val="12"/>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6.交货时间：。</w:t>
      </w:r>
      <w:bookmarkEnd w:id="63"/>
      <w:r>
        <w:rPr>
          <w:rFonts w:hint="eastAsia" w:ascii="宋体" w:hAnsi="宋体" w:eastAsia="宋体" w:cs="宋体"/>
          <w:color w:val="auto"/>
          <w:sz w:val="24"/>
        </w:rPr>
        <w:t xml:space="preserve"> </w:t>
      </w:r>
    </w:p>
    <w:p w14:paraId="104C5A3A">
      <w:pPr>
        <w:spacing w:line="360" w:lineRule="auto"/>
        <w:ind w:left="482" w:leftChars="0"/>
        <w:outlineLvl w:val="1"/>
        <w:rPr>
          <w:rFonts w:hint="eastAsia" w:ascii="宋体" w:hAnsi="宋体" w:eastAsia="宋体" w:cs="宋体"/>
          <w:b/>
          <w:color w:val="auto"/>
          <w:sz w:val="24"/>
        </w:rPr>
      </w:pPr>
      <w:bookmarkStart w:id="64" w:name="_Toc2138"/>
      <w:r>
        <w:rPr>
          <w:rFonts w:hint="eastAsia" w:ascii="宋体" w:hAnsi="宋体" w:eastAsia="宋体" w:cs="宋体"/>
          <w:b/>
          <w:color w:val="auto"/>
          <w:sz w:val="24"/>
        </w:rPr>
        <w:t>第五条  付款方式</w:t>
      </w:r>
      <w:bookmarkEnd w:id="64"/>
    </w:p>
    <w:p w14:paraId="1B349F2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1.本合同项下所有款项均以人民币支付。</w:t>
      </w:r>
    </w:p>
    <w:p w14:paraId="22F0750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2.乙方向甲方提交下列文件材料，经甲方审核无误后支</w:t>
      </w:r>
      <w:r>
        <w:rPr>
          <w:rFonts w:hint="eastAsia" w:ascii="宋体" w:hAnsi="宋体" w:eastAsia="宋体" w:cs="宋体"/>
          <w:color w:val="auto"/>
          <w:sz w:val="24"/>
          <w:highlight w:val="none"/>
        </w:rPr>
        <w:t>付采购资金：</w:t>
      </w:r>
    </w:p>
    <w:p w14:paraId="23DA7E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（1）经甲方确认的发票；</w:t>
      </w:r>
    </w:p>
    <w:p w14:paraId="7175900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（2）经甲乙双方确认签署的《验收报告》（或按项目进度阶段性《验收报告》）；</w:t>
      </w:r>
    </w:p>
    <w:p w14:paraId="0BB8778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（3）其他材料。</w:t>
      </w:r>
    </w:p>
    <w:p w14:paraId="085D377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3.付款方式：货到现场，验收合格，伴随加工服务完成后支付。（具体以实际签订合同为准）。</w:t>
      </w:r>
    </w:p>
    <w:p w14:paraId="3861C2F5">
      <w:pPr>
        <w:spacing w:line="360" w:lineRule="auto"/>
        <w:ind w:firstLine="482" w:firstLineChars="200"/>
        <w:outlineLvl w:val="1"/>
        <w:rPr>
          <w:rFonts w:hint="eastAsia" w:ascii="宋体" w:hAnsi="宋体" w:eastAsia="宋体" w:cs="宋体"/>
          <w:b/>
          <w:bCs/>
          <w:color w:val="auto"/>
          <w:sz w:val="24"/>
          <w:highlight w:val="none"/>
        </w:rPr>
      </w:pPr>
      <w:bookmarkStart w:id="65" w:name="_Toc23818"/>
      <w:r>
        <w:rPr>
          <w:rFonts w:hint="eastAsia" w:ascii="宋体" w:hAnsi="宋体" w:eastAsia="宋体" w:cs="宋体"/>
          <w:b/>
          <w:bCs/>
          <w:color w:val="auto"/>
          <w:sz w:val="24"/>
          <w:highlight w:val="none"/>
        </w:rPr>
        <w:t>第六条  履约保证金</w:t>
      </w:r>
      <w:bookmarkEnd w:id="65"/>
    </w:p>
    <w:p w14:paraId="1BA21E8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highlight w:val="none"/>
        </w:rPr>
        <w:t>1.乙方在签订本合同之日，向甲方提交合同履约</w:t>
      </w:r>
      <w:r>
        <w:rPr>
          <w:rFonts w:hint="eastAsia" w:ascii="宋体" w:hAnsi="宋体" w:eastAsia="宋体" w:cs="宋体"/>
          <w:color w:val="auto"/>
          <w:sz w:val="24"/>
        </w:rPr>
        <w:t>保证金</w:t>
      </w:r>
      <w:r>
        <w:rPr>
          <w:rFonts w:hint="eastAsia" w:ascii="宋体" w:hAnsi="宋体" w:eastAsia="宋体" w:cs="宋体"/>
          <w:color w:val="auto"/>
          <w:sz w:val="24"/>
          <w:u w:val="single"/>
        </w:rPr>
        <w:t xml:space="preserve"> / </w:t>
      </w:r>
      <w:r>
        <w:rPr>
          <w:rFonts w:hint="eastAsia" w:ascii="宋体" w:hAnsi="宋体" w:eastAsia="宋体" w:cs="宋体"/>
          <w:color w:val="auto"/>
          <w:sz w:val="24"/>
        </w:rPr>
        <w:t>万元（不低于合同金额的</w:t>
      </w:r>
      <w:r>
        <w:rPr>
          <w:rFonts w:hint="eastAsia" w:ascii="宋体" w:hAnsi="宋体" w:eastAsia="宋体" w:cs="宋体"/>
          <w:color w:val="auto"/>
          <w:sz w:val="24"/>
          <w:u w:val="single"/>
        </w:rPr>
        <w:t xml:space="preserve">    </w:t>
      </w:r>
      <w:r>
        <w:rPr>
          <w:rFonts w:hint="eastAsia" w:ascii="宋体" w:hAnsi="宋体" w:eastAsia="宋体" w:cs="宋体"/>
          <w:color w:val="auto"/>
          <w:sz w:val="24"/>
        </w:rPr>
        <w:t>%）（履约保证金的数额不得超过政府采购合同金额的</w:t>
      </w:r>
      <w:r>
        <w:rPr>
          <w:rFonts w:hint="eastAsia" w:ascii="宋体" w:hAnsi="宋体" w:eastAsia="宋体" w:cs="宋体"/>
          <w:color w:val="auto"/>
          <w:sz w:val="24"/>
          <w:u w:val="single"/>
        </w:rPr>
        <w:t xml:space="preserve"> 10 </w:t>
      </w:r>
      <w:r>
        <w:rPr>
          <w:rFonts w:hint="eastAsia" w:ascii="宋体" w:hAnsi="宋体" w:eastAsia="宋体" w:cs="宋体"/>
          <w:color w:val="auto"/>
          <w:sz w:val="24"/>
        </w:rPr>
        <w:t>%）。</w:t>
      </w:r>
    </w:p>
    <w:p w14:paraId="49D97D62">
      <w:pPr>
        <w:spacing w:line="360" w:lineRule="auto"/>
        <w:ind w:firstLine="480" w:firstLineChars="200"/>
        <w:rPr>
          <w:rFonts w:hint="eastAsia" w:ascii="宋体" w:hAnsi="宋体" w:eastAsia="宋体" w:cs="宋体"/>
          <w:strike/>
          <w:color w:val="auto"/>
          <w:sz w:val="24"/>
        </w:rPr>
      </w:pPr>
      <w:r>
        <w:rPr>
          <w:rFonts w:hint="eastAsia" w:ascii="宋体" w:hAnsi="宋体" w:eastAsia="宋体" w:cs="宋体"/>
          <w:color w:val="auto"/>
          <w:sz w:val="24"/>
        </w:rPr>
        <w:t>2.履约保证金有效期为甲乙双方最终验收后</w:t>
      </w:r>
      <w:r>
        <w:rPr>
          <w:rFonts w:hint="eastAsia" w:ascii="宋体" w:hAnsi="宋体" w:eastAsia="宋体" w:cs="宋体"/>
          <w:color w:val="auto"/>
          <w:sz w:val="24"/>
          <w:u w:val="single"/>
        </w:rPr>
        <w:t xml:space="preserve">    </w:t>
      </w:r>
      <w:r>
        <w:rPr>
          <w:rFonts w:hint="eastAsia" w:ascii="宋体" w:hAnsi="宋体" w:eastAsia="宋体" w:cs="宋体"/>
          <w:color w:val="auto"/>
          <w:sz w:val="24"/>
        </w:rPr>
        <w:t>个月内。到期后，甲方向乙方无息退还。</w:t>
      </w:r>
    </w:p>
    <w:p w14:paraId="7F68AA01">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3.如乙方未能履行、或未能完全履行合同规定的义务，甲方有权从履约保证金中取得补偿。履约保证金扣除甲方应得的补偿后的余额在合同期满后</w:t>
      </w:r>
      <w:r>
        <w:rPr>
          <w:rFonts w:hint="eastAsia" w:ascii="宋体" w:hAnsi="宋体" w:eastAsia="宋体" w:cs="宋体"/>
          <w:color w:val="auto"/>
          <w:sz w:val="24"/>
          <w:u w:val="single"/>
        </w:rPr>
        <w:t xml:space="preserve"> 30 </w:t>
      </w:r>
      <w:r>
        <w:rPr>
          <w:rFonts w:hint="eastAsia" w:ascii="宋体" w:hAnsi="宋体" w:eastAsia="宋体" w:cs="宋体"/>
          <w:color w:val="auto"/>
          <w:sz w:val="24"/>
        </w:rPr>
        <w:t>天内无息退还乙方。</w:t>
      </w:r>
    </w:p>
    <w:p w14:paraId="204937F7">
      <w:pPr>
        <w:spacing w:line="360" w:lineRule="auto"/>
        <w:ind w:left="482" w:leftChars="0"/>
        <w:outlineLvl w:val="1"/>
        <w:rPr>
          <w:rFonts w:hint="eastAsia" w:ascii="宋体" w:hAnsi="宋体" w:eastAsia="宋体" w:cs="宋体"/>
          <w:b/>
          <w:color w:val="auto"/>
          <w:sz w:val="24"/>
        </w:rPr>
      </w:pPr>
      <w:bookmarkStart w:id="66" w:name="_Toc21423"/>
      <w:r>
        <w:rPr>
          <w:rFonts w:hint="eastAsia" w:ascii="宋体" w:hAnsi="宋体" w:eastAsia="宋体" w:cs="宋体"/>
          <w:b/>
          <w:color w:val="auto"/>
          <w:sz w:val="24"/>
        </w:rPr>
        <w:t>第七条  验收</w:t>
      </w:r>
      <w:bookmarkEnd w:id="66"/>
    </w:p>
    <w:p w14:paraId="1C24733E">
      <w:pPr>
        <w:spacing w:line="360" w:lineRule="auto"/>
        <w:ind w:left="239" w:leftChars="114" w:firstLine="240" w:firstLineChars="100"/>
        <w:rPr>
          <w:rFonts w:hint="eastAsia" w:ascii="宋体" w:hAnsi="宋体" w:eastAsia="宋体" w:cs="宋体"/>
          <w:color w:val="auto"/>
          <w:sz w:val="24"/>
        </w:rPr>
      </w:pPr>
      <w:r>
        <w:rPr>
          <w:rFonts w:hint="eastAsia" w:ascii="宋体" w:hAnsi="宋体" w:eastAsia="宋体" w:cs="宋体"/>
          <w:color w:val="auto"/>
          <w:sz w:val="24"/>
        </w:rPr>
        <w:t>1.本项目最终验收（项目安装调试完成并稳定运行）期限：自合同签订后   日历日内。</w:t>
      </w:r>
    </w:p>
    <w:p w14:paraId="0F483EC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2.验收地点： </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56EB9142">
      <w:pPr>
        <w:pStyle w:val="12"/>
        <w:tabs>
          <w:tab w:val="left" w:pos="0"/>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乙方应对提供的服务成果作出全面自查和整理，并列出清单，作为甲方验收和使用的服务条件依据，清单应随提供的服务成果交给甲方。货物的到货验收包括：型号、规格、数量、外观质量及货物包装完整无损。</w:t>
      </w:r>
    </w:p>
    <w:p w14:paraId="3A49D757">
      <w:pPr>
        <w:pStyle w:val="12"/>
        <w:tabs>
          <w:tab w:val="left" w:pos="0"/>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4.货物和系统调试验收的标准：按行业通行标准、厂方出厂标准和乙方投标文件的承诺（详见合同附件载明的标准，并不低于国家相关标准）。</w:t>
      </w:r>
    </w:p>
    <w:p w14:paraId="18B5817F">
      <w:pPr>
        <w:pStyle w:val="12"/>
        <w:tabs>
          <w:tab w:val="left" w:pos="0"/>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国内产品或合资厂的产品必须具备出厂合格证和原厂保修卡。乙方应将所提供货物的装箱清单、用户手册、原厂保修卡、随机资料及配件、随机工具等交付给甲方；乙方不能完整交付货物及本款规定的单证和工具的，视为未按合同约定付货，乙方必须负责补齐，因此导致逾期交付的，由乙方承担相关的违约责任。</w:t>
      </w:r>
    </w:p>
    <w:p w14:paraId="4FF1C6D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验收时，甲乙双方必须同时在场，乙方所提供的服务不符合合同内容规定的，甲方有权拒绝验收。乙方应及时按本合同内容规定和甲方要求免费进行整改，直至验收合格，方视为乙方按本合同规定完成服务。验收合格的，由双方共同签署《验收报告》。在经过两次限期整改后，服务仍达不到合同文件规定内容的，甲方有权拒收，并可以解除合同；由此引起甲方损失及赔偿责任由乙方承担。</w:t>
      </w:r>
    </w:p>
    <w:p w14:paraId="51DEAF92">
      <w:pPr>
        <w:snapToGrid w:val="0"/>
        <w:spacing w:line="360" w:lineRule="auto"/>
        <w:ind w:firstLine="482"/>
        <w:textAlignment w:val="baseline"/>
        <w:rPr>
          <w:rFonts w:hint="eastAsia" w:ascii="宋体" w:hAnsi="宋体" w:eastAsia="宋体" w:cs="宋体"/>
          <w:color w:val="auto"/>
          <w:sz w:val="24"/>
        </w:rPr>
      </w:pPr>
      <w:r>
        <w:rPr>
          <w:rFonts w:hint="eastAsia" w:ascii="宋体" w:hAnsi="宋体" w:eastAsia="宋体" w:cs="宋体"/>
          <w:color w:val="auto"/>
          <w:sz w:val="24"/>
        </w:rPr>
        <w:t>7.甲方可以视项目规模或复杂情况聘请专业人员参与验收，大型或复杂项目，以及涉及专业服务内容的应当邀请国家认可的第三方质量检测机构参与验收，也可以视项目情况邀请参加本项目投标的落标人参与验收。</w:t>
      </w:r>
    </w:p>
    <w:p w14:paraId="7577C3B4">
      <w:pPr>
        <w:snapToGrid w:val="0"/>
        <w:spacing w:line="360" w:lineRule="auto"/>
        <w:ind w:firstLine="482"/>
        <w:textAlignment w:val="baseline"/>
        <w:rPr>
          <w:rFonts w:hint="eastAsia" w:ascii="宋体" w:hAnsi="宋体" w:eastAsia="宋体" w:cs="宋体"/>
          <w:color w:val="auto"/>
          <w:sz w:val="24"/>
        </w:rPr>
      </w:pPr>
      <w:r>
        <w:rPr>
          <w:rFonts w:hint="eastAsia" w:ascii="宋体" w:hAnsi="宋体" w:eastAsia="宋体" w:cs="宋体"/>
          <w:color w:val="auto"/>
          <w:sz w:val="24"/>
        </w:rPr>
        <w:t>8.如根据项目实施情况需要分阶段验收，则双方分阶段签署《验收报告》。</w:t>
      </w:r>
    </w:p>
    <w:p w14:paraId="6126921C">
      <w:pPr>
        <w:snapToGrid w:val="0"/>
        <w:spacing w:line="360" w:lineRule="auto"/>
        <w:ind w:firstLine="482"/>
        <w:textAlignment w:val="baseline"/>
        <w:rPr>
          <w:rFonts w:hint="eastAsia" w:ascii="宋体" w:hAnsi="宋体" w:eastAsia="宋体" w:cs="宋体"/>
          <w:color w:val="auto"/>
          <w:sz w:val="24"/>
        </w:rPr>
      </w:pPr>
      <w:r>
        <w:rPr>
          <w:rFonts w:hint="eastAsia" w:ascii="宋体" w:hAnsi="宋体" w:eastAsia="宋体" w:cs="宋体"/>
          <w:color w:val="auto"/>
          <w:sz w:val="24"/>
        </w:rPr>
        <w:t>9.如果合同双方对《验收报告》有分歧，双方须于出现分歧后</w:t>
      </w:r>
      <w:r>
        <w:rPr>
          <w:rFonts w:hint="eastAsia" w:ascii="宋体" w:hAnsi="宋体" w:eastAsia="宋体" w:cs="宋体"/>
          <w:color w:val="auto"/>
          <w:sz w:val="24"/>
          <w:u w:val="single"/>
        </w:rPr>
        <w:t xml:space="preserve"> 7 </w:t>
      </w:r>
      <w:r>
        <w:rPr>
          <w:rFonts w:hint="eastAsia" w:ascii="宋体" w:hAnsi="宋体" w:eastAsia="宋体" w:cs="宋体"/>
          <w:color w:val="auto"/>
          <w:sz w:val="24"/>
        </w:rPr>
        <w:t>天内给对方书面声明，以陈述己方的理由及要求，并附有关证据。分歧应通过协商解决。</w:t>
      </w:r>
    </w:p>
    <w:p w14:paraId="26A20CC9">
      <w:pPr>
        <w:spacing w:line="360" w:lineRule="auto"/>
        <w:ind w:left="482" w:leftChars="0"/>
        <w:outlineLvl w:val="1"/>
        <w:rPr>
          <w:rFonts w:hint="eastAsia" w:ascii="宋体" w:hAnsi="宋体" w:eastAsia="宋体" w:cs="宋体"/>
          <w:b/>
          <w:color w:val="auto"/>
          <w:sz w:val="24"/>
        </w:rPr>
      </w:pPr>
      <w:bookmarkStart w:id="67" w:name="_Toc918"/>
      <w:r>
        <w:rPr>
          <w:rFonts w:hint="eastAsia" w:ascii="宋体" w:hAnsi="宋体" w:eastAsia="宋体" w:cs="宋体"/>
          <w:b/>
          <w:color w:val="auto"/>
          <w:sz w:val="24"/>
        </w:rPr>
        <w:t>第八条  项目管理服务</w:t>
      </w:r>
      <w:bookmarkEnd w:id="67"/>
    </w:p>
    <w:p w14:paraId="41447E4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乙方应组建技术熟练、称职的团队全面履行合同,并指定不少于一人全权全程负责本项目服务的落实，包括前期调研、供货方案、测试及服务期内的系统维护，以及在合同总体框架内根据用户需求补充和完善平台功能等售后服务工作。</w:t>
      </w:r>
    </w:p>
    <w:p w14:paraId="3828EB84">
      <w:pPr>
        <w:snapToGrid w:val="0"/>
        <w:spacing w:line="360" w:lineRule="auto"/>
        <w:ind w:firstLine="481"/>
        <w:textAlignment w:val="baseline"/>
        <w:rPr>
          <w:rFonts w:hint="eastAsia" w:ascii="宋体" w:hAnsi="宋体" w:eastAsia="宋体" w:cs="宋体"/>
          <w:color w:val="auto"/>
          <w:sz w:val="24"/>
        </w:rPr>
      </w:pPr>
      <w:r>
        <w:rPr>
          <w:rFonts w:hint="eastAsia" w:ascii="宋体" w:hAnsi="宋体" w:eastAsia="宋体" w:cs="宋体"/>
          <w:color w:val="auto"/>
          <w:sz w:val="24"/>
        </w:rPr>
        <w:t xml:space="preserve">项目负责人姓名： </w:t>
      </w:r>
      <w:r>
        <w:rPr>
          <w:rFonts w:hint="eastAsia" w:ascii="宋体" w:hAnsi="宋体" w:eastAsia="宋体" w:cs="宋体"/>
          <w:color w:val="auto"/>
          <w:sz w:val="24"/>
          <w:u w:val="single" w:color="000000"/>
        </w:rPr>
        <w:t xml:space="preserve">              </w:t>
      </w:r>
      <w:r>
        <w:rPr>
          <w:rFonts w:hint="eastAsia" w:ascii="宋体" w:hAnsi="宋体" w:eastAsia="宋体" w:cs="宋体"/>
          <w:color w:val="auto"/>
          <w:sz w:val="24"/>
        </w:rPr>
        <w:t>； 联系电话：</w:t>
      </w:r>
      <w:r>
        <w:rPr>
          <w:rFonts w:hint="eastAsia" w:ascii="宋体" w:hAnsi="宋体" w:eastAsia="宋体" w:cs="宋体"/>
          <w:color w:val="auto"/>
          <w:sz w:val="24"/>
          <w:u w:val="single" w:color="000000"/>
        </w:rPr>
        <w:t xml:space="preserve">                      </w:t>
      </w:r>
      <w:r>
        <w:rPr>
          <w:rFonts w:hint="eastAsia" w:ascii="宋体" w:hAnsi="宋体" w:eastAsia="宋体" w:cs="宋体"/>
          <w:color w:val="auto"/>
          <w:sz w:val="24"/>
        </w:rPr>
        <w:t>。</w:t>
      </w:r>
    </w:p>
    <w:p w14:paraId="02BEE9C1">
      <w:pPr>
        <w:spacing w:line="360" w:lineRule="auto"/>
        <w:ind w:firstLine="472" w:firstLineChars="196"/>
        <w:outlineLvl w:val="1"/>
        <w:rPr>
          <w:rFonts w:hint="eastAsia" w:ascii="宋体" w:hAnsi="宋体" w:eastAsia="宋体" w:cs="宋体"/>
          <w:b/>
          <w:color w:val="auto"/>
          <w:sz w:val="24"/>
        </w:rPr>
      </w:pPr>
      <w:bookmarkStart w:id="68" w:name="_Toc8849"/>
      <w:r>
        <w:rPr>
          <w:rFonts w:hint="eastAsia" w:ascii="宋体" w:hAnsi="宋体" w:eastAsia="宋体" w:cs="宋体"/>
          <w:b/>
          <w:color w:val="auto"/>
          <w:sz w:val="24"/>
        </w:rPr>
        <w:t>第九条  售后服务</w:t>
      </w:r>
      <w:bookmarkEnd w:id="68"/>
    </w:p>
    <w:p w14:paraId="3B60CC4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乙方进行相应的技术培训，培训地点主要在货物安装现场或由甲方安排。</w:t>
      </w:r>
    </w:p>
    <w:p w14:paraId="31F2AC7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2.质量保证期为：货到验收合格后3年，验收合格后三年内，非甲方人为原因，采购内容有任何质量问题，由乙方负责修复并承担全部费用。</w:t>
      </w:r>
    </w:p>
    <w:p w14:paraId="1E1E494E">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3.质量保证期内，乙方负责对其提供的货物整机进行维修和系统维护，不再收取任何费用，但不可抗力（如火灾、雷击及人为因素等）造成的故障除外。</w:t>
      </w:r>
    </w:p>
    <w:p w14:paraId="27AB5E5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4.货物故障报修的响应时间为：工作期间（星期一至星期五8：00-18：00）为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小时；非工作期间为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小时。</w:t>
      </w:r>
    </w:p>
    <w:p w14:paraId="30F7A58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5.若货物故障在检修8工作小时后仍无法排除，乙方应在48小时内免费提供不低于故障货物规格型号档次的备用货物供甲方使用，直至故障货物修复。</w:t>
      </w:r>
    </w:p>
    <w:p w14:paraId="7842B9C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6.所有货物保修服务方式均为乙方上门保修，即由乙方派员到货物使用现场维修，由此产生的一切费用均由乙方承担。</w:t>
      </w:r>
    </w:p>
    <w:p w14:paraId="477BF7A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7.保修期后的货物维护由双方协商再定。</w:t>
      </w:r>
    </w:p>
    <w:p w14:paraId="02F155D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8.乙方必须遵守甲方的有关管理制度、操作规程。对于乙方违规操作造成甲方损失的，由乙方按照本合同第十二条的约定承担赔偿责任。</w:t>
      </w:r>
    </w:p>
    <w:p w14:paraId="2F0F5C7E">
      <w:pPr>
        <w:spacing w:line="360" w:lineRule="auto"/>
        <w:ind w:left="482" w:leftChars="0"/>
        <w:outlineLvl w:val="1"/>
        <w:rPr>
          <w:rFonts w:hint="eastAsia" w:ascii="宋体" w:hAnsi="宋体" w:eastAsia="宋体" w:cs="宋体"/>
          <w:b/>
          <w:color w:val="auto"/>
          <w:sz w:val="24"/>
        </w:rPr>
      </w:pPr>
      <w:bookmarkStart w:id="69" w:name="_Toc15098"/>
      <w:r>
        <w:rPr>
          <w:rFonts w:hint="eastAsia" w:ascii="宋体" w:hAnsi="宋体" w:eastAsia="宋体" w:cs="宋体"/>
          <w:b/>
          <w:color w:val="auto"/>
          <w:sz w:val="24"/>
        </w:rPr>
        <w:t>第十条  分包</w:t>
      </w:r>
      <w:bookmarkEnd w:id="69"/>
    </w:p>
    <w:p w14:paraId="23537282">
      <w:pPr>
        <w:spacing w:line="360" w:lineRule="auto"/>
        <w:ind w:firstLine="480" w:firstLineChars="200"/>
        <w:rPr>
          <w:rFonts w:hint="eastAsia" w:ascii="宋体" w:hAnsi="宋体" w:eastAsia="宋体" w:cs="宋体"/>
          <w:strike/>
          <w:color w:val="auto"/>
          <w:sz w:val="24"/>
        </w:rPr>
      </w:pPr>
      <w:r>
        <w:rPr>
          <w:rFonts w:hint="eastAsia" w:ascii="宋体" w:hAnsi="宋体" w:eastAsia="宋体" w:cs="宋体"/>
          <w:color w:val="auto"/>
          <w:sz w:val="24"/>
        </w:rPr>
        <w:t>除招标采购文件事先说明、且经甲方事先书面同意外，乙方不得分包、转包其应履行的合同义务。</w:t>
      </w:r>
    </w:p>
    <w:p w14:paraId="0898F752">
      <w:pPr>
        <w:spacing w:line="360" w:lineRule="auto"/>
        <w:ind w:firstLine="482" w:firstLineChars="200"/>
        <w:outlineLvl w:val="1"/>
        <w:rPr>
          <w:rFonts w:hint="eastAsia" w:ascii="宋体" w:hAnsi="宋体" w:eastAsia="宋体" w:cs="宋体"/>
          <w:b/>
          <w:color w:val="auto"/>
          <w:sz w:val="24"/>
        </w:rPr>
      </w:pPr>
      <w:bookmarkStart w:id="70" w:name="_Toc19806"/>
      <w:r>
        <w:rPr>
          <w:rFonts w:hint="eastAsia" w:ascii="宋体" w:hAnsi="宋体" w:eastAsia="宋体" w:cs="宋体"/>
          <w:b/>
          <w:color w:val="auto"/>
          <w:sz w:val="24"/>
        </w:rPr>
        <w:t>第十一条  合同的生效</w:t>
      </w:r>
      <w:bookmarkEnd w:id="70"/>
    </w:p>
    <w:p w14:paraId="6015593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1.本合同经甲乙双方授权代表签字并加盖公章或合同专用章后生效。</w:t>
      </w:r>
    </w:p>
    <w:p w14:paraId="684549D3">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2.生效后，除《政府采购法》第49条、第50条第二款规定的情形外，甲乙双方不得擅自变更、中止或终止合同。</w:t>
      </w:r>
    </w:p>
    <w:p w14:paraId="382AB28A">
      <w:pPr>
        <w:spacing w:line="360" w:lineRule="auto"/>
        <w:ind w:left="482" w:leftChars="0"/>
        <w:outlineLvl w:val="1"/>
        <w:rPr>
          <w:rFonts w:hint="eastAsia" w:ascii="宋体" w:hAnsi="宋体" w:eastAsia="宋体" w:cs="宋体"/>
          <w:b/>
          <w:color w:val="auto"/>
          <w:sz w:val="24"/>
        </w:rPr>
      </w:pPr>
      <w:bookmarkStart w:id="71" w:name="_Toc4168"/>
      <w:r>
        <w:rPr>
          <w:rFonts w:hint="eastAsia" w:ascii="宋体" w:hAnsi="宋体" w:eastAsia="宋体" w:cs="宋体"/>
          <w:b/>
          <w:color w:val="auto"/>
          <w:sz w:val="24"/>
        </w:rPr>
        <w:t>第十二条  违约责任</w:t>
      </w:r>
      <w:bookmarkEnd w:id="71"/>
    </w:p>
    <w:p w14:paraId="78B7324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1.乙方自成交公示期满之日起两个月内，所交付项目平台系统不符合本合同规定的，甲方有权拒收，乙方在得到甲方通知之日起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个工作日内采取补救措施，逾期仍未采取有效措施的，甲方有权要求乙方赔偿因此造成的损失或扣留履约保证金；同时乙方应向甲方支付合同总价</w:t>
      </w:r>
      <w:r>
        <w:rPr>
          <w:rFonts w:hint="eastAsia" w:ascii="宋体" w:hAnsi="宋体" w:eastAsia="宋体" w:cs="宋体"/>
          <w:color w:val="auto"/>
          <w:sz w:val="24"/>
          <w:u w:val="single"/>
        </w:rPr>
        <w:t xml:space="preserve">    </w:t>
      </w:r>
      <w:r>
        <w:rPr>
          <w:rFonts w:hint="eastAsia" w:ascii="宋体" w:hAnsi="宋体" w:eastAsia="宋体" w:cs="宋体"/>
          <w:color w:val="auto"/>
          <w:sz w:val="24"/>
        </w:rPr>
        <w:t>％的违约金。</w:t>
      </w:r>
    </w:p>
    <w:p w14:paraId="73EDCFD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2.甲方无正当理由拒收交付的系统平台，甲方应向乙方偿付合同总价</w:t>
      </w:r>
      <w:r>
        <w:rPr>
          <w:rFonts w:hint="eastAsia" w:ascii="宋体" w:hAnsi="宋体" w:eastAsia="宋体" w:cs="宋体"/>
          <w:color w:val="auto"/>
          <w:sz w:val="24"/>
          <w:u w:val="single"/>
        </w:rPr>
        <w:t xml:space="preserve">   </w:t>
      </w:r>
      <w:r>
        <w:rPr>
          <w:rFonts w:hint="eastAsia" w:ascii="宋体" w:hAnsi="宋体" w:eastAsia="宋体" w:cs="宋体"/>
          <w:color w:val="auto"/>
          <w:sz w:val="24"/>
        </w:rPr>
        <w:t>％的违约金。</w:t>
      </w:r>
    </w:p>
    <w:p w14:paraId="656FB13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3.乙方无正当理由逾期交付项目平台系统的，每逾期1天，乙方向甲方偿付合同总额的</w:t>
      </w:r>
      <w:r>
        <w:rPr>
          <w:rFonts w:hint="eastAsia" w:ascii="宋体" w:hAnsi="宋体" w:eastAsia="宋体" w:cs="宋体"/>
          <w:color w:val="auto"/>
          <w:sz w:val="24"/>
          <w:u w:val="single"/>
        </w:rPr>
        <w:t xml:space="preserve">   </w:t>
      </w:r>
      <w:r>
        <w:rPr>
          <w:rFonts w:hint="eastAsia" w:ascii="宋体" w:hAnsi="宋体" w:eastAsia="宋体" w:cs="宋体"/>
          <w:color w:val="auto"/>
          <w:sz w:val="24"/>
        </w:rPr>
        <w:t>‰的违约金。如乙方逾期达</w:t>
      </w:r>
      <w:r>
        <w:rPr>
          <w:rFonts w:hint="eastAsia" w:ascii="宋体" w:hAnsi="宋体" w:eastAsia="宋体" w:cs="宋体"/>
          <w:color w:val="auto"/>
          <w:sz w:val="24"/>
          <w:u w:val="single"/>
        </w:rPr>
        <w:t xml:space="preserve">   </w:t>
      </w:r>
      <w:r>
        <w:rPr>
          <w:rFonts w:hint="eastAsia" w:ascii="宋体" w:hAnsi="宋体" w:eastAsia="宋体" w:cs="宋体"/>
          <w:color w:val="auto"/>
          <w:sz w:val="24"/>
        </w:rPr>
        <w:t>天，甲方有权解除合同，甲方解除合同的通知自到达乙方时生效。在此情况下，乙方给甲方造成的实际损失高于履约保证金的，对高出违约金的部分乙方应予以赔偿。</w:t>
      </w:r>
    </w:p>
    <w:p w14:paraId="785E87F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4.甲方未按合同规定的期限向乙方支付合同款的，每逾期1天甲方向乙方偿付欠款总额的</w:t>
      </w:r>
      <w:r>
        <w:rPr>
          <w:rFonts w:hint="eastAsia" w:ascii="宋体" w:hAnsi="宋体" w:eastAsia="宋体" w:cs="宋体"/>
          <w:color w:val="auto"/>
          <w:sz w:val="24"/>
          <w:u w:val="single"/>
        </w:rPr>
        <w:t xml:space="preserve">    </w:t>
      </w:r>
      <w:r>
        <w:rPr>
          <w:rFonts w:hint="eastAsia" w:ascii="宋体" w:hAnsi="宋体" w:eastAsia="宋体" w:cs="宋体"/>
          <w:color w:val="auto"/>
          <w:sz w:val="24"/>
        </w:rPr>
        <w:t>‰违约金，但累计违约金总额不超过欠款总额的</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65211ED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 乙方在售后</w:t>
      </w:r>
      <w:r>
        <w:rPr>
          <w:rFonts w:hint="eastAsia" w:ascii="宋体" w:hAnsi="宋体" w:eastAsia="宋体" w:cs="宋体"/>
          <w:color w:val="auto"/>
          <w:sz w:val="24"/>
          <w:lang w:eastAsia="zh-CN"/>
        </w:rPr>
        <w:t>供货期</w:t>
      </w:r>
      <w:r>
        <w:rPr>
          <w:rFonts w:hint="eastAsia" w:ascii="宋体" w:hAnsi="宋体" w:eastAsia="宋体" w:cs="宋体"/>
          <w:color w:val="auto"/>
          <w:sz w:val="24"/>
        </w:rPr>
        <w:t>内，在项目平台详细设计方案总体框架内，未按时完成甲方提出的调整、补充和完善平台功能等相关需求，每逾期1天，乙方向甲方偿付质保金</w:t>
      </w:r>
      <w:r>
        <w:rPr>
          <w:rFonts w:hint="eastAsia" w:ascii="宋体" w:hAnsi="宋体" w:eastAsia="宋体" w:cs="宋体"/>
          <w:color w:val="auto"/>
          <w:sz w:val="24"/>
          <w:u w:val="single"/>
        </w:rPr>
        <w:t xml:space="preserve">    </w:t>
      </w:r>
      <w:r>
        <w:rPr>
          <w:rFonts w:hint="eastAsia" w:ascii="宋体" w:hAnsi="宋体" w:eastAsia="宋体" w:cs="宋体"/>
          <w:color w:val="auto"/>
          <w:sz w:val="24"/>
        </w:rPr>
        <w:t>‰的违约金，如乙方逾期达</w:t>
      </w:r>
      <w:r>
        <w:rPr>
          <w:rFonts w:hint="eastAsia" w:ascii="宋体" w:hAnsi="宋体" w:eastAsia="宋体" w:cs="宋体"/>
          <w:color w:val="auto"/>
          <w:sz w:val="24"/>
          <w:u w:val="single"/>
        </w:rPr>
        <w:t xml:space="preserve">   </w:t>
      </w:r>
      <w:r>
        <w:rPr>
          <w:rFonts w:hint="eastAsia" w:ascii="宋体" w:hAnsi="宋体" w:eastAsia="宋体" w:cs="宋体"/>
          <w:color w:val="auto"/>
          <w:sz w:val="24"/>
        </w:rPr>
        <w:t>天，甲方有权扣除所有质保金。</w:t>
      </w:r>
    </w:p>
    <w:p w14:paraId="0955189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6.其它未尽事宜，以《民法典》和《政府采购法》等有关法律法规规定为准，无相关规定的，双方协商解决。</w:t>
      </w:r>
    </w:p>
    <w:p w14:paraId="3153C6C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7.乙方所供货物必须权属清楚，不得侵害他人的知识产权，否则构成对甲方违约，违约金按本条第3~4款执行。</w:t>
      </w:r>
    </w:p>
    <w:p w14:paraId="28E2F502">
      <w:pPr>
        <w:spacing w:line="360" w:lineRule="auto"/>
        <w:ind w:left="482" w:leftChars="0"/>
        <w:outlineLvl w:val="1"/>
        <w:rPr>
          <w:rFonts w:hint="eastAsia" w:ascii="宋体" w:hAnsi="宋体" w:eastAsia="宋体" w:cs="宋体"/>
          <w:b/>
          <w:color w:val="auto"/>
          <w:sz w:val="24"/>
        </w:rPr>
      </w:pPr>
      <w:bookmarkStart w:id="72" w:name="_Toc29308"/>
      <w:r>
        <w:rPr>
          <w:rFonts w:hint="eastAsia" w:ascii="宋体" w:hAnsi="宋体" w:eastAsia="宋体" w:cs="宋体"/>
          <w:b/>
          <w:color w:val="auto"/>
          <w:sz w:val="24"/>
        </w:rPr>
        <w:t>第十三条  不可抗力</w:t>
      </w:r>
      <w:bookmarkEnd w:id="72"/>
    </w:p>
    <w:p w14:paraId="1ECA7A2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甲、乙方中任何一方，因不可抗力不能按时或完全履行合同的，应及时通知对方，并在</w:t>
      </w:r>
      <w:r>
        <w:rPr>
          <w:rFonts w:hint="eastAsia" w:ascii="宋体" w:hAnsi="宋体" w:eastAsia="宋体" w:cs="宋体"/>
          <w:color w:val="auto"/>
          <w:sz w:val="24"/>
          <w:u w:val="single"/>
        </w:rPr>
        <w:t xml:space="preserve">   </w:t>
      </w:r>
      <w:r>
        <w:rPr>
          <w:rFonts w:hint="eastAsia" w:ascii="宋体" w:hAnsi="宋体" w:eastAsia="宋体" w:cs="宋体"/>
          <w:color w:val="auto"/>
          <w:sz w:val="24"/>
        </w:rPr>
        <w:t>个工作日内提供相应证明，结算服务费用。未履行的部分是否继续履行、如何履行等问题，可由双方初步协商，并向主管部门和政府采购管理部门报告。确定为不可抗力原因造成的损失，免予承担责任。</w:t>
      </w:r>
    </w:p>
    <w:p w14:paraId="1A284A0B">
      <w:pPr>
        <w:spacing w:line="360" w:lineRule="auto"/>
        <w:ind w:left="482" w:leftChars="0"/>
        <w:outlineLvl w:val="1"/>
        <w:rPr>
          <w:rFonts w:hint="eastAsia" w:ascii="宋体" w:hAnsi="宋体" w:eastAsia="宋体" w:cs="宋体"/>
          <w:b/>
          <w:color w:val="auto"/>
          <w:sz w:val="24"/>
        </w:rPr>
      </w:pPr>
      <w:bookmarkStart w:id="73" w:name="_Toc16248"/>
      <w:r>
        <w:rPr>
          <w:rFonts w:hint="eastAsia" w:ascii="宋体" w:hAnsi="宋体" w:eastAsia="宋体" w:cs="宋体"/>
          <w:b/>
          <w:color w:val="auto"/>
          <w:sz w:val="24"/>
        </w:rPr>
        <w:t>第十四条  争议的解决方式</w:t>
      </w:r>
      <w:bookmarkEnd w:id="73"/>
    </w:p>
    <w:p w14:paraId="5311D8D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1.因服务质量问题发生争议的，应当邀请国家认可的质量检测机构对服务进行鉴定。服务符合标准的，鉴定费由甲方承担；不符合质量标准的，鉴定费由乙方承担。</w:t>
      </w:r>
    </w:p>
    <w:p w14:paraId="034BD3A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2.在解释或者执行本合同的过程中发生争议时，双方应通过协商方式解决。</w:t>
      </w:r>
    </w:p>
    <w:p w14:paraId="704DE6D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3.经协商不能解决的争议，双方可选择以下第</w:t>
      </w:r>
      <w:r>
        <w:rPr>
          <w:rFonts w:hint="eastAsia" w:ascii="宋体" w:hAnsi="宋体" w:eastAsia="宋体" w:cs="宋体"/>
          <w:color w:val="auto"/>
          <w:sz w:val="24"/>
          <w:u w:val="single"/>
        </w:rPr>
        <w:t xml:space="preserve"> ① </w:t>
      </w:r>
      <w:r>
        <w:rPr>
          <w:rFonts w:hint="eastAsia" w:ascii="宋体" w:hAnsi="宋体" w:eastAsia="宋体" w:cs="宋体"/>
          <w:color w:val="auto"/>
          <w:sz w:val="24"/>
        </w:rPr>
        <w:t>种方式解决：</w:t>
      </w:r>
    </w:p>
    <w:p w14:paraId="1BC4AED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①向乌鲁木齐市有管辖权的法院提起诉讼；</w:t>
      </w:r>
    </w:p>
    <w:p w14:paraId="1A95F6E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②向乌鲁木齐仲裁委员会提出仲裁。</w:t>
      </w:r>
    </w:p>
    <w:p w14:paraId="72595FD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4.在法院审理和仲裁期间，除有争议部分外，本合同其他部分可以履行的仍应按合同条款继续履行。</w:t>
      </w:r>
    </w:p>
    <w:p w14:paraId="2D32B503">
      <w:pPr>
        <w:spacing w:line="360" w:lineRule="auto"/>
        <w:ind w:left="482" w:leftChars="0"/>
        <w:outlineLvl w:val="1"/>
        <w:rPr>
          <w:rFonts w:hint="eastAsia" w:ascii="宋体" w:hAnsi="宋体" w:eastAsia="宋体" w:cs="宋体"/>
          <w:b/>
          <w:color w:val="auto"/>
          <w:sz w:val="24"/>
        </w:rPr>
      </w:pPr>
      <w:bookmarkStart w:id="74" w:name="_Toc24682"/>
      <w:r>
        <w:rPr>
          <w:rFonts w:hint="eastAsia" w:ascii="宋体" w:hAnsi="宋体" w:eastAsia="宋体" w:cs="宋体"/>
          <w:b/>
          <w:color w:val="auto"/>
          <w:sz w:val="24"/>
        </w:rPr>
        <w:t>第十五条  其他</w:t>
      </w:r>
      <w:bookmarkEnd w:id="74"/>
    </w:p>
    <w:p w14:paraId="5D320ABE">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符合《政府采购法》第49条规定的，经双方协商，办理政府采购手续后，可签订补充合同，所签订的补充合同与本合同具有同等法律效力。</w:t>
      </w:r>
    </w:p>
    <w:p w14:paraId="482C75CE">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本合同一式</w:t>
      </w:r>
      <w:r>
        <w:rPr>
          <w:rFonts w:hint="eastAsia" w:ascii="宋体" w:hAnsi="宋体" w:eastAsia="宋体" w:cs="宋体"/>
          <w:color w:val="auto"/>
          <w:sz w:val="24"/>
          <w:u w:val="single"/>
        </w:rPr>
        <w:t xml:space="preserve">    </w:t>
      </w:r>
      <w:r>
        <w:rPr>
          <w:rFonts w:hint="eastAsia" w:ascii="宋体" w:hAnsi="宋体" w:eastAsia="宋体" w:cs="宋体"/>
          <w:color w:val="auto"/>
          <w:sz w:val="24"/>
        </w:rPr>
        <w:t>份，甲、乙双方各执</w:t>
      </w:r>
      <w:r>
        <w:rPr>
          <w:rFonts w:hint="eastAsia" w:ascii="宋体" w:hAnsi="宋体" w:eastAsia="宋体" w:cs="宋体"/>
          <w:color w:val="auto"/>
          <w:sz w:val="24"/>
          <w:u w:val="single"/>
        </w:rPr>
        <w:t xml:space="preserve">    </w:t>
      </w:r>
      <w:r>
        <w:rPr>
          <w:rFonts w:hint="eastAsia" w:ascii="宋体" w:hAnsi="宋体" w:eastAsia="宋体" w:cs="宋体"/>
          <w:color w:val="auto"/>
          <w:sz w:val="24"/>
        </w:rPr>
        <w:t>份。</w:t>
      </w:r>
    </w:p>
    <w:p w14:paraId="2B43E6A0">
      <w:pPr>
        <w:spacing w:line="360" w:lineRule="auto"/>
        <w:ind w:firstLine="480" w:firstLineChars="200"/>
        <w:rPr>
          <w:rFonts w:hint="eastAsia" w:ascii="宋体" w:hAnsi="宋体" w:eastAsia="宋体" w:cs="宋体"/>
          <w:color w:val="auto"/>
          <w:sz w:val="24"/>
        </w:rPr>
      </w:pPr>
    </w:p>
    <w:p w14:paraId="4A940AD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甲   方：                        乙   方：</w:t>
      </w:r>
    </w:p>
    <w:p w14:paraId="1422084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名称：（盖章）                   名称：（盖章）</w:t>
      </w:r>
    </w:p>
    <w:p w14:paraId="5871C9CD">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地址：                           地址：</w:t>
      </w:r>
    </w:p>
    <w:p w14:paraId="75ADAD9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法定代表人（签字）：             法定代表人（签字）：</w:t>
      </w:r>
    </w:p>
    <w:p w14:paraId="366FFFA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授权代表（签字）：               授权代表（签字）：</w:t>
      </w:r>
    </w:p>
    <w:p w14:paraId="4F4B1ED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开户银行：                       开户银行（基本账户）：</w:t>
      </w:r>
    </w:p>
    <w:p w14:paraId="25ED084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银行帐号：                       银行帐号（基本账户）：</w:t>
      </w:r>
    </w:p>
    <w:p w14:paraId="04FD981E">
      <w:pPr>
        <w:spacing w:line="360" w:lineRule="auto"/>
        <w:ind w:firstLine="480" w:firstLineChars="200"/>
        <w:rPr>
          <w:rFonts w:hint="eastAsia" w:ascii="宋体" w:hAnsi="宋体" w:eastAsia="宋体" w:cs="宋体"/>
          <w:color w:val="auto"/>
          <w:sz w:val="24"/>
        </w:rPr>
      </w:pPr>
    </w:p>
    <w:p w14:paraId="40C0DB9C">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sz w:val="24"/>
        </w:rPr>
        <w:t>时间：         年     月     日</w:t>
      </w:r>
    </w:p>
    <w:p w14:paraId="54256B34">
      <w:pPr>
        <w:spacing w:line="360" w:lineRule="auto"/>
        <w:ind w:firstLine="482" w:firstLineChars="200"/>
        <w:rPr>
          <w:rFonts w:hint="eastAsia" w:ascii="宋体" w:hAnsi="宋体" w:eastAsia="宋体" w:cs="宋体"/>
          <w:b/>
          <w:color w:val="auto"/>
          <w:sz w:val="24"/>
        </w:rPr>
      </w:pPr>
    </w:p>
    <w:p w14:paraId="49B7EB4E">
      <w:pPr>
        <w:spacing w:line="360" w:lineRule="auto"/>
        <w:ind w:firstLine="482" w:firstLineChars="200"/>
        <w:rPr>
          <w:rFonts w:hint="eastAsia" w:ascii="宋体" w:hAnsi="宋体" w:eastAsia="宋体" w:cs="宋体"/>
          <w:b/>
          <w:color w:val="auto"/>
          <w:sz w:val="24"/>
        </w:rPr>
      </w:pPr>
      <w:r>
        <w:rPr>
          <w:rFonts w:hint="eastAsia" w:ascii="宋体" w:hAnsi="宋体" w:eastAsia="宋体" w:cs="宋体"/>
          <w:b/>
          <w:color w:val="auto"/>
          <w:sz w:val="24"/>
        </w:rPr>
        <w:t>特别说明：</w:t>
      </w:r>
    </w:p>
    <w:p w14:paraId="11D62492">
      <w:pPr>
        <w:spacing w:line="360" w:lineRule="auto"/>
        <w:ind w:firstLine="482" w:firstLineChars="200"/>
        <w:rPr>
          <w:rFonts w:hint="eastAsia" w:ascii="宋体" w:hAnsi="宋体" w:eastAsia="宋体" w:cs="宋体"/>
          <w:b/>
          <w:color w:val="auto"/>
          <w:sz w:val="24"/>
        </w:rPr>
      </w:pPr>
      <w:r>
        <w:rPr>
          <w:rFonts w:hint="eastAsia" w:ascii="宋体" w:hAnsi="宋体" w:eastAsia="宋体" w:cs="宋体"/>
          <w:b/>
          <w:color w:val="auto"/>
          <w:sz w:val="24"/>
        </w:rPr>
        <w:t>1.本范本根据《政府采购法》、《民法典》等法律法规制定。具体项目的采购合同条款，在本范本框架内由甲乙双方协商一致签订。空格处划横线。</w:t>
      </w:r>
    </w:p>
    <w:p w14:paraId="61717760">
      <w:pPr>
        <w:spacing w:line="360" w:lineRule="auto"/>
        <w:ind w:firstLine="482" w:firstLineChars="200"/>
        <w:rPr>
          <w:rFonts w:hint="eastAsia" w:ascii="宋体" w:hAnsi="宋体" w:eastAsia="宋体" w:cs="宋体"/>
          <w:b/>
          <w:color w:val="auto"/>
          <w:sz w:val="24"/>
        </w:rPr>
      </w:pPr>
      <w:r>
        <w:rPr>
          <w:rFonts w:hint="eastAsia" w:ascii="宋体" w:hAnsi="宋体" w:eastAsia="宋体" w:cs="宋体"/>
          <w:b/>
          <w:color w:val="auto"/>
          <w:sz w:val="24"/>
        </w:rPr>
        <w:t>2.收款单位名称应与本合同乙方单位名称、项目成交单位名称、开具发票单位名称相一致。</w:t>
      </w:r>
    </w:p>
    <w:p w14:paraId="04FE29DB">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3.甲方（采购单位）应盖本单位公章，乙方应盖单位公章或合同专用章，合同双方应盖骑缝章。</w:t>
      </w:r>
      <w:r>
        <w:rPr>
          <w:rFonts w:hint="eastAsia" w:ascii="宋体" w:hAnsi="宋体" w:eastAsia="宋体" w:cs="宋体"/>
          <w:color w:val="auto"/>
          <w:sz w:val="24"/>
        </w:rPr>
        <w:br w:type="page"/>
      </w:r>
    </w:p>
    <w:bookmarkEnd w:id="58"/>
    <w:p w14:paraId="5EA7CADF">
      <w:pPr>
        <w:pStyle w:val="2"/>
        <w:numPr>
          <w:ilvl w:val="0"/>
          <w:numId w:val="0"/>
        </w:numPr>
        <w:spacing w:line="360" w:lineRule="auto"/>
        <w:jc w:val="center"/>
        <w:rPr>
          <w:rFonts w:hint="eastAsia" w:ascii="宋体" w:hAnsi="宋体" w:eastAsia="宋体" w:cs="宋体"/>
          <w:color w:val="auto"/>
          <w:sz w:val="28"/>
          <w:szCs w:val="28"/>
        </w:rPr>
      </w:pPr>
      <w:bookmarkStart w:id="75" w:name="_Toc32213"/>
      <w:bookmarkStart w:id="76" w:name="_Toc30347"/>
      <w:r>
        <w:rPr>
          <w:rFonts w:hint="eastAsia" w:ascii="宋体" w:hAnsi="宋体" w:eastAsia="宋体" w:cs="宋体"/>
          <w:color w:val="auto"/>
          <w:sz w:val="28"/>
          <w:szCs w:val="28"/>
          <w:lang w:val="en-US" w:eastAsia="zh-CN"/>
        </w:rPr>
        <w:t xml:space="preserve">第五章 </w:t>
      </w:r>
      <w:r>
        <w:rPr>
          <w:rFonts w:hint="eastAsia" w:ascii="宋体" w:hAnsi="宋体" w:eastAsia="宋体" w:cs="宋体"/>
          <w:color w:val="auto"/>
          <w:sz w:val="28"/>
          <w:szCs w:val="28"/>
        </w:rPr>
        <w:t>采购需求</w:t>
      </w:r>
      <w:bookmarkEnd w:id="75"/>
      <w:bookmarkEnd w:id="76"/>
    </w:p>
    <w:p w14:paraId="18F3F079">
      <w:pPr>
        <w:pStyle w:val="10"/>
        <w:keepNext w:val="0"/>
        <w:keepLines w:val="0"/>
        <w:pageBreakBefore w:val="0"/>
        <w:widowControl/>
        <w:kinsoku w:val="0"/>
        <w:wordWrap/>
        <w:overflowPunct/>
        <w:topLinePunct w:val="0"/>
        <w:autoSpaceDE w:val="0"/>
        <w:autoSpaceDN w:val="0"/>
        <w:bidi w:val="0"/>
        <w:adjustRightInd w:val="0"/>
        <w:snapToGrid w:val="0"/>
        <w:spacing w:before="159" w:line="360" w:lineRule="auto"/>
        <w:ind w:left="8"/>
        <w:textAlignment w:val="baseline"/>
        <w:rPr>
          <w:rFonts w:hint="eastAsia" w:ascii="宋体" w:hAnsi="宋体" w:eastAsia="宋体" w:cs="宋体"/>
          <w:b/>
          <w:bCs/>
          <w:color w:val="auto"/>
          <w:sz w:val="24"/>
          <w:szCs w:val="24"/>
        </w:rPr>
      </w:pPr>
      <w:r>
        <w:rPr>
          <w:rFonts w:hint="eastAsia" w:ascii="宋体" w:hAnsi="宋体" w:eastAsia="宋体" w:cs="宋体"/>
          <w:b/>
          <w:bCs/>
          <w:color w:val="auto"/>
          <w:spacing w:val="-3"/>
          <w:sz w:val="24"/>
          <w:szCs w:val="24"/>
        </w:rPr>
        <w:t>一、招标要求：</w:t>
      </w:r>
    </w:p>
    <w:p w14:paraId="401C5924">
      <w:pPr>
        <w:pStyle w:val="10"/>
        <w:keepNext w:val="0"/>
        <w:keepLines w:val="0"/>
        <w:pageBreakBefore w:val="0"/>
        <w:widowControl/>
        <w:kinsoku w:val="0"/>
        <w:wordWrap/>
        <w:overflowPunct/>
        <w:topLinePunct w:val="0"/>
        <w:autoSpaceDE w:val="0"/>
        <w:autoSpaceDN w:val="0"/>
        <w:bidi w:val="0"/>
        <w:adjustRightInd w:val="0"/>
        <w:snapToGrid w:val="0"/>
        <w:spacing w:before="153" w:line="360" w:lineRule="auto"/>
        <w:ind w:right="77" w:firstLine="480" w:firstLineChars="200"/>
        <w:jc w:val="both"/>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本次招标项目内容为纸本中文图书（</w:t>
      </w:r>
      <w:r>
        <w:rPr>
          <w:rFonts w:hint="eastAsia" w:ascii="宋体" w:hAnsi="宋体" w:eastAsia="宋体" w:cs="宋体"/>
          <w:b/>
          <w:bCs/>
          <w:color w:val="auto"/>
          <w:sz w:val="24"/>
          <w:szCs w:val="24"/>
          <w:u w:val="single"/>
          <w:lang w:val="en-US" w:eastAsia="zh-CN"/>
        </w:rPr>
        <w:t>图书采购清单详见附件</w:t>
      </w:r>
      <w:r>
        <w:rPr>
          <w:rFonts w:hint="eastAsia" w:ascii="宋体" w:hAnsi="宋体" w:eastAsia="宋体" w:cs="宋体"/>
          <w:color w:val="auto"/>
          <w:spacing w:val="15"/>
          <w:sz w:val="24"/>
          <w:szCs w:val="24"/>
        </w:rPr>
        <w:t>）</w:t>
      </w:r>
      <w:r>
        <w:rPr>
          <w:rFonts w:hint="eastAsia" w:ascii="宋体" w:hAnsi="宋体" w:eastAsia="宋体" w:cs="宋体"/>
          <w:color w:val="auto"/>
          <w:sz w:val="24"/>
          <w:szCs w:val="24"/>
        </w:rPr>
        <w:t>，确定</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rPr>
        <w:t>家</w:t>
      </w:r>
      <w:r>
        <w:rPr>
          <w:rFonts w:hint="eastAsia" w:ascii="宋体" w:hAnsi="宋体" w:eastAsia="宋体" w:cs="宋体"/>
          <w:color w:val="auto"/>
          <w:spacing w:val="-1"/>
          <w:sz w:val="24"/>
          <w:szCs w:val="24"/>
        </w:rPr>
        <w:t>供货商为伴随服务的协议供货单位。供货单位在执行</w:t>
      </w:r>
      <w:r>
        <w:rPr>
          <w:rFonts w:hint="eastAsia" w:ascii="宋体" w:hAnsi="宋体" w:eastAsia="宋体" w:cs="宋体"/>
          <w:color w:val="auto"/>
          <w:spacing w:val="-2"/>
          <w:sz w:val="24"/>
          <w:szCs w:val="24"/>
        </w:rPr>
        <w:t>合同过程中如不能达到合同要求，违约操作，经交涉后仍不改正的，</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有权终止合同，造成</w:t>
      </w:r>
      <w:r>
        <w:rPr>
          <w:rFonts w:hint="eastAsia" w:ascii="宋体" w:hAnsi="宋体" w:eastAsia="宋体" w:cs="宋体"/>
          <w:color w:val="auto"/>
          <w:spacing w:val="-1"/>
          <w:sz w:val="24"/>
          <w:szCs w:val="24"/>
        </w:rPr>
        <w:t>的损失由中标单位承担。</w:t>
      </w:r>
    </w:p>
    <w:p w14:paraId="21D440A6">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firstLine="481"/>
        <w:jc w:val="both"/>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招标项目的图书来源原则上为全国各大型正规出版社2021年1月以后出版的中文纸质图书，</w:t>
      </w:r>
      <w:r>
        <w:rPr>
          <w:rFonts w:hint="eastAsia" w:ascii="宋体" w:hAnsi="宋体" w:eastAsia="宋体" w:cs="宋体"/>
          <w:color w:val="auto"/>
          <w:spacing w:val="-7"/>
          <w:sz w:val="24"/>
          <w:szCs w:val="24"/>
        </w:rPr>
        <w:t>具有详细的书目信息，包括：ISBN号、正副题名、作者、出版社、定价、尺寸、装帧、内容摘要、</w:t>
      </w:r>
      <w:r>
        <w:rPr>
          <w:rFonts w:hint="eastAsia" w:ascii="宋体" w:hAnsi="宋体" w:eastAsia="宋体" w:cs="宋体"/>
          <w:color w:val="auto"/>
          <w:spacing w:val="-2"/>
          <w:sz w:val="24"/>
          <w:szCs w:val="24"/>
        </w:rPr>
        <w:t>读者对象等。</w:t>
      </w:r>
    </w:p>
    <w:p w14:paraId="0C2C4CD3">
      <w:pPr>
        <w:pStyle w:val="10"/>
        <w:keepNext w:val="0"/>
        <w:keepLines w:val="0"/>
        <w:pageBreakBefore w:val="0"/>
        <w:widowControl/>
        <w:kinsoku w:val="0"/>
        <w:wordWrap/>
        <w:overflowPunct/>
        <w:topLinePunct w:val="0"/>
        <w:autoSpaceDE w:val="0"/>
        <w:autoSpaceDN w:val="0"/>
        <w:bidi w:val="0"/>
        <w:adjustRightInd w:val="0"/>
        <w:snapToGrid w:val="0"/>
        <w:spacing w:before="162" w:line="360" w:lineRule="auto"/>
        <w:ind w:left="8"/>
        <w:textAlignment w:val="baseline"/>
        <w:rPr>
          <w:rFonts w:hint="eastAsia" w:ascii="宋体" w:hAnsi="宋体" w:eastAsia="宋体" w:cs="宋体"/>
          <w:color w:val="auto"/>
          <w:sz w:val="24"/>
          <w:szCs w:val="24"/>
        </w:rPr>
      </w:pPr>
      <w:r>
        <w:rPr>
          <w:rFonts w:hint="eastAsia" w:ascii="宋体" w:hAnsi="宋体" w:eastAsia="宋体" w:cs="宋体"/>
          <w:b/>
          <w:bCs/>
          <w:color w:val="auto"/>
          <w:spacing w:val="-3"/>
          <w:sz w:val="24"/>
          <w:szCs w:val="24"/>
        </w:rPr>
        <w:t>二、项目要求：</w:t>
      </w:r>
    </w:p>
    <w:p w14:paraId="03E89CE2">
      <w:pPr>
        <w:pStyle w:val="10"/>
        <w:keepNext w:val="0"/>
        <w:keepLines w:val="0"/>
        <w:pageBreakBefore w:val="0"/>
        <w:widowControl/>
        <w:kinsoku w:val="0"/>
        <w:wordWrap/>
        <w:overflowPunct/>
        <w:topLinePunct w:val="0"/>
        <w:autoSpaceDE w:val="0"/>
        <w:autoSpaceDN w:val="0"/>
        <w:bidi w:val="0"/>
        <w:adjustRightInd w:val="0"/>
        <w:snapToGrid w:val="0"/>
        <w:spacing w:before="153" w:line="360" w:lineRule="auto"/>
        <w:ind w:left="13"/>
        <w:textAlignment w:val="baseline"/>
        <w:rPr>
          <w:rFonts w:hint="default"/>
          <w:b/>
          <w:bCs/>
          <w:color w:val="auto"/>
          <w:lang w:val="en-US" w:eastAsia="zh-CN"/>
        </w:rPr>
      </w:pPr>
      <w:r>
        <w:rPr>
          <w:rFonts w:hint="eastAsia" w:ascii="宋体" w:hAnsi="宋体" w:eastAsia="宋体" w:cs="宋体"/>
          <w:b/>
          <w:bCs/>
          <w:color w:val="auto"/>
          <w:spacing w:val="-3"/>
          <w:sz w:val="24"/>
          <w:szCs w:val="24"/>
        </w:rPr>
        <w:t>（一）</w:t>
      </w:r>
      <w:r>
        <w:rPr>
          <w:rFonts w:hint="eastAsia" w:ascii="宋体" w:hAnsi="宋体" w:eastAsia="宋体" w:cs="宋体"/>
          <w:b/>
          <w:bCs/>
          <w:color w:val="auto"/>
          <w:spacing w:val="-3"/>
          <w:sz w:val="24"/>
          <w:szCs w:val="24"/>
          <w:lang w:val="en-US" w:eastAsia="zh-CN"/>
        </w:rPr>
        <w:t>商务要求</w:t>
      </w:r>
    </w:p>
    <w:p w14:paraId="7EC068BE">
      <w:pPr>
        <w:pStyle w:val="10"/>
        <w:keepNext w:val="0"/>
        <w:keepLines w:val="0"/>
        <w:pageBreakBefore w:val="0"/>
        <w:widowControl/>
        <w:kinsoku w:val="0"/>
        <w:wordWrap/>
        <w:overflowPunct/>
        <w:topLinePunct w:val="0"/>
        <w:autoSpaceDE w:val="0"/>
        <w:autoSpaceDN w:val="0"/>
        <w:bidi w:val="0"/>
        <w:adjustRightInd w:val="0"/>
        <w:snapToGrid w:val="0"/>
        <w:spacing w:before="25" w:line="360" w:lineRule="auto"/>
        <w:ind w:left="499"/>
        <w:textAlignment w:val="baseline"/>
        <w:rPr>
          <w:rFonts w:hint="eastAsia" w:ascii="宋体" w:hAnsi="宋体" w:eastAsia="宋体" w:cs="宋体"/>
          <w:color w:val="auto"/>
          <w:sz w:val="24"/>
          <w:szCs w:val="24"/>
        </w:rPr>
      </w:pPr>
      <w:r>
        <w:rPr>
          <w:rFonts w:hint="eastAsia" w:ascii="宋体" w:hAnsi="宋体" w:eastAsia="宋体" w:cs="宋体"/>
          <w:color w:val="auto"/>
          <w:spacing w:val="-2"/>
          <w:sz w:val="24"/>
          <w:szCs w:val="24"/>
        </w:rPr>
        <w:t>1、经营品种达到全国出版物图书品种的9</w:t>
      </w:r>
      <w:r>
        <w:rPr>
          <w:rFonts w:hint="eastAsia" w:ascii="宋体" w:hAnsi="宋体" w:eastAsia="宋体" w:cs="宋体"/>
          <w:color w:val="auto"/>
          <w:spacing w:val="-2"/>
          <w:sz w:val="24"/>
          <w:szCs w:val="24"/>
          <w:lang w:val="en-US" w:eastAsia="zh-CN"/>
        </w:rPr>
        <w:t>5</w:t>
      </w:r>
      <w:r>
        <w:rPr>
          <w:rFonts w:hint="eastAsia" w:ascii="宋体" w:hAnsi="宋体" w:eastAsia="宋体" w:cs="宋体"/>
          <w:color w:val="auto"/>
          <w:spacing w:val="-2"/>
          <w:sz w:val="24"/>
          <w:szCs w:val="24"/>
        </w:rPr>
        <w:t>%以上。</w:t>
      </w:r>
    </w:p>
    <w:p w14:paraId="010D3E14">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left="3" w:right="80" w:firstLine="480"/>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2、具有履行合同所必须的设备、专业技术能力、管理经验，供货渠道畅通</w:t>
      </w:r>
      <w:r>
        <w:rPr>
          <w:rFonts w:hint="eastAsia" w:ascii="宋体" w:hAnsi="宋体" w:eastAsia="宋体" w:cs="宋体"/>
          <w:color w:val="auto"/>
          <w:spacing w:val="-3"/>
          <w:sz w:val="24"/>
          <w:szCs w:val="24"/>
        </w:rPr>
        <w:t>。</w:t>
      </w:r>
    </w:p>
    <w:p w14:paraId="610C7E1C">
      <w:pPr>
        <w:pStyle w:val="10"/>
        <w:keepNext w:val="0"/>
        <w:keepLines w:val="0"/>
        <w:pageBreakBefore w:val="0"/>
        <w:widowControl/>
        <w:kinsoku w:val="0"/>
        <w:wordWrap/>
        <w:overflowPunct/>
        <w:topLinePunct w:val="0"/>
        <w:autoSpaceDE w:val="0"/>
        <w:autoSpaceDN w:val="0"/>
        <w:bidi w:val="0"/>
        <w:adjustRightInd w:val="0"/>
        <w:snapToGrid w:val="0"/>
        <w:spacing w:before="26" w:line="360" w:lineRule="auto"/>
        <w:ind w:left="2" w:right="80" w:firstLine="483"/>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3、投标单位应建有功能较完善、性能稳定的专业化图书电子商务网站，便于供需双方高效</w:t>
      </w:r>
      <w:r>
        <w:rPr>
          <w:rFonts w:hint="eastAsia" w:ascii="宋体" w:hAnsi="宋体" w:eastAsia="宋体" w:cs="宋体"/>
          <w:color w:val="auto"/>
          <w:spacing w:val="-2"/>
          <w:sz w:val="24"/>
          <w:szCs w:val="24"/>
        </w:rPr>
        <w:t>开展业务工作。</w:t>
      </w:r>
    </w:p>
    <w:p w14:paraId="0FD13846">
      <w:pPr>
        <w:pStyle w:val="10"/>
        <w:keepNext w:val="0"/>
        <w:keepLines w:val="0"/>
        <w:pageBreakBefore w:val="0"/>
        <w:widowControl/>
        <w:kinsoku w:val="0"/>
        <w:wordWrap/>
        <w:overflowPunct/>
        <w:topLinePunct w:val="0"/>
        <w:autoSpaceDE w:val="0"/>
        <w:autoSpaceDN w:val="0"/>
        <w:bidi w:val="0"/>
        <w:adjustRightInd w:val="0"/>
        <w:snapToGrid w:val="0"/>
        <w:spacing w:before="25" w:line="360" w:lineRule="auto"/>
        <w:ind w:left="485" w:right="17" w:hanging="5"/>
        <w:textAlignment w:val="baseline"/>
        <w:rPr>
          <w:rFonts w:hint="eastAsia" w:ascii="宋体" w:hAnsi="宋体" w:eastAsia="宋体" w:cs="宋体"/>
          <w:color w:val="auto"/>
          <w:sz w:val="24"/>
          <w:szCs w:val="24"/>
          <w:lang w:eastAsia="zh-CN"/>
        </w:rPr>
      </w:pPr>
      <w:r>
        <w:rPr>
          <w:rFonts w:hint="eastAsia" w:ascii="宋体" w:hAnsi="宋体" w:eastAsia="宋体" w:cs="宋体"/>
          <w:color w:val="auto"/>
          <w:spacing w:val="-2"/>
          <w:sz w:val="24"/>
          <w:szCs w:val="24"/>
        </w:rPr>
        <w:t>4、中标供应商能够提供最新采访数据，供订户使用。如：图书收订目录（纸版或电子版</w:t>
      </w:r>
      <w:r>
        <w:rPr>
          <w:rFonts w:hint="eastAsia" w:ascii="宋体" w:hAnsi="宋体" w:eastAsia="宋体" w:cs="宋体"/>
          <w:color w:val="auto"/>
          <w:spacing w:val="-26"/>
          <w:sz w:val="24"/>
          <w:szCs w:val="24"/>
        </w:rPr>
        <w:t>）；</w:t>
      </w:r>
    </w:p>
    <w:p w14:paraId="1DBDDF97">
      <w:pPr>
        <w:pStyle w:val="10"/>
        <w:keepNext w:val="0"/>
        <w:keepLines w:val="0"/>
        <w:pageBreakBefore w:val="0"/>
        <w:widowControl/>
        <w:kinsoku w:val="0"/>
        <w:wordWrap/>
        <w:overflowPunct/>
        <w:topLinePunct w:val="0"/>
        <w:autoSpaceDE w:val="0"/>
        <w:autoSpaceDN w:val="0"/>
        <w:bidi w:val="0"/>
        <w:adjustRightInd w:val="0"/>
        <w:snapToGrid w:val="0"/>
        <w:spacing w:before="25" w:line="360" w:lineRule="auto"/>
        <w:ind w:left="485" w:right="17" w:hanging="5"/>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5、中标供应商能提供符合国家财税法律规定制度要求的售书发票。</w:t>
      </w:r>
    </w:p>
    <w:p w14:paraId="63DE6ABA">
      <w:pPr>
        <w:pStyle w:val="10"/>
        <w:keepNext w:val="0"/>
        <w:keepLines w:val="0"/>
        <w:pageBreakBefore w:val="0"/>
        <w:widowControl/>
        <w:kinsoku w:val="0"/>
        <w:wordWrap/>
        <w:overflowPunct/>
        <w:topLinePunct w:val="0"/>
        <w:autoSpaceDE w:val="0"/>
        <w:autoSpaceDN w:val="0"/>
        <w:bidi w:val="0"/>
        <w:adjustRightInd w:val="0"/>
        <w:snapToGrid w:val="0"/>
        <w:spacing w:before="28" w:line="360" w:lineRule="auto"/>
        <w:ind w:left="13"/>
        <w:textAlignment w:val="baseline"/>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spacing w:val="-3"/>
          <w:sz w:val="24"/>
          <w:szCs w:val="24"/>
        </w:rPr>
        <w:t>（二）供货要求</w:t>
      </w:r>
    </w:p>
    <w:p w14:paraId="78FADC64">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right="74" w:firstLine="498"/>
        <w:jc w:val="both"/>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1、中标单位必须无偿提供各大出版社最新图书或期刊征订目录，</w:t>
      </w:r>
      <w:r>
        <w:rPr>
          <w:rFonts w:hint="eastAsia" w:ascii="宋体" w:hAnsi="宋体" w:eastAsia="宋体" w:cs="宋体"/>
          <w:color w:val="auto"/>
          <w:sz w:val="24"/>
          <w:szCs w:val="24"/>
        </w:rPr>
        <w:t>书目形式为书本式与电子</w:t>
      </w:r>
      <w:r>
        <w:rPr>
          <w:rFonts w:hint="eastAsia" w:ascii="宋体" w:hAnsi="宋体" w:eastAsia="宋体" w:cs="宋体"/>
          <w:color w:val="auto"/>
          <w:spacing w:val="-2"/>
          <w:sz w:val="24"/>
          <w:szCs w:val="24"/>
        </w:rPr>
        <w:t>书目（要求excel格式）两种，每两周提供一次新书目。提供的征订书目内容均需</w:t>
      </w:r>
      <w:r>
        <w:rPr>
          <w:rFonts w:hint="eastAsia" w:ascii="宋体" w:hAnsi="宋体" w:eastAsia="宋体" w:cs="宋体"/>
          <w:color w:val="auto"/>
          <w:spacing w:val="-3"/>
          <w:sz w:val="24"/>
          <w:szCs w:val="24"/>
        </w:rPr>
        <w:t>符合</w:t>
      </w:r>
      <w:r>
        <w:rPr>
          <w:rFonts w:hint="eastAsia" w:ascii="宋体" w:hAnsi="宋体" w:eastAsia="宋体" w:cs="宋体"/>
          <w:color w:val="auto"/>
          <w:spacing w:val="-3"/>
          <w:sz w:val="24"/>
          <w:szCs w:val="24"/>
          <w:lang w:eastAsia="zh-CN"/>
        </w:rPr>
        <w:t>中职院校</w:t>
      </w:r>
      <w:r>
        <w:rPr>
          <w:rFonts w:hint="eastAsia" w:ascii="宋体" w:hAnsi="宋体" w:eastAsia="宋体" w:cs="宋体"/>
          <w:color w:val="auto"/>
          <w:spacing w:val="-3"/>
          <w:sz w:val="24"/>
          <w:szCs w:val="24"/>
        </w:rPr>
        <w:t>以上</w:t>
      </w:r>
      <w:r>
        <w:rPr>
          <w:rFonts w:hint="eastAsia" w:ascii="宋体" w:hAnsi="宋体" w:eastAsia="宋体" w:cs="宋体"/>
          <w:color w:val="auto"/>
          <w:spacing w:val="-2"/>
          <w:sz w:val="24"/>
          <w:szCs w:val="24"/>
        </w:rPr>
        <w:t>读者的阅读要求。所提供的书目与出版的实际情况相符，不得剔除新近出版的折扣较高的图书</w:t>
      </w:r>
      <w:r>
        <w:rPr>
          <w:rFonts w:hint="eastAsia" w:ascii="宋体" w:hAnsi="宋体" w:eastAsia="宋体" w:cs="宋体"/>
          <w:color w:val="auto"/>
          <w:spacing w:val="-3"/>
          <w:sz w:val="24"/>
          <w:szCs w:val="24"/>
        </w:rPr>
        <w:t>。</w:t>
      </w:r>
    </w:p>
    <w:p w14:paraId="5245C98D">
      <w:pPr>
        <w:pStyle w:val="10"/>
        <w:keepNext w:val="0"/>
        <w:keepLines w:val="0"/>
        <w:pageBreakBefore w:val="0"/>
        <w:widowControl/>
        <w:kinsoku w:val="0"/>
        <w:wordWrap/>
        <w:overflowPunct/>
        <w:topLinePunct w:val="0"/>
        <w:autoSpaceDE w:val="0"/>
        <w:autoSpaceDN w:val="0"/>
        <w:bidi w:val="0"/>
        <w:adjustRightInd w:val="0"/>
        <w:snapToGrid w:val="0"/>
        <w:spacing w:before="25" w:line="360" w:lineRule="auto"/>
        <w:ind w:right="77" w:firstLine="483"/>
        <w:jc w:val="both"/>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rPr>
        <w:t>2、中标方收到</w:t>
      </w:r>
      <w:r>
        <w:rPr>
          <w:rFonts w:hint="eastAsia" w:ascii="宋体" w:hAnsi="宋体" w:eastAsia="宋体" w:cs="宋体"/>
          <w:color w:val="auto"/>
          <w:spacing w:val="-3"/>
          <w:sz w:val="24"/>
          <w:szCs w:val="24"/>
          <w:lang w:val="en-US" w:eastAsia="zh-CN"/>
        </w:rPr>
        <w:t>采购方</w:t>
      </w:r>
      <w:r>
        <w:rPr>
          <w:rFonts w:hint="eastAsia" w:ascii="宋体" w:hAnsi="宋体" w:eastAsia="宋体" w:cs="宋体"/>
          <w:color w:val="auto"/>
          <w:spacing w:val="-3"/>
          <w:sz w:val="24"/>
          <w:szCs w:val="24"/>
        </w:rPr>
        <w:t>订单后，须在24小时内以EMAIL或直接上门签单等方式予以确认，并对订购书目进行查重，剔除不符合馆配要求的图书，15个工作日</w:t>
      </w:r>
      <w:r>
        <w:rPr>
          <w:rFonts w:hint="eastAsia" w:ascii="宋体" w:hAnsi="宋体" w:eastAsia="宋体" w:cs="宋体"/>
          <w:color w:val="auto"/>
          <w:spacing w:val="-4"/>
          <w:sz w:val="24"/>
          <w:szCs w:val="24"/>
        </w:rPr>
        <w:t>内向</w:t>
      </w:r>
      <w:r>
        <w:rPr>
          <w:rFonts w:hint="eastAsia" w:ascii="宋体" w:hAnsi="宋体" w:eastAsia="宋体" w:cs="宋体"/>
          <w:color w:val="auto"/>
          <w:spacing w:val="-4"/>
          <w:sz w:val="24"/>
          <w:szCs w:val="24"/>
          <w:lang w:eastAsia="zh-CN"/>
        </w:rPr>
        <w:t>采购方</w:t>
      </w:r>
      <w:r>
        <w:rPr>
          <w:rFonts w:hint="eastAsia" w:ascii="宋体" w:hAnsi="宋体" w:eastAsia="宋体" w:cs="宋体"/>
          <w:color w:val="auto"/>
          <w:spacing w:val="-4"/>
          <w:sz w:val="24"/>
          <w:szCs w:val="24"/>
        </w:rPr>
        <w:t>反</w:t>
      </w:r>
      <w:r>
        <w:rPr>
          <w:rFonts w:hint="eastAsia" w:ascii="宋体" w:hAnsi="宋体" w:eastAsia="宋体" w:cs="宋体"/>
          <w:color w:val="auto"/>
          <w:spacing w:val="-2"/>
          <w:sz w:val="24"/>
          <w:szCs w:val="24"/>
        </w:rPr>
        <w:t>馈图书的购买情况、预计的到书时间以及中标方无法采购到的图书等情况。如遇图书出版信息发</w:t>
      </w:r>
      <w:r>
        <w:rPr>
          <w:rFonts w:hint="eastAsia" w:ascii="宋体" w:hAnsi="宋体" w:eastAsia="宋体" w:cs="宋体"/>
          <w:color w:val="auto"/>
          <w:spacing w:val="-1"/>
          <w:sz w:val="24"/>
          <w:szCs w:val="24"/>
        </w:rPr>
        <w:t>生变化（如：出版价超过原预订价50%、书名变更）、价</w:t>
      </w:r>
      <w:r>
        <w:rPr>
          <w:rFonts w:hint="eastAsia" w:ascii="宋体" w:hAnsi="宋体" w:eastAsia="宋体" w:cs="宋体"/>
          <w:color w:val="auto"/>
          <w:spacing w:val="-2"/>
          <w:sz w:val="24"/>
          <w:szCs w:val="24"/>
        </w:rPr>
        <w:t>格在150元以上的高码洋图书复本超过</w:t>
      </w:r>
      <w:r>
        <w:rPr>
          <w:rFonts w:hint="eastAsia" w:ascii="宋体" w:hAnsi="宋体" w:eastAsia="宋体" w:cs="宋体"/>
          <w:color w:val="auto"/>
          <w:spacing w:val="-1"/>
          <w:sz w:val="24"/>
          <w:szCs w:val="24"/>
        </w:rPr>
        <w:t>1册或重复订购图</w:t>
      </w:r>
      <w:r>
        <w:rPr>
          <w:rFonts w:hint="eastAsia" w:ascii="宋体" w:hAnsi="宋体" w:eastAsia="宋体" w:cs="宋体"/>
          <w:color w:val="auto"/>
          <w:spacing w:val="-1"/>
          <w:sz w:val="24"/>
          <w:szCs w:val="24"/>
        </w:rPr>
        <w:t>书等情况，供货方须及时与</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沟通并通过其确认。</w:t>
      </w:r>
    </w:p>
    <w:p w14:paraId="5B4F2C76">
      <w:pPr>
        <w:pStyle w:val="10"/>
        <w:keepNext w:val="0"/>
        <w:keepLines w:val="0"/>
        <w:pageBreakBefore w:val="0"/>
        <w:widowControl/>
        <w:kinsoku w:val="0"/>
        <w:wordWrap/>
        <w:overflowPunct/>
        <w:topLinePunct w:val="0"/>
        <w:autoSpaceDE w:val="0"/>
        <w:autoSpaceDN w:val="0"/>
        <w:bidi w:val="0"/>
        <w:adjustRightInd w:val="0"/>
        <w:snapToGrid w:val="0"/>
        <w:spacing w:before="156" w:line="360" w:lineRule="auto"/>
        <w:ind w:right="57" w:firstLine="486"/>
        <w:jc w:val="both"/>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3、中标方提供的图书必须保证正版图书，同时必须保证在内容和形式</w:t>
      </w:r>
      <w:r>
        <w:rPr>
          <w:rFonts w:hint="eastAsia" w:ascii="宋体" w:hAnsi="宋体" w:eastAsia="宋体" w:cs="宋体"/>
          <w:color w:val="auto"/>
          <w:spacing w:val="1"/>
          <w:sz w:val="24"/>
          <w:szCs w:val="24"/>
        </w:rPr>
        <w:t>上符合国家对教育工</w:t>
      </w:r>
      <w:r>
        <w:rPr>
          <w:rFonts w:hint="eastAsia" w:ascii="宋体" w:hAnsi="宋体" w:eastAsia="宋体" w:cs="宋体"/>
          <w:color w:val="auto"/>
          <w:spacing w:val="-1"/>
          <w:sz w:val="24"/>
          <w:szCs w:val="24"/>
        </w:rPr>
        <w:t>作的相关要求，否则造成的一切后果由乙方承担。一经发现中标方所提供的图书</w:t>
      </w:r>
      <w:r>
        <w:rPr>
          <w:rFonts w:hint="eastAsia" w:ascii="宋体" w:hAnsi="宋体" w:eastAsia="宋体" w:cs="宋体"/>
          <w:color w:val="auto"/>
          <w:spacing w:val="-2"/>
          <w:sz w:val="24"/>
          <w:szCs w:val="24"/>
        </w:rPr>
        <w:t>为违法、盗版、翻版或者内容和形式不符合国家对教育工作的相关要求，</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有权无条件退货，并解</w:t>
      </w:r>
      <w:r>
        <w:rPr>
          <w:rFonts w:hint="eastAsia" w:ascii="宋体" w:hAnsi="宋体" w:eastAsia="宋体" w:cs="宋体"/>
          <w:color w:val="auto"/>
          <w:spacing w:val="-1"/>
          <w:sz w:val="24"/>
          <w:szCs w:val="24"/>
        </w:rPr>
        <w:t>除合同，取消其供货资格。其中涉及的所有违约责任、经济责任与法律责任由中标方承担。</w:t>
      </w:r>
    </w:p>
    <w:p w14:paraId="2ACFF0DC">
      <w:pPr>
        <w:pStyle w:val="10"/>
        <w:keepNext w:val="0"/>
        <w:keepLines w:val="0"/>
        <w:pageBreakBefore w:val="0"/>
        <w:widowControl/>
        <w:kinsoku w:val="0"/>
        <w:wordWrap/>
        <w:overflowPunct/>
        <w:topLinePunct w:val="0"/>
        <w:autoSpaceDE w:val="0"/>
        <w:autoSpaceDN w:val="0"/>
        <w:bidi w:val="0"/>
        <w:adjustRightInd w:val="0"/>
        <w:snapToGrid w:val="0"/>
        <w:spacing w:before="154" w:line="360" w:lineRule="auto"/>
        <w:ind w:left="480"/>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4、中标方供书发货差错率必须低于0.2%。出现差错须保证在2</w:t>
      </w:r>
      <w:r>
        <w:rPr>
          <w:rFonts w:hint="eastAsia" w:ascii="宋体" w:hAnsi="宋体" w:eastAsia="宋体" w:cs="宋体"/>
          <w:color w:val="auto"/>
          <w:spacing w:val="-2"/>
          <w:sz w:val="24"/>
          <w:szCs w:val="24"/>
        </w:rPr>
        <w:t>周内妥善解决。</w:t>
      </w:r>
    </w:p>
    <w:p w14:paraId="42EE5E70">
      <w:pPr>
        <w:pStyle w:val="10"/>
        <w:keepNext w:val="0"/>
        <w:keepLines w:val="0"/>
        <w:pageBreakBefore w:val="0"/>
        <w:widowControl/>
        <w:kinsoku w:val="0"/>
        <w:wordWrap/>
        <w:overflowPunct/>
        <w:topLinePunct w:val="0"/>
        <w:autoSpaceDE w:val="0"/>
        <w:autoSpaceDN w:val="0"/>
        <w:bidi w:val="0"/>
        <w:adjustRightInd w:val="0"/>
        <w:snapToGrid w:val="0"/>
        <w:spacing w:before="26" w:line="360" w:lineRule="auto"/>
        <w:ind w:left="3" w:right="77" w:firstLine="482"/>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5、本合同中所涉及的图书资料到达</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后</w:t>
      </w:r>
      <w:r>
        <w:rPr>
          <w:rFonts w:hint="eastAsia" w:ascii="宋体" w:hAnsi="宋体" w:eastAsia="宋体" w:cs="宋体"/>
          <w:color w:val="auto"/>
          <w:spacing w:val="-1"/>
          <w:sz w:val="24"/>
          <w:szCs w:val="24"/>
        </w:rPr>
        <w:t>，如出现数量缺少、不符合标准MARC编目数据等情况，中标方应当在接到</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通知后的5个工作日内补发。</w:t>
      </w:r>
    </w:p>
    <w:p w14:paraId="1CA250F1">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left="13"/>
        <w:textAlignment w:val="baseline"/>
        <w:rPr>
          <w:rFonts w:hint="eastAsia" w:ascii="宋体" w:hAnsi="宋体" w:eastAsia="宋体" w:cs="宋体"/>
          <w:b/>
          <w:bCs/>
          <w:color w:val="auto"/>
          <w:sz w:val="24"/>
          <w:szCs w:val="24"/>
        </w:rPr>
      </w:pPr>
      <w:r>
        <w:rPr>
          <w:rFonts w:hint="eastAsia" w:ascii="宋体" w:hAnsi="宋体" w:eastAsia="宋体" w:cs="宋体"/>
          <w:b/>
          <w:bCs/>
          <w:color w:val="auto"/>
          <w:spacing w:val="-2"/>
          <w:sz w:val="24"/>
          <w:szCs w:val="24"/>
        </w:rPr>
        <w:t>（三）图书到货率与到货速度要求</w:t>
      </w:r>
    </w:p>
    <w:p w14:paraId="7DA4AA6F">
      <w:pPr>
        <w:keepNext w:val="0"/>
        <w:keepLines w:val="0"/>
        <w:pageBreakBefore w:val="0"/>
        <w:widowControl/>
        <w:kinsoku w:val="0"/>
        <w:wordWrap/>
        <w:overflowPunct/>
        <w:topLinePunct w:val="0"/>
        <w:autoSpaceDE w:val="0"/>
        <w:autoSpaceDN w:val="0"/>
        <w:bidi w:val="0"/>
        <w:adjustRightInd w:val="0"/>
        <w:snapToGrid w:val="0"/>
        <w:spacing w:line="360" w:lineRule="auto"/>
        <w:ind w:firstLine="472" w:firstLineChars="200"/>
        <w:textAlignment w:val="baseline"/>
        <w:rPr>
          <w:rFonts w:hint="eastAsia" w:ascii="宋体" w:hAnsi="宋体" w:eastAsia="宋体" w:cs="宋体"/>
          <w:color w:val="auto"/>
          <w:sz w:val="24"/>
          <w:szCs w:val="24"/>
        </w:rPr>
      </w:pPr>
      <w:r>
        <w:rPr>
          <w:rFonts w:hint="eastAsia" w:ascii="宋体" w:hAnsi="宋体" w:eastAsia="宋体" w:cs="宋体"/>
          <w:color w:val="auto"/>
          <w:spacing w:val="-2"/>
          <w:sz w:val="24"/>
          <w:szCs w:val="24"/>
        </w:rPr>
        <w:t>中标方根据</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提供的书目订单至少每两周向</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3"/>
          <w:sz w:val="24"/>
          <w:szCs w:val="24"/>
        </w:rPr>
        <w:t>反馈一次订单，自双方确认</w:t>
      </w:r>
      <w:r>
        <w:rPr>
          <w:rFonts w:hint="eastAsia" w:ascii="宋体" w:hAnsi="宋体" w:eastAsia="宋体" w:cs="宋体"/>
          <w:color w:val="auto"/>
          <w:spacing w:val="-1"/>
          <w:sz w:val="24"/>
          <w:szCs w:val="24"/>
        </w:rPr>
        <w:t>订单之日起，</w:t>
      </w:r>
      <w:r>
        <w:rPr>
          <w:rFonts w:hint="eastAsia" w:ascii="宋体" w:hAnsi="宋体" w:eastAsia="宋体" w:cs="宋体"/>
          <w:color w:val="auto"/>
          <w:spacing w:val="-1"/>
          <w:sz w:val="24"/>
          <w:szCs w:val="24"/>
          <w:lang w:val="en-US" w:eastAsia="zh-CN"/>
        </w:rPr>
        <w:t>两周内到货</w:t>
      </w:r>
      <w:r>
        <w:rPr>
          <w:rFonts w:hint="eastAsia" w:ascii="宋体" w:hAnsi="宋体" w:eastAsia="宋体" w:cs="宋体"/>
          <w:color w:val="auto"/>
          <w:spacing w:val="-1"/>
          <w:sz w:val="24"/>
          <w:szCs w:val="24"/>
        </w:rPr>
        <w:t>95%以上</w:t>
      </w:r>
      <w:r>
        <w:rPr>
          <w:rFonts w:hint="eastAsia" w:ascii="宋体" w:hAnsi="宋体" w:eastAsia="宋体" w:cs="宋体"/>
          <w:color w:val="auto"/>
          <w:spacing w:val="-1"/>
          <w:sz w:val="24"/>
          <w:szCs w:val="24"/>
          <w:lang w:eastAsia="zh-CN"/>
        </w:rPr>
        <w:t>，</w:t>
      </w:r>
      <w:r>
        <w:rPr>
          <w:rFonts w:hint="eastAsia" w:ascii="宋体" w:hAnsi="宋体" w:eastAsia="宋体" w:cs="宋体"/>
          <w:color w:val="auto"/>
          <w:spacing w:val="-1"/>
          <w:sz w:val="24"/>
          <w:szCs w:val="24"/>
        </w:rPr>
        <w:t>出版变更或取消应及时通知</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w:t>
      </w:r>
    </w:p>
    <w:p w14:paraId="7233A959">
      <w:pPr>
        <w:pStyle w:val="10"/>
        <w:keepNext w:val="0"/>
        <w:keepLines w:val="0"/>
        <w:pageBreakBefore w:val="0"/>
        <w:widowControl/>
        <w:kinsoku w:val="0"/>
        <w:wordWrap/>
        <w:overflowPunct/>
        <w:topLinePunct w:val="0"/>
        <w:autoSpaceDE w:val="0"/>
        <w:autoSpaceDN w:val="0"/>
        <w:bidi w:val="0"/>
        <w:adjustRightInd w:val="0"/>
        <w:snapToGrid w:val="0"/>
        <w:spacing w:before="28" w:line="360" w:lineRule="auto"/>
        <w:ind w:left="12" w:right="183" w:firstLine="472" w:firstLineChars="200"/>
        <w:jc w:val="both"/>
        <w:textAlignment w:val="baseline"/>
        <w:rPr>
          <w:rFonts w:hint="eastAsia" w:ascii="宋体" w:hAnsi="宋体" w:eastAsia="宋体" w:cs="宋体"/>
          <w:color w:val="auto"/>
          <w:sz w:val="24"/>
          <w:szCs w:val="24"/>
        </w:rPr>
      </w:pPr>
      <w:r>
        <w:rPr>
          <w:rFonts w:hint="eastAsia" w:ascii="宋体" w:hAnsi="宋体" w:eastAsia="宋体" w:cs="宋体"/>
          <w:color w:val="auto"/>
          <w:spacing w:val="-2"/>
          <w:sz w:val="24"/>
          <w:szCs w:val="24"/>
        </w:rPr>
        <w:t>逾期未到</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或到书率达不到要求，</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有权无条件撤回订单，造成的损失由中标方承担。对于未采到图书，中标方必须及时反馈书目清单。</w:t>
      </w:r>
    </w:p>
    <w:p w14:paraId="0ADAD178">
      <w:pPr>
        <w:pStyle w:val="10"/>
        <w:keepNext w:val="0"/>
        <w:keepLines w:val="0"/>
        <w:pageBreakBefore w:val="0"/>
        <w:widowControl/>
        <w:kinsoku w:val="0"/>
        <w:wordWrap/>
        <w:overflowPunct/>
        <w:topLinePunct w:val="0"/>
        <w:autoSpaceDE w:val="0"/>
        <w:autoSpaceDN w:val="0"/>
        <w:bidi w:val="0"/>
        <w:adjustRightInd w:val="0"/>
        <w:snapToGrid w:val="0"/>
        <w:spacing w:before="25" w:line="360" w:lineRule="auto"/>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pacing w:val="-3"/>
          <w:sz w:val="24"/>
          <w:szCs w:val="24"/>
          <w:highlight w:val="none"/>
        </w:rPr>
        <w:t>（四）服务质量要求</w:t>
      </w:r>
    </w:p>
    <w:p w14:paraId="75E5774C">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left="8" w:right="103" w:firstLine="484"/>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val="en-US" w:eastAsia="zh-CN"/>
        </w:rPr>
        <w:t>1</w:t>
      </w:r>
      <w:r>
        <w:rPr>
          <w:rFonts w:hint="eastAsia" w:ascii="宋体" w:hAnsi="宋体" w:eastAsia="宋体" w:cs="宋体"/>
          <w:color w:val="auto"/>
          <w:spacing w:val="1"/>
          <w:sz w:val="24"/>
          <w:szCs w:val="24"/>
          <w:highlight w:val="none"/>
        </w:rPr>
        <w:t>、按</w:t>
      </w:r>
      <w:r>
        <w:rPr>
          <w:rFonts w:hint="eastAsia" w:ascii="宋体" w:hAnsi="宋体" w:eastAsia="宋体" w:cs="宋体"/>
          <w:color w:val="auto"/>
          <w:spacing w:val="1"/>
          <w:sz w:val="24"/>
          <w:szCs w:val="24"/>
          <w:highlight w:val="none"/>
          <w:lang w:eastAsia="zh-CN"/>
        </w:rPr>
        <w:t>采购方</w:t>
      </w:r>
      <w:r>
        <w:rPr>
          <w:rFonts w:hint="eastAsia" w:ascii="宋体" w:hAnsi="宋体" w:eastAsia="宋体" w:cs="宋体"/>
          <w:color w:val="auto"/>
          <w:spacing w:val="1"/>
          <w:sz w:val="24"/>
          <w:szCs w:val="24"/>
          <w:highlight w:val="none"/>
        </w:rPr>
        <w:t>的要求做好新书全程加工工作。中标</w:t>
      </w:r>
      <w:r>
        <w:rPr>
          <w:rFonts w:hint="eastAsia" w:ascii="宋体" w:hAnsi="宋体" w:eastAsia="宋体" w:cs="宋体"/>
          <w:color w:val="auto"/>
          <w:sz w:val="24"/>
          <w:szCs w:val="24"/>
          <w:highlight w:val="none"/>
        </w:rPr>
        <w:t>方免费为每册图书盖馆藏章，馆</w:t>
      </w:r>
      <w:r>
        <w:rPr>
          <w:rFonts w:hint="eastAsia" w:ascii="宋体" w:hAnsi="宋体" w:eastAsia="宋体" w:cs="宋体"/>
          <w:color w:val="auto"/>
          <w:spacing w:val="-5"/>
          <w:sz w:val="24"/>
          <w:szCs w:val="24"/>
          <w:highlight w:val="none"/>
        </w:rPr>
        <w:t>藏章的位置位于书名页下方空白处，印章颜色为蓝色且规格统一。</w:t>
      </w:r>
      <w:r>
        <w:rPr>
          <w:rFonts w:hint="eastAsia" w:ascii="宋体" w:hAnsi="宋体" w:eastAsia="宋体" w:cs="宋体"/>
          <w:color w:val="auto"/>
          <w:spacing w:val="-6"/>
          <w:sz w:val="24"/>
          <w:szCs w:val="24"/>
          <w:highlight w:val="none"/>
        </w:rPr>
        <w:t>条形码需贴在书名页的中下部，</w:t>
      </w:r>
      <w:r>
        <w:rPr>
          <w:rFonts w:hint="eastAsia" w:ascii="宋体" w:hAnsi="宋体" w:eastAsia="宋体" w:cs="宋体"/>
          <w:color w:val="auto"/>
          <w:spacing w:val="-2"/>
          <w:sz w:val="24"/>
          <w:szCs w:val="24"/>
          <w:highlight w:val="none"/>
        </w:rPr>
        <w:t>即出版社与著者中间，并覆盖透明保护膜等加工服务，同种图书不同复本号码要连续；在每</w:t>
      </w:r>
      <w:r>
        <w:rPr>
          <w:rFonts w:hint="eastAsia" w:ascii="宋体" w:hAnsi="宋体" w:eastAsia="宋体" w:cs="宋体"/>
          <w:color w:val="auto"/>
          <w:spacing w:val="-3"/>
          <w:sz w:val="24"/>
          <w:szCs w:val="24"/>
          <w:highlight w:val="none"/>
        </w:rPr>
        <w:t>册图</w:t>
      </w:r>
      <w:r>
        <w:rPr>
          <w:rFonts w:hint="eastAsia" w:ascii="宋体" w:hAnsi="宋体" w:eastAsia="宋体" w:cs="宋体"/>
          <w:color w:val="auto"/>
          <w:spacing w:val="-1"/>
          <w:sz w:val="24"/>
          <w:szCs w:val="24"/>
          <w:highlight w:val="none"/>
        </w:rPr>
        <w:t>书中间加装超高频REID卡芯片1条，需夹在全书的中部紧靠书脊的部位，不能粘贴住书中的文</w:t>
      </w:r>
      <w:r>
        <w:rPr>
          <w:rFonts w:hint="eastAsia" w:ascii="宋体" w:hAnsi="宋体" w:eastAsia="宋体" w:cs="宋体"/>
          <w:color w:val="auto"/>
          <w:spacing w:val="-5"/>
          <w:sz w:val="24"/>
          <w:szCs w:val="24"/>
          <w:highlight w:val="none"/>
        </w:rPr>
        <w:t>字，不能让读者轻易发现芯片粘贴的位置，中标方使用芯片的质量</w:t>
      </w:r>
      <w:r>
        <w:rPr>
          <w:rFonts w:hint="eastAsia" w:ascii="宋体" w:hAnsi="宋体" w:eastAsia="宋体" w:cs="宋体"/>
          <w:color w:val="auto"/>
          <w:spacing w:val="-6"/>
          <w:sz w:val="24"/>
          <w:szCs w:val="24"/>
          <w:highlight w:val="none"/>
        </w:rPr>
        <w:t>须通过甲方认可。如发现芯片、</w:t>
      </w:r>
      <w:r>
        <w:rPr>
          <w:rFonts w:hint="eastAsia" w:ascii="宋体" w:hAnsi="宋体" w:eastAsia="宋体" w:cs="宋体"/>
          <w:color w:val="auto"/>
          <w:spacing w:val="-2"/>
          <w:sz w:val="24"/>
          <w:szCs w:val="24"/>
          <w:highlight w:val="none"/>
        </w:rPr>
        <w:t>条形码、馆藏章等有质量问题或遗漏情况，中标方承担相应的经济责任。中标方须承担所有</w:t>
      </w:r>
      <w:r>
        <w:rPr>
          <w:rFonts w:hint="eastAsia" w:ascii="宋体" w:hAnsi="宋体" w:eastAsia="宋体" w:cs="宋体"/>
          <w:color w:val="auto"/>
          <w:spacing w:val="-3"/>
          <w:sz w:val="24"/>
          <w:szCs w:val="24"/>
          <w:highlight w:val="none"/>
        </w:rPr>
        <w:t>图书</w:t>
      </w:r>
      <w:r>
        <w:rPr>
          <w:rFonts w:hint="eastAsia" w:ascii="宋体" w:hAnsi="宋体" w:eastAsia="宋体" w:cs="宋体"/>
          <w:color w:val="auto"/>
          <w:spacing w:val="-2"/>
          <w:sz w:val="24"/>
          <w:szCs w:val="24"/>
          <w:highlight w:val="none"/>
        </w:rPr>
        <w:t>REID芯片的加工工作，并完成REID卡芯片数据转换。</w:t>
      </w:r>
    </w:p>
    <w:p w14:paraId="5A7FA33E">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left="10" w:right="102" w:firstLine="479"/>
        <w:textAlignment w:val="baseline"/>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val="en-US" w:eastAsia="zh-CN"/>
        </w:rPr>
        <w:t>2</w:t>
      </w:r>
      <w:r>
        <w:rPr>
          <w:rFonts w:hint="eastAsia" w:ascii="宋体" w:hAnsi="宋体" w:eastAsia="宋体" w:cs="宋体"/>
          <w:color w:val="auto"/>
          <w:spacing w:val="1"/>
          <w:sz w:val="24"/>
          <w:szCs w:val="24"/>
          <w:highlight w:val="none"/>
        </w:rPr>
        <w:t>、每种图书按照《中图法》（第五版）的分类标准及甲方的图书分类细则给出索书号并依</w:t>
      </w:r>
      <w:r>
        <w:rPr>
          <w:rFonts w:hint="eastAsia" w:ascii="宋体" w:hAnsi="宋体" w:eastAsia="宋体" w:cs="宋体"/>
          <w:color w:val="auto"/>
          <w:sz w:val="24"/>
          <w:szCs w:val="24"/>
          <w:highlight w:val="none"/>
        </w:rPr>
        <w:t>照</w:t>
      </w:r>
      <w:r>
        <w:rPr>
          <w:rFonts w:hint="eastAsia" w:ascii="宋体" w:hAnsi="宋体" w:eastAsia="宋体" w:cs="宋体"/>
          <w:color w:val="auto"/>
          <w:sz w:val="24"/>
          <w:szCs w:val="24"/>
          <w:highlight w:val="none"/>
          <w:lang w:eastAsia="zh-CN"/>
        </w:rPr>
        <w:t>采购方</w:t>
      </w:r>
      <w:r>
        <w:rPr>
          <w:rFonts w:hint="eastAsia" w:ascii="宋体" w:hAnsi="宋体" w:eastAsia="宋体" w:cs="宋体"/>
          <w:color w:val="auto"/>
          <w:sz w:val="24"/>
          <w:szCs w:val="24"/>
          <w:highlight w:val="none"/>
        </w:rPr>
        <w:t>的图书加工细则给每本书贴书标并</w:t>
      </w:r>
      <w:r>
        <w:rPr>
          <w:rFonts w:hint="eastAsia" w:ascii="宋体" w:hAnsi="宋体" w:eastAsia="宋体" w:cs="宋体"/>
          <w:color w:val="auto"/>
          <w:spacing w:val="-1"/>
          <w:sz w:val="24"/>
          <w:szCs w:val="24"/>
          <w:highlight w:val="none"/>
        </w:rPr>
        <w:t>在书标上需贴书标保护膜。</w:t>
      </w:r>
    </w:p>
    <w:p w14:paraId="39815392">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left="10" w:right="102" w:firstLine="479"/>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lang w:val="en-US" w:eastAsia="zh-CN"/>
        </w:rPr>
        <w:t>3</w:t>
      </w:r>
      <w:r>
        <w:rPr>
          <w:rFonts w:hint="eastAsia" w:ascii="宋体" w:hAnsi="宋体" w:eastAsia="宋体" w:cs="宋体"/>
          <w:color w:val="auto"/>
          <w:spacing w:val="-3"/>
          <w:sz w:val="24"/>
          <w:szCs w:val="24"/>
        </w:rPr>
        <w:t>、免费把图书等送到</w:t>
      </w:r>
      <w:r>
        <w:rPr>
          <w:rFonts w:hint="eastAsia" w:ascii="宋体" w:hAnsi="宋体" w:eastAsia="宋体" w:cs="宋体"/>
          <w:color w:val="auto"/>
          <w:spacing w:val="-3"/>
          <w:sz w:val="24"/>
          <w:szCs w:val="24"/>
          <w:lang w:eastAsia="zh-CN"/>
        </w:rPr>
        <w:t>采购方</w:t>
      </w:r>
      <w:r>
        <w:rPr>
          <w:rFonts w:hint="eastAsia" w:ascii="宋体" w:hAnsi="宋体" w:eastAsia="宋体" w:cs="宋体"/>
          <w:color w:val="auto"/>
          <w:spacing w:val="-3"/>
          <w:sz w:val="24"/>
          <w:szCs w:val="24"/>
        </w:rPr>
        <w:t>指定地点，提供发货清单（一包一单，一批一整单）。</w:t>
      </w:r>
      <w:r>
        <w:rPr>
          <w:rFonts w:hint="eastAsia" w:ascii="宋体" w:hAnsi="宋体" w:eastAsia="宋体" w:cs="宋体"/>
          <w:color w:val="auto"/>
          <w:spacing w:val="-2"/>
          <w:sz w:val="24"/>
          <w:szCs w:val="24"/>
        </w:rPr>
        <w:t>每包一单内容包括：包号、书号、书名、单价、册数、码洋和合计。每批一总单，总单应</w:t>
      </w:r>
      <w:r>
        <w:rPr>
          <w:rFonts w:hint="eastAsia" w:ascii="宋体" w:hAnsi="宋体" w:eastAsia="宋体" w:cs="宋体"/>
          <w:color w:val="auto"/>
          <w:spacing w:val="-3"/>
          <w:sz w:val="24"/>
          <w:szCs w:val="24"/>
        </w:rPr>
        <w:t>注明以</w:t>
      </w:r>
      <w:r>
        <w:rPr>
          <w:rFonts w:hint="eastAsia" w:ascii="宋体" w:hAnsi="宋体" w:eastAsia="宋体" w:cs="宋体"/>
          <w:color w:val="auto"/>
          <w:sz w:val="24"/>
          <w:szCs w:val="24"/>
        </w:rPr>
        <w:t>下项目：批号、送书日期、每批合计（种数、册数、码洋金额、实洋</w:t>
      </w:r>
      <w:r>
        <w:rPr>
          <w:rFonts w:hint="eastAsia" w:ascii="宋体" w:hAnsi="宋体" w:eastAsia="宋体" w:cs="宋体"/>
          <w:color w:val="auto"/>
          <w:spacing w:val="-1"/>
          <w:sz w:val="24"/>
          <w:szCs w:val="24"/>
        </w:rPr>
        <w:t>金额）、包号、包合计。</w:t>
      </w:r>
    </w:p>
    <w:p w14:paraId="691CB3AA">
      <w:pPr>
        <w:pStyle w:val="10"/>
        <w:keepNext w:val="0"/>
        <w:keepLines w:val="0"/>
        <w:pageBreakBefore w:val="0"/>
        <w:widowControl/>
        <w:kinsoku w:val="0"/>
        <w:wordWrap/>
        <w:overflowPunct/>
        <w:topLinePunct w:val="0"/>
        <w:autoSpaceDE w:val="0"/>
        <w:autoSpaceDN w:val="0"/>
        <w:bidi w:val="0"/>
        <w:adjustRightInd w:val="0"/>
        <w:snapToGrid w:val="0"/>
        <w:spacing w:before="26" w:line="360" w:lineRule="auto"/>
        <w:ind w:left="9" w:right="183" w:firstLine="485"/>
        <w:textAlignment w:val="baseline"/>
        <w:rPr>
          <w:rFonts w:hint="eastAsia" w:ascii="宋体" w:hAnsi="宋体" w:eastAsia="宋体" w:cs="宋体"/>
          <w:color w:val="auto"/>
          <w:sz w:val="24"/>
          <w:szCs w:val="24"/>
        </w:rPr>
      </w:pPr>
      <w:r>
        <w:rPr>
          <w:rFonts w:hint="eastAsia" w:ascii="宋体" w:hAnsi="宋体" w:eastAsia="宋体" w:cs="宋体"/>
          <w:color w:val="auto"/>
          <w:spacing w:val="-4"/>
          <w:sz w:val="24"/>
          <w:szCs w:val="24"/>
          <w:lang w:val="en-US" w:eastAsia="zh-CN"/>
        </w:rPr>
        <w:t>4</w:t>
      </w:r>
      <w:r>
        <w:rPr>
          <w:rFonts w:hint="eastAsia" w:ascii="宋体" w:hAnsi="宋体" w:eastAsia="宋体" w:cs="宋体"/>
          <w:color w:val="auto"/>
          <w:spacing w:val="-4"/>
          <w:sz w:val="24"/>
          <w:szCs w:val="24"/>
        </w:rPr>
        <w:t>、如图书出现如下情况，无论是否已做图书前期加工，中标人必须无条件负责30日内免费</w:t>
      </w:r>
      <w:r>
        <w:rPr>
          <w:rFonts w:hint="eastAsia" w:ascii="宋体" w:hAnsi="宋体" w:eastAsia="宋体" w:cs="宋体"/>
          <w:color w:val="auto"/>
          <w:spacing w:val="-2"/>
          <w:sz w:val="24"/>
          <w:szCs w:val="24"/>
        </w:rPr>
        <w:t>更换。包括：缺页、倒装、折页、开线、开胶、模糊不清、图书品种和数量与订单不符、配送过程中产生的脏残、破损、图书相关的附属配件（如光盘等）不齐全。退货、换货产生的费用由中标方承担。</w:t>
      </w:r>
    </w:p>
    <w:p w14:paraId="13094C0C">
      <w:pPr>
        <w:pStyle w:val="10"/>
        <w:keepNext w:val="0"/>
        <w:keepLines w:val="0"/>
        <w:pageBreakBefore w:val="0"/>
        <w:widowControl/>
        <w:kinsoku w:val="0"/>
        <w:wordWrap/>
        <w:overflowPunct/>
        <w:topLinePunct w:val="0"/>
        <w:autoSpaceDE w:val="0"/>
        <w:autoSpaceDN w:val="0"/>
        <w:bidi w:val="0"/>
        <w:adjustRightInd w:val="0"/>
        <w:snapToGrid w:val="0"/>
        <w:spacing w:before="27" w:line="360" w:lineRule="auto"/>
        <w:ind w:left="9" w:firstLine="482"/>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、所有加工服务</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均不另行付费。中标方需按照</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要求的时间</w:t>
      </w:r>
      <w:r>
        <w:rPr>
          <w:rFonts w:hint="eastAsia" w:ascii="宋体" w:hAnsi="宋体" w:eastAsia="宋体" w:cs="宋体"/>
          <w:color w:val="auto"/>
          <w:spacing w:val="-3"/>
          <w:sz w:val="24"/>
          <w:szCs w:val="24"/>
        </w:rPr>
        <w:t>及时提供数据加工服务，如果在后续合作中发现中标方的加工服务达不到</w:t>
      </w:r>
      <w:r>
        <w:rPr>
          <w:rFonts w:hint="eastAsia" w:ascii="宋体" w:hAnsi="宋体" w:eastAsia="宋体" w:cs="宋体"/>
          <w:color w:val="auto"/>
          <w:spacing w:val="-3"/>
          <w:sz w:val="24"/>
          <w:szCs w:val="24"/>
          <w:lang w:eastAsia="zh-CN"/>
        </w:rPr>
        <w:t>采购方</w:t>
      </w:r>
      <w:r>
        <w:rPr>
          <w:rFonts w:hint="eastAsia" w:ascii="宋体" w:hAnsi="宋体" w:eastAsia="宋体" w:cs="宋体"/>
          <w:color w:val="auto"/>
          <w:spacing w:val="-3"/>
          <w:sz w:val="24"/>
          <w:szCs w:val="24"/>
        </w:rPr>
        <w:t>要求或拖延工作，</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将有权随时终止与中标方的订购合同，所造成的一</w:t>
      </w:r>
      <w:r>
        <w:rPr>
          <w:rFonts w:hint="eastAsia" w:ascii="宋体" w:hAnsi="宋体" w:eastAsia="宋体" w:cs="宋体"/>
          <w:color w:val="auto"/>
          <w:spacing w:val="-1"/>
          <w:sz w:val="24"/>
          <w:szCs w:val="24"/>
        </w:rPr>
        <w:t>切后果由中标方承担。</w:t>
      </w:r>
    </w:p>
    <w:p w14:paraId="2E992CDA">
      <w:pPr>
        <w:pStyle w:val="10"/>
        <w:keepNext w:val="0"/>
        <w:keepLines w:val="0"/>
        <w:pageBreakBefore w:val="0"/>
        <w:widowControl/>
        <w:kinsoku w:val="0"/>
        <w:wordWrap/>
        <w:overflowPunct/>
        <w:topLinePunct w:val="0"/>
        <w:autoSpaceDE w:val="0"/>
        <w:autoSpaceDN w:val="0"/>
        <w:bidi w:val="0"/>
        <w:adjustRightInd w:val="0"/>
        <w:snapToGrid w:val="0"/>
        <w:spacing w:before="26" w:line="360" w:lineRule="auto"/>
        <w:ind w:left="33" w:right="242" w:firstLine="462"/>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、中标方寄送图书之前应预先联系</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w:t>
      </w:r>
      <w:r>
        <w:rPr>
          <w:rFonts w:hint="eastAsia" w:ascii="宋体" w:hAnsi="宋体" w:eastAsia="宋体" w:cs="宋体"/>
          <w:color w:val="auto"/>
          <w:spacing w:val="-1"/>
          <w:sz w:val="24"/>
          <w:szCs w:val="24"/>
        </w:rPr>
        <w:t>免费把图书等送到</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指定地点，</w:t>
      </w:r>
      <w:r>
        <w:rPr>
          <w:rFonts w:hint="eastAsia" w:ascii="宋体" w:hAnsi="宋体" w:eastAsia="宋体" w:cs="宋体"/>
          <w:color w:val="auto"/>
          <w:spacing w:val="-2"/>
          <w:sz w:val="24"/>
          <w:szCs w:val="24"/>
        </w:rPr>
        <w:t>图书到达</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lang w:val="en-US" w:eastAsia="zh-CN"/>
        </w:rPr>
        <w:t>指定地点</w:t>
      </w:r>
      <w:r>
        <w:rPr>
          <w:rFonts w:hint="eastAsia" w:ascii="宋体" w:hAnsi="宋体" w:eastAsia="宋体" w:cs="宋体"/>
          <w:color w:val="auto"/>
          <w:spacing w:val="-2"/>
          <w:sz w:val="24"/>
          <w:szCs w:val="24"/>
        </w:rPr>
        <w:t>前发生的不可预见的风险均由中标方负责。</w:t>
      </w:r>
    </w:p>
    <w:p w14:paraId="78661749">
      <w:pPr>
        <w:pStyle w:val="10"/>
        <w:keepNext w:val="0"/>
        <w:keepLines w:val="0"/>
        <w:pageBreakBefore w:val="0"/>
        <w:widowControl/>
        <w:kinsoku w:val="0"/>
        <w:wordWrap/>
        <w:overflowPunct/>
        <w:topLinePunct w:val="0"/>
        <w:autoSpaceDE w:val="0"/>
        <w:autoSpaceDN w:val="0"/>
        <w:bidi w:val="0"/>
        <w:adjustRightInd w:val="0"/>
        <w:snapToGrid w:val="0"/>
        <w:spacing w:before="26" w:line="360" w:lineRule="auto"/>
        <w:ind w:left="12" w:right="186" w:firstLine="479"/>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lang w:val="en-US" w:eastAsia="zh-CN"/>
        </w:rPr>
        <w:t>7</w:t>
      </w:r>
      <w:r>
        <w:rPr>
          <w:rFonts w:hint="eastAsia" w:ascii="宋体" w:hAnsi="宋体" w:eastAsia="宋体" w:cs="宋体"/>
          <w:color w:val="auto"/>
          <w:spacing w:val="1"/>
          <w:sz w:val="24"/>
          <w:szCs w:val="24"/>
        </w:rPr>
        <w:t>、中标方提供查重服务，对</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所报预定图书书目进行查重，如有重复甲方可</w:t>
      </w:r>
      <w:r>
        <w:rPr>
          <w:rFonts w:hint="eastAsia" w:ascii="宋体" w:hAnsi="宋体" w:eastAsia="宋体" w:cs="宋体"/>
          <w:color w:val="auto"/>
          <w:spacing w:val="-1"/>
          <w:sz w:val="24"/>
          <w:szCs w:val="24"/>
        </w:rPr>
        <w:t>条件退货，所有费用由中标方承担。</w:t>
      </w:r>
    </w:p>
    <w:p w14:paraId="157E0399">
      <w:pPr>
        <w:pStyle w:val="10"/>
        <w:keepNext w:val="0"/>
        <w:keepLines w:val="0"/>
        <w:pageBreakBefore w:val="0"/>
        <w:widowControl/>
        <w:kinsoku w:val="0"/>
        <w:wordWrap/>
        <w:overflowPunct/>
        <w:topLinePunct w:val="0"/>
        <w:autoSpaceDE w:val="0"/>
        <w:autoSpaceDN w:val="0"/>
        <w:bidi w:val="0"/>
        <w:adjustRightInd w:val="0"/>
        <w:snapToGrid w:val="0"/>
        <w:spacing w:before="28" w:line="360" w:lineRule="auto"/>
        <w:ind w:left="10" w:right="183" w:firstLine="480"/>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lang w:val="en-US" w:eastAsia="zh-CN"/>
        </w:rPr>
        <w:t>8</w:t>
      </w:r>
      <w:r>
        <w:rPr>
          <w:rFonts w:hint="eastAsia" w:ascii="宋体" w:hAnsi="宋体" w:eastAsia="宋体" w:cs="宋体"/>
          <w:color w:val="auto"/>
          <w:spacing w:val="1"/>
          <w:sz w:val="24"/>
          <w:szCs w:val="24"/>
        </w:rPr>
        <w:t>、中标方提供的图书必须是</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预定或现采的，由正规出版社出版的合法出版</w:t>
      </w:r>
      <w:r>
        <w:rPr>
          <w:rFonts w:hint="eastAsia" w:ascii="宋体" w:hAnsi="宋体" w:eastAsia="宋体" w:cs="宋体"/>
          <w:color w:val="auto"/>
          <w:spacing w:val="-2"/>
          <w:sz w:val="24"/>
          <w:szCs w:val="24"/>
        </w:rPr>
        <w:t>物。中标方不能提供任何盗版图书，</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一经发现中标方有提供盗版图书行为，将自动终止合</w:t>
      </w:r>
      <w:r>
        <w:rPr>
          <w:rFonts w:hint="eastAsia" w:ascii="宋体" w:hAnsi="宋体" w:eastAsia="宋体" w:cs="宋体"/>
          <w:color w:val="auto"/>
          <w:spacing w:val="-1"/>
          <w:sz w:val="24"/>
          <w:szCs w:val="24"/>
        </w:rPr>
        <w:t>同，由此引发的一切法律责任均由中标方承担。</w:t>
      </w:r>
    </w:p>
    <w:p w14:paraId="342BC2C9">
      <w:pPr>
        <w:pStyle w:val="10"/>
        <w:keepNext w:val="0"/>
        <w:keepLines w:val="0"/>
        <w:pageBreakBefore w:val="0"/>
        <w:widowControl/>
        <w:kinsoku w:val="0"/>
        <w:wordWrap/>
        <w:overflowPunct/>
        <w:topLinePunct w:val="0"/>
        <w:autoSpaceDE w:val="0"/>
        <w:autoSpaceDN w:val="0"/>
        <w:bidi w:val="0"/>
        <w:adjustRightInd w:val="0"/>
        <w:snapToGrid w:val="0"/>
        <w:spacing w:before="26" w:line="360" w:lineRule="auto"/>
        <w:ind w:left="507"/>
        <w:textAlignment w:val="baseline"/>
        <w:rPr>
          <w:rFonts w:hint="eastAsia" w:ascii="宋体" w:hAnsi="宋体" w:eastAsia="宋体" w:cs="宋体"/>
          <w:color w:val="auto"/>
          <w:sz w:val="24"/>
          <w:szCs w:val="24"/>
        </w:rPr>
      </w:pPr>
      <w:r>
        <w:rPr>
          <w:rFonts w:hint="eastAsia" w:ascii="宋体" w:hAnsi="宋体" w:eastAsia="宋体" w:cs="宋体"/>
          <w:color w:val="auto"/>
          <w:spacing w:val="-3"/>
          <w:sz w:val="24"/>
          <w:szCs w:val="24"/>
          <w:lang w:val="en-US" w:eastAsia="zh-CN"/>
        </w:rPr>
        <w:t>9</w:t>
      </w:r>
      <w:r>
        <w:rPr>
          <w:rFonts w:hint="eastAsia" w:ascii="宋体" w:hAnsi="宋体" w:eastAsia="宋体" w:cs="宋体"/>
          <w:color w:val="auto"/>
          <w:spacing w:val="-3"/>
          <w:sz w:val="24"/>
          <w:szCs w:val="24"/>
        </w:rPr>
        <w:t>、图书验收要求：</w:t>
      </w:r>
    </w:p>
    <w:p w14:paraId="7B0BD622">
      <w:pPr>
        <w:pStyle w:val="10"/>
        <w:keepNext w:val="0"/>
        <w:keepLines w:val="0"/>
        <w:pageBreakBefore w:val="0"/>
        <w:widowControl/>
        <w:kinsoku w:val="0"/>
        <w:wordWrap/>
        <w:overflowPunct/>
        <w:topLinePunct w:val="0"/>
        <w:autoSpaceDE w:val="0"/>
        <w:autoSpaceDN w:val="0"/>
        <w:bidi w:val="0"/>
        <w:adjustRightInd w:val="0"/>
        <w:snapToGrid w:val="0"/>
        <w:spacing w:before="28" w:line="360" w:lineRule="auto"/>
        <w:ind w:left="10" w:right="183" w:firstLine="491"/>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（1）中标方提供的图书的数量、金额、质量等，以采购方验收人员实际验收的情况为</w:t>
      </w:r>
      <w:r>
        <w:rPr>
          <w:rFonts w:hint="eastAsia" w:ascii="宋体" w:hAnsi="宋体" w:eastAsia="宋体" w:cs="宋体"/>
          <w:color w:val="auto"/>
          <w:sz w:val="24"/>
          <w:szCs w:val="24"/>
        </w:rPr>
        <w:t>准。</w:t>
      </w:r>
      <w:r>
        <w:rPr>
          <w:rFonts w:hint="eastAsia" w:ascii="宋体" w:hAnsi="宋体" w:eastAsia="宋体" w:cs="宋体"/>
          <w:color w:val="auto"/>
          <w:spacing w:val="-2"/>
          <w:sz w:val="24"/>
          <w:szCs w:val="24"/>
        </w:rPr>
        <w:t>每批到馆图书应同时提供该批图书的总清单两份，每包图书外包装编上顺序，每包图书内附上该包图书清单；</w:t>
      </w:r>
    </w:p>
    <w:p w14:paraId="706DC3DE">
      <w:pPr>
        <w:pStyle w:val="10"/>
        <w:keepNext w:val="0"/>
        <w:keepLines w:val="0"/>
        <w:pageBreakBefore w:val="0"/>
        <w:widowControl/>
        <w:kinsoku w:val="0"/>
        <w:wordWrap/>
        <w:overflowPunct/>
        <w:topLinePunct w:val="0"/>
        <w:autoSpaceDE w:val="0"/>
        <w:autoSpaceDN w:val="0"/>
        <w:bidi w:val="0"/>
        <w:adjustRightInd w:val="0"/>
        <w:snapToGrid w:val="0"/>
        <w:spacing w:before="28" w:line="360" w:lineRule="auto"/>
        <w:ind w:left="12" w:right="183" w:firstLine="489"/>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（2）提供发货清单（一包一单，一批一整单）。每包一单内</w:t>
      </w:r>
      <w:r>
        <w:rPr>
          <w:rFonts w:hint="eastAsia" w:ascii="宋体" w:hAnsi="宋体" w:eastAsia="宋体" w:cs="宋体"/>
          <w:color w:val="auto"/>
          <w:spacing w:val="-1"/>
          <w:sz w:val="24"/>
          <w:szCs w:val="24"/>
        </w:rPr>
        <w:t>容包括：包号、书号、书名、</w:t>
      </w:r>
      <w:r>
        <w:rPr>
          <w:rFonts w:hint="eastAsia" w:ascii="宋体" w:hAnsi="宋体" w:eastAsia="宋体" w:cs="宋体"/>
          <w:color w:val="auto"/>
          <w:spacing w:val="-2"/>
          <w:sz w:val="24"/>
          <w:szCs w:val="24"/>
        </w:rPr>
        <w:t>单价、册数、码洋和合计。每批一总单，总单应注明以下项目：批号、送书日期、每批合计（种</w:t>
      </w:r>
      <w:r>
        <w:rPr>
          <w:rFonts w:hint="eastAsia" w:ascii="宋体" w:hAnsi="宋体" w:eastAsia="宋体" w:cs="宋体"/>
          <w:color w:val="auto"/>
          <w:spacing w:val="-1"/>
          <w:sz w:val="24"/>
          <w:szCs w:val="24"/>
        </w:rPr>
        <w:t>数、册数、码洋金额、实洋金额）、包号、包合计。</w:t>
      </w:r>
    </w:p>
    <w:p w14:paraId="5ADB90FF">
      <w:pPr>
        <w:pStyle w:val="10"/>
        <w:keepNext w:val="0"/>
        <w:keepLines w:val="0"/>
        <w:pageBreakBefore w:val="0"/>
        <w:widowControl/>
        <w:kinsoku w:val="0"/>
        <w:wordWrap/>
        <w:overflowPunct/>
        <w:topLinePunct w:val="0"/>
        <w:autoSpaceDE w:val="0"/>
        <w:autoSpaceDN w:val="0"/>
        <w:bidi w:val="0"/>
        <w:adjustRightInd w:val="0"/>
        <w:snapToGrid w:val="0"/>
        <w:spacing w:before="25" w:line="360" w:lineRule="auto"/>
        <w:ind w:left="14" w:right="183" w:firstLine="487"/>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（3）收货和验收如发生配货错误、到货破损、装订、印刷质量问题和损坏，无论是</w:t>
      </w:r>
      <w:r>
        <w:rPr>
          <w:rFonts w:hint="eastAsia" w:ascii="宋体" w:hAnsi="宋体" w:eastAsia="宋体" w:cs="宋体"/>
          <w:color w:val="auto"/>
          <w:sz w:val="24"/>
          <w:szCs w:val="24"/>
        </w:rPr>
        <w:t>否已作</w:t>
      </w:r>
      <w:r>
        <w:rPr>
          <w:rFonts w:hint="eastAsia" w:ascii="宋体" w:hAnsi="宋体" w:eastAsia="宋体" w:cs="宋体"/>
          <w:color w:val="auto"/>
          <w:spacing w:val="-2"/>
          <w:sz w:val="24"/>
          <w:szCs w:val="24"/>
        </w:rPr>
        <w:t>前期加工，中标方必须无条件负责退换。</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有权对已到馆的、但内容不符合我校教</w:t>
      </w:r>
      <w:r>
        <w:rPr>
          <w:rFonts w:hint="eastAsia" w:ascii="宋体" w:hAnsi="宋体" w:eastAsia="宋体" w:cs="宋体"/>
          <w:color w:val="auto"/>
          <w:spacing w:val="-1"/>
          <w:sz w:val="24"/>
          <w:szCs w:val="24"/>
        </w:rPr>
        <w:t>学科研需要和水平的图书给予退货；</w:t>
      </w:r>
    </w:p>
    <w:p w14:paraId="7A694273">
      <w:pPr>
        <w:pStyle w:val="10"/>
        <w:keepNext w:val="0"/>
        <w:keepLines w:val="0"/>
        <w:pageBreakBefore w:val="0"/>
        <w:widowControl/>
        <w:kinsoku w:val="0"/>
        <w:wordWrap/>
        <w:overflowPunct/>
        <w:topLinePunct w:val="0"/>
        <w:autoSpaceDE w:val="0"/>
        <w:autoSpaceDN w:val="0"/>
        <w:bidi w:val="0"/>
        <w:adjustRightInd w:val="0"/>
        <w:snapToGrid w:val="0"/>
        <w:spacing w:before="28" w:line="360" w:lineRule="auto"/>
        <w:ind w:left="14" w:right="21" w:firstLine="487"/>
        <w:jc w:val="both"/>
        <w:textAlignment w:val="baseline"/>
        <w:rPr>
          <w:rFonts w:hint="eastAsia" w:ascii="宋体" w:hAnsi="宋体" w:eastAsia="宋体" w:cs="宋体"/>
          <w:color w:val="auto"/>
          <w:sz w:val="24"/>
          <w:szCs w:val="24"/>
        </w:rPr>
      </w:pPr>
      <w:r>
        <w:rPr>
          <w:rFonts w:hint="eastAsia" w:ascii="宋体" w:hAnsi="宋体" w:eastAsia="宋体" w:cs="宋体"/>
          <w:color w:val="auto"/>
          <w:spacing w:val="1"/>
          <w:sz w:val="24"/>
          <w:szCs w:val="24"/>
        </w:rPr>
        <w:t>（4）所有图书的品种及复本数量均由</w:t>
      </w:r>
      <w:r>
        <w:rPr>
          <w:rFonts w:hint="eastAsia" w:ascii="宋体" w:hAnsi="宋体" w:eastAsia="宋体" w:cs="宋体"/>
          <w:color w:val="auto"/>
          <w:spacing w:val="1"/>
          <w:sz w:val="24"/>
          <w:szCs w:val="24"/>
          <w:lang w:eastAsia="zh-CN"/>
        </w:rPr>
        <w:t>采购方</w:t>
      </w:r>
      <w:r>
        <w:rPr>
          <w:rFonts w:hint="eastAsia" w:ascii="宋体" w:hAnsi="宋体" w:eastAsia="宋体" w:cs="宋体"/>
          <w:color w:val="auto"/>
          <w:spacing w:val="1"/>
          <w:sz w:val="24"/>
          <w:szCs w:val="24"/>
        </w:rPr>
        <w:t>决定，中标方不得自行搭配和</w:t>
      </w:r>
      <w:r>
        <w:rPr>
          <w:rFonts w:hint="eastAsia" w:ascii="宋体" w:hAnsi="宋体" w:eastAsia="宋体" w:cs="宋体"/>
          <w:color w:val="auto"/>
          <w:sz w:val="24"/>
          <w:szCs w:val="24"/>
        </w:rPr>
        <w:t>追加非</w:t>
      </w:r>
      <w:r>
        <w:rPr>
          <w:rFonts w:hint="eastAsia" w:ascii="宋体" w:hAnsi="宋体" w:eastAsia="宋体" w:cs="宋体"/>
          <w:color w:val="auto"/>
          <w:spacing w:val="-2"/>
          <w:sz w:val="24"/>
          <w:szCs w:val="24"/>
          <w:lang w:eastAsia="zh-CN"/>
        </w:rPr>
        <w:t>采购方</w:t>
      </w:r>
      <w:r>
        <w:rPr>
          <w:rFonts w:hint="eastAsia" w:ascii="宋体" w:hAnsi="宋体" w:eastAsia="宋体" w:cs="宋体"/>
          <w:color w:val="auto"/>
          <w:spacing w:val="-2"/>
          <w:sz w:val="24"/>
          <w:szCs w:val="24"/>
        </w:rPr>
        <w:t>确认订购的品种和复本数量的图书。图书品种、复本数量和随书光盘/磁带/磁盘等与订单</w:t>
      </w:r>
      <w:r>
        <w:rPr>
          <w:rFonts w:hint="eastAsia" w:ascii="宋体" w:hAnsi="宋体" w:eastAsia="宋体" w:cs="宋体"/>
          <w:color w:val="auto"/>
          <w:spacing w:val="-1"/>
          <w:sz w:val="24"/>
          <w:szCs w:val="24"/>
        </w:rPr>
        <w:t>不符时，无论是否已作前期加工，中标方必须无条件负责退换。</w:t>
      </w:r>
    </w:p>
    <w:p w14:paraId="7FDE8A3A">
      <w:pPr>
        <w:rPr>
          <w:rFonts w:hint="eastAsia"/>
          <w:color w:val="auto"/>
        </w:rPr>
      </w:pPr>
    </w:p>
    <w:p w14:paraId="4E027BA4">
      <w:pPr>
        <w:rPr>
          <w:rFonts w:hint="eastAsia" w:ascii="宋体" w:hAnsi="宋体" w:eastAsia="宋体" w:cs="宋体"/>
          <w:color w:val="auto"/>
        </w:rPr>
      </w:pPr>
    </w:p>
    <w:p w14:paraId="159B7C0D">
      <w:pPr>
        <w:rPr>
          <w:rFonts w:hint="eastAsia" w:ascii="宋体" w:hAnsi="宋体" w:eastAsia="宋体" w:cs="宋体"/>
          <w:color w:val="auto"/>
        </w:rPr>
      </w:pPr>
      <w:r>
        <w:rPr>
          <w:rFonts w:hint="eastAsia" w:ascii="宋体" w:hAnsi="宋体" w:eastAsia="宋体" w:cs="宋体"/>
          <w:color w:val="auto"/>
        </w:rPr>
        <w:br w:type="page"/>
      </w:r>
    </w:p>
    <w:p w14:paraId="4855CBB9">
      <w:pPr>
        <w:pStyle w:val="2"/>
        <w:numPr>
          <w:ilvl w:val="0"/>
          <w:numId w:val="0"/>
        </w:numPr>
        <w:spacing w:line="360" w:lineRule="auto"/>
        <w:jc w:val="center"/>
        <w:rPr>
          <w:rFonts w:hint="eastAsia" w:ascii="宋体" w:hAnsi="宋体" w:eastAsia="宋体" w:cs="宋体"/>
          <w:color w:val="auto"/>
          <w:sz w:val="32"/>
          <w:szCs w:val="32"/>
        </w:rPr>
      </w:pPr>
      <w:bookmarkStart w:id="77" w:name="_Toc16488"/>
      <w:bookmarkStart w:id="78" w:name="_Toc3435"/>
      <w:r>
        <w:rPr>
          <w:rFonts w:hint="eastAsia" w:ascii="宋体" w:hAnsi="宋体" w:eastAsia="宋体" w:cs="宋体"/>
          <w:color w:val="auto"/>
          <w:sz w:val="32"/>
          <w:szCs w:val="32"/>
          <w:lang w:val="en-US" w:eastAsia="zh-CN"/>
        </w:rPr>
        <w:t xml:space="preserve">第六章 </w:t>
      </w:r>
      <w:r>
        <w:rPr>
          <w:rFonts w:hint="eastAsia" w:ascii="宋体" w:hAnsi="宋体" w:eastAsia="宋体" w:cs="宋体"/>
          <w:color w:val="auto"/>
          <w:sz w:val="32"/>
          <w:szCs w:val="32"/>
        </w:rPr>
        <w:t>评标程序、评标方法和评标标准</w:t>
      </w:r>
      <w:bookmarkEnd w:id="77"/>
      <w:bookmarkEnd w:id="78"/>
    </w:p>
    <w:p w14:paraId="1DAE6CA2">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rPr>
      </w:pPr>
      <w:bookmarkStart w:id="79" w:name="_Toc24190"/>
      <w:bookmarkStart w:id="80" w:name="_Toc24412"/>
      <w:r>
        <w:rPr>
          <w:rFonts w:hint="eastAsia" w:ascii="宋体" w:hAnsi="宋体" w:eastAsia="宋体" w:cs="宋体"/>
          <w:b/>
          <w:bCs/>
          <w:color w:val="auto"/>
          <w:sz w:val="24"/>
        </w:rPr>
        <w:t>评标方法</w:t>
      </w:r>
      <w:bookmarkEnd w:id="79"/>
      <w:bookmarkEnd w:id="80"/>
      <w:r>
        <w:rPr>
          <w:rFonts w:hint="eastAsia" w:ascii="宋体" w:hAnsi="宋体" w:eastAsia="宋体" w:cs="宋体"/>
          <w:b/>
          <w:bCs/>
          <w:color w:val="auto"/>
          <w:sz w:val="24"/>
        </w:rPr>
        <w:t xml:space="preserve"> </w:t>
      </w:r>
    </w:p>
    <w:p w14:paraId="0E302BB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本项目采用综合评分法，是指投标文件满足招标文件全部实质性要求，且按照评审因素的量化指标评审得分最高的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为中标候选人的评标方法。</w:t>
      </w:r>
    </w:p>
    <w:p w14:paraId="7A2AE969">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rPr>
      </w:pPr>
      <w:bookmarkStart w:id="81" w:name="_Toc31720"/>
      <w:bookmarkStart w:id="82" w:name="_Toc933"/>
      <w:r>
        <w:rPr>
          <w:rFonts w:hint="eastAsia" w:ascii="宋体" w:hAnsi="宋体" w:eastAsia="宋体" w:cs="宋体"/>
          <w:b/>
          <w:bCs/>
          <w:color w:val="auto"/>
          <w:sz w:val="24"/>
        </w:rPr>
        <w:t>评标原则</w:t>
      </w:r>
      <w:bookmarkEnd w:id="81"/>
      <w:bookmarkEnd w:id="82"/>
    </w:p>
    <w:p w14:paraId="6BAAC76B">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color w:val="auto"/>
          <w:sz w:val="24"/>
        </w:rPr>
      </w:pPr>
      <w:r>
        <w:rPr>
          <w:rFonts w:hint="eastAsia" w:ascii="宋体" w:hAnsi="宋体" w:eastAsia="宋体" w:cs="宋体"/>
          <w:color w:val="auto"/>
          <w:sz w:val="24"/>
        </w:rPr>
        <w:t>评标活动遵循公平、公正、科学和择优的原则，以招标文件和投标文件为评标的基本依据，并按照招标文件规定的评标方法和评标标准进行评标。</w:t>
      </w:r>
    </w:p>
    <w:p w14:paraId="2DABD6CE">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具体评审事项由</w:t>
      </w:r>
      <w:r>
        <w:rPr>
          <w:rFonts w:hint="eastAsia" w:ascii="宋体" w:hAnsi="宋体" w:eastAsia="宋体" w:cs="宋体"/>
          <w:color w:val="auto"/>
          <w:sz w:val="24"/>
          <w:lang w:eastAsia="zh-CN"/>
        </w:rPr>
        <w:t>评审小组</w:t>
      </w:r>
      <w:r>
        <w:rPr>
          <w:rFonts w:hint="eastAsia" w:ascii="宋体" w:hAnsi="宋体" w:eastAsia="宋体" w:cs="宋体"/>
          <w:color w:val="auto"/>
          <w:sz w:val="24"/>
        </w:rPr>
        <w:t>负责，并按招标文件的规定办法进行评审。对招标文件中描述有歧义或前后不一致的地方，</w:t>
      </w:r>
      <w:r>
        <w:rPr>
          <w:rFonts w:hint="eastAsia" w:ascii="宋体" w:hAnsi="宋体" w:eastAsia="宋体" w:cs="宋体"/>
          <w:color w:val="auto"/>
          <w:sz w:val="24"/>
          <w:lang w:eastAsia="zh-CN"/>
        </w:rPr>
        <w:t>评审小组</w:t>
      </w:r>
      <w:r>
        <w:rPr>
          <w:rFonts w:hint="eastAsia" w:ascii="宋体" w:hAnsi="宋体" w:eastAsia="宋体" w:cs="宋体"/>
          <w:color w:val="auto"/>
          <w:sz w:val="24"/>
        </w:rPr>
        <w:t>有权按法律法规的规定进行评判，但对同一条款的评判应适用于每个</w:t>
      </w:r>
      <w:r>
        <w:rPr>
          <w:rFonts w:hint="eastAsia" w:ascii="宋体" w:hAnsi="宋体" w:eastAsia="宋体" w:cs="宋体"/>
          <w:color w:val="auto"/>
          <w:sz w:val="24"/>
          <w:lang w:eastAsia="zh-CN"/>
        </w:rPr>
        <w:t>投标供应商</w:t>
      </w:r>
      <w:r>
        <w:rPr>
          <w:rFonts w:hint="eastAsia" w:ascii="宋体" w:hAnsi="宋体" w:eastAsia="宋体" w:cs="宋体"/>
          <w:color w:val="auto"/>
          <w:sz w:val="24"/>
        </w:rPr>
        <w:t>。</w:t>
      </w:r>
    </w:p>
    <w:p w14:paraId="589478DA">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rPr>
      </w:pPr>
      <w:bookmarkStart w:id="83" w:name="_Toc9210"/>
      <w:bookmarkStart w:id="84" w:name="_Toc29054"/>
      <w:r>
        <w:rPr>
          <w:rFonts w:hint="eastAsia" w:ascii="宋体" w:hAnsi="宋体" w:eastAsia="宋体" w:cs="宋体"/>
          <w:b/>
          <w:bCs/>
          <w:color w:val="auto"/>
          <w:sz w:val="24"/>
        </w:rPr>
        <w:t>资格审查</w:t>
      </w:r>
      <w:bookmarkEnd w:id="83"/>
      <w:bookmarkEnd w:id="84"/>
    </w:p>
    <w:p w14:paraId="516B55A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开标结束后，采购人或采购代理机构将根据《资格审查要求》中的规定，对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进行资格审查，以确定</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是否具备投标资格，并形成资格审查结果。资格性审查中凡有其中任意一项未通过的，评审结果为未通过，未通过资格性审查的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按</w:t>
      </w:r>
      <w:r>
        <w:rPr>
          <w:rFonts w:hint="eastAsia" w:ascii="宋体" w:hAnsi="宋体" w:eastAsia="宋体" w:cs="宋体"/>
          <w:b/>
          <w:bCs/>
          <w:color w:val="auto"/>
          <w:sz w:val="24"/>
        </w:rPr>
        <w:t>无效投标</w:t>
      </w:r>
      <w:r>
        <w:rPr>
          <w:rFonts w:hint="eastAsia" w:ascii="宋体" w:hAnsi="宋体" w:eastAsia="宋体" w:cs="宋体"/>
          <w:color w:val="auto"/>
          <w:sz w:val="24"/>
        </w:rPr>
        <w:t>处理，不进入符合性审查。资格审查要求如下：</w:t>
      </w:r>
    </w:p>
    <w:p w14:paraId="78C2B728">
      <w:pPr>
        <w:spacing w:line="500" w:lineRule="exact"/>
        <w:jc w:val="center"/>
        <w:rPr>
          <w:rFonts w:hint="eastAsia" w:ascii="宋体" w:hAnsi="宋体" w:eastAsia="宋体" w:cs="宋体"/>
          <w:b/>
          <w:bCs/>
          <w:color w:val="auto"/>
          <w:sz w:val="24"/>
        </w:rPr>
      </w:pPr>
      <w:r>
        <w:rPr>
          <w:rFonts w:hint="eastAsia" w:ascii="宋体" w:hAnsi="宋体" w:eastAsia="宋体" w:cs="宋体"/>
          <w:b/>
          <w:bCs/>
          <w:color w:val="auto"/>
          <w:sz w:val="24"/>
        </w:rPr>
        <w:t>资格审查要求</w:t>
      </w:r>
    </w:p>
    <w:tbl>
      <w:tblPr>
        <w:tblStyle w:val="23"/>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2167"/>
        <w:gridCol w:w="6505"/>
      </w:tblGrid>
      <w:tr w14:paraId="11CCF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0B8311A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2167" w:type="dxa"/>
            <w:vAlign w:val="center"/>
          </w:tcPr>
          <w:p w14:paraId="7B919BA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审查因素</w:t>
            </w:r>
          </w:p>
        </w:tc>
        <w:tc>
          <w:tcPr>
            <w:tcW w:w="6505" w:type="dxa"/>
            <w:vAlign w:val="center"/>
          </w:tcPr>
          <w:p w14:paraId="5FE898B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审查内容</w:t>
            </w:r>
          </w:p>
        </w:tc>
      </w:tr>
      <w:tr w14:paraId="53DAE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3F09334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2167" w:type="dxa"/>
            <w:vAlign w:val="center"/>
          </w:tcPr>
          <w:p w14:paraId="5639D11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具有独立承担民事责任的能力</w:t>
            </w:r>
          </w:p>
        </w:tc>
        <w:tc>
          <w:tcPr>
            <w:tcW w:w="6505" w:type="dxa"/>
            <w:vAlign w:val="center"/>
          </w:tcPr>
          <w:p w14:paraId="32C9083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为企业（包括合伙企业）的，应提供有效的“营业执照”；</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为事业单位的，应提供有效的“事业单位法人证书”；</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是非企业机构的，应提供有效的“执业许可证”、“登记证书”等证明文件;</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是个体工商户的，应提供有效的“个体工商户营业执照”；</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是自然人的，应提供有效的自然人身份证明。”（上述资料须复印件加盖公章）</w:t>
            </w:r>
          </w:p>
          <w:p w14:paraId="19EA47C3">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07F60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54B53D5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2167" w:type="dxa"/>
            <w:vAlign w:val="center"/>
          </w:tcPr>
          <w:p w14:paraId="38FB28C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具有良好的商业信誉和健全的财务会计制度</w:t>
            </w:r>
          </w:p>
        </w:tc>
        <w:tc>
          <w:tcPr>
            <w:tcW w:w="6505" w:type="dxa"/>
            <w:vAlign w:val="center"/>
          </w:tcPr>
          <w:p w14:paraId="6E1D2FB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b w:val="0"/>
                <w:bCs/>
                <w:color w:val="auto"/>
                <w:kern w:val="0"/>
                <w:sz w:val="24"/>
                <w:szCs w:val="24"/>
                <w:highlight w:val="none"/>
                <w:vertAlign w:val="baseline"/>
                <w:lang w:eastAsia="zh-CN"/>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投标供应商无法提供年度审计报告，则需提供开标日前三个月内银行出具的资信证明复印件加盖公章</w:t>
            </w:r>
            <w:r>
              <w:rPr>
                <w:rFonts w:hint="eastAsia" w:ascii="宋体" w:hAnsi="宋体" w:eastAsia="宋体" w:cs="宋体"/>
                <w:b w:val="0"/>
                <w:bCs/>
                <w:color w:val="auto"/>
                <w:kern w:val="0"/>
                <w:sz w:val="24"/>
                <w:szCs w:val="24"/>
                <w:highlight w:val="none"/>
                <w:vertAlign w:val="baseline"/>
                <w:lang w:val="en-US" w:eastAsia="zh-CN"/>
              </w:rPr>
              <w:t>或</w:t>
            </w:r>
            <w:r>
              <w:rPr>
                <w:rFonts w:hint="eastAsia" w:ascii="宋体" w:hAnsi="宋体" w:eastAsia="宋体" w:cs="宋体"/>
                <w:color w:val="auto"/>
                <w:sz w:val="24"/>
                <w:szCs w:val="24"/>
                <w:highlight w:val="none"/>
                <w:lang w:val="zh-CN" w:eastAsia="zh-CN"/>
              </w:rPr>
              <w:t>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年度财务报表（报表中须包括资产负债表、利润表、现金流量表等）</w:t>
            </w:r>
            <w:r>
              <w:rPr>
                <w:rFonts w:hint="eastAsia" w:ascii="宋体" w:hAnsi="宋体" w:eastAsia="宋体" w:cs="宋体"/>
                <w:b w:val="0"/>
                <w:bCs/>
                <w:color w:val="auto"/>
                <w:kern w:val="0"/>
                <w:sz w:val="24"/>
                <w:szCs w:val="24"/>
                <w:highlight w:val="none"/>
                <w:vertAlign w:val="baseline"/>
                <w:lang w:eastAsia="zh-CN"/>
              </w:rPr>
              <w:t>。如投标供应商今年新注册成立的则提供承诺书（自拟）。</w:t>
            </w:r>
          </w:p>
        </w:tc>
      </w:tr>
      <w:tr w14:paraId="74EA5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57F14AC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3</w:t>
            </w:r>
          </w:p>
        </w:tc>
        <w:tc>
          <w:tcPr>
            <w:tcW w:w="2167" w:type="dxa"/>
            <w:vAlign w:val="center"/>
          </w:tcPr>
          <w:p w14:paraId="12D26938">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有依法缴纳税收和依法缴纳社会保障资金的记录</w:t>
            </w:r>
          </w:p>
        </w:tc>
        <w:tc>
          <w:tcPr>
            <w:tcW w:w="6505" w:type="dxa"/>
            <w:vAlign w:val="center"/>
          </w:tcPr>
          <w:p w14:paraId="27534FE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1.须提供投标文件递交截止日期之前六个月内任何一期的纳税记录（如</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缴纳的增值税、所得税、印花税等我国现行税种中任意一项即可）或证明文件复印件加盖公章（依法免税的应提供相应文件说明）</w:t>
            </w:r>
          </w:p>
          <w:p w14:paraId="48C8B103">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须提供投标文件递交截止日期之前六个月内为员工缴纳社会保障资金的证明材料复印件加盖公章（任意一个月即可），证明材料是缴纳社会保险的凭据（专用收据或社会保险缴纳清单或银行回单等）（依法不需要缴纳社会保障资金的应提供相应文件说明）</w:t>
            </w:r>
          </w:p>
        </w:tc>
      </w:tr>
      <w:tr w14:paraId="3B08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0A00F7D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p>
        </w:tc>
        <w:tc>
          <w:tcPr>
            <w:tcW w:w="2167" w:type="dxa"/>
            <w:vAlign w:val="center"/>
          </w:tcPr>
          <w:p w14:paraId="3B30B44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具有履行合同所必需的设备和专业技术能力</w:t>
            </w:r>
          </w:p>
        </w:tc>
        <w:tc>
          <w:tcPr>
            <w:tcW w:w="6505" w:type="dxa"/>
            <w:vAlign w:val="center"/>
          </w:tcPr>
          <w:p w14:paraId="01D9C49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须提供具备履行合同所必需的设备和专业技术能力的书面声明</w:t>
            </w:r>
          </w:p>
        </w:tc>
      </w:tr>
      <w:tr w14:paraId="258DB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796D7EC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5</w:t>
            </w:r>
          </w:p>
        </w:tc>
        <w:tc>
          <w:tcPr>
            <w:tcW w:w="2167" w:type="dxa"/>
            <w:vAlign w:val="center"/>
          </w:tcPr>
          <w:p w14:paraId="6895C53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参加政府采购活动前三年内，在经营活动中没有重大违法记录</w:t>
            </w:r>
          </w:p>
        </w:tc>
        <w:tc>
          <w:tcPr>
            <w:tcW w:w="6505" w:type="dxa"/>
            <w:vAlign w:val="center"/>
          </w:tcPr>
          <w:p w14:paraId="31EB9CD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须提供声明函</w:t>
            </w:r>
          </w:p>
        </w:tc>
      </w:tr>
      <w:tr w14:paraId="7185A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566D463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6</w:t>
            </w:r>
          </w:p>
        </w:tc>
        <w:tc>
          <w:tcPr>
            <w:tcW w:w="2167" w:type="dxa"/>
            <w:vAlign w:val="center"/>
          </w:tcPr>
          <w:p w14:paraId="75D2A07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参加政府采购活动前3年内，在经营活动中没有重大违法记录的书面声明函</w:t>
            </w:r>
          </w:p>
        </w:tc>
        <w:tc>
          <w:tcPr>
            <w:tcW w:w="6505" w:type="dxa"/>
            <w:vAlign w:val="center"/>
          </w:tcPr>
          <w:p w14:paraId="375ADD74">
            <w:pPr>
              <w:keepNext w:val="0"/>
              <w:keepLines w:val="0"/>
              <w:pageBreakBefore w:val="0"/>
              <w:widowControl w:val="0"/>
              <w:kinsoku/>
              <w:wordWrap/>
              <w:overflowPunct/>
              <w:topLinePunct w:val="0"/>
              <w:autoSpaceDE/>
              <w:autoSpaceDN/>
              <w:bidi w:val="0"/>
              <w:adjustRightInd/>
              <w:snapToGrid/>
              <w:spacing w:line="300" w:lineRule="auto"/>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内容详见投标文件格式</w:t>
            </w:r>
          </w:p>
        </w:tc>
      </w:tr>
      <w:tr w14:paraId="525C1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256A9BA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7</w:t>
            </w:r>
          </w:p>
        </w:tc>
        <w:tc>
          <w:tcPr>
            <w:tcW w:w="2167" w:type="dxa"/>
            <w:vAlign w:val="center"/>
          </w:tcPr>
          <w:p w14:paraId="73114B3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单位负责人为同一人或者存在直接控股、管理关系的不同供应商，不得参加同一包号投标或者未划分包号的同一招标项目投标</w:t>
            </w:r>
          </w:p>
        </w:tc>
        <w:tc>
          <w:tcPr>
            <w:tcW w:w="6505" w:type="dxa"/>
            <w:vAlign w:val="center"/>
          </w:tcPr>
          <w:p w14:paraId="32431E9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内容详见投标文件格式</w:t>
            </w:r>
          </w:p>
        </w:tc>
      </w:tr>
      <w:tr w14:paraId="530AC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2C9BE86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8</w:t>
            </w:r>
          </w:p>
        </w:tc>
        <w:tc>
          <w:tcPr>
            <w:tcW w:w="2167" w:type="dxa"/>
            <w:vAlign w:val="center"/>
          </w:tcPr>
          <w:p w14:paraId="2F4F2FA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本项目不接受联合体投标</w:t>
            </w:r>
          </w:p>
        </w:tc>
        <w:tc>
          <w:tcPr>
            <w:tcW w:w="6505" w:type="dxa"/>
            <w:vAlign w:val="center"/>
          </w:tcPr>
          <w:p w14:paraId="504E588F">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内容详见投标文件格式</w:t>
            </w:r>
          </w:p>
        </w:tc>
      </w:tr>
      <w:tr w14:paraId="4A50A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46" w:type="dxa"/>
            <w:vAlign w:val="center"/>
          </w:tcPr>
          <w:p w14:paraId="3E84F6D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9</w:t>
            </w:r>
          </w:p>
        </w:tc>
        <w:tc>
          <w:tcPr>
            <w:tcW w:w="2167" w:type="dxa"/>
            <w:shd w:val="clear" w:color="auto" w:fill="auto"/>
            <w:vAlign w:val="center"/>
          </w:tcPr>
          <w:p w14:paraId="23EB4A0D">
            <w:pPr>
              <w:keepNext w:val="0"/>
              <w:keepLines w:val="0"/>
              <w:pageBreakBefore w:val="0"/>
              <w:widowControl w:val="0"/>
              <w:numPr>
                <w:ilvl w:val="0"/>
                <w:numId w:val="0"/>
              </w:numPr>
              <w:kinsoku/>
              <w:wordWrap/>
              <w:overflowPunct/>
              <w:topLinePunct w:val="0"/>
              <w:autoSpaceDE/>
              <w:autoSpaceDN/>
              <w:bidi w:val="0"/>
              <w:adjustRightInd/>
              <w:snapToGrid/>
              <w:spacing w:before="0" w:after="0" w:line="300" w:lineRule="auto"/>
              <w:ind w:left="0" w:leftChars="0" w:right="0" w:rightChars="0" w:firstLine="0" w:firstLineChars="0"/>
              <w:jc w:val="center"/>
              <w:textAlignment w:val="auto"/>
              <w:rPr>
                <w:rFonts w:hint="eastAsia" w:ascii="宋体" w:hAnsi="宋体" w:eastAsia="宋体" w:cs="宋体"/>
                <w:b w:val="0"/>
                <w:bCs w:val="0"/>
                <w:color w:val="auto"/>
                <w:spacing w:val="0"/>
                <w:kern w:val="2"/>
                <w:sz w:val="24"/>
                <w:szCs w:val="24"/>
                <w:highlight w:val="none"/>
                <w:u w:val="none"/>
                <w:vertAlign w:val="baseline"/>
                <w:lang w:val="en-US" w:eastAsia="zh-CN" w:bidi="ar"/>
              </w:rPr>
            </w:pPr>
            <w:r>
              <w:rPr>
                <w:rFonts w:hint="eastAsia" w:ascii="宋体" w:hAnsi="宋体" w:eastAsia="宋体" w:cs="宋体"/>
                <w:b w:val="0"/>
                <w:bCs w:val="0"/>
                <w:color w:val="auto"/>
                <w:spacing w:val="0"/>
                <w:kern w:val="2"/>
                <w:sz w:val="24"/>
                <w:szCs w:val="24"/>
                <w:highlight w:val="none"/>
                <w:u w:val="none"/>
                <w:vertAlign w:val="baseline"/>
                <w:lang w:val="en-US" w:eastAsia="zh-CN" w:bidi="ar"/>
              </w:rPr>
              <w:t>特定资格要求</w:t>
            </w:r>
          </w:p>
        </w:tc>
        <w:tc>
          <w:tcPr>
            <w:tcW w:w="6505" w:type="dxa"/>
            <w:shd w:val="clear" w:color="auto" w:fill="auto"/>
            <w:vAlign w:val="center"/>
          </w:tcPr>
          <w:p w14:paraId="1C46EE57">
            <w:pPr>
              <w:keepNext w:val="0"/>
              <w:keepLines w:val="0"/>
              <w:pageBreakBefore w:val="0"/>
              <w:widowControl w:val="0"/>
              <w:numPr>
                <w:ilvl w:val="0"/>
                <w:numId w:val="0"/>
              </w:numPr>
              <w:kinsoku/>
              <w:wordWrap/>
              <w:overflowPunct/>
              <w:topLinePunct w:val="0"/>
              <w:autoSpaceDE/>
              <w:autoSpaceDN/>
              <w:bidi w:val="0"/>
              <w:adjustRightInd/>
              <w:snapToGrid/>
              <w:spacing w:before="0" w:after="0" w:line="300" w:lineRule="auto"/>
              <w:ind w:left="0" w:leftChars="0" w:right="0" w:rightChars="0" w:firstLine="0" w:firstLineChars="0"/>
              <w:jc w:val="both"/>
              <w:textAlignment w:val="auto"/>
              <w:rPr>
                <w:rFonts w:hint="eastAsia" w:ascii="宋体" w:hAnsi="宋体" w:eastAsia="宋体" w:cs="宋体"/>
                <w:b w:val="0"/>
                <w:bCs w:val="0"/>
                <w:color w:val="auto"/>
                <w:spacing w:val="0"/>
                <w:kern w:val="2"/>
                <w:sz w:val="24"/>
                <w:szCs w:val="24"/>
                <w:highlight w:val="none"/>
                <w:u w:val="none"/>
                <w:vertAlign w:val="baseline"/>
                <w:lang w:val="en-US" w:eastAsia="zh-CN" w:bidi="ar"/>
              </w:rPr>
            </w:pPr>
            <w:r>
              <w:rPr>
                <w:rFonts w:hint="eastAsia" w:ascii="宋体" w:hAnsi="宋体" w:cs="宋体"/>
                <w:b w:val="0"/>
                <w:bCs w:val="0"/>
                <w:color w:val="auto"/>
                <w:spacing w:val="0"/>
                <w:kern w:val="2"/>
                <w:sz w:val="24"/>
                <w:szCs w:val="24"/>
                <w:highlight w:val="none"/>
                <w:u w:val="none"/>
                <w:vertAlign w:val="baseline"/>
                <w:lang w:val="en-US" w:eastAsia="zh-CN" w:bidi="ar"/>
              </w:rPr>
              <w:t>供应商须</w:t>
            </w:r>
            <w:r>
              <w:rPr>
                <w:rFonts w:hint="eastAsia" w:ascii="宋体" w:hAnsi="宋体" w:eastAsia="宋体" w:cs="宋体"/>
                <w:b w:val="0"/>
                <w:bCs w:val="0"/>
                <w:color w:val="auto"/>
                <w:spacing w:val="0"/>
                <w:kern w:val="2"/>
                <w:sz w:val="24"/>
                <w:szCs w:val="24"/>
                <w:highlight w:val="none"/>
                <w:u w:val="none"/>
                <w:vertAlign w:val="baseline"/>
                <w:lang w:val="en-US" w:eastAsia="zh-CN" w:bidi="ar"/>
              </w:rPr>
              <w:t>具有有效的《中华人民共和国出版物经营许可证》或《中华人民共和国出版物发行许可证》</w:t>
            </w:r>
          </w:p>
        </w:tc>
      </w:tr>
    </w:tbl>
    <w:p w14:paraId="32F69534">
      <w:pPr>
        <w:numPr>
          <w:ilvl w:val="0"/>
          <w:numId w:val="11"/>
        </w:numPr>
        <w:spacing w:line="360" w:lineRule="auto"/>
        <w:outlineLvl w:val="1"/>
        <w:rPr>
          <w:rFonts w:hint="eastAsia" w:ascii="宋体" w:hAnsi="宋体" w:eastAsia="宋体" w:cs="宋体"/>
          <w:b/>
          <w:bCs/>
          <w:color w:val="auto"/>
          <w:sz w:val="24"/>
        </w:rPr>
      </w:pPr>
      <w:bookmarkStart w:id="85" w:name="_Toc18633"/>
      <w:bookmarkStart w:id="86" w:name="_Toc18621"/>
      <w:r>
        <w:rPr>
          <w:rFonts w:hint="eastAsia" w:ascii="宋体" w:hAnsi="宋体" w:eastAsia="宋体" w:cs="宋体"/>
          <w:b/>
          <w:bCs/>
          <w:color w:val="auto"/>
          <w:sz w:val="24"/>
        </w:rPr>
        <w:t>符合性审查</w:t>
      </w:r>
      <w:bookmarkEnd w:id="85"/>
      <w:bookmarkEnd w:id="86"/>
    </w:p>
    <w:p w14:paraId="439F60A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对通过资格审查的合格</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的投标文件进行符合性审查。</w:t>
      </w:r>
      <w:r>
        <w:rPr>
          <w:rFonts w:hint="eastAsia" w:ascii="宋体" w:hAnsi="宋体" w:eastAsia="宋体" w:cs="宋体"/>
          <w:color w:val="auto"/>
          <w:sz w:val="24"/>
          <w:lang w:eastAsia="zh-CN"/>
        </w:rPr>
        <w:t>评审小组</w:t>
      </w:r>
      <w:r>
        <w:rPr>
          <w:rFonts w:hint="eastAsia" w:ascii="宋体" w:hAnsi="宋体" w:eastAsia="宋体" w:cs="宋体"/>
          <w:color w:val="auto"/>
          <w:sz w:val="24"/>
        </w:rPr>
        <w:t>根据《符合性审查要求》中规定的审查因素和审查内容，对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的投标文件是否实质上响应招标文件进行符合性审查，并形成符合性审查评审结果。符合性审查中凡有其中任意一项未通过的，评审结果为未通过，未通过符合性审查的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按无效投标处理，不进入详细评审。符合性审查要求如下：</w:t>
      </w:r>
    </w:p>
    <w:p w14:paraId="29297D40">
      <w:pPr>
        <w:jc w:val="center"/>
        <w:rPr>
          <w:rFonts w:hint="eastAsia" w:ascii="宋体" w:hAnsi="宋体" w:eastAsia="宋体" w:cs="宋体"/>
          <w:b/>
          <w:bCs/>
          <w:color w:val="auto"/>
          <w:sz w:val="24"/>
        </w:rPr>
      </w:pPr>
      <w:r>
        <w:rPr>
          <w:rFonts w:hint="eastAsia" w:ascii="宋体" w:hAnsi="宋体" w:eastAsia="宋体" w:cs="宋体"/>
          <w:b/>
          <w:bCs/>
          <w:color w:val="auto"/>
          <w:sz w:val="24"/>
        </w:rPr>
        <w:t>符合性审查要求</w:t>
      </w:r>
    </w:p>
    <w:tbl>
      <w:tblPr>
        <w:tblStyle w:val="23"/>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3"/>
        <w:gridCol w:w="1875"/>
        <w:gridCol w:w="6641"/>
      </w:tblGrid>
      <w:tr w14:paraId="4F010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903" w:type="dxa"/>
            <w:vAlign w:val="center"/>
          </w:tcPr>
          <w:p w14:paraId="62A0F96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1875" w:type="dxa"/>
            <w:vAlign w:val="center"/>
          </w:tcPr>
          <w:p w14:paraId="17498A4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审查因素</w:t>
            </w:r>
          </w:p>
        </w:tc>
        <w:tc>
          <w:tcPr>
            <w:tcW w:w="6641" w:type="dxa"/>
            <w:vAlign w:val="center"/>
          </w:tcPr>
          <w:p w14:paraId="0A6091F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审查内容</w:t>
            </w:r>
          </w:p>
        </w:tc>
      </w:tr>
      <w:tr w14:paraId="75452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903" w:type="dxa"/>
            <w:vAlign w:val="center"/>
          </w:tcPr>
          <w:p w14:paraId="6FC8661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75" w:type="dxa"/>
            <w:vAlign w:val="center"/>
          </w:tcPr>
          <w:p w14:paraId="707D2F5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授权委托书</w:t>
            </w:r>
          </w:p>
        </w:tc>
        <w:tc>
          <w:tcPr>
            <w:tcW w:w="6641" w:type="dxa"/>
            <w:vAlign w:val="center"/>
          </w:tcPr>
          <w:p w14:paraId="63C2114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投标文件中由法定代表人签字或盖签名章的，须提供法定代表人身份证明书；投标文件中由授权委托人签字的，须提供法定代表人授权委托书及法定代表人身份证明书。</w:t>
            </w:r>
          </w:p>
        </w:tc>
      </w:tr>
      <w:tr w14:paraId="7B583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903" w:type="dxa"/>
            <w:vAlign w:val="center"/>
          </w:tcPr>
          <w:p w14:paraId="7B9A6D4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875" w:type="dxa"/>
            <w:vAlign w:val="center"/>
          </w:tcPr>
          <w:p w14:paraId="1C9E741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投标完整性</w:t>
            </w:r>
          </w:p>
        </w:tc>
        <w:tc>
          <w:tcPr>
            <w:tcW w:w="6641" w:type="dxa"/>
            <w:vAlign w:val="center"/>
          </w:tcPr>
          <w:p w14:paraId="50F8581F">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未将一个采购包/标项中的内容拆开投标</w:t>
            </w:r>
            <w:r>
              <w:rPr>
                <w:rFonts w:hint="eastAsia" w:ascii="宋体" w:hAnsi="宋体" w:cs="宋体"/>
                <w:color w:val="auto"/>
                <w:sz w:val="24"/>
                <w:szCs w:val="24"/>
                <w:lang w:eastAsia="zh-CN"/>
              </w:rPr>
              <w:t>。</w:t>
            </w:r>
          </w:p>
        </w:tc>
      </w:tr>
      <w:tr w14:paraId="642F2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jc w:val="center"/>
        </w:trPr>
        <w:tc>
          <w:tcPr>
            <w:tcW w:w="903" w:type="dxa"/>
            <w:vAlign w:val="center"/>
          </w:tcPr>
          <w:p w14:paraId="045CAF0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875" w:type="dxa"/>
            <w:vAlign w:val="center"/>
          </w:tcPr>
          <w:p w14:paraId="63779CE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投标报价</w:t>
            </w:r>
          </w:p>
        </w:tc>
        <w:tc>
          <w:tcPr>
            <w:tcW w:w="6641" w:type="dxa"/>
            <w:vAlign w:val="center"/>
          </w:tcPr>
          <w:p w14:paraId="487EC9BD">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投标报价未超过招标文件中规定的采购品目单价预算金额/单价最高限价或项目/采购包预算金额或者项目/采购包最高限价</w:t>
            </w:r>
            <w:r>
              <w:rPr>
                <w:rFonts w:hint="eastAsia" w:ascii="宋体" w:hAnsi="宋体" w:cs="宋体"/>
                <w:color w:val="auto"/>
                <w:sz w:val="24"/>
                <w:szCs w:val="24"/>
                <w:lang w:eastAsia="zh-CN"/>
              </w:rPr>
              <w:t>。</w:t>
            </w:r>
          </w:p>
        </w:tc>
      </w:tr>
      <w:tr w14:paraId="3B344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903" w:type="dxa"/>
            <w:vAlign w:val="center"/>
          </w:tcPr>
          <w:p w14:paraId="380B592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875" w:type="dxa"/>
            <w:vAlign w:val="center"/>
          </w:tcPr>
          <w:p w14:paraId="69786A1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报价唯一性</w:t>
            </w:r>
          </w:p>
        </w:tc>
        <w:tc>
          <w:tcPr>
            <w:tcW w:w="6641" w:type="dxa"/>
            <w:vAlign w:val="center"/>
          </w:tcPr>
          <w:p w14:paraId="20B1F40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投标文件未出现可选择性或可调整的报价（招标文件另有规定的除外）</w:t>
            </w:r>
            <w:r>
              <w:rPr>
                <w:rFonts w:hint="eastAsia" w:ascii="宋体" w:hAnsi="宋体" w:cs="宋体"/>
                <w:color w:val="auto"/>
                <w:sz w:val="24"/>
                <w:szCs w:val="24"/>
                <w:lang w:eastAsia="zh-CN"/>
              </w:rPr>
              <w:t>。</w:t>
            </w:r>
          </w:p>
        </w:tc>
      </w:tr>
      <w:tr w14:paraId="679DB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903" w:type="dxa"/>
            <w:vAlign w:val="center"/>
          </w:tcPr>
          <w:p w14:paraId="7A25262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875" w:type="dxa"/>
            <w:vAlign w:val="center"/>
          </w:tcPr>
          <w:p w14:paraId="22F7121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投标有效期</w:t>
            </w:r>
          </w:p>
        </w:tc>
        <w:tc>
          <w:tcPr>
            <w:tcW w:w="6641" w:type="dxa"/>
            <w:vAlign w:val="center"/>
          </w:tcPr>
          <w:p w14:paraId="50A4B283">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投标文件中承诺的投标有效期满足招标文件中载明的投标有效期的</w:t>
            </w:r>
            <w:r>
              <w:rPr>
                <w:rFonts w:hint="eastAsia" w:ascii="宋体" w:hAnsi="宋体" w:cs="宋体"/>
                <w:color w:val="auto"/>
                <w:sz w:val="24"/>
                <w:szCs w:val="24"/>
                <w:lang w:eastAsia="zh-CN"/>
              </w:rPr>
              <w:t>。</w:t>
            </w:r>
          </w:p>
        </w:tc>
      </w:tr>
      <w:tr w14:paraId="12435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903" w:type="dxa"/>
            <w:vAlign w:val="center"/>
          </w:tcPr>
          <w:p w14:paraId="092FF01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1875" w:type="dxa"/>
            <w:vAlign w:val="center"/>
          </w:tcPr>
          <w:p w14:paraId="28C8D10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签署、盖章</w:t>
            </w:r>
          </w:p>
        </w:tc>
        <w:tc>
          <w:tcPr>
            <w:tcW w:w="6641" w:type="dxa"/>
            <w:vAlign w:val="center"/>
          </w:tcPr>
          <w:p w14:paraId="7FA5727C">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按照招标文件要求签署、盖章的</w:t>
            </w:r>
            <w:r>
              <w:rPr>
                <w:rFonts w:hint="eastAsia" w:ascii="宋体" w:hAnsi="宋体" w:cs="宋体"/>
                <w:color w:val="auto"/>
                <w:sz w:val="24"/>
                <w:szCs w:val="24"/>
                <w:lang w:eastAsia="zh-CN"/>
              </w:rPr>
              <w:t>。</w:t>
            </w:r>
          </w:p>
        </w:tc>
      </w:tr>
      <w:tr w14:paraId="09652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903" w:type="dxa"/>
            <w:vAlign w:val="center"/>
          </w:tcPr>
          <w:p w14:paraId="4E2C02F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1875" w:type="dxa"/>
            <w:vAlign w:val="center"/>
          </w:tcPr>
          <w:p w14:paraId="24668DC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报价合理性</w:t>
            </w:r>
          </w:p>
        </w:tc>
        <w:tc>
          <w:tcPr>
            <w:tcW w:w="6641" w:type="dxa"/>
            <w:vAlign w:val="center"/>
          </w:tcPr>
          <w:p w14:paraId="64D51DAF">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报价合理，或</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的报价明显低于其他通过符合性审查</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的报价，有可能影响产品质量或者不能诚信履约的，能够应</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要求在规定时间内证明其报价合理性的</w:t>
            </w:r>
            <w:r>
              <w:rPr>
                <w:rFonts w:hint="eastAsia" w:ascii="宋体" w:hAnsi="宋体" w:cs="宋体"/>
                <w:color w:val="auto"/>
                <w:sz w:val="24"/>
                <w:szCs w:val="24"/>
                <w:lang w:eastAsia="zh-CN"/>
              </w:rPr>
              <w:t>。</w:t>
            </w:r>
          </w:p>
        </w:tc>
      </w:tr>
      <w:tr w14:paraId="0AE18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903" w:type="dxa"/>
            <w:vAlign w:val="center"/>
          </w:tcPr>
          <w:p w14:paraId="6F2142AF">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1875" w:type="dxa"/>
            <w:vAlign w:val="center"/>
          </w:tcPr>
          <w:p w14:paraId="042CF90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附加条件</w:t>
            </w:r>
          </w:p>
        </w:tc>
        <w:tc>
          <w:tcPr>
            <w:tcW w:w="6641" w:type="dxa"/>
            <w:vAlign w:val="center"/>
          </w:tcPr>
          <w:p w14:paraId="119C4ADC">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投标文件未含有采购人不能接受的附加条件的</w:t>
            </w:r>
            <w:r>
              <w:rPr>
                <w:rFonts w:hint="eastAsia" w:ascii="宋体" w:hAnsi="宋体" w:cs="宋体"/>
                <w:color w:val="auto"/>
                <w:sz w:val="24"/>
                <w:szCs w:val="24"/>
                <w:lang w:eastAsia="zh-CN"/>
              </w:rPr>
              <w:t>。</w:t>
            </w:r>
          </w:p>
        </w:tc>
      </w:tr>
      <w:tr w14:paraId="5A52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903" w:type="dxa"/>
            <w:vAlign w:val="center"/>
          </w:tcPr>
          <w:p w14:paraId="7C3F7B9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9</w:t>
            </w:r>
          </w:p>
        </w:tc>
        <w:tc>
          <w:tcPr>
            <w:tcW w:w="1875" w:type="dxa"/>
            <w:vAlign w:val="center"/>
          </w:tcPr>
          <w:p w14:paraId="61C3FDE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投标保证金</w:t>
            </w:r>
          </w:p>
        </w:tc>
        <w:tc>
          <w:tcPr>
            <w:tcW w:w="6641" w:type="dxa"/>
            <w:vAlign w:val="center"/>
          </w:tcPr>
          <w:p w14:paraId="13F7C292">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按照招标文件的规定提交投标保证金</w:t>
            </w:r>
            <w:r>
              <w:rPr>
                <w:rFonts w:hint="eastAsia" w:ascii="宋体" w:hAnsi="宋体" w:cs="宋体"/>
                <w:color w:val="auto"/>
                <w:sz w:val="24"/>
                <w:szCs w:val="24"/>
                <w:lang w:eastAsia="zh-CN"/>
              </w:rPr>
              <w:t>。</w:t>
            </w:r>
          </w:p>
        </w:tc>
      </w:tr>
      <w:tr w14:paraId="492AD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903" w:type="dxa"/>
            <w:vAlign w:val="center"/>
          </w:tcPr>
          <w:p w14:paraId="718C24E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10</w:t>
            </w:r>
          </w:p>
        </w:tc>
        <w:tc>
          <w:tcPr>
            <w:tcW w:w="1875" w:type="dxa"/>
            <w:vAlign w:val="center"/>
          </w:tcPr>
          <w:p w14:paraId="529AFC9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其他</w:t>
            </w:r>
          </w:p>
        </w:tc>
        <w:tc>
          <w:tcPr>
            <w:tcW w:w="6641" w:type="dxa"/>
            <w:vAlign w:val="center"/>
          </w:tcPr>
          <w:p w14:paraId="3EC97566">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投标文件中不存在违反国家法律、法规和招标文件规定的其他无效情形</w:t>
            </w:r>
            <w:r>
              <w:rPr>
                <w:rFonts w:hint="eastAsia" w:ascii="宋体" w:hAnsi="宋体" w:cs="宋体"/>
                <w:color w:val="auto"/>
                <w:sz w:val="24"/>
                <w:szCs w:val="24"/>
                <w:lang w:eastAsia="zh-CN"/>
              </w:rPr>
              <w:t>。</w:t>
            </w:r>
          </w:p>
        </w:tc>
      </w:tr>
    </w:tbl>
    <w:p w14:paraId="32559D9D">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rPr>
      </w:pPr>
      <w:bookmarkStart w:id="87" w:name="_Toc26981"/>
      <w:bookmarkStart w:id="88" w:name="_Toc3568"/>
      <w:r>
        <w:rPr>
          <w:rFonts w:hint="eastAsia" w:ascii="宋体" w:hAnsi="宋体" w:eastAsia="宋体" w:cs="宋体"/>
          <w:b/>
          <w:bCs/>
          <w:color w:val="auto"/>
          <w:sz w:val="24"/>
        </w:rPr>
        <w:t>投标文件有关事项的澄清或者说明</w:t>
      </w:r>
      <w:bookmarkEnd w:id="87"/>
      <w:bookmarkEnd w:id="88"/>
    </w:p>
    <w:p w14:paraId="62F4AA8C">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评标过程中，</w:t>
      </w:r>
      <w:r>
        <w:rPr>
          <w:rFonts w:hint="eastAsia" w:ascii="宋体" w:hAnsi="宋体" w:eastAsia="宋体" w:cs="宋体"/>
          <w:color w:val="auto"/>
          <w:sz w:val="24"/>
          <w:lang w:eastAsia="zh-CN"/>
        </w:rPr>
        <w:t>评审小组</w:t>
      </w:r>
      <w:r>
        <w:rPr>
          <w:rFonts w:hint="eastAsia" w:ascii="宋体" w:hAnsi="宋体" w:eastAsia="宋体" w:cs="宋体"/>
          <w:color w:val="auto"/>
          <w:sz w:val="24"/>
        </w:rPr>
        <w:t>将以书面形式要求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对其投标文件中含义不明确、同类问题表述不一致或者有明显文字和计算错误的内容，作出必要的澄清、说明或者补正。代理机构可根据开标环节记录的授权代表人联系方式电话告知</w:t>
      </w:r>
      <w:r>
        <w:rPr>
          <w:rFonts w:hint="eastAsia" w:ascii="宋体" w:hAnsi="宋体" w:eastAsia="宋体" w:cs="宋体"/>
          <w:color w:val="auto"/>
          <w:sz w:val="24"/>
          <w:lang w:eastAsia="zh-CN"/>
        </w:rPr>
        <w:t>投标供应商</w:t>
      </w:r>
      <w:r>
        <w:rPr>
          <w:rFonts w:hint="eastAsia" w:ascii="宋体" w:hAnsi="宋体" w:eastAsia="宋体" w:cs="宋体"/>
          <w:color w:val="auto"/>
          <w:sz w:val="24"/>
        </w:rPr>
        <w:t>，</w:t>
      </w:r>
      <w:r>
        <w:rPr>
          <w:rFonts w:hint="eastAsia" w:ascii="宋体" w:hAnsi="宋体" w:eastAsia="宋体" w:cs="宋体"/>
          <w:color w:val="auto"/>
          <w:sz w:val="24"/>
          <w:lang w:eastAsia="zh-CN"/>
        </w:rPr>
        <w:t>投标供应商</w:t>
      </w:r>
      <w:r>
        <w:rPr>
          <w:rFonts w:hint="eastAsia" w:ascii="宋体" w:hAnsi="宋体" w:eastAsia="宋体" w:cs="宋体"/>
          <w:color w:val="auto"/>
          <w:sz w:val="24"/>
        </w:rPr>
        <w:t>需登录电子招投标系统，在规定时间内完成澄清（响应），并加盖电子印章。若因</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联系方式错误未接收短信、未接听电话或超时未进行澄清（响应）造成的不利后果由供应商自行承担。</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的澄清、说明或者补正不得超出投标文件的范围或者改变投标文件的实质性内容。澄清文件将作为投标文件内容的一部分。</w:t>
      </w:r>
    </w:p>
    <w:p w14:paraId="2F7C5593">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认为</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的报价明显低于其他通过符合性审查</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的报价，有可能影响产品质量或者不能诚信履约的，有权要求该</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在评标现场合理的时间内提供书面说明，必要时提交相关证明材料；若</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不能证明其报价合理性，</w:t>
      </w:r>
      <w:r>
        <w:rPr>
          <w:rFonts w:hint="eastAsia" w:ascii="宋体" w:hAnsi="宋体" w:eastAsia="宋体" w:cs="宋体"/>
          <w:color w:val="auto"/>
          <w:sz w:val="24"/>
          <w:lang w:eastAsia="zh-CN"/>
        </w:rPr>
        <w:t>评审小组</w:t>
      </w:r>
      <w:r>
        <w:rPr>
          <w:rFonts w:hint="eastAsia" w:ascii="宋体" w:hAnsi="宋体" w:eastAsia="宋体" w:cs="宋体"/>
          <w:color w:val="auto"/>
          <w:sz w:val="24"/>
        </w:rPr>
        <w:t>将其作为</w:t>
      </w:r>
      <w:r>
        <w:rPr>
          <w:rFonts w:hint="eastAsia" w:ascii="宋体" w:hAnsi="宋体" w:eastAsia="宋体" w:cs="宋体"/>
          <w:b/>
          <w:bCs/>
          <w:color w:val="auto"/>
          <w:sz w:val="24"/>
        </w:rPr>
        <w:t>无效投标</w:t>
      </w:r>
      <w:r>
        <w:rPr>
          <w:rFonts w:hint="eastAsia" w:ascii="宋体" w:hAnsi="宋体" w:eastAsia="宋体" w:cs="宋体"/>
          <w:color w:val="auto"/>
          <w:sz w:val="24"/>
        </w:rPr>
        <w:t>处理。</w:t>
      </w:r>
    </w:p>
    <w:p w14:paraId="1A1CB4B8">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投标报价须包含招标文件全部内容，如分项报价表有缺漏视为已含在其他各项报价中，将不对投标总价进行调整。</w:t>
      </w:r>
      <w:r>
        <w:rPr>
          <w:rFonts w:hint="eastAsia" w:ascii="宋体" w:hAnsi="宋体" w:eastAsia="宋体" w:cs="宋体"/>
          <w:color w:val="auto"/>
          <w:sz w:val="24"/>
          <w:lang w:eastAsia="zh-CN"/>
        </w:rPr>
        <w:t>评审小组</w:t>
      </w:r>
      <w:r>
        <w:rPr>
          <w:rFonts w:hint="eastAsia" w:ascii="宋体" w:hAnsi="宋体" w:eastAsia="宋体" w:cs="宋体"/>
          <w:color w:val="auto"/>
          <w:sz w:val="24"/>
        </w:rPr>
        <w:t>有权要求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在评标现场合理的时间内对此进行书面确认，</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不确认的，视为将一个采购包中的内容拆开投标，其</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1210E814">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不接受</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主动提出的澄清、说明或补正。</w:t>
      </w:r>
    </w:p>
    <w:p w14:paraId="0943E916">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提交的澄清、说明或补正有疑问的，可以要求</w:t>
      </w:r>
      <w:r>
        <w:rPr>
          <w:rFonts w:hint="eastAsia" w:ascii="宋体" w:hAnsi="宋体" w:eastAsia="宋体" w:cs="宋体"/>
          <w:color w:val="auto"/>
          <w:sz w:val="24"/>
          <w:lang w:eastAsia="zh-CN"/>
        </w:rPr>
        <w:t>投标供应商</w:t>
      </w:r>
      <w:r>
        <w:rPr>
          <w:rFonts w:hint="eastAsia" w:ascii="宋体" w:hAnsi="宋体" w:eastAsia="宋体" w:cs="宋体"/>
          <w:color w:val="auto"/>
          <w:sz w:val="24"/>
        </w:rPr>
        <w:t>进一步澄清、说明或补正。</w:t>
      </w:r>
    </w:p>
    <w:p w14:paraId="627BAC44">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对报价的计算错误按以下原则修正：</w:t>
      </w:r>
    </w:p>
    <w:p w14:paraId="48E69517">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14:paraId="34B133C2">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大写金额和小写金额不一致的，以大写金额为准；</w:t>
      </w:r>
    </w:p>
    <w:p w14:paraId="2B790DF3">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单价金额小数点或者百分比有明显错位的，以开标一览表的总价为准，并修改单价。</w:t>
      </w:r>
    </w:p>
    <w:p w14:paraId="5C06FF58">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总价金额与按单价汇总金额不一致的，以单价金额计算结果为准。但是单价金额计算结果超过预算金额/最高限价的，对其按</w:t>
      </w:r>
      <w:r>
        <w:rPr>
          <w:rFonts w:hint="eastAsia" w:ascii="宋体" w:hAnsi="宋体" w:eastAsia="宋体" w:cs="宋体"/>
          <w:b/>
          <w:bCs/>
          <w:color w:val="auto"/>
          <w:sz w:val="24"/>
        </w:rPr>
        <w:t>无效投标</w:t>
      </w:r>
      <w:r>
        <w:rPr>
          <w:rFonts w:hint="eastAsia" w:ascii="宋体" w:hAnsi="宋体" w:eastAsia="宋体" w:cs="宋体"/>
          <w:color w:val="auto"/>
          <w:sz w:val="24"/>
        </w:rPr>
        <w:t>处理。</w:t>
      </w:r>
    </w:p>
    <w:p w14:paraId="632A99E8">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若投标客户端上传的电子报价数据（开标一览表中的公布唱标价）与电子投标文件价格不一致的，以电子报价数据（开标一览表中的公布唱标价）为准。 </w:t>
      </w:r>
    </w:p>
    <w:p w14:paraId="00F569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注：同时出现两种以上不一致的，按照前款规定的顺序在系统上进行价格澄清。澄清后的价格加盖电子印章确认后产生约束力，但不得超出投标文件的范围或者改变投标文件的实质性内容，</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不确认的，其</w:t>
      </w:r>
      <w:r>
        <w:rPr>
          <w:rFonts w:hint="eastAsia" w:ascii="宋体" w:hAnsi="宋体" w:eastAsia="宋体" w:cs="宋体"/>
          <w:b/>
          <w:bCs/>
          <w:color w:val="auto"/>
          <w:sz w:val="24"/>
        </w:rPr>
        <w:t>投标无效</w:t>
      </w:r>
      <w:r>
        <w:rPr>
          <w:rFonts w:hint="eastAsia" w:ascii="宋体" w:hAnsi="宋体" w:eastAsia="宋体" w:cs="宋体"/>
          <w:color w:val="auto"/>
          <w:sz w:val="24"/>
        </w:rPr>
        <w:t>。</w:t>
      </w:r>
    </w:p>
    <w:p w14:paraId="64702843">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rPr>
      </w:pPr>
      <w:bookmarkStart w:id="89" w:name="_Toc17591"/>
      <w:bookmarkStart w:id="90" w:name="_Toc14632"/>
      <w:r>
        <w:rPr>
          <w:rFonts w:hint="eastAsia" w:ascii="宋体" w:hAnsi="宋体" w:eastAsia="宋体" w:cs="宋体"/>
          <w:b/>
          <w:bCs/>
          <w:color w:val="auto"/>
          <w:sz w:val="24"/>
        </w:rPr>
        <w:t>详细评审</w:t>
      </w:r>
      <w:bookmarkEnd w:id="89"/>
      <w:bookmarkEnd w:id="90"/>
    </w:p>
    <w:p w14:paraId="0C4AE8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经资格审查和符合性审查合格的投标文件，</w:t>
      </w:r>
      <w:r>
        <w:rPr>
          <w:rFonts w:hint="eastAsia" w:ascii="宋体" w:hAnsi="宋体" w:eastAsia="宋体" w:cs="宋体"/>
          <w:color w:val="auto"/>
          <w:sz w:val="24"/>
          <w:lang w:eastAsia="zh-CN"/>
        </w:rPr>
        <w:t>评审小组</w:t>
      </w:r>
      <w:r>
        <w:rPr>
          <w:rFonts w:hint="eastAsia" w:ascii="宋体" w:hAnsi="宋体" w:eastAsia="宋体" w:cs="宋体"/>
          <w:color w:val="auto"/>
          <w:sz w:val="24"/>
        </w:rPr>
        <w:t>将根据《详细评审标准》，对其技术部分、商务部分及报价部分作进一步的综合比较和评价。详细评审标准如下：</w:t>
      </w:r>
    </w:p>
    <w:p w14:paraId="3B1B3DEA">
      <w:pPr>
        <w:spacing w:line="360" w:lineRule="auto"/>
        <w:jc w:val="center"/>
        <w:outlineLvl w:val="2"/>
        <w:rPr>
          <w:rFonts w:hint="eastAsia" w:ascii="宋体" w:hAnsi="宋体" w:eastAsia="宋体" w:cs="宋体"/>
          <w:b/>
          <w:bCs/>
          <w:color w:val="auto"/>
          <w:sz w:val="24"/>
          <w:highlight w:val="none"/>
        </w:rPr>
      </w:pPr>
      <w:bookmarkStart w:id="91" w:name="_Toc22792"/>
      <w:r>
        <w:rPr>
          <w:rFonts w:hint="eastAsia" w:ascii="宋体" w:hAnsi="宋体" w:eastAsia="宋体" w:cs="宋体"/>
          <w:b/>
          <w:bCs/>
          <w:color w:val="auto"/>
          <w:sz w:val="24"/>
          <w:highlight w:val="none"/>
        </w:rPr>
        <w:t>详细评审标准</w:t>
      </w:r>
      <w:bookmarkEnd w:id="91"/>
    </w:p>
    <w:p w14:paraId="0946B6E6">
      <w:pPr>
        <w:keepNext w:val="0"/>
        <w:keepLines w:val="0"/>
        <w:pageBreakBefore w:val="0"/>
        <w:kinsoku/>
        <w:wordWrap/>
        <w:overflowPunct/>
        <w:topLinePunct w:val="0"/>
        <w:autoSpaceDE/>
        <w:autoSpaceDN/>
        <w:bidi w:val="0"/>
        <w:spacing w:line="300" w:lineRule="auto"/>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经济部分（占总分</w:t>
      </w:r>
      <w:r>
        <w:rPr>
          <w:rFonts w:hint="eastAsia" w:ascii="宋体" w:hAnsi="宋体" w:eastAsia="宋体" w:cs="宋体"/>
          <w:b/>
          <w:color w:val="auto"/>
          <w:sz w:val="24"/>
          <w:szCs w:val="24"/>
        </w:rPr>
        <w:t>值的3</w:t>
      </w:r>
      <w:r>
        <w:rPr>
          <w:rFonts w:hint="eastAsia" w:ascii="宋体" w:hAnsi="宋体" w:cs="宋体"/>
          <w:b/>
          <w:color w:val="auto"/>
          <w:sz w:val="24"/>
          <w:szCs w:val="24"/>
          <w:lang w:val="en-US" w:eastAsia="zh-CN"/>
        </w:rPr>
        <w:t>5</w:t>
      </w:r>
      <w:r>
        <w:rPr>
          <w:rFonts w:hint="eastAsia" w:ascii="宋体" w:hAnsi="宋体" w:eastAsia="宋体" w:cs="宋体"/>
          <w:b/>
          <w:color w:val="auto"/>
          <w:sz w:val="24"/>
          <w:szCs w:val="24"/>
        </w:rPr>
        <w:t>%）</w:t>
      </w:r>
    </w:p>
    <w:tbl>
      <w:tblPr>
        <w:tblStyle w:val="22"/>
        <w:tblW w:w="95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4"/>
        <w:gridCol w:w="1336"/>
        <w:gridCol w:w="902"/>
        <w:gridCol w:w="6409"/>
      </w:tblGrid>
      <w:tr w14:paraId="23001C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tblHeader/>
          <w:jc w:val="center"/>
        </w:trPr>
        <w:tc>
          <w:tcPr>
            <w:tcW w:w="864" w:type="dxa"/>
            <w:tcBorders>
              <w:top w:val="single" w:color="auto" w:sz="4" w:space="0"/>
              <w:left w:val="single" w:color="auto" w:sz="4" w:space="0"/>
              <w:bottom w:val="single" w:color="auto" w:sz="4" w:space="0"/>
              <w:right w:val="single" w:color="auto" w:sz="4" w:space="0"/>
            </w:tcBorders>
            <w:vAlign w:val="center"/>
          </w:tcPr>
          <w:p w14:paraId="5C2C2ED3">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序号</w:t>
            </w:r>
          </w:p>
        </w:tc>
        <w:tc>
          <w:tcPr>
            <w:tcW w:w="1336" w:type="dxa"/>
            <w:tcBorders>
              <w:top w:val="single" w:color="auto" w:sz="4" w:space="0"/>
              <w:left w:val="single" w:color="auto" w:sz="4" w:space="0"/>
              <w:bottom w:val="single" w:color="auto" w:sz="4" w:space="0"/>
              <w:right w:val="single" w:color="auto" w:sz="4" w:space="0"/>
            </w:tcBorders>
            <w:vAlign w:val="center"/>
          </w:tcPr>
          <w:p w14:paraId="76129687">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评审项目</w:t>
            </w:r>
          </w:p>
        </w:tc>
        <w:tc>
          <w:tcPr>
            <w:tcW w:w="902" w:type="dxa"/>
            <w:tcBorders>
              <w:top w:val="single" w:color="auto" w:sz="4" w:space="0"/>
              <w:left w:val="single" w:color="auto" w:sz="4" w:space="0"/>
              <w:bottom w:val="single" w:color="auto" w:sz="4" w:space="0"/>
              <w:right w:val="single" w:color="auto" w:sz="4" w:space="0"/>
            </w:tcBorders>
            <w:vAlign w:val="center"/>
          </w:tcPr>
          <w:p w14:paraId="70424B6D">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分值</w:t>
            </w:r>
          </w:p>
        </w:tc>
        <w:tc>
          <w:tcPr>
            <w:tcW w:w="6409" w:type="dxa"/>
            <w:tcBorders>
              <w:top w:val="single" w:color="auto" w:sz="4" w:space="0"/>
              <w:left w:val="single" w:color="auto" w:sz="4" w:space="0"/>
              <w:bottom w:val="single" w:color="auto" w:sz="4" w:space="0"/>
              <w:right w:val="single" w:color="auto" w:sz="4" w:space="0"/>
            </w:tcBorders>
            <w:vAlign w:val="center"/>
          </w:tcPr>
          <w:p w14:paraId="6DB2028E">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评分标准</w:t>
            </w:r>
          </w:p>
        </w:tc>
      </w:tr>
      <w:tr w14:paraId="7C1FA4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58" w:hRule="atLeast"/>
          <w:jc w:val="center"/>
        </w:trPr>
        <w:tc>
          <w:tcPr>
            <w:tcW w:w="864" w:type="dxa"/>
            <w:tcBorders>
              <w:top w:val="single" w:color="auto" w:sz="4" w:space="0"/>
              <w:left w:val="single" w:color="auto" w:sz="4" w:space="0"/>
              <w:bottom w:val="single" w:color="auto" w:sz="4" w:space="0"/>
              <w:right w:val="single" w:color="auto" w:sz="4" w:space="0"/>
            </w:tcBorders>
            <w:vAlign w:val="center"/>
          </w:tcPr>
          <w:p w14:paraId="4FF9E452">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w:t>
            </w:r>
          </w:p>
        </w:tc>
        <w:tc>
          <w:tcPr>
            <w:tcW w:w="1336" w:type="dxa"/>
            <w:tcBorders>
              <w:top w:val="single" w:color="auto" w:sz="4" w:space="0"/>
              <w:left w:val="single" w:color="auto" w:sz="4" w:space="0"/>
              <w:bottom w:val="single" w:color="auto" w:sz="4" w:space="0"/>
              <w:right w:val="single" w:color="auto" w:sz="4" w:space="0"/>
            </w:tcBorders>
            <w:vAlign w:val="center"/>
          </w:tcPr>
          <w:p w14:paraId="79291B60">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投标报价</w:t>
            </w:r>
          </w:p>
        </w:tc>
        <w:tc>
          <w:tcPr>
            <w:tcW w:w="902" w:type="dxa"/>
            <w:tcBorders>
              <w:top w:val="single" w:color="auto" w:sz="4" w:space="0"/>
              <w:left w:val="single" w:color="auto" w:sz="4" w:space="0"/>
              <w:bottom w:val="single" w:color="auto" w:sz="4" w:space="0"/>
              <w:right w:val="single" w:color="auto" w:sz="4" w:space="0"/>
            </w:tcBorders>
            <w:vAlign w:val="center"/>
          </w:tcPr>
          <w:p w14:paraId="21531594">
            <w:pPr>
              <w:keepNext w:val="0"/>
              <w:keepLines w:val="0"/>
              <w:pageBreakBefore w:val="0"/>
              <w:kinsoku/>
              <w:wordWrap/>
              <w:overflowPunct/>
              <w:topLinePunct w:val="0"/>
              <w:autoSpaceDE/>
              <w:autoSpaceDN/>
              <w:bidi w:val="0"/>
              <w:spacing w:line="300" w:lineRule="auto"/>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3</w:t>
            </w:r>
            <w:r>
              <w:rPr>
                <w:rFonts w:hint="eastAsia" w:ascii="宋体" w:hAnsi="宋体" w:cs="宋体"/>
                <w:bCs/>
                <w:color w:val="auto"/>
                <w:sz w:val="24"/>
                <w:szCs w:val="24"/>
                <w:lang w:val="en-US" w:eastAsia="zh-CN"/>
              </w:rPr>
              <w:t>5</w:t>
            </w:r>
            <w:r>
              <w:rPr>
                <w:rFonts w:hint="eastAsia" w:ascii="宋体" w:hAnsi="宋体" w:eastAsia="宋体" w:cs="宋体"/>
                <w:bCs/>
                <w:color w:val="auto"/>
                <w:sz w:val="24"/>
                <w:szCs w:val="24"/>
              </w:rPr>
              <w:t>分</w:t>
            </w:r>
          </w:p>
        </w:tc>
        <w:tc>
          <w:tcPr>
            <w:tcW w:w="6409" w:type="dxa"/>
            <w:tcBorders>
              <w:top w:val="single" w:color="auto" w:sz="4" w:space="0"/>
              <w:left w:val="single" w:color="auto" w:sz="4" w:space="0"/>
              <w:bottom w:val="single" w:color="auto" w:sz="4" w:space="0"/>
              <w:right w:val="single" w:color="auto" w:sz="4" w:space="0"/>
            </w:tcBorders>
            <w:vAlign w:val="center"/>
          </w:tcPr>
          <w:p w14:paraId="6CFD6C80">
            <w:pPr>
              <w:keepNext w:val="0"/>
              <w:keepLines w:val="0"/>
              <w:pageBreakBefore w:val="0"/>
              <w:kinsoku/>
              <w:wordWrap/>
              <w:overflowPunct/>
              <w:topLinePunct w:val="0"/>
              <w:autoSpaceDE/>
              <w:autoSpaceDN/>
              <w:bidi w:val="0"/>
              <w:spacing w:line="300" w:lineRule="auto"/>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采用低价优先法计算，即满足</w:t>
            </w:r>
            <w:r>
              <w:rPr>
                <w:rFonts w:hint="eastAsia" w:ascii="宋体" w:hAnsi="宋体" w:eastAsia="宋体" w:cs="宋体"/>
                <w:bCs/>
                <w:color w:val="auto"/>
                <w:sz w:val="24"/>
                <w:szCs w:val="24"/>
                <w:lang w:val="en-US" w:eastAsia="zh-CN"/>
              </w:rPr>
              <w:t>招标</w:t>
            </w:r>
            <w:r>
              <w:rPr>
                <w:rFonts w:hint="eastAsia" w:ascii="宋体" w:hAnsi="宋体" w:eastAsia="宋体" w:cs="宋体"/>
                <w:bCs/>
                <w:color w:val="auto"/>
                <w:sz w:val="24"/>
                <w:szCs w:val="24"/>
              </w:rPr>
              <w:t>文件要求且最后报价最低的价格为基准价，其价格分为满分。其他供应商的价格分统一按照下列公式计算：报价得分=（</w:t>
            </w:r>
            <w:r>
              <w:rPr>
                <w:rFonts w:hint="eastAsia" w:ascii="宋体" w:hAnsi="宋体" w:eastAsia="宋体" w:cs="宋体"/>
                <w:bCs/>
                <w:color w:val="auto"/>
                <w:sz w:val="24"/>
                <w:szCs w:val="24"/>
                <w:lang w:val="en-US" w:eastAsia="zh-CN"/>
              </w:rPr>
              <w:t>评标</w:t>
            </w:r>
            <w:r>
              <w:rPr>
                <w:rFonts w:hint="eastAsia" w:ascii="宋体" w:hAnsi="宋体" w:eastAsia="宋体" w:cs="宋体"/>
                <w:bCs/>
                <w:color w:val="auto"/>
                <w:sz w:val="24"/>
                <w:szCs w:val="24"/>
              </w:rPr>
              <w:t>基准价／</w:t>
            </w:r>
            <w:r>
              <w:rPr>
                <w:rFonts w:hint="eastAsia" w:ascii="宋体" w:hAnsi="宋体" w:cs="宋体"/>
                <w:bCs/>
                <w:color w:val="auto"/>
                <w:sz w:val="24"/>
                <w:szCs w:val="24"/>
                <w:lang w:val="en-US" w:eastAsia="zh-CN"/>
              </w:rPr>
              <w:t>投标报价</w:t>
            </w:r>
            <w:r>
              <w:rPr>
                <w:rFonts w:hint="eastAsia" w:ascii="宋体" w:hAnsi="宋体" w:eastAsia="宋体" w:cs="宋体"/>
                <w:bCs/>
                <w:color w:val="auto"/>
                <w:sz w:val="24"/>
                <w:szCs w:val="24"/>
              </w:rPr>
              <w:t>）×价格权值×100（小数点保留两位）</w:t>
            </w:r>
          </w:p>
          <w:p w14:paraId="3D335129">
            <w:pPr>
              <w:keepNext w:val="0"/>
              <w:keepLines w:val="0"/>
              <w:pageBreakBefore w:val="0"/>
              <w:kinsoku/>
              <w:wordWrap/>
              <w:overflowPunct/>
              <w:topLinePunct w:val="0"/>
              <w:autoSpaceDE/>
              <w:autoSpaceDN/>
              <w:bidi w:val="0"/>
              <w:spacing w:line="300" w:lineRule="auto"/>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注：</w:t>
            </w:r>
          </w:p>
          <w:p w14:paraId="46EC50E7">
            <w:pPr>
              <w:keepNext w:val="0"/>
              <w:keepLines w:val="0"/>
              <w:pageBreakBefore w:val="0"/>
              <w:kinsoku/>
              <w:wordWrap/>
              <w:overflowPunct/>
              <w:topLinePunct w:val="0"/>
              <w:autoSpaceDE/>
              <w:autoSpaceDN/>
              <w:bidi w:val="0"/>
              <w:spacing w:line="300" w:lineRule="auto"/>
              <w:jc w:val="left"/>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1.投标价格评分采用低价优先法计算。</w:t>
            </w:r>
          </w:p>
          <w:p w14:paraId="339B9B6E">
            <w:pPr>
              <w:keepNext w:val="0"/>
              <w:keepLines w:val="0"/>
              <w:pageBreakBefore w:val="0"/>
              <w:kinsoku/>
              <w:wordWrap/>
              <w:overflowPunct/>
              <w:topLinePunct w:val="0"/>
              <w:autoSpaceDE/>
              <w:autoSpaceDN/>
              <w:bidi w:val="0"/>
              <w:spacing w:line="300" w:lineRule="auto"/>
              <w:jc w:val="left"/>
              <w:textAlignment w:val="auto"/>
              <w:rPr>
                <w:rFonts w:hint="eastAsia"/>
                <w:color w:val="auto"/>
                <w:sz w:val="24"/>
                <w:szCs w:val="24"/>
              </w:rPr>
            </w:pPr>
            <w:r>
              <w:rPr>
                <w:rFonts w:hint="eastAsia" w:ascii="宋体" w:hAnsi="宋体" w:eastAsia="宋体" w:cs="宋体"/>
                <w:bCs/>
                <w:color w:val="auto"/>
                <w:sz w:val="24"/>
                <w:szCs w:val="24"/>
                <w:lang w:val="en-US" w:eastAsia="zh-CN"/>
              </w:rPr>
              <w:t>2.评标基准价：满足招标文件要求且经算术修正，依据政府采购政策进行价格扣除后的</w:t>
            </w:r>
            <w:r>
              <w:rPr>
                <w:rFonts w:hint="eastAsia" w:ascii="宋体" w:hAnsi="宋体" w:cs="宋体"/>
                <w:bCs/>
                <w:color w:val="auto"/>
                <w:sz w:val="24"/>
                <w:szCs w:val="24"/>
                <w:lang w:val="en-US" w:eastAsia="zh-CN"/>
              </w:rPr>
              <w:t>价格</w:t>
            </w:r>
            <w:r>
              <w:rPr>
                <w:rFonts w:hint="eastAsia" w:ascii="宋体" w:hAnsi="宋体" w:eastAsia="宋体" w:cs="宋体"/>
                <w:bCs/>
                <w:color w:val="auto"/>
                <w:sz w:val="24"/>
                <w:szCs w:val="24"/>
                <w:lang w:val="en-US" w:eastAsia="zh-CN"/>
              </w:rPr>
              <w:t>为评标基准价；</w:t>
            </w:r>
          </w:p>
        </w:tc>
      </w:tr>
      <w:tr w14:paraId="7E2D0B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9511" w:type="dxa"/>
            <w:gridSpan w:val="4"/>
            <w:tcBorders>
              <w:top w:val="single" w:color="auto" w:sz="4" w:space="0"/>
              <w:left w:val="single" w:color="auto" w:sz="4" w:space="0"/>
              <w:bottom w:val="single" w:color="auto" w:sz="4" w:space="0"/>
              <w:right w:val="single" w:color="auto" w:sz="4" w:space="0"/>
            </w:tcBorders>
            <w:vAlign w:val="center"/>
          </w:tcPr>
          <w:p w14:paraId="7926C193">
            <w:pPr>
              <w:pStyle w:val="47"/>
              <w:keepNext w:val="0"/>
              <w:keepLines w:val="0"/>
              <w:pageBreakBefore w:val="0"/>
              <w:kinsoku/>
              <w:wordWrap/>
              <w:overflowPunct/>
              <w:topLinePunct w:val="0"/>
              <w:autoSpaceDE/>
              <w:autoSpaceDN/>
              <w:bidi w:val="0"/>
              <w:adjustRightInd w:val="0"/>
              <w:snapToGrid w:val="0"/>
              <w:spacing w:before="0" w:beforeAutospacing="0" w:after="0" w:afterAutospacing="0" w:line="30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本项目为非专门面向中小企业采购，根据《政府采购促进中小企业发展管埋办法》(财库〔2020〕46号〉的规定，评审时将给予此类企业进行价格10%的优惠，用优惠后的价格参与评审。</w:t>
            </w:r>
          </w:p>
        </w:tc>
      </w:tr>
    </w:tbl>
    <w:p w14:paraId="5CB58648">
      <w:pPr>
        <w:keepNext w:val="0"/>
        <w:keepLines w:val="0"/>
        <w:pageBreakBefore w:val="0"/>
        <w:widowControl w:val="0"/>
        <w:kinsoku/>
        <w:wordWrap/>
        <w:overflowPunct/>
        <w:topLinePunct w:val="0"/>
        <w:autoSpaceDE/>
        <w:autoSpaceDN/>
        <w:bidi w:val="0"/>
        <w:adjustRightInd/>
        <w:snapToGrid/>
        <w:spacing w:line="300" w:lineRule="auto"/>
        <w:textAlignment w:val="auto"/>
        <w:outlineLvl w:val="2"/>
        <w:rPr>
          <w:rFonts w:hint="eastAsia" w:ascii="宋体" w:hAnsi="宋体" w:eastAsia="宋体" w:cs="宋体"/>
          <w:b/>
          <w:bCs/>
          <w:color w:val="auto"/>
          <w:sz w:val="24"/>
          <w:szCs w:val="24"/>
        </w:rPr>
      </w:pPr>
      <w:bookmarkStart w:id="92" w:name="_Toc6683"/>
      <w:r>
        <w:rPr>
          <w:rFonts w:hint="eastAsia" w:ascii="宋体" w:hAnsi="宋体" w:eastAsia="宋体" w:cs="宋体"/>
          <w:b/>
          <w:bCs/>
          <w:color w:val="auto"/>
          <w:sz w:val="24"/>
          <w:szCs w:val="24"/>
        </w:rPr>
        <w:t>商务、技术评审表(分值的</w:t>
      </w:r>
      <w:r>
        <w:rPr>
          <w:rFonts w:hint="eastAsia" w:ascii="宋体" w:hAnsi="宋体" w:cs="宋体"/>
          <w:b/>
          <w:bCs/>
          <w:color w:val="auto"/>
          <w:sz w:val="24"/>
          <w:szCs w:val="24"/>
          <w:lang w:val="en-US" w:eastAsia="zh-CN"/>
        </w:rPr>
        <w:t>65</w:t>
      </w:r>
      <w:r>
        <w:rPr>
          <w:rFonts w:hint="eastAsia" w:ascii="宋体" w:hAnsi="宋体" w:eastAsia="宋体" w:cs="宋体"/>
          <w:b/>
          <w:bCs/>
          <w:color w:val="auto"/>
          <w:sz w:val="24"/>
          <w:szCs w:val="24"/>
        </w:rPr>
        <w:t>分)</w:t>
      </w:r>
      <w:bookmarkEnd w:id="92"/>
    </w:p>
    <w:tbl>
      <w:tblPr>
        <w:tblStyle w:val="22"/>
        <w:tblW w:w="97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4"/>
        <w:gridCol w:w="987"/>
        <w:gridCol w:w="1288"/>
        <w:gridCol w:w="6118"/>
        <w:gridCol w:w="751"/>
      </w:tblGrid>
      <w:tr w14:paraId="72C55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574" w:type="dxa"/>
            <w:vAlign w:val="center"/>
          </w:tcPr>
          <w:p w14:paraId="14E260B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987" w:type="dxa"/>
            <w:vAlign w:val="center"/>
          </w:tcPr>
          <w:p w14:paraId="2EC9447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w:t>
            </w:r>
          </w:p>
          <w:p w14:paraId="5BBB58F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内容</w:t>
            </w:r>
          </w:p>
        </w:tc>
        <w:tc>
          <w:tcPr>
            <w:tcW w:w="1288" w:type="dxa"/>
            <w:vAlign w:val="center"/>
          </w:tcPr>
          <w:p w14:paraId="186FFB3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评审项目</w:t>
            </w:r>
          </w:p>
        </w:tc>
        <w:tc>
          <w:tcPr>
            <w:tcW w:w="6118" w:type="dxa"/>
            <w:vAlign w:val="center"/>
          </w:tcPr>
          <w:p w14:paraId="0293BCC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评分标准</w:t>
            </w:r>
          </w:p>
        </w:tc>
        <w:tc>
          <w:tcPr>
            <w:tcW w:w="751" w:type="dxa"/>
            <w:vAlign w:val="center"/>
          </w:tcPr>
          <w:p w14:paraId="080A3ED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分值</w:t>
            </w:r>
          </w:p>
        </w:tc>
      </w:tr>
      <w:tr w14:paraId="5EB42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jc w:val="center"/>
        </w:trPr>
        <w:tc>
          <w:tcPr>
            <w:tcW w:w="574" w:type="dxa"/>
            <w:vMerge w:val="restart"/>
            <w:vAlign w:val="center"/>
          </w:tcPr>
          <w:p w14:paraId="323ACB07">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987" w:type="dxa"/>
            <w:vMerge w:val="restart"/>
            <w:vAlign w:val="center"/>
          </w:tcPr>
          <w:p w14:paraId="43DEBD8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商务</w:t>
            </w:r>
          </w:p>
          <w:p w14:paraId="5122342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部分</w:t>
            </w:r>
          </w:p>
        </w:tc>
        <w:tc>
          <w:tcPr>
            <w:tcW w:w="1288" w:type="dxa"/>
            <w:vAlign w:val="center"/>
          </w:tcPr>
          <w:p w14:paraId="4F1931E7">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eastAsia" w:ascii="宋体" w:hAnsi="宋体" w:eastAsia="宋体" w:cs="宋体"/>
                <w:color w:val="auto"/>
                <w:sz w:val="24"/>
                <w:szCs w:val="24"/>
                <w:lang w:eastAsia="en-US"/>
              </w:rPr>
            </w:pPr>
            <w:r>
              <w:rPr>
                <w:rFonts w:hint="eastAsia" w:ascii="宋体" w:hAnsi="宋体" w:eastAsia="宋体" w:cs="宋体"/>
                <w:color w:val="auto"/>
                <w:sz w:val="24"/>
                <w:szCs w:val="24"/>
                <w:lang w:eastAsia="en-US"/>
              </w:rPr>
              <w:t>企业业绩</w:t>
            </w:r>
          </w:p>
        </w:tc>
        <w:tc>
          <w:tcPr>
            <w:tcW w:w="6118" w:type="dxa"/>
            <w:vAlign w:val="center"/>
          </w:tcPr>
          <w:p w14:paraId="7304CF29">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供应商202</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01月01日</w:t>
            </w:r>
            <w:r>
              <w:rPr>
                <w:rFonts w:hint="eastAsia" w:ascii="宋体" w:hAnsi="宋体" w:eastAsia="宋体" w:cs="宋体"/>
                <w:color w:val="auto"/>
                <w:sz w:val="24"/>
                <w:szCs w:val="24"/>
              </w:rPr>
              <w:t>至今完成类似项目业绩，每提供一项计</w:t>
            </w:r>
            <w:r>
              <w:rPr>
                <w:rFonts w:hint="eastAsia" w:hAnsi="宋体" w:cs="宋体"/>
                <w:color w:val="auto"/>
                <w:sz w:val="24"/>
                <w:szCs w:val="24"/>
                <w:lang w:val="en-US" w:eastAsia="zh-CN"/>
              </w:rPr>
              <w:t>0.5</w:t>
            </w:r>
            <w:r>
              <w:rPr>
                <w:rFonts w:hint="eastAsia" w:ascii="宋体" w:hAnsi="宋体" w:eastAsia="宋体" w:cs="宋体"/>
                <w:color w:val="auto"/>
                <w:sz w:val="24"/>
                <w:szCs w:val="24"/>
              </w:rPr>
              <w:t>分，满分</w:t>
            </w:r>
            <w:r>
              <w:rPr>
                <w:rFonts w:hint="eastAsia" w:hAnsi="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eastAsia="宋体" w:cs="宋体"/>
                <w:color w:val="auto"/>
                <w:sz w:val="24"/>
                <w:szCs w:val="24"/>
              </w:rPr>
              <w:t>。（</w:t>
            </w:r>
            <w:r>
              <w:rPr>
                <w:rFonts w:hint="eastAsia" w:hAnsi="宋体" w:cs="宋体"/>
                <w:color w:val="auto"/>
                <w:sz w:val="24"/>
                <w:szCs w:val="24"/>
                <w:lang w:val="en-US" w:eastAsia="zh-CN"/>
              </w:rPr>
              <w:t>需提供</w:t>
            </w:r>
            <w:r>
              <w:rPr>
                <w:rFonts w:hint="eastAsia" w:ascii="宋体" w:hAnsi="宋体" w:eastAsia="宋体" w:cs="宋体"/>
                <w:color w:val="auto"/>
                <w:sz w:val="24"/>
                <w:szCs w:val="24"/>
              </w:rPr>
              <w:t>合同关键页或中标通知书。如经</w:t>
            </w:r>
            <w:r>
              <w:rPr>
                <w:rFonts w:hint="eastAsia" w:ascii="宋体" w:hAnsi="宋体" w:eastAsia="宋体" w:cs="宋体"/>
                <w:color w:val="auto"/>
                <w:sz w:val="24"/>
                <w:szCs w:val="24"/>
                <w:lang w:eastAsia="zh-CN"/>
              </w:rPr>
              <w:t>评审小组</w:t>
            </w:r>
            <w:r>
              <w:rPr>
                <w:rFonts w:hint="eastAsia" w:ascii="宋体" w:hAnsi="宋体" w:eastAsia="宋体" w:cs="宋体"/>
                <w:color w:val="auto"/>
                <w:sz w:val="24"/>
                <w:szCs w:val="24"/>
              </w:rPr>
              <w:t>认定所提供业绩合同</w:t>
            </w:r>
            <w:r>
              <w:rPr>
                <w:rFonts w:hint="eastAsia" w:hAnsi="宋体" w:cs="宋体"/>
                <w:color w:val="auto"/>
                <w:sz w:val="24"/>
                <w:szCs w:val="24"/>
                <w:lang w:val="en-US" w:eastAsia="zh-CN"/>
              </w:rPr>
              <w:t>关键页信息</w:t>
            </w:r>
            <w:r>
              <w:rPr>
                <w:rFonts w:hint="eastAsia" w:ascii="宋体" w:hAnsi="宋体" w:eastAsia="宋体" w:cs="宋体"/>
                <w:color w:val="auto"/>
                <w:sz w:val="24"/>
                <w:szCs w:val="24"/>
              </w:rPr>
              <w:t>残缺不全、模糊难辨或未提供的不得分。）</w:t>
            </w:r>
          </w:p>
        </w:tc>
        <w:tc>
          <w:tcPr>
            <w:tcW w:w="751" w:type="dxa"/>
            <w:vAlign w:val="center"/>
          </w:tcPr>
          <w:p w14:paraId="706F3896">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default" w:ascii="宋体" w:hAnsi="宋体" w:eastAsia="宋体" w:cs="宋体"/>
                <w:color w:val="auto"/>
                <w:sz w:val="24"/>
                <w:szCs w:val="24"/>
                <w:lang w:val="en-US"/>
              </w:rPr>
            </w:pPr>
            <w:r>
              <w:rPr>
                <w:rFonts w:hint="eastAsia" w:hAnsi="宋体" w:cs="宋体"/>
                <w:color w:val="auto"/>
                <w:sz w:val="24"/>
                <w:szCs w:val="24"/>
                <w:lang w:val="en-US" w:eastAsia="zh-CN"/>
              </w:rPr>
              <w:t>2</w:t>
            </w:r>
          </w:p>
        </w:tc>
      </w:tr>
      <w:tr w14:paraId="41076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574" w:type="dxa"/>
            <w:vMerge w:val="continue"/>
            <w:vAlign w:val="center"/>
          </w:tcPr>
          <w:p w14:paraId="53C8A781">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eastAsia" w:ascii="宋体" w:hAnsi="宋体" w:eastAsia="宋体" w:cs="宋体"/>
                <w:color w:val="auto"/>
                <w:sz w:val="24"/>
                <w:szCs w:val="24"/>
              </w:rPr>
            </w:pPr>
          </w:p>
        </w:tc>
        <w:tc>
          <w:tcPr>
            <w:tcW w:w="987" w:type="dxa"/>
            <w:vMerge w:val="continue"/>
            <w:vAlign w:val="center"/>
          </w:tcPr>
          <w:p w14:paraId="71602C2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kern w:val="0"/>
                <w:sz w:val="24"/>
                <w:szCs w:val="24"/>
              </w:rPr>
            </w:pPr>
          </w:p>
        </w:tc>
        <w:tc>
          <w:tcPr>
            <w:tcW w:w="1288" w:type="dxa"/>
            <w:vAlign w:val="center"/>
          </w:tcPr>
          <w:p w14:paraId="1445AC81">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供货能力</w:t>
            </w:r>
          </w:p>
        </w:tc>
        <w:tc>
          <w:tcPr>
            <w:tcW w:w="6118" w:type="dxa"/>
            <w:vAlign w:val="center"/>
          </w:tcPr>
          <w:p w14:paraId="3797CE8B">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供应商拥有</w:t>
            </w:r>
            <w:r>
              <w:rPr>
                <w:rFonts w:hint="eastAsia" w:hAnsi="宋体" w:cs="宋体"/>
                <w:color w:val="auto"/>
                <w:sz w:val="24"/>
                <w:szCs w:val="24"/>
                <w:lang w:val="en-US" w:eastAsia="zh-CN"/>
              </w:rPr>
              <w:t>全国各正规</w:t>
            </w:r>
            <w:r>
              <w:rPr>
                <w:rFonts w:hint="eastAsia" w:ascii="宋体" w:hAnsi="宋体" w:eastAsia="宋体" w:cs="宋体"/>
                <w:color w:val="auto"/>
                <w:sz w:val="24"/>
                <w:szCs w:val="24"/>
                <w:lang w:val="en-US" w:eastAsia="zh-CN"/>
              </w:rPr>
              <w:t>出版社授权或委托书</w:t>
            </w:r>
            <w:r>
              <w:rPr>
                <w:rFonts w:hint="eastAsia" w:hAnsi="宋体" w:cs="宋体"/>
                <w:color w:val="auto"/>
                <w:sz w:val="24"/>
                <w:szCs w:val="24"/>
                <w:lang w:val="en-US" w:eastAsia="zh-CN"/>
              </w:rPr>
              <w:t>80</w:t>
            </w:r>
            <w:r>
              <w:rPr>
                <w:rFonts w:hint="eastAsia" w:ascii="宋体" w:hAnsi="宋体" w:eastAsia="宋体" w:cs="宋体"/>
                <w:color w:val="auto"/>
                <w:sz w:val="24"/>
                <w:szCs w:val="24"/>
                <w:lang w:val="en-US" w:eastAsia="zh-CN"/>
              </w:rPr>
              <w:t>家（含）以上，具有全品种正版图书供货能力得4分；出版社授权书或委托书</w:t>
            </w:r>
            <w:r>
              <w:rPr>
                <w:rFonts w:hint="eastAsia" w:hAnsi="宋体" w:cs="宋体"/>
                <w:color w:val="auto"/>
                <w:sz w:val="24"/>
                <w:szCs w:val="24"/>
                <w:lang w:val="en-US" w:eastAsia="zh-CN"/>
              </w:rPr>
              <w:t>80</w:t>
            </w:r>
            <w:r>
              <w:rPr>
                <w:rFonts w:hint="eastAsia" w:ascii="宋体" w:hAnsi="宋体" w:eastAsia="宋体" w:cs="宋体"/>
                <w:color w:val="auto"/>
                <w:sz w:val="24"/>
                <w:szCs w:val="24"/>
                <w:lang w:val="en-US" w:eastAsia="zh-CN"/>
              </w:rPr>
              <w:t>家以下的不得分。</w:t>
            </w:r>
          </w:p>
        </w:tc>
        <w:tc>
          <w:tcPr>
            <w:tcW w:w="751" w:type="dxa"/>
            <w:vAlign w:val="center"/>
          </w:tcPr>
          <w:p w14:paraId="15C86150">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4</w:t>
            </w:r>
          </w:p>
        </w:tc>
      </w:tr>
      <w:tr w14:paraId="0DF06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3" w:hRule="atLeast"/>
          <w:jc w:val="center"/>
        </w:trPr>
        <w:tc>
          <w:tcPr>
            <w:tcW w:w="574" w:type="dxa"/>
            <w:vMerge w:val="continue"/>
            <w:vAlign w:val="center"/>
          </w:tcPr>
          <w:p w14:paraId="4D496BAB">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eastAsia" w:ascii="宋体" w:hAnsi="宋体" w:eastAsia="宋体" w:cs="宋体"/>
                <w:color w:val="auto"/>
                <w:sz w:val="24"/>
                <w:szCs w:val="24"/>
              </w:rPr>
            </w:pPr>
          </w:p>
        </w:tc>
        <w:tc>
          <w:tcPr>
            <w:tcW w:w="987" w:type="dxa"/>
            <w:vMerge w:val="continue"/>
            <w:vAlign w:val="center"/>
          </w:tcPr>
          <w:p w14:paraId="3ABB89B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kern w:val="0"/>
                <w:sz w:val="24"/>
                <w:szCs w:val="24"/>
              </w:rPr>
            </w:pPr>
          </w:p>
        </w:tc>
        <w:tc>
          <w:tcPr>
            <w:tcW w:w="1288" w:type="dxa"/>
            <w:vAlign w:val="center"/>
          </w:tcPr>
          <w:p w14:paraId="054A13B4">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default" w:hAnsi="宋体" w:cs="宋体"/>
                <w:color w:val="auto"/>
                <w:sz w:val="24"/>
                <w:szCs w:val="24"/>
                <w:lang w:val="en-US" w:eastAsia="zh-CN"/>
              </w:rPr>
            </w:pPr>
            <w:r>
              <w:rPr>
                <w:rFonts w:hint="eastAsia" w:hAnsi="宋体" w:cs="宋体"/>
                <w:color w:val="auto"/>
                <w:sz w:val="24"/>
                <w:szCs w:val="24"/>
                <w:lang w:val="en-US" w:eastAsia="zh-CN"/>
              </w:rPr>
              <w:t>人员配备</w:t>
            </w:r>
          </w:p>
        </w:tc>
        <w:tc>
          <w:tcPr>
            <w:tcW w:w="6118" w:type="dxa"/>
            <w:vAlign w:val="center"/>
          </w:tcPr>
          <w:p w14:paraId="656420E1">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拟投入本项目的实施人员：</w:t>
            </w:r>
          </w:p>
          <w:p w14:paraId="052D084B">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1.具有编目证书，提供一人得1分，最高</w:t>
            </w:r>
            <w:r>
              <w:rPr>
                <w:rFonts w:hint="eastAsia" w:hAnsi="宋体" w:cs="宋体"/>
                <w:color w:val="auto"/>
                <w:sz w:val="24"/>
                <w:szCs w:val="24"/>
                <w:lang w:val="en-US" w:eastAsia="zh-CN"/>
              </w:rPr>
              <w:t>4</w:t>
            </w:r>
            <w:r>
              <w:rPr>
                <w:rFonts w:hint="eastAsia" w:ascii="宋体" w:hAnsi="宋体" w:eastAsia="宋体" w:cs="宋体"/>
                <w:color w:val="auto"/>
                <w:sz w:val="24"/>
                <w:szCs w:val="24"/>
                <w:lang w:val="en-US" w:eastAsia="zh-CN"/>
              </w:rPr>
              <w:t>分。提供编目证书扫描件、在本单位近</w:t>
            </w:r>
            <w:r>
              <w:rPr>
                <w:rFonts w:hint="eastAsia" w:hAnsi="宋体" w:cs="宋体"/>
                <w:color w:val="auto"/>
                <w:sz w:val="24"/>
                <w:szCs w:val="24"/>
                <w:lang w:val="en-US" w:eastAsia="zh-CN"/>
              </w:rPr>
              <w:t>3</w:t>
            </w:r>
            <w:r>
              <w:rPr>
                <w:rFonts w:hint="eastAsia" w:ascii="宋体" w:hAnsi="宋体" w:eastAsia="宋体" w:cs="宋体"/>
                <w:color w:val="auto"/>
                <w:sz w:val="24"/>
                <w:szCs w:val="24"/>
                <w:lang w:val="en-US" w:eastAsia="zh-CN"/>
              </w:rPr>
              <w:t>个月缴纳社保证明材料</w:t>
            </w:r>
            <w:r>
              <w:rPr>
                <w:rFonts w:hint="eastAsia" w:hAnsi="宋体" w:cs="宋体"/>
                <w:color w:val="auto"/>
                <w:sz w:val="24"/>
                <w:szCs w:val="24"/>
                <w:lang w:val="en-US" w:eastAsia="zh-CN"/>
              </w:rPr>
              <w:t>或</w:t>
            </w:r>
            <w:r>
              <w:rPr>
                <w:rFonts w:hint="eastAsia" w:ascii="宋体" w:hAnsi="宋体" w:eastAsia="宋体" w:cs="宋体"/>
                <w:color w:val="auto"/>
                <w:sz w:val="24"/>
                <w:szCs w:val="24"/>
                <w:lang w:val="en-US" w:eastAsia="zh-CN"/>
              </w:rPr>
              <w:t>劳动合同，不提供或提供不全不得分。</w:t>
            </w:r>
          </w:p>
          <w:p w14:paraId="150CEE4C">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2.每提供一人具有高级出版物发行员证书的得1分，最高得</w:t>
            </w:r>
            <w:r>
              <w:rPr>
                <w:rFonts w:hint="eastAsia" w:hAnsi="宋体" w:cs="宋体"/>
                <w:color w:val="auto"/>
                <w:sz w:val="24"/>
                <w:szCs w:val="24"/>
                <w:lang w:val="en-US" w:eastAsia="zh-CN"/>
              </w:rPr>
              <w:t>2</w:t>
            </w:r>
            <w:r>
              <w:rPr>
                <w:rFonts w:hint="eastAsia" w:ascii="宋体" w:hAnsi="宋体" w:eastAsia="宋体" w:cs="宋体"/>
                <w:color w:val="auto"/>
                <w:sz w:val="24"/>
                <w:szCs w:val="24"/>
                <w:lang w:val="en-US" w:eastAsia="zh-CN"/>
              </w:rPr>
              <w:t>分；每提供一人具有</w:t>
            </w:r>
            <w:r>
              <w:rPr>
                <w:rFonts w:hint="eastAsia" w:hAnsi="宋体" w:cs="宋体"/>
                <w:color w:val="auto"/>
                <w:sz w:val="24"/>
                <w:szCs w:val="24"/>
                <w:lang w:val="en-US" w:eastAsia="zh-CN"/>
              </w:rPr>
              <w:t>中级</w:t>
            </w:r>
            <w:r>
              <w:rPr>
                <w:rFonts w:hint="eastAsia" w:ascii="宋体" w:hAnsi="宋体" w:eastAsia="宋体" w:cs="宋体"/>
                <w:color w:val="auto"/>
                <w:sz w:val="24"/>
                <w:szCs w:val="24"/>
                <w:lang w:val="en-US" w:eastAsia="zh-CN"/>
              </w:rPr>
              <w:t>出版物发行员证书的得0.5分，最高得</w:t>
            </w:r>
            <w:r>
              <w:rPr>
                <w:rFonts w:hint="eastAsia" w:hAnsi="宋体" w:cs="宋体"/>
                <w:color w:val="auto"/>
                <w:sz w:val="24"/>
                <w:szCs w:val="24"/>
                <w:lang w:val="en-US" w:eastAsia="zh-CN"/>
              </w:rPr>
              <w:t>4</w:t>
            </w:r>
            <w:r>
              <w:rPr>
                <w:rFonts w:hint="eastAsia" w:ascii="宋体" w:hAnsi="宋体" w:eastAsia="宋体" w:cs="宋体"/>
                <w:color w:val="auto"/>
                <w:sz w:val="24"/>
                <w:szCs w:val="24"/>
                <w:lang w:val="en-US" w:eastAsia="zh-CN"/>
              </w:rPr>
              <w:t>分。</w:t>
            </w:r>
          </w:p>
          <w:p w14:paraId="7689C957">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须提供有效期内的身份证、出版物发行员证书彩色扫描件及证书官方网站查询截图、在本单位近</w:t>
            </w:r>
            <w:r>
              <w:rPr>
                <w:rFonts w:hint="eastAsia" w:hAnsi="宋体" w:cs="宋体"/>
                <w:color w:val="auto"/>
                <w:sz w:val="24"/>
                <w:szCs w:val="24"/>
                <w:lang w:val="en-US" w:eastAsia="zh-CN"/>
              </w:rPr>
              <w:t>3</w:t>
            </w:r>
            <w:r>
              <w:rPr>
                <w:rFonts w:hint="eastAsia" w:ascii="宋体" w:hAnsi="宋体" w:eastAsia="宋体" w:cs="宋体"/>
                <w:color w:val="auto"/>
                <w:sz w:val="24"/>
                <w:szCs w:val="24"/>
                <w:lang w:val="en-US" w:eastAsia="zh-CN"/>
              </w:rPr>
              <w:t>个月缴纳社保证明材料</w:t>
            </w:r>
            <w:r>
              <w:rPr>
                <w:rFonts w:hint="eastAsia" w:hAnsi="宋体" w:cs="宋体"/>
                <w:color w:val="auto"/>
                <w:sz w:val="24"/>
                <w:szCs w:val="24"/>
                <w:lang w:val="en-US" w:eastAsia="zh-CN"/>
              </w:rPr>
              <w:t>或</w:t>
            </w:r>
            <w:r>
              <w:rPr>
                <w:rFonts w:hint="eastAsia" w:ascii="宋体" w:hAnsi="宋体" w:eastAsia="宋体" w:cs="宋体"/>
                <w:color w:val="auto"/>
                <w:sz w:val="24"/>
                <w:szCs w:val="24"/>
                <w:lang w:val="en-US" w:eastAsia="zh-CN"/>
              </w:rPr>
              <w:t>劳动合同；不提供或提供不全不得分。</w:t>
            </w:r>
          </w:p>
        </w:tc>
        <w:tc>
          <w:tcPr>
            <w:tcW w:w="751" w:type="dxa"/>
            <w:vAlign w:val="center"/>
          </w:tcPr>
          <w:p w14:paraId="4E528762">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jc w:val="center"/>
              <w:textAlignment w:val="auto"/>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10</w:t>
            </w:r>
          </w:p>
        </w:tc>
      </w:tr>
      <w:tr w14:paraId="6FCBB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4" w:hRule="atLeast"/>
          <w:jc w:val="center"/>
        </w:trPr>
        <w:tc>
          <w:tcPr>
            <w:tcW w:w="574" w:type="dxa"/>
            <w:vMerge w:val="restart"/>
            <w:vAlign w:val="center"/>
          </w:tcPr>
          <w:p w14:paraId="3041F51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987" w:type="dxa"/>
            <w:vMerge w:val="restart"/>
            <w:vAlign w:val="center"/>
          </w:tcPr>
          <w:p w14:paraId="1E971AA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技术部分</w:t>
            </w:r>
          </w:p>
        </w:tc>
        <w:tc>
          <w:tcPr>
            <w:tcW w:w="1288" w:type="dxa"/>
            <w:vAlign w:val="center"/>
          </w:tcPr>
          <w:p w14:paraId="7F133B3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网络荐购服务（网上购书平台）</w:t>
            </w:r>
          </w:p>
        </w:tc>
        <w:tc>
          <w:tcPr>
            <w:tcW w:w="6118" w:type="dxa"/>
            <w:vAlign w:val="center"/>
          </w:tcPr>
          <w:p w14:paraId="63EAB2F3">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提供功能完备的网络采购平台，对网络采购平台的在线采购、在线书目预订、读者及用户自主采购决策等网上服务功能进行评分，</w:t>
            </w:r>
            <w:r>
              <w:rPr>
                <w:rFonts w:hint="eastAsia" w:ascii="宋体" w:hAnsi="宋体" w:eastAsia="宋体" w:cs="宋体"/>
                <w:b/>
                <w:bCs/>
                <w:color w:val="auto"/>
                <w:sz w:val="24"/>
                <w:szCs w:val="24"/>
                <w:lang w:eastAsia="zh-CN"/>
              </w:rPr>
              <w:t>投标供应商</w:t>
            </w:r>
            <w:r>
              <w:rPr>
                <w:rFonts w:hint="eastAsia" w:ascii="宋体" w:hAnsi="宋体" w:eastAsia="宋体" w:cs="宋体"/>
                <w:b/>
                <w:bCs/>
                <w:color w:val="auto"/>
                <w:sz w:val="24"/>
                <w:szCs w:val="24"/>
              </w:rPr>
              <w:t>提供网站截图</w:t>
            </w:r>
            <w:r>
              <w:rPr>
                <w:rFonts w:hint="eastAsia" w:ascii="宋体" w:hAnsi="宋体" w:eastAsia="宋体" w:cs="宋体"/>
                <w:color w:val="auto"/>
                <w:sz w:val="24"/>
                <w:szCs w:val="24"/>
              </w:rPr>
              <w:t>：</w:t>
            </w:r>
          </w:p>
          <w:p w14:paraId="31ED0D04">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1、该平台能够下载提供各出版社出版的新书目录（含电子书目），得</w:t>
            </w:r>
            <w:r>
              <w:rPr>
                <w:rFonts w:hint="eastAsia" w:hAnsi="宋体" w:cs="宋体"/>
                <w:color w:val="auto"/>
                <w:sz w:val="24"/>
                <w:szCs w:val="24"/>
                <w:lang w:val="en-US" w:eastAsia="zh-CN"/>
              </w:rPr>
              <w:t>3</w:t>
            </w:r>
            <w:r>
              <w:rPr>
                <w:rFonts w:hint="eastAsia" w:ascii="宋体" w:hAnsi="宋体" w:eastAsia="宋体" w:cs="宋体"/>
                <w:color w:val="auto"/>
                <w:sz w:val="24"/>
                <w:szCs w:val="24"/>
              </w:rPr>
              <w:t>分。</w:t>
            </w:r>
          </w:p>
          <w:p w14:paraId="3CC7FBD2">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2、该平台能够按主题或中图法分类进行图书荐购或加入购物车，得</w:t>
            </w:r>
            <w:r>
              <w:rPr>
                <w:rFonts w:hint="eastAsia" w:hAnsi="宋体" w:cs="宋体"/>
                <w:color w:val="auto"/>
                <w:sz w:val="24"/>
                <w:szCs w:val="24"/>
                <w:lang w:val="en-US" w:eastAsia="zh-CN"/>
              </w:rPr>
              <w:t>2</w:t>
            </w:r>
            <w:r>
              <w:rPr>
                <w:rFonts w:hint="eastAsia" w:ascii="宋体" w:hAnsi="宋体" w:eastAsia="宋体" w:cs="宋体"/>
                <w:color w:val="auto"/>
                <w:sz w:val="24"/>
                <w:szCs w:val="24"/>
              </w:rPr>
              <w:t>分。</w:t>
            </w:r>
          </w:p>
        </w:tc>
        <w:tc>
          <w:tcPr>
            <w:tcW w:w="751" w:type="dxa"/>
            <w:vAlign w:val="center"/>
          </w:tcPr>
          <w:p w14:paraId="578C7CB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5</w:t>
            </w:r>
          </w:p>
        </w:tc>
      </w:tr>
      <w:tr w14:paraId="61731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574" w:type="dxa"/>
            <w:vMerge w:val="continue"/>
          </w:tcPr>
          <w:p w14:paraId="4775502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987" w:type="dxa"/>
            <w:vMerge w:val="continue"/>
            <w:vAlign w:val="center"/>
          </w:tcPr>
          <w:p w14:paraId="510CD6F6">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1288" w:type="dxa"/>
            <w:vAlign w:val="center"/>
          </w:tcPr>
          <w:p w14:paraId="746AA95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供货方案</w:t>
            </w:r>
          </w:p>
        </w:tc>
        <w:tc>
          <w:tcPr>
            <w:tcW w:w="6118" w:type="dxa"/>
            <w:vAlign w:val="center"/>
          </w:tcPr>
          <w:p w14:paraId="137F16C3">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hAnsi="宋体" w:cs="宋体"/>
                <w:color w:val="auto"/>
                <w:sz w:val="24"/>
                <w:szCs w:val="24"/>
                <w:lang w:val="en-US" w:eastAsia="zh-CN"/>
              </w:rPr>
            </w:pPr>
            <w:r>
              <w:rPr>
                <w:rFonts w:hint="eastAsia" w:hAnsi="宋体" w:cs="宋体"/>
                <w:color w:val="auto"/>
                <w:sz w:val="24"/>
                <w:szCs w:val="24"/>
                <w:lang w:val="en-US" w:eastAsia="zh-CN"/>
              </w:rPr>
              <w:t>投标供应商需提供供货方案，包括但不限于以下内容：</w:t>
            </w:r>
          </w:p>
          <w:p w14:paraId="53DA6CD2">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①供货渠道</w:t>
            </w:r>
            <w:r>
              <w:rPr>
                <w:rFonts w:hint="eastAsia" w:hAnsi="宋体" w:cs="宋体"/>
                <w:color w:val="auto"/>
                <w:sz w:val="24"/>
                <w:szCs w:val="24"/>
                <w:lang w:val="en-US" w:eastAsia="zh-CN"/>
              </w:rPr>
              <w:t>保障方案</w:t>
            </w:r>
          </w:p>
          <w:p w14:paraId="5D1983CA">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②产品包装</w:t>
            </w:r>
            <w:r>
              <w:rPr>
                <w:rFonts w:hint="eastAsia" w:hAnsi="宋体" w:cs="宋体"/>
                <w:color w:val="auto"/>
                <w:sz w:val="24"/>
                <w:szCs w:val="24"/>
                <w:lang w:val="en-US" w:eastAsia="zh-CN"/>
              </w:rPr>
              <w:t>及运输方案</w:t>
            </w:r>
          </w:p>
          <w:p w14:paraId="2A8D8E0D">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③</w:t>
            </w:r>
            <w:r>
              <w:rPr>
                <w:rFonts w:hint="eastAsia" w:hAnsi="宋体" w:cs="宋体"/>
                <w:color w:val="auto"/>
                <w:sz w:val="24"/>
                <w:szCs w:val="24"/>
                <w:lang w:val="en-US" w:eastAsia="zh-CN"/>
              </w:rPr>
              <w:t>货物配送时效保障方案</w:t>
            </w:r>
          </w:p>
          <w:p w14:paraId="0E73C8D8">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④</w:t>
            </w:r>
            <w:r>
              <w:rPr>
                <w:rFonts w:hint="eastAsia" w:hAnsi="宋体" w:cs="宋体"/>
                <w:color w:val="auto"/>
                <w:sz w:val="24"/>
                <w:szCs w:val="24"/>
                <w:lang w:val="en-US" w:eastAsia="zh-CN"/>
              </w:rPr>
              <w:t>到货、验收方案</w:t>
            </w:r>
          </w:p>
          <w:p w14:paraId="2ECAD3CF">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⑤</w:t>
            </w:r>
            <w:r>
              <w:rPr>
                <w:rFonts w:hint="eastAsia" w:hAnsi="宋体" w:cs="宋体"/>
                <w:color w:val="auto"/>
                <w:sz w:val="24"/>
                <w:szCs w:val="24"/>
                <w:lang w:val="en-US" w:eastAsia="zh-CN"/>
              </w:rPr>
              <w:t>突发事件</w:t>
            </w:r>
            <w:r>
              <w:rPr>
                <w:rFonts w:hint="eastAsia" w:ascii="宋体" w:hAnsi="宋体" w:eastAsia="宋体" w:cs="宋体"/>
                <w:color w:val="auto"/>
                <w:sz w:val="24"/>
                <w:szCs w:val="24"/>
                <w:lang w:val="en-US" w:eastAsia="zh-CN"/>
              </w:rPr>
              <w:t>应急方案等</w:t>
            </w:r>
          </w:p>
          <w:p w14:paraId="0CC29DA0">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hAnsi="宋体" w:cs="宋体"/>
                <w:color w:val="auto"/>
                <w:sz w:val="24"/>
                <w:szCs w:val="24"/>
                <w:lang w:val="en-US" w:eastAsia="zh-CN"/>
              </w:rPr>
            </w:pPr>
            <w:r>
              <w:rPr>
                <w:rFonts w:hint="eastAsia" w:hAnsi="宋体" w:cs="宋体"/>
                <w:color w:val="auto"/>
                <w:sz w:val="24"/>
                <w:szCs w:val="24"/>
                <w:lang w:val="en-US" w:eastAsia="zh-CN"/>
              </w:rPr>
              <w:t>方案</w:t>
            </w:r>
            <w:r>
              <w:rPr>
                <w:rFonts w:hint="eastAsia" w:ascii="宋体" w:hAnsi="宋体" w:eastAsia="宋体" w:cs="宋体"/>
                <w:color w:val="auto"/>
                <w:sz w:val="24"/>
                <w:szCs w:val="24"/>
                <w:lang w:val="en-US" w:eastAsia="zh-CN"/>
              </w:rPr>
              <w:t>内容的描述，全面合理、具体完整，且符合本项目实际需求的每一项得</w:t>
            </w:r>
            <w:r>
              <w:rPr>
                <w:rFonts w:hint="eastAsia" w:hAnsi="宋体" w:cs="宋体"/>
                <w:color w:val="auto"/>
                <w:sz w:val="24"/>
                <w:szCs w:val="24"/>
                <w:lang w:val="en-US" w:eastAsia="zh-CN"/>
              </w:rPr>
              <w:t>3</w:t>
            </w:r>
            <w:r>
              <w:rPr>
                <w:rFonts w:hint="eastAsia" w:ascii="宋体" w:hAnsi="宋体" w:eastAsia="宋体" w:cs="宋体"/>
                <w:color w:val="auto"/>
                <w:sz w:val="24"/>
                <w:szCs w:val="24"/>
                <w:lang w:val="en-US" w:eastAsia="zh-CN"/>
              </w:rPr>
              <w:t>分，共1</w:t>
            </w:r>
            <w:r>
              <w:rPr>
                <w:rFonts w:hint="eastAsia" w:hAnsi="宋体" w:cs="宋体"/>
                <w:color w:val="auto"/>
                <w:sz w:val="24"/>
                <w:szCs w:val="24"/>
                <w:lang w:val="en-US" w:eastAsia="zh-CN"/>
              </w:rPr>
              <w:t>5</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highlight w:val="none"/>
                <w:lang w:val="en-US" w:eastAsia="zh-CN"/>
              </w:rPr>
              <w:t>每有一项方案内容完整，但针对性较弱的扣1分；</w:t>
            </w:r>
            <w:r>
              <w:rPr>
                <w:rFonts w:ascii="宋体" w:hAnsi="宋体" w:eastAsia="宋体" w:cs="宋体"/>
                <w:color w:val="auto"/>
                <w:sz w:val="24"/>
                <w:highlight w:val="none"/>
              </w:rPr>
              <w:t>每有一项内容不完整或未能满足采购需求的或每有一处不具有针对性或逻辑性错误且不完整的扣</w:t>
            </w:r>
            <w:r>
              <w:rPr>
                <w:rFonts w:hint="eastAsia" w:ascii="宋体" w:hAnsi="宋体" w:cs="宋体"/>
                <w:color w:val="auto"/>
                <w:sz w:val="24"/>
                <w:highlight w:val="none"/>
                <w:lang w:val="en-US" w:eastAsia="zh-CN"/>
              </w:rPr>
              <w:t>2</w:t>
            </w:r>
            <w:r>
              <w:rPr>
                <w:rFonts w:ascii="宋体" w:hAnsi="宋体" w:eastAsia="宋体" w:cs="宋体"/>
                <w:color w:val="auto"/>
                <w:sz w:val="24"/>
                <w:highlight w:val="none"/>
              </w:rPr>
              <w:t>分；扣完为止。</w:t>
            </w:r>
          </w:p>
        </w:tc>
        <w:tc>
          <w:tcPr>
            <w:tcW w:w="751" w:type="dxa"/>
            <w:vAlign w:val="center"/>
          </w:tcPr>
          <w:p w14:paraId="4C22F09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15</w:t>
            </w:r>
          </w:p>
        </w:tc>
      </w:tr>
      <w:tr w14:paraId="12995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574" w:type="dxa"/>
            <w:vMerge w:val="continue"/>
          </w:tcPr>
          <w:p w14:paraId="714069EE">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987" w:type="dxa"/>
            <w:vMerge w:val="continue"/>
            <w:vAlign w:val="center"/>
          </w:tcPr>
          <w:p w14:paraId="6DB04BF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1288" w:type="dxa"/>
            <w:vAlign w:val="center"/>
          </w:tcPr>
          <w:p w14:paraId="684D3BA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pacing w:val="14"/>
                <w:sz w:val="24"/>
                <w:szCs w:val="24"/>
              </w:rPr>
              <w:t>企业服务</w:t>
            </w:r>
            <w:r>
              <w:rPr>
                <w:rFonts w:hint="eastAsia" w:ascii="宋体" w:hAnsi="宋体" w:eastAsia="宋体" w:cs="宋体"/>
                <w:color w:val="auto"/>
                <w:spacing w:val="15"/>
                <w:sz w:val="24"/>
                <w:szCs w:val="24"/>
              </w:rPr>
              <w:t>能力</w:t>
            </w:r>
          </w:p>
        </w:tc>
        <w:tc>
          <w:tcPr>
            <w:tcW w:w="6118" w:type="dxa"/>
            <w:vAlign w:val="center"/>
          </w:tcPr>
          <w:p w14:paraId="53BC2D8E">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投标供应商</w:t>
            </w:r>
            <w:r>
              <w:rPr>
                <w:rFonts w:hint="eastAsia" w:ascii="宋体" w:hAnsi="宋体" w:eastAsia="宋体" w:cs="宋体"/>
                <w:color w:val="auto"/>
                <w:sz w:val="24"/>
                <w:szCs w:val="24"/>
              </w:rPr>
              <w:t>配备专用图书配送车辆，</w:t>
            </w:r>
            <w:r>
              <w:rPr>
                <w:rFonts w:hint="eastAsia" w:hAnsi="宋体" w:cs="宋体"/>
                <w:color w:val="auto"/>
                <w:sz w:val="24"/>
                <w:szCs w:val="24"/>
                <w:lang w:val="en-US" w:eastAsia="zh-CN"/>
              </w:rPr>
              <w:t>每提供1辆配送车辆得1分，最高得4分。</w:t>
            </w:r>
            <w:r>
              <w:rPr>
                <w:rFonts w:hint="eastAsia" w:ascii="宋体" w:hAnsi="宋体" w:eastAsia="宋体" w:cs="宋体"/>
                <w:color w:val="auto"/>
                <w:sz w:val="24"/>
                <w:szCs w:val="24"/>
              </w:rPr>
              <w:t>（</w:t>
            </w:r>
            <w:r>
              <w:rPr>
                <w:rFonts w:hint="eastAsia" w:hAnsi="宋体" w:cs="宋体"/>
                <w:color w:val="auto"/>
                <w:sz w:val="24"/>
                <w:szCs w:val="24"/>
                <w:lang w:val="en-US" w:eastAsia="zh-CN"/>
              </w:rPr>
              <w:t>需</w:t>
            </w:r>
            <w:r>
              <w:rPr>
                <w:rFonts w:hint="eastAsia" w:ascii="宋体" w:hAnsi="宋体" w:eastAsia="宋体" w:cs="宋体"/>
                <w:color w:val="auto"/>
                <w:sz w:val="24"/>
                <w:szCs w:val="24"/>
              </w:rPr>
              <w:t>提供</w:t>
            </w:r>
            <w:r>
              <w:rPr>
                <w:rFonts w:hint="eastAsia" w:hAnsi="宋体" w:cs="宋体"/>
                <w:color w:val="auto"/>
                <w:sz w:val="24"/>
                <w:szCs w:val="24"/>
                <w:lang w:val="en-US" w:eastAsia="zh-CN"/>
              </w:rPr>
              <w:t>车辆正面照片、</w:t>
            </w:r>
            <w:r>
              <w:rPr>
                <w:rFonts w:hint="eastAsia" w:ascii="宋体" w:hAnsi="宋体" w:eastAsia="宋体" w:cs="宋体"/>
                <w:color w:val="auto"/>
                <w:sz w:val="24"/>
                <w:szCs w:val="24"/>
              </w:rPr>
              <w:t>机动车驾驶证或车辆租赁合同等相关材料）</w:t>
            </w:r>
          </w:p>
        </w:tc>
        <w:tc>
          <w:tcPr>
            <w:tcW w:w="751" w:type="dxa"/>
            <w:vAlign w:val="center"/>
          </w:tcPr>
          <w:p w14:paraId="7AB7D52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4</w:t>
            </w:r>
          </w:p>
        </w:tc>
      </w:tr>
      <w:tr w14:paraId="7B79F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574" w:type="dxa"/>
            <w:vMerge w:val="continue"/>
          </w:tcPr>
          <w:p w14:paraId="55F04613">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987" w:type="dxa"/>
            <w:vMerge w:val="continue"/>
            <w:vAlign w:val="center"/>
          </w:tcPr>
          <w:p w14:paraId="164D713C">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1288" w:type="dxa"/>
            <w:vAlign w:val="center"/>
          </w:tcPr>
          <w:p w14:paraId="78B9C41F">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pacing w:val="7"/>
                <w:sz w:val="24"/>
                <w:szCs w:val="24"/>
                <w:highlight w:val="none"/>
              </w:rPr>
              <w:t>质量保障</w:t>
            </w:r>
          </w:p>
        </w:tc>
        <w:tc>
          <w:tcPr>
            <w:tcW w:w="6118" w:type="dxa"/>
            <w:vAlign w:val="center"/>
          </w:tcPr>
          <w:p w14:paraId="659CD0A6">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人须提供投标本单位送检市级及以上印刷工业产品质量监督检验机构出具的产品质量检测报告，每提供1份得0.5分，最多得10分。（注：提供检测报告复印件并加盖投标单位单位公章，报告必须注明检测机构全称、送检单位全称及对应采购清单中的序号,如有提供虚假材料者给予废标处理并进行网上通报。）</w:t>
            </w:r>
          </w:p>
        </w:tc>
        <w:tc>
          <w:tcPr>
            <w:tcW w:w="751" w:type="dxa"/>
            <w:vAlign w:val="center"/>
          </w:tcPr>
          <w:p w14:paraId="7AA2686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10</w:t>
            </w:r>
          </w:p>
        </w:tc>
      </w:tr>
      <w:tr w14:paraId="4E59A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7" w:hRule="atLeast"/>
          <w:jc w:val="center"/>
        </w:trPr>
        <w:tc>
          <w:tcPr>
            <w:tcW w:w="574" w:type="dxa"/>
            <w:vMerge w:val="continue"/>
          </w:tcPr>
          <w:p w14:paraId="52430B3B">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987" w:type="dxa"/>
            <w:vMerge w:val="continue"/>
            <w:vAlign w:val="center"/>
          </w:tcPr>
          <w:p w14:paraId="7375D2EB">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4"/>
                <w:szCs w:val="24"/>
              </w:rPr>
            </w:pPr>
          </w:p>
        </w:tc>
        <w:tc>
          <w:tcPr>
            <w:tcW w:w="1288" w:type="dxa"/>
            <w:vAlign w:val="center"/>
          </w:tcPr>
          <w:p w14:paraId="7076FE3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highlight w:val="none"/>
                <w:lang w:val="en-US" w:eastAsia="zh-CN"/>
              </w:rPr>
              <w:t>售后服务方案</w:t>
            </w:r>
          </w:p>
        </w:tc>
        <w:tc>
          <w:tcPr>
            <w:tcW w:w="6118" w:type="dxa"/>
            <w:vAlign w:val="center"/>
          </w:tcPr>
          <w:p w14:paraId="37791E89">
            <w:pPr>
              <w:pStyle w:val="47"/>
              <w:keepNext w:val="0"/>
              <w:keepLines w:val="0"/>
              <w:pageBreakBefore w:val="0"/>
              <w:widowControl w:val="0"/>
              <w:numPr>
                <w:ilvl w:val="0"/>
                <w:numId w:val="12"/>
              </w:numPr>
              <w:kinsoku/>
              <w:wordWrap/>
              <w:overflowPunct/>
              <w:topLinePunct w:val="0"/>
              <w:autoSpaceDE/>
              <w:autoSpaceDN/>
              <w:bidi w:val="0"/>
              <w:adjustRightInd/>
              <w:snapToGrid/>
              <w:spacing w:before="0" w:beforeAutospacing="0" w:after="0" w:afterAutospacing="0" w:line="300" w:lineRule="auto"/>
              <w:ind w:right="-17"/>
              <w:textAlignment w:val="auto"/>
              <w:rPr>
                <w:rFonts w:hint="eastAsia" w:hAnsi="宋体" w:cs="宋体"/>
                <w:b/>
                <w:bCs/>
                <w:color w:val="auto"/>
                <w:sz w:val="24"/>
                <w:szCs w:val="24"/>
                <w:lang w:val="en-US" w:eastAsia="zh-CN"/>
              </w:rPr>
            </w:pPr>
            <w:r>
              <w:rPr>
                <w:rFonts w:hint="eastAsia" w:hAnsi="宋体" w:cs="宋体"/>
                <w:b/>
                <w:bCs/>
                <w:color w:val="auto"/>
                <w:sz w:val="24"/>
                <w:szCs w:val="24"/>
                <w:lang w:val="en-US" w:eastAsia="zh-CN"/>
              </w:rPr>
              <w:t>售后服务方案：</w:t>
            </w:r>
          </w:p>
          <w:p w14:paraId="629D5C16">
            <w:pPr>
              <w:pStyle w:val="47"/>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00" w:lineRule="auto"/>
              <w:ind w:right="-17" w:rightChars="0"/>
              <w:textAlignment w:val="auto"/>
              <w:rPr>
                <w:rFonts w:hint="eastAsia" w:hAnsi="宋体" w:cs="宋体"/>
                <w:color w:val="auto"/>
                <w:sz w:val="24"/>
                <w:szCs w:val="24"/>
                <w:lang w:val="en-US" w:eastAsia="zh-CN"/>
              </w:rPr>
            </w:pPr>
            <w:r>
              <w:rPr>
                <w:rFonts w:hint="eastAsia" w:hAnsi="宋体" w:cs="宋体"/>
                <w:color w:val="auto"/>
                <w:sz w:val="24"/>
                <w:szCs w:val="24"/>
                <w:lang w:val="en-US" w:eastAsia="zh-CN"/>
              </w:rPr>
              <w:t>包括但不限于以下内容：</w:t>
            </w:r>
          </w:p>
          <w:p w14:paraId="6C757EA4">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①售后服务承诺</w:t>
            </w:r>
          </w:p>
          <w:p w14:paraId="3D883C75">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②</w:t>
            </w:r>
            <w:r>
              <w:rPr>
                <w:rFonts w:hint="eastAsia" w:hAnsi="宋体" w:cs="宋体"/>
                <w:color w:val="auto"/>
                <w:sz w:val="24"/>
                <w:szCs w:val="24"/>
                <w:lang w:val="en-US" w:eastAsia="zh-CN"/>
              </w:rPr>
              <w:t>接到售后消息的</w:t>
            </w:r>
            <w:r>
              <w:rPr>
                <w:rFonts w:hint="eastAsia" w:ascii="宋体" w:hAnsi="宋体" w:eastAsia="宋体" w:cs="宋体"/>
                <w:color w:val="auto"/>
                <w:sz w:val="24"/>
                <w:szCs w:val="24"/>
                <w:lang w:val="en-US" w:eastAsia="zh-CN"/>
              </w:rPr>
              <w:t>响应时间</w:t>
            </w:r>
          </w:p>
          <w:p w14:paraId="346739AC">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③</w:t>
            </w:r>
            <w:r>
              <w:rPr>
                <w:rFonts w:hint="eastAsia" w:ascii="宋体" w:hAnsi="宋体" w:eastAsia="宋体" w:cs="宋体"/>
                <w:color w:val="auto"/>
                <w:sz w:val="24"/>
                <w:szCs w:val="24"/>
                <w:lang w:val="en-US" w:eastAsia="zh-CN"/>
              </w:rPr>
              <w:t>固定人员售后服务</w:t>
            </w:r>
            <w:r>
              <w:rPr>
                <w:rFonts w:hint="eastAsia" w:hAnsi="宋体" w:cs="宋体"/>
                <w:color w:val="auto"/>
                <w:sz w:val="24"/>
                <w:szCs w:val="24"/>
                <w:lang w:val="en-US" w:eastAsia="zh-CN"/>
              </w:rPr>
              <w:t>安排</w:t>
            </w:r>
            <w:r>
              <w:rPr>
                <w:rFonts w:hint="eastAsia" w:ascii="宋体" w:hAnsi="宋体" w:eastAsia="宋体" w:cs="宋体"/>
                <w:color w:val="auto"/>
                <w:sz w:val="24"/>
                <w:szCs w:val="24"/>
                <w:lang w:val="en-US" w:eastAsia="zh-CN"/>
              </w:rPr>
              <w:t>等</w:t>
            </w:r>
          </w:p>
          <w:p w14:paraId="065E549E">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ascii="宋体" w:hAnsi="宋体" w:eastAsia="宋体" w:cs="宋体"/>
                <w:color w:val="auto"/>
                <w:sz w:val="24"/>
                <w:highlight w:val="none"/>
              </w:rPr>
            </w:pPr>
            <w:r>
              <w:rPr>
                <w:rFonts w:hint="eastAsia" w:ascii="宋体" w:hAnsi="宋体" w:eastAsia="宋体" w:cs="宋体"/>
                <w:color w:val="auto"/>
                <w:sz w:val="24"/>
                <w:szCs w:val="24"/>
                <w:lang w:val="en-US" w:eastAsia="zh-CN"/>
              </w:rPr>
              <w:t>以上方案内容</w:t>
            </w:r>
            <w:r>
              <w:rPr>
                <w:rFonts w:hint="eastAsia" w:hAnsi="宋体" w:cs="宋体"/>
                <w:color w:val="auto"/>
                <w:sz w:val="24"/>
                <w:szCs w:val="24"/>
                <w:lang w:val="en-US" w:eastAsia="zh-CN"/>
              </w:rPr>
              <w:t>完整、售后方案全面、可实施性强、完全满足采购需求的每一项</w:t>
            </w:r>
            <w:r>
              <w:rPr>
                <w:rFonts w:hint="eastAsia" w:ascii="宋体" w:hAnsi="宋体" w:eastAsia="宋体" w:cs="宋体"/>
                <w:color w:val="auto"/>
                <w:sz w:val="24"/>
                <w:szCs w:val="24"/>
                <w:lang w:val="en-US" w:eastAsia="zh-CN"/>
              </w:rPr>
              <w:t>得</w:t>
            </w:r>
            <w:r>
              <w:rPr>
                <w:rFonts w:hint="eastAsia" w:hAnsi="宋体" w:cs="宋体"/>
                <w:color w:val="auto"/>
                <w:sz w:val="24"/>
                <w:szCs w:val="24"/>
                <w:lang w:val="en-US" w:eastAsia="zh-CN"/>
              </w:rPr>
              <w:t>3</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共9</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w:t>
            </w:r>
            <w:r>
              <w:rPr>
                <w:rFonts w:hint="eastAsia" w:ascii="宋体" w:hAnsi="宋体" w:eastAsia="宋体" w:cs="宋体"/>
                <w:color w:val="auto"/>
                <w:sz w:val="24"/>
                <w:szCs w:val="24"/>
                <w:highlight w:val="none"/>
                <w:lang w:val="en-US" w:eastAsia="zh-CN"/>
              </w:rPr>
              <w:t>每有一项方案内容完整，但针对性较弱的扣1分；</w:t>
            </w:r>
            <w:r>
              <w:rPr>
                <w:rFonts w:ascii="宋体" w:hAnsi="宋体" w:eastAsia="宋体" w:cs="宋体"/>
                <w:color w:val="auto"/>
                <w:sz w:val="24"/>
                <w:highlight w:val="none"/>
              </w:rPr>
              <w:t>每有一项内容不完整或未能满足采购需求的或每有一处不具有针对性或逻辑性错误且不完整的扣</w:t>
            </w:r>
            <w:r>
              <w:rPr>
                <w:rFonts w:hint="eastAsia" w:ascii="宋体" w:hAnsi="宋体" w:cs="宋体"/>
                <w:color w:val="auto"/>
                <w:sz w:val="24"/>
                <w:highlight w:val="none"/>
                <w:lang w:val="en-US" w:eastAsia="zh-CN"/>
              </w:rPr>
              <w:t>2</w:t>
            </w:r>
            <w:r>
              <w:rPr>
                <w:rFonts w:ascii="宋体" w:hAnsi="宋体" w:eastAsia="宋体" w:cs="宋体"/>
                <w:color w:val="auto"/>
                <w:sz w:val="24"/>
                <w:highlight w:val="none"/>
              </w:rPr>
              <w:t>分；扣完为止。</w:t>
            </w:r>
          </w:p>
          <w:p w14:paraId="0CF48886">
            <w:pPr>
              <w:pStyle w:val="47"/>
              <w:keepNext w:val="0"/>
              <w:keepLines w:val="0"/>
              <w:pageBreakBefore w:val="0"/>
              <w:widowControl w:val="0"/>
              <w:numPr>
                <w:ilvl w:val="0"/>
                <w:numId w:val="13"/>
              </w:numPr>
              <w:kinsoku/>
              <w:wordWrap/>
              <w:overflowPunct/>
              <w:topLinePunct w:val="0"/>
              <w:autoSpaceDE/>
              <w:autoSpaceDN/>
              <w:bidi w:val="0"/>
              <w:adjustRightInd/>
              <w:snapToGrid/>
              <w:spacing w:before="0" w:beforeAutospacing="0" w:after="0" w:afterAutospacing="0" w:line="300" w:lineRule="auto"/>
              <w:ind w:right="-17"/>
              <w:textAlignment w:val="auto"/>
              <w:rPr>
                <w:rFonts w:hint="eastAsia" w:hAnsi="宋体" w:cs="宋体"/>
                <w:b/>
                <w:bCs/>
                <w:color w:val="auto"/>
                <w:sz w:val="24"/>
                <w:highlight w:val="none"/>
                <w:lang w:val="en-US" w:eastAsia="zh-CN"/>
              </w:rPr>
            </w:pPr>
            <w:r>
              <w:rPr>
                <w:rFonts w:hint="eastAsia" w:hAnsi="宋体" w:cs="宋体"/>
                <w:b/>
                <w:bCs/>
                <w:color w:val="auto"/>
                <w:sz w:val="24"/>
                <w:highlight w:val="none"/>
                <w:lang w:val="en-US" w:eastAsia="zh-CN"/>
              </w:rPr>
              <w:t>退换货服务方案：</w:t>
            </w:r>
          </w:p>
          <w:p w14:paraId="28DC341A">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包括但不限于以下内容：</w:t>
            </w:r>
          </w:p>
          <w:p w14:paraId="47688B1F">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①对缺页、倒装、折页、开线、开胶、模糊不清；</w:t>
            </w:r>
          </w:p>
          <w:p w14:paraId="6331CC5E">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②图书品种和数量与订单不符；</w:t>
            </w:r>
          </w:p>
          <w:p w14:paraId="58647D0A">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③配送过程中产生的脏残、破损、图书相关的附属配件（如光盘等）不齐全以上内容给予无条件退货，并且承担退货发生的全部费用；</w:t>
            </w:r>
          </w:p>
          <w:p w14:paraId="45F5CCFE">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eastAsia" w:hAnsi="宋体" w:cs="宋体"/>
                <w:color w:val="auto"/>
                <w:sz w:val="24"/>
                <w:szCs w:val="24"/>
                <w:lang w:val="en-US" w:eastAsia="zh-CN"/>
              </w:rPr>
            </w:pPr>
            <w:r>
              <w:rPr>
                <w:rFonts w:hint="eastAsia" w:hAnsi="宋体" w:cs="宋体"/>
                <w:color w:val="auto"/>
                <w:sz w:val="24"/>
                <w:szCs w:val="24"/>
                <w:lang w:val="en-US" w:eastAsia="zh-CN"/>
              </w:rPr>
              <w:t>④出现问题后的处理方案、赔偿方案。</w:t>
            </w:r>
          </w:p>
          <w:p w14:paraId="7A68265B">
            <w:pPr>
              <w:pStyle w:val="4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auto"/>
              <w:ind w:right="-17"/>
              <w:textAlignment w:val="auto"/>
              <w:rPr>
                <w:rFonts w:hint="default" w:hAnsi="宋体" w:cs="宋体"/>
                <w:color w:val="auto"/>
                <w:sz w:val="24"/>
                <w:highlight w:val="none"/>
                <w:lang w:val="en-US" w:eastAsia="zh-CN"/>
              </w:rPr>
            </w:pPr>
            <w:r>
              <w:rPr>
                <w:rFonts w:hint="eastAsia" w:ascii="宋体" w:hAnsi="宋体" w:eastAsia="宋体" w:cs="宋体"/>
                <w:color w:val="auto"/>
                <w:sz w:val="24"/>
                <w:szCs w:val="24"/>
                <w:lang w:val="en-US" w:eastAsia="zh-CN"/>
              </w:rPr>
              <w:t>以上方案内容</w:t>
            </w:r>
            <w:r>
              <w:rPr>
                <w:rFonts w:hint="eastAsia" w:hAnsi="宋体" w:cs="宋体"/>
                <w:color w:val="auto"/>
                <w:sz w:val="24"/>
                <w:szCs w:val="24"/>
                <w:lang w:val="en-US" w:eastAsia="zh-CN"/>
              </w:rPr>
              <w:t>完整、方案全面、可实施性强、完全满足采购需求的每一项</w:t>
            </w:r>
            <w:r>
              <w:rPr>
                <w:rFonts w:hint="eastAsia" w:ascii="宋体" w:hAnsi="宋体" w:eastAsia="宋体" w:cs="宋体"/>
                <w:color w:val="auto"/>
                <w:sz w:val="24"/>
                <w:szCs w:val="24"/>
                <w:lang w:val="en-US" w:eastAsia="zh-CN"/>
              </w:rPr>
              <w:t>得</w:t>
            </w:r>
            <w:r>
              <w:rPr>
                <w:rFonts w:hint="eastAsia" w:hAnsi="宋体" w:cs="宋体"/>
                <w:color w:val="auto"/>
                <w:sz w:val="24"/>
                <w:szCs w:val="24"/>
                <w:lang w:val="en-US" w:eastAsia="zh-CN"/>
              </w:rPr>
              <w:t>1.5</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共6</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w:t>
            </w:r>
            <w:r>
              <w:rPr>
                <w:rFonts w:hint="eastAsia" w:ascii="宋体" w:hAnsi="宋体" w:eastAsia="宋体" w:cs="宋体"/>
                <w:color w:val="auto"/>
                <w:sz w:val="24"/>
                <w:szCs w:val="24"/>
                <w:highlight w:val="none"/>
                <w:lang w:val="en-US" w:eastAsia="zh-CN"/>
              </w:rPr>
              <w:t>每有一项方案内容完整，但针对性较弱的扣0.5分；</w:t>
            </w:r>
            <w:r>
              <w:rPr>
                <w:rFonts w:ascii="宋体" w:hAnsi="宋体" w:eastAsia="宋体" w:cs="宋体"/>
                <w:color w:val="auto"/>
                <w:sz w:val="24"/>
                <w:highlight w:val="none"/>
              </w:rPr>
              <w:t>每有一项内容不完整或未能满足采购需求的或每有一处不具有针对性或逻辑性错误且不完整的扣</w:t>
            </w:r>
            <w:r>
              <w:rPr>
                <w:rFonts w:hint="eastAsia" w:ascii="宋体" w:hAnsi="宋体" w:cs="宋体"/>
                <w:color w:val="auto"/>
                <w:sz w:val="24"/>
                <w:highlight w:val="none"/>
                <w:lang w:val="en-US" w:eastAsia="zh-CN"/>
              </w:rPr>
              <w:t>1</w:t>
            </w:r>
            <w:r>
              <w:rPr>
                <w:rFonts w:ascii="宋体" w:hAnsi="宋体" w:eastAsia="宋体" w:cs="宋体"/>
                <w:color w:val="auto"/>
                <w:sz w:val="24"/>
                <w:highlight w:val="none"/>
              </w:rPr>
              <w:t>分；扣完为止。</w:t>
            </w:r>
          </w:p>
        </w:tc>
        <w:tc>
          <w:tcPr>
            <w:tcW w:w="751" w:type="dxa"/>
            <w:vAlign w:val="center"/>
          </w:tcPr>
          <w:p w14:paraId="6D666D8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15</w:t>
            </w:r>
          </w:p>
        </w:tc>
      </w:tr>
    </w:tbl>
    <w:p w14:paraId="2848D9B0">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注：1.招标文件要求提交的与评价指标体系相关的各类有效资料，</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如未按要求提交的，该项评分为零分。</w:t>
      </w:r>
    </w:p>
    <w:p w14:paraId="771823F2">
      <w:pPr>
        <w:rPr>
          <w:rFonts w:hint="eastAsia" w:ascii="宋体" w:hAnsi="宋体" w:eastAsia="宋体" w:cs="宋体"/>
          <w:b/>
          <w:bCs/>
          <w:color w:val="auto"/>
          <w:sz w:val="24"/>
        </w:rPr>
      </w:pPr>
      <w:r>
        <w:rPr>
          <w:rFonts w:hint="eastAsia" w:ascii="宋体" w:hAnsi="宋体" w:eastAsia="宋体" w:cs="宋体"/>
          <w:b/>
          <w:bCs/>
          <w:color w:val="auto"/>
          <w:sz w:val="24"/>
        </w:rPr>
        <w:br w:type="page"/>
      </w:r>
    </w:p>
    <w:p w14:paraId="01E09122">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每位成员独立对每个有效</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的投标文件进行评价、打分；然后汇总每个</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的得分，计算得分平均值，以平均值由高到低进行排序，按排序顺序推荐中标候选人。分值计算保留小数点后二位，第三位四舍五入。</w:t>
      </w:r>
    </w:p>
    <w:p w14:paraId="1C1CB4E7">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落实中小企业政府采购政策的价格调整：</w:t>
      </w:r>
    </w:p>
    <w:p w14:paraId="45D93BE5">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，其投标报价扣除</w:t>
      </w:r>
      <w:r>
        <w:rPr>
          <w:rFonts w:hint="eastAsia" w:ascii="宋体" w:hAnsi="宋体" w:eastAsia="宋体" w:cs="宋体"/>
          <w:color w:val="auto"/>
          <w:sz w:val="24"/>
          <w:u w:val="single"/>
        </w:rPr>
        <w:t xml:space="preserve"> 10 % </w:t>
      </w:r>
      <w:r>
        <w:rPr>
          <w:rFonts w:hint="eastAsia" w:ascii="宋体" w:hAnsi="宋体" w:eastAsia="宋体" w:cs="宋体"/>
          <w:color w:val="auto"/>
          <w:sz w:val="24"/>
        </w:rPr>
        <w:t>后参与评审。对于同时属于小微企业、监狱企业或残疾人福利性单位的，不重复进行投标报价扣除。</w:t>
      </w:r>
    </w:p>
    <w:p w14:paraId="6879D7DD">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color w:val="auto"/>
          <w:sz w:val="24"/>
          <w:u w:val="single"/>
        </w:rPr>
        <w:t xml:space="preserve"> 30 %</w:t>
      </w:r>
      <w:r>
        <w:rPr>
          <w:rFonts w:hint="eastAsia" w:ascii="宋体" w:hAnsi="宋体" w:eastAsia="宋体" w:cs="宋体"/>
          <w:color w:val="auto"/>
          <w:sz w:val="24"/>
        </w:rPr>
        <w:t>以上的联合体或者大中型企业的报价给予</w:t>
      </w:r>
      <w:r>
        <w:rPr>
          <w:rFonts w:hint="eastAsia" w:ascii="宋体" w:hAnsi="宋体" w:eastAsia="宋体" w:cs="宋体"/>
          <w:color w:val="auto"/>
          <w:sz w:val="24"/>
          <w:u w:val="single"/>
        </w:rPr>
        <w:t xml:space="preserve"> 4% </w:t>
      </w:r>
      <w:r>
        <w:rPr>
          <w:rFonts w:hint="eastAsia" w:ascii="宋体" w:hAnsi="宋体" w:eastAsia="宋体" w:cs="宋体"/>
          <w:color w:val="auto"/>
          <w:sz w:val="24"/>
        </w:rPr>
        <w:t>的扣除，用扣除后的价格参加评审。</w:t>
      </w:r>
    </w:p>
    <w:p w14:paraId="55533DE3">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组成联合体或者接受分包的小微企业与联合体内其他企业、分包企业之间存在直接控股、管理关系的，不享受价格扣除优惠政策。</w:t>
      </w:r>
    </w:p>
    <w:p w14:paraId="259D9058">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价格扣除比例对小型企业和微型企业同等对待，不作区分。</w:t>
      </w:r>
    </w:p>
    <w:p w14:paraId="184B2099">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中小企业参加政府采购活动，应当按照招标文件给定的格式出具《中小企业声明函》，否则不得享受相关中小企业扶持政策。</w:t>
      </w:r>
    </w:p>
    <w:p w14:paraId="62B63C1D">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监狱企业提供了由省级以上监狱管理局、戒毒管理局（含新疆生产建设兵团）出具的属于监狱企业的证明文件的，视同小微企业。</w:t>
      </w:r>
    </w:p>
    <w:p w14:paraId="0E552A9C">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残疾人福利性单位按招标文件要求提供了《残疾人福利性单位声明函》（见附件）的，视同小微企业。</w:t>
      </w:r>
    </w:p>
    <w:p w14:paraId="4678AF0C">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若</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同时属于小型或微型企业、监狱企业、残疾人福利性单位中的两种及以上，将不重复享受小微企业价格扣减的优惠政策。</w:t>
      </w:r>
    </w:p>
    <w:p w14:paraId="5795630E">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u w:val="single"/>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所投产品如被列入财政部与国家主管部门颁发的节能产品目录或环境标志产品目录或无线局域网产品目录，应提供相关证明，在评标时予以优先采购，具体优惠措施为：</w:t>
      </w:r>
      <w:r>
        <w:rPr>
          <w:rFonts w:hint="eastAsia" w:ascii="宋体" w:hAnsi="宋体" w:eastAsia="宋体" w:cs="宋体"/>
          <w:color w:val="auto"/>
          <w:sz w:val="24"/>
          <w:u w:val="single"/>
        </w:rPr>
        <w:t>综合得分相同时排名优先。</w:t>
      </w:r>
    </w:p>
    <w:p w14:paraId="526B8DC4">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u w:val="single"/>
        </w:rPr>
      </w:pPr>
      <w:r>
        <w:rPr>
          <w:rFonts w:hint="eastAsia" w:ascii="宋体" w:hAnsi="宋体" w:eastAsia="宋体" w:cs="宋体"/>
          <w:color w:val="auto"/>
          <w:sz w:val="24"/>
        </w:rPr>
        <w:t>如采购人所采购产品为政府强制采购的节能产品，</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所投产品的品牌及型号必须为清单中有效期内产品并提供证明文件，否则其投标将作为</w:t>
      </w:r>
      <w:r>
        <w:rPr>
          <w:rFonts w:hint="eastAsia" w:ascii="宋体" w:hAnsi="宋体" w:eastAsia="宋体" w:cs="宋体"/>
          <w:b/>
          <w:bCs/>
          <w:color w:val="auto"/>
          <w:sz w:val="24"/>
        </w:rPr>
        <w:t>无效投标</w:t>
      </w:r>
      <w:r>
        <w:rPr>
          <w:rFonts w:hint="eastAsia" w:ascii="宋体" w:hAnsi="宋体" w:eastAsia="宋体" w:cs="宋体"/>
          <w:color w:val="auto"/>
          <w:sz w:val="24"/>
        </w:rPr>
        <w:t>被拒绝。</w:t>
      </w:r>
    </w:p>
    <w:p w14:paraId="3727E2B2">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投标供应商</w:t>
      </w:r>
      <w:r>
        <w:rPr>
          <w:rFonts w:hint="eastAsia" w:ascii="宋体" w:hAnsi="宋体" w:eastAsia="宋体" w:cs="宋体"/>
          <w:color w:val="auto"/>
          <w:sz w:val="24"/>
        </w:rPr>
        <w:t>所投产品列入无线局域网产品清单，应提供相关证明，在评标时予以优先采购，具体优惠措施为：</w:t>
      </w:r>
      <w:r>
        <w:rPr>
          <w:rFonts w:hint="eastAsia" w:ascii="宋体" w:hAnsi="宋体" w:eastAsia="宋体" w:cs="宋体"/>
          <w:color w:val="auto"/>
          <w:sz w:val="24"/>
          <w:u w:val="single"/>
        </w:rPr>
        <w:t>综合得分相同时排名优先 。</w:t>
      </w:r>
    </w:p>
    <w:p w14:paraId="5DE8D50E">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同品牌处理办法：</w:t>
      </w:r>
    </w:p>
    <w:p w14:paraId="2729A2B1">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如采用最低评标办法，则：</w:t>
      </w:r>
      <w:r>
        <w:rPr>
          <w:rFonts w:hint="eastAsia" w:ascii="宋体" w:hAnsi="宋体" w:eastAsia="宋体" w:cs="宋体"/>
          <w:color w:val="auto"/>
          <w:sz w:val="24"/>
          <w:u w:val="single"/>
        </w:rPr>
        <w:t>提供相同品牌产品（单一产品或核心产品品牌相同）的不同</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以其中通过资格审查、符合性审查且报价最低的参加评标；报价相同的，由采购人或者采购人委托</w:t>
      </w:r>
      <w:r>
        <w:rPr>
          <w:rFonts w:hint="eastAsia" w:ascii="宋体" w:hAnsi="宋体" w:eastAsia="宋体" w:cs="宋体"/>
          <w:color w:val="auto"/>
          <w:sz w:val="24"/>
          <w:u w:val="single"/>
          <w:lang w:eastAsia="zh-CN"/>
        </w:rPr>
        <w:t>评审小组</w:t>
      </w:r>
      <w:r>
        <w:rPr>
          <w:rFonts w:hint="eastAsia" w:ascii="宋体" w:hAnsi="宋体" w:eastAsia="宋体" w:cs="宋体"/>
          <w:color w:val="auto"/>
          <w:sz w:val="24"/>
          <w:u w:val="single"/>
        </w:rPr>
        <w:t>采取随机抽取方式确定，其他同品牌</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不作为中标候选人。</w:t>
      </w:r>
    </w:p>
    <w:p w14:paraId="7D44D8AB">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如采用综合评标法，则：</w:t>
      </w:r>
      <w:r>
        <w:rPr>
          <w:rFonts w:hint="eastAsia" w:ascii="宋体" w:hAnsi="宋体" w:eastAsia="宋体" w:cs="宋体"/>
          <w:color w:val="auto"/>
          <w:sz w:val="24"/>
          <w:u w:val="single"/>
        </w:rPr>
        <w:t>提供相同品牌产品（单一产品或核心产品品牌相同）且通过资格审查、符合性审查的不同</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参加同一合同项下投标的，按一家</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计算，评审后得分最高的同品牌</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获得中标人推荐资格；评审得分相同的，以投标报价低的为中标候选人；评审得分且投标报价均相同的，以技术部分得分高者为中标候选人；若投标报价、技术部分均相同的，由</w:t>
      </w:r>
      <w:r>
        <w:rPr>
          <w:rFonts w:hint="eastAsia" w:ascii="宋体" w:hAnsi="宋体" w:eastAsia="宋体" w:cs="宋体"/>
          <w:color w:val="auto"/>
          <w:sz w:val="24"/>
          <w:u w:val="single"/>
          <w:lang w:eastAsia="zh-CN"/>
        </w:rPr>
        <w:t>评审小组</w:t>
      </w:r>
      <w:r>
        <w:rPr>
          <w:rFonts w:hint="eastAsia" w:ascii="宋体" w:hAnsi="宋体" w:eastAsia="宋体" w:cs="宋体"/>
          <w:color w:val="auto"/>
          <w:sz w:val="24"/>
          <w:u w:val="single"/>
        </w:rPr>
        <w:t>采取随机抽取方式确定，其他同品牌</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不作为中标候选人。</w:t>
      </w:r>
    </w:p>
    <w:p w14:paraId="1C7B6669">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如一个分包内包含多种产品的，采购人或采购代理机构将在</w:t>
      </w:r>
      <w:r>
        <w:rPr>
          <w:rFonts w:hint="eastAsia" w:ascii="宋体" w:hAnsi="宋体" w:eastAsia="宋体" w:cs="宋体"/>
          <w:color w:val="auto"/>
          <w:sz w:val="24"/>
          <w:u w:val="single"/>
          <w:lang w:eastAsia="zh-CN"/>
        </w:rPr>
        <w:t>投标供应商</w:t>
      </w:r>
      <w:r>
        <w:rPr>
          <w:rFonts w:hint="eastAsia" w:ascii="宋体" w:hAnsi="宋体" w:eastAsia="宋体" w:cs="宋体"/>
          <w:color w:val="auto"/>
          <w:sz w:val="24"/>
          <w:u w:val="single"/>
        </w:rPr>
        <w:t>须知前附表</w:t>
      </w:r>
      <w:r>
        <w:rPr>
          <w:rFonts w:hint="eastAsia" w:ascii="宋体" w:hAnsi="宋体" w:eastAsia="宋体" w:cs="宋体"/>
          <w:color w:val="auto"/>
          <w:sz w:val="24"/>
        </w:rPr>
        <w:t>中载明核心产品，多家</w:t>
      </w:r>
      <w:r>
        <w:rPr>
          <w:rFonts w:hint="eastAsia" w:ascii="宋体" w:hAnsi="宋体" w:eastAsia="宋体" w:cs="宋体"/>
          <w:color w:val="auto"/>
          <w:sz w:val="24"/>
          <w:lang w:eastAsia="zh-CN"/>
        </w:rPr>
        <w:t>投标供应商</w:t>
      </w:r>
      <w:r>
        <w:rPr>
          <w:rFonts w:hint="eastAsia" w:ascii="宋体" w:hAnsi="宋体" w:eastAsia="宋体" w:cs="宋体"/>
          <w:color w:val="auto"/>
          <w:sz w:val="24"/>
        </w:rPr>
        <w:t xml:space="preserve">提供的所有核心产品品牌均相同的，按前两条规定处理。 </w:t>
      </w:r>
    </w:p>
    <w:p w14:paraId="49F9E87B">
      <w:pPr>
        <w:keepNext w:val="0"/>
        <w:keepLines w:val="0"/>
        <w:pageBreakBefore w:val="0"/>
        <w:widowControl w:val="0"/>
        <w:numPr>
          <w:ilvl w:val="1"/>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确定中标候选人名单</w:t>
      </w:r>
    </w:p>
    <w:p w14:paraId="712935F2">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为排名第一的中标候选人。评分分值计算保留小数点后两位，第三位四舍五入。</w:t>
      </w:r>
    </w:p>
    <w:p w14:paraId="2757B5C3">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采用最低评标价法的，评标结果按投标报价由低到高顺序排列。投标报价相同的并列。投标文件满足招标文件全部实质性要求且投标报价最低的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为排名第一的中标候选人。</w:t>
      </w:r>
    </w:p>
    <w:p w14:paraId="6666264B">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要对评分汇总情况进行复核，特别是对排名第一的、报价最低的、投标或响应文件被认定为无效的情形进行重点复核。</w:t>
      </w:r>
    </w:p>
    <w:p w14:paraId="48FE7BC6">
      <w:pPr>
        <w:keepNext w:val="0"/>
        <w:keepLines w:val="0"/>
        <w:pageBreakBefore w:val="0"/>
        <w:widowControl w:val="0"/>
        <w:numPr>
          <w:ilvl w:val="2"/>
          <w:numId w:val="1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eastAsia="zh-CN"/>
        </w:rPr>
        <w:t>评审小组</w:t>
      </w:r>
      <w:r>
        <w:rPr>
          <w:rFonts w:hint="eastAsia" w:ascii="宋体" w:hAnsi="宋体" w:eastAsia="宋体" w:cs="宋体"/>
          <w:color w:val="auto"/>
          <w:sz w:val="24"/>
        </w:rPr>
        <w:t>将根据各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的评标排序，依次推荐本项目（各采购包/标项）的中标候选人，起草并签署评标报告。本项目（各采购包/标项）</w:t>
      </w:r>
      <w:r>
        <w:rPr>
          <w:rFonts w:hint="eastAsia" w:ascii="宋体" w:hAnsi="宋体" w:eastAsia="宋体" w:cs="宋体"/>
          <w:color w:val="auto"/>
          <w:sz w:val="24"/>
          <w:lang w:eastAsia="zh-CN"/>
        </w:rPr>
        <w:t>评审小组</w:t>
      </w:r>
      <w:r>
        <w:rPr>
          <w:rFonts w:hint="eastAsia" w:ascii="宋体" w:hAnsi="宋体" w:eastAsia="宋体" w:cs="宋体"/>
          <w:color w:val="auto"/>
          <w:sz w:val="24"/>
        </w:rPr>
        <w:t>共（各）推荐</w:t>
      </w:r>
      <w:r>
        <w:rPr>
          <w:rFonts w:hint="eastAsia" w:ascii="宋体" w:hAnsi="宋体" w:eastAsia="宋体" w:cs="宋体"/>
          <w:color w:val="auto"/>
          <w:sz w:val="24"/>
          <w:u w:val="single"/>
        </w:rPr>
        <w:t xml:space="preserve"> 1 </w:t>
      </w:r>
      <w:r>
        <w:rPr>
          <w:rFonts w:hint="eastAsia" w:ascii="宋体" w:hAnsi="宋体" w:eastAsia="宋体" w:cs="宋体"/>
          <w:color w:val="auto"/>
          <w:sz w:val="24"/>
        </w:rPr>
        <w:t>名中标候选人。</w:t>
      </w:r>
    </w:p>
    <w:p w14:paraId="7DF30BD2">
      <w:pPr>
        <w:rPr>
          <w:rFonts w:hint="eastAsia" w:ascii="宋体" w:hAnsi="宋体" w:eastAsia="宋体" w:cs="宋体"/>
          <w:color w:val="auto"/>
          <w:sz w:val="24"/>
        </w:rPr>
      </w:pPr>
      <w:r>
        <w:rPr>
          <w:rFonts w:hint="eastAsia" w:ascii="宋体" w:hAnsi="宋体" w:eastAsia="宋体" w:cs="宋体"/>
          <w:color w:val="auto"/>
          <w:sz w:val="24"/>
        </w:rPr>
        <w:br w:type="page"/>
      </w:r>
    </w:p>
    <w:p w14:paraId="24B90027">
      <w:pPr>
        <w:pStyle w:val="2"/>
        <w:numPr>
          <w:ilvl w:val="0"/>
          <w:numId w:val="0"/>
        </w:numPr>
        <w:spacing w:line="360" w:lineRule="auto"/>
        <w:jc w:val="center"/>
        <w:rPr>
          <w:rFonts w:hint="eastAsia" w:ascii="宋体" w:hAnsi="宋体" w:eastAsia="宋体" w:cs="宋体"/>
          <w:color w:val="auto"/>
          <w:sz w:val="24"/>
        </w:rPr>
      </w:pPr>
      <w:bookmarkStart w:id="93" w:name="_Toc13334"/>
      <w:bookmarkStart w:id="94" w:name="_Toc6066"/>
      <w:r>
        <w:rPr>
          <w:rFonts w:hint="eastAsia" w:ascii="宋体" w:hAnsi="宋体" w:eastAsia="宋体" w:cs="宋体"/>
          <w:color w:val="auto"/>
          <w:sz w:val="32"/>
          <w:szCs w:val="32"/>
          <w:lang w:val="en-US" w:eastAsia="zh-CN"/>
        </w:rPr>
        <w:t xml:space="preserve">第七章 </w:t>
      </w:r>
      <w:r>
        <w:rPr>
          <w:rFonts w:hint="eastAsia" w:ascii="宋体" w:hAnsi="宋体" w:eastAsia="宋体" w:cs="宋体"/>
          <w:color w:val="auto"/>
          <w:sz w:val="32"/>
          <w:szCs w:val="32"/>
        </w:rPr>
        <w:t>投标文件格式</w:t>
      </w:r>
      <w:bookmarkEnd w:id="93"/>
      <w:bookmarkEnd w:id="94"/>
    </w:p>
    <w:p w14:paraId="0D8691A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rPr>
      </w:pPr>
      <w:r>
        <w:rPr>
          <w:rFonts w:hint="eastAsia" w:ascii="宋体" w:hAnsi="宋体" w:eastAsia="宋体" w:cs="宋体"/>
          <w:b/>
          <w:bCs/>
          <w:color w:val="auto"/>
          <w:sz w:val="24"/>
          <w:lang w:eastAsia="zh-CN"/>
        </w:rPr>
        <w:t>投标供应商</w:t>
      </w:r>
      <w:r>
        <w:rPr>
          <w:rFonts w:hint="eastAsia" w:ascii="宋体" w:hAnsi="宋体" w:eastAsia="宋体" w:cs="宋体"/>
          <w:b/>
          <w:bCs/>
          <w:color w:val="auto"/>
          <w:sz w:val="24"/>
        </w:rPr>
        <w:t>编制文件须知</w:t>
      </w:r>
    </w:p>
    <w:p w14:paraId="65EDE49B">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为保证评标工作的顺利进行，各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需参照如下的格式，认真进行投标文件的编写工作。需建立详细的目录。</w:t>
      </w:r>
    </w:p>
    <w:p w14:paraId="7C944F3E">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提交文件中涉及商业机密的，应明确标明，采购人及最终用户将给予保密处理，否则视为公开资料。</w:t>
      </w:r>
    </w:p>
    <w:p w14:paraId="55AC304C">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全部声明和问题的回答及所附材料必须是真实的、准确的和完整的。</w:t>
      </w:r>
    </w:p>
    <w:p w14:paraId="70E8510F">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本采购文件中所要求加盖的</w:t>
      </w:r>
      <w:r>
        <w:rPr>
          <w:rFonts w:hint="eastAsia" w:ascii="宋体" w:hAnsi="宋体" w:eastAsia="宋体" w:cs="宋体"/>
          <w:color w:val="auto"/>
          <w:sz w:val="24"/>
          <w:lang w:eastAsia="zh-CN"/>
        </w:rPr>
        <w:t>投标供应商</w:t>
      </w:r>
      <w:r>
        <w:rPr>
          <w:rFonts w:hint="eastAsia" w:ascii="宋体" w:hAnsi="宋体" w:eastAsia="宋体" w:cs="宋体"/>
          <w:color w:val="auto"/>
          <w:sz w:val="24"/>
        </w:rPr>
        <w:t>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14:paraId="34095840">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“法定代表人（单位负责人）”指供应商营业执照或登记证书载明的“法定代表人”、“负责人”、“执行事务合伙人”、“投资人”等。</w:t>
      </w:r>
    </w:p>
    <w:p w14:paraId="02F1B008">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以联合体参加的，除采购文件格式中要求外，采购文件要求的供应商盖章处应按加盖联合体协议中约定的联合体牵头人公章或所有联合体成员公章。</w:t>
      </w:r>
    </w:p>
    <w:p w14:paraId="57404F78">
      <w:pPr>
        <w:rPr>
          <w:rFonts w:hint="eastAsia" w:ascii="宋体" w:hAnsi="宋体" w:eastAsia="宋体" w:cs="宋体"/>
          <w:color w:val="auto"/>
          <w:sz w:val="24"/>
        </w:rPr>
      </w:pPr>
      <w:r>
        <w:rPr>
          <w:rFonts w:hint="eastAsia" w:ascii="宋体" w:hAnsi="宋体" w:eastAsia="宋体" w:cs="宋体"/>
          <w:color w:val="auto"/>
          <w:sz w:val="24"/>
        </w:rPr>
        <w:br w:type="page"/>
      </w:r>
    </w:p>
    <w:p w14:paraId="497AA9AA">
      <w:pPr>
        <w:widowControl/>
        <w:jc w:val="left"/>
        <w:rPr>
          <w:rFonts w:hint="eastAsia" w:ascii="宋体" w:hAnsi="宋体" w:eastAsia="宋体" w:cs="宋体"/>
          <w:b/>
          <w:bCs/>
          <w:color w:val="auto"/>
          <w:kern w:val="0"/>
          <w:sz w:val="24"/>
          <w:lang w:bidi="ar"/>
        </w:rPr>
      </w:pPr>
    </w:p>
    <w:p w14:paraId="3AC9C0A9">
      <w:pPr>
        <w:rPr>
          <w:b/>
          <w:color w:val="auto"/>
          <w:sz w:val="24"/>
          <w:szCs w:val="32"/>
        </w:rPr>
      </w:pPr>
      <w:r>
        <w:rPr>
          <w:rFonts w:hint="eastAsia"/>
          <w:b/>
          <w:color w:val="auto"/>
          <w:sz w:val="24"/>
          <w:szCs w:val="32"/>
        </w:rPr>
        <w:t>投标响应文件封面</w:t>
      </w:r>
    </w:p>
    <w:p w14:paraId="560312FA">
      <w:pPr>
        <w:jc w:val="right"/>
        <w:rPr>
          <w:rFonts w:hint="eastAsia" w:ascii="宋体" w:hAnsi="宋体" w:cs="宋体"/>
          <w:b/>
          <w:color w:val="auto"/>
        </w:rPr>
      </w:pPr>
    </w:p>
    <w:p w14:paraId="10D013B1">
      <w:pPr>
        <w:spacing w:line="720" w:lineRule="auto"/>
        <w:rPr>
          <w:rFonts w:hint="eastAsia" w:ascii="宋体" w:hAnsi="宋体" w:cs="宋体"/>
          <w:b/>
          <w:color w:val="auto"/>
          <w:u w:val="single"/>
        </w:rPr>
      </w:pPr>
    </w:p>
    <w:p w14:paraId="345B9D7B">
      <w:pPr>
        <w:pStyle w:val="26"/>
        <w:ind w:left="0" w:leftChars="0" w:firstLine="0" w:firstLineChars="0"/>
        <w:jc w:val="center"/>
        <w:rPr>
          <w:rFonts w:hint="eastAsia"/>
          <w:b/>
          <w:color w:val="auto"/>
          <w:spacing w:val="20"/>
          <w:sz w:val="48"/>
          <w:szCs w:val="48"/>
          <w:lang w:eastAsia="zh-CN"/>
        </w:rPr>
      </w:pPr>
      <w:r>
        <w:rPr>
          <w:rFonts w:hint="eastAsia"/>
          <w:b/>
          <w:color w:val="auto"/>
          <w:spacing w:val="20"/>
          <w:sz w:val="48"/>
          <w:szCs w:val="48"/>
          <w:lang w:eastAsia="zh-CN"/>
        </w:rPr>
        <w:t>伽师县中等职业技术学校图书阅览室纸质图书采购项目</w:t>
      </w:r>
    </w:p>
    <w:p w14:paraId="746F9198">
      <w:pPr>
        <w:pStyle w:val="26"/>
        <w:rPr>
          <w:rFonts w:hint="eastAsia"/>
          <w:b/>
          <w:color w:val="auto"/>
          <w:spacing w:val="20"/>
          <w:sz w:val="48"/>
          <w:szCs w:val="48"/>
          <w:lang w:eastAsia="zh-CN"/>
        </w:rPr>
      </w:pPr>
    </w:p>
    <w:p w14:paraId="16A99083">
      <w:pPr>
        <w:pStyle w:val="26"/>
        <w:rPr>
          <w:rFonts w:hint="eastAsia"/>
          <w:b/>
          <w:color w:val="auto"/>
          <w:spacing w:val="20"/>
          <w:sz w:val="48"/>
          <w:szCs w:val="48"/>
          <w:lang w:eastAsia="zh-CN"/>
        </w:rPr>
      </w:pPr>
    </w:p>
    <w:p w14:paraId="7A16EADB">
      <w:pPr>
        <w:pStyle w:val="8"/>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（项目编号：</w:t>
      </w:r>
      <w:r>
        <w:rPr>
          <w:rFonts w:hint="eastAsia" w:ascii="宋体" w:hAnsi="宋体" w:eastAsia="宋体" w:cs="宋体"/>
          <w:b/>
          <w:color w:val="auto"/>
          <w:spacing w:val="20"/>
          <w:sz w:val="32"/>
          <w:szCs w:val="32"/>
        </w:rPr>
        <w:t>NO.202</w:t>
      </w:r>
      <w:r>
        <w:rPr>
          <w:rFonts w:hint="eastAsia" w:ascii="宋体" w:hAnsi="宋体" w:eastAsia="宋体" w:cs="宋体"/>
          <w:b/>
          <w:color w:val="auto"/>
          <w:spacing w:val="20"/>
          <w:sz w:val="32"/>
          <w:szCs w:val="32"/>
          <w:lang w:val="en-US" w:eastAsia="zh-CN"/>
        </w:rPr>
        <w:t>5</w:t>
      </w:r>
      <w:r>
        <w:rPr>
          <w:rFonts w:hint="eastAsia" w:ascii="宋体" w:hAnsi="宋体" w:eastAsia="宋体" w:cs="宋体"/>
          <w:b/>
          <w:color w:val="auto"/>
          <w:spacing w:val="20"/>
          <w:sz w:val="32"/>
          <w:szCs w:val="32"/>
        </w:rPr>
        <w:t>(HZXR)0</w:t>
      </w:r>
      <w:r>
        <w:rPr>
          <w:rFonts w:hint="eastAsia" w:ascii="宋体" w:hAnsi="宋体" w:eastAsia="宋体" w:cs="宋体"/>
          <w:b/>
          <w:color w:val="auto"/>
          <w:spacing w:val="20"/>
          <w:sz w:val="32"/>
          <w:szCs w:val="32"/>
          <w:lang w:val="en-US" w:eastAsia="zh-CN"/>
        </w:rPr>
        <w:t>09</w:t>
      </w:r>
      <w:r>
        <w:rPr>
          <w:rFonts w:hint="eastAsia" w:ascii="宋体" w:hAnsi="宋体" w:eastAsia="宋体" w:cs="宋体"/>
          <w:b/>
          <w:color w:val="auto"/>
          <w:sz w:val="32"/>
          <w:szCs w:val="32"/>
        </w:rPr>
        <w:t>）</w:t>
      </w:r>
    </w:p>
    <w:p w14:paraId="32686581">
      <w:pPr>
        <w:pStyle w:val="8"/>
        <w:rPr>
          <w:rFonts w:hint="eastAsia" w:ascii="宋体" w:hAnsi="宋体" w:eastAsia="宋体" w:cs="宋体"/>
          <w:color w:val="auto"/>
          <w:sz w:val="32"/>
          <w:szCs w:val="32"/>
        </w:rPr>
      </w:pPr>
    </w:p>
    <w:p w14:paraId="6DBC9145">
      <w:pPr>
        <w:rPr>
          <w:rFonts w:hint="eastAsia" w:ascii="宋体" w:hAnsi="宋体" w:cs="宋体"/>
          <w:b/>
          <w:color w:val="auto"/>
          <w:sz w:val="32"/>
          <w:szCs w:val="32"/>
        </w:rPr>
      </w:pPr>
    </w:p>
    <w:p w14:paraId="1CD51F25">
      <w:pPr>
        <w:spacing w:line="600" w:lineRule="auto"/>
        <w:jc w:val="center"/>
        <w:rPr>
          <w:rFonts w:hint="eastAsia" w:ascii="宋体" w:hAnsi="宋体" w:cs="宋体"/>
          <w:b/>
          <w:bCs/>
          <w:color w:val="auto"/>
          <w:sz w:val="40"/>
          <w:szCs w:val="40"/>
        </w:rPr>
      </w:pPr>
    </w:p>
    <w:p w14:paraId="578F4F25">
      <w:pPr>
        <w:spacing w:line="600" w:lineRule="auto"/>
        <w:jc w:val="center"/>
        <w:rPr>
          <w:rFonts w:hint="eastAsia" w:ascii="宋体" w:hAnsi="宋体" w:cs="宋体"/>
          <w:color w:val="auto"/>
        </w:rPr>
      </w:pPr>
      <w:r>
        <w:rPr>
          <w:rFonts w:hint="eastAsia" w:ascii="宋体" w:hAnsi="宋体" w:cs="宋体"/>
          <w:b/>
          <w:bCs/>
          <w:color w:val="auto"/>
          <w:sz w:val="56"/>
          <w:szCs w:val="56"/>
        </w:rPr>
        <w:t>投标响应文件</w:t>
      </w:r>
    </w:p>
    <w:p w14:paraId="20EDDA95">
      <w:pPr>
        <w:pStyle w:val="29"/>
        <w:rPr>
          <w:rFonts w:hint="eastAsia" w:ascii="宋体" w:hAnsi="宋体" w:cs="宋体"/>
          <w:color w:val="auto"/>
        </w:rPr>
      </w:pPr>
    </w:p>
    <w:p w14:paraId="2DEDDEF2">
      <w:pPr>
        <w:pStyle w:val="29"/>
        <w:rPr>
          <w:color w:val="auto"/>
        </w:rPr>
      </w:pPr>
    </w:p>
    <w:p w14:paraId="2A6E4623">
      <w:pPr>
        <w:rPr>
          <w:color w:val="auto"/>
        </w:rPr>
      </w:pPr>
    </w:p>
    <w:p w14:paraId="013D2936">
      <w:pPr>
        <w:spacing w:line="480" w:lineRule="auto"/>
        <w:rPr>
          <w:rFonts w:hint="eastAsia" w:ascii="宋体" w:hAnsi="宋体" w:cs="宋体"/>
          <w:color w:val="auto"/>
          <w:sz w:val="28"/>
          <w:szCs w:val="21"/>
        </w:rPr>
      </w:pPr>
      <w:r>
        <w:rPr>
          <w:rFonts w:hint="eastAsia" w:ascii="宋体" w:hAnsi="宋体" w:cs="宋体"/>
          <w:color w:val="auto"/>
          <w:sz w:val="28"/>
          <w:szCs w:val="21"/>
        </w:rPr>
        <w:t>供应商名称（盖公章）：</w:t>
      </w:r>
    </w:p>
    <w:p w14:paraId="764A9AA1">
      <w:pPr>
        <w:spacing w:line="480" w:lineRule="auto"/>
        <w:rPr>
          <w:rFonts w:hint="eastAsia" w:ascii="宋体" w:hAnsi="宋体" w:cs="宋体"/>
          <w:color w:val="auto"/>
          <w:sz w:val="28"/>
          <w:szCs w:val="21"/>
        </w:rPr>
      </w:pPr>
      <w:r>
        <w:rPr>
          <w:rFonts w:hint="eastAsia" w:ascii="宋体" w:hAnsi="宋体" w:cs="宋体"/>
          <w:color w:val="auto"/>
          <w:sz w:val="28"/>
          <w:szCs w:val="21"/>
        </w:rPr>
        <w:t>法定代表人或授权委托人（签字</w:t>
      </w:r>
      <w:r>
        <w:rPr>
          <w:rFonts w:ascii="宋体" w:hAnsi="宋体" w:cs="宋体"/>
          <w:color w:val="auto"/>
          <w:sz w:val="28"/>
          <w:szCs w:val="21"/>
        </w:rPr>
        <w:t>或</w:t>
      </w:r>
      <w:r>
        <w:rPr>
          <w:rFonts w:hint="eastAsia" w:ascii="宋体" w:hAnsi="宋体" w:cs="宋体"/>
          <w:color w:val="auto"/>
          <w:sz w:val="28"/>
          <w:szCs w:val="21"/>
        </w:rPr>
        <w:t>盖章）：</w:t>
      </w:r>
    </w:p>
    <w:p w14:paraId="37218470">
      <w:pPr>
        <w:spacing w:line="480" w:lineRule="auto"/>
        <w:rPr>
          <w:rFonts w:hint="eastAsia" w:ascii="宋体" w:hAnsi="宋体" w:cs="宋体"/>
          <w:color w:val="auto"/>
          <w:sz w:val="28"/>
          <w:szCs w:val="21"/>
        </w:rPr>
      </w:pPr>
      <w:r>
        <w:rPr>
          <w:rFonts w:hint="eastAsia" w:ascii="宋体" w:hAnsi="宋体" w:cs="宋体"/>
          <w:color w:val="auto"/>
          <w:sz w:val="28"/>
          <w:szCs w:val="21"/>
        </w:rPr>
        <w:t>联系人及联系方式：</w:t>
      </w:r>
    </w:p>
    <w:p w14:paraId="073F66F3">
      <w:pPr>
        <w:spacing w:line="360" w:lineRule="auto"/>
        <w:rPr>
          <w:b/>
          <w:color w:val="auto"/>
        </w:rPr>
      </w:pPr>
      <w:r>
        <w:rPr>
          <w:rFonts w:hint="eastAsia" w:ascii="宋体" w:hAnsi="宋体" w:cs="宋体"/>
          <w:bCs/>
          <w:color w:val="auto"/>
          <w:sz w:val="28"/>
          <w:szCs w:val="21"/>
        </w:rPr>
        <w:t>日期：</w:t>
      </w:r>
      <w:r>
        <w:rPr>
          <w:rFonts w:hint="eastAsia" w:ascii="宋体" w:hAnsi="宋体" w:cs="宋体"/>
          <w:b/>
          <w:color w:val="auto"/>
          <w:sz w:val="28"/>
          <w:szCs w:val="21"/>
          <w:u w:val="single"/>
        </w:rPr>
        <w:t xml:space="preserve">   </w:t>
      </w:r>
      <w:r>
        <w:rPr>
          <w:rFonts w:hint="eastAsia" w:ascii="宋体" w:hAnsi="宋体" w:cs="宋体"/>
          <w:color w:val="auto"/>
          <w:sz w:val="28"/>
          <w:szCs w:val="21"/>
        </w:rPr>
        <w:t>年</w:t>
      </w:r>
      <w:r>
        <w:rPr>
          <w:rFonts w:hint="eastAsia" w:ascii="宋体" w:hAnsi="宋体" w:cs="宋体"/>
          <w:b/>
          <w:color w:val="auto"/>
          <w:sz w:val="28"/>
          <w:szCs w:val="21"/>
          <w:u w:val="single"/>
        </w:rPr>
        <w:t xml:space="preserve">   </w:t>
      </w:r>
      <w:r>
        <w:rPr>
          <w:rFonts w:hint="eastAsia" w:ascii="宋体" w:hAnsi="宋体" w:cs="宋体"/>
          <w:color w:val="auto"/>
          <w:sz w:val="28"/>
          <w:szCs w:val="21"/>
        </w:rPr>
        <w:t>月</w:t>
      </w:r>
      <w:r>
        <w:rPr>
          <w:rFonts w:hint="eastAsia" w:ascii="宋体" w:hAnsi="宋体" w:cs="宋体"/>
          <w:b/>
          <w:color w:val="auto"/>
          <w:sz w:val="28"/>
          <w:szCs w:val="21"/>
          <w:u w:val="single"/>
        </w:rPr>
        <w:t xml:space="preserve">   </w:t>
      </w:r>
      <w:r>
        <w:rPr>
          <w:rFonts w:hint="eastAsia" w:ascii="宋体" w:hAnsi="宋体" w:cs="宋体"/>
          <w:bCs/>
          <w:color w:val="auto"/>
          <w:sz w:val="28"/>
          <w:szCs w:val="21"/>
        </w:rPr>
        <w:t>日</w:t>
      </w:r>
    </w:p>
    <w:p w14:paraId="210D39A2">
      <w:pPr>
        <w:tabs>
          <w:tab w:val="left" w:pos="3600"/>
          <w:tab w:val="left" w:pos="4620"/>
          <w:tab w:val="left" w:pos="5640"/>
        </w:tabs>
        <w:autoSpaceDE w:val="0"/>
        <w:autoSpaceDN w:val="0"/>
        <w:adjustRightInd w:val="0"/>
        <w:spacing w:line="375" w:lineRule="exact"/>
        <w:ind w:left="2877" w:right="-20"/>
        <w:jc w:val="left"/>
        <w:rPr>
          <w:rFonts w:hint="eastAsia" w:ascii="宋体" w:hAnsi="宋体" w:cs="宋体"/>
          <w:color w:val="auto"/>
          <w:kern w:val="0"/>
          <w:sz w:val="28"/>
          <w:szCs w:val="28"/>
        </w:rPr>
      </w:pPr>
    </w:p>
    <w:p w14:paraId="151C24F6">
      <w:pPr>
        <w:spacing w:line="360" w:lineRule="auto"/>
        <w:ind w:firstLine="5355" w:firstLineChars="2550"/>
        <w:outlineLvl w:val="9"/>
        <w:rPr>
          <w:rFonts w:ascii="宋体"/>
          <w:color w:val="auto"/>
        </w:rPr>
        <w:sectPr>
          <w:footerReference r:id="rId4" w:type="default"/>
          <w:pgSz w:w="11906" w:h="16838"/>
          <w:pgMar w:top="1531" w:right="1474" w:bottom="1417" w:left="1701" w:header="851" w:footer="794" w:gutter="0"/>
          <w:pgNumType w:fmt="decimal" w:start="1"/>
          <w:cols w:space="720" w:num="1"/>
          <w:docGrid w:linePitch="312" w:charSpace="0"/>
        </w:sectPr>
      </w:pPr>
    </w:p>
    <w:p w14:paraId="476DD4D7">
      <w:pPr>
        <w:jc w:val="center"/>
        <w:rPr>
          <w:rFonts w:hint="eastAsia" w:ascii="宋体" w:hAnsi="宋体" w:cs="宋体"/>
          <w:color w:val="auto"/>
          <w:sz w:val="28"/>
          <w:szCs w:val="28"/>
        </w:rPr>
      </w:pPr>
      <w:bookmarkStart w:id="95" w:name="_Toc30579_WPSOffice_Level1"/>
      <w:bookmarkStart w:id="96" w:name="_Toc6879_WPSOffice_Level1"/>
      <w:bookmarkStart w:id="97" w:name="_Toc18910"/>
      <w:bookmarkStart w:id="98" w:name="_Toc27886_WPSOffice_Level1"/>
      <w:r>
        <w:rPr>
          <w:rFonts w:hint="eastAsia" w:ascii="宋体" w:hAnsi="宋体" w:cs="宋体"/>
          <w:b/>
          <w:bCs/>
          <w:color w:val="auto"/>
          <w:sz w:val="28"/>
          <w:szCs w:val="28"/>
        </w:rPr>
        <w:t>目  录</w:t>
      </w:r>
      <w:bookmarkEnd w:id="95"/>
      <w:bookmarkEnd w:id="96"/>
      <w:bookmarkEnd w:id="97"/>
      <w:bookmarkEnd w:id="98"/>
    </w:p>
    <w:p w14:paraId="0283F270">
      <w:pPr>
        <w:spacing w:line="460" w:lineRule="exact"/>
        <w:outlineLvl w:val="0"/>
        <w:rPr>
          <w:rFonts w:hint="eastAsia" w:ascii="宋体" w:hAnsi="宋体" w:cs="宋体"/>
          <w:b/>
          <w:bCs/>
          <w:color w:val="auto"/>
          <w:sz w:val="24"/>
        </w:rPr>
      </w:pPr>
      <w:bookmarkStart w:id="99" w:name="_Toc11604"/>
      <w:bookmarkStart w:id="100" w:name="_Toc23787_WPSOffice_Level1"/>
      <w:r>
        <w:rPr>
          <w:rFonts w:hint="eastAsia" w:ascii="宋体" w:hAnsi="宋体" w:cs="宋体"/>
          <w:b/>
          <w:bCs/>
          <w:color w:val="auto"/>
          <w:sz w:val="24"/>
        </w:rPr>
        <w:t>一、资格证明文件</w:t>
      </w:r>
      <w:bookmarkEnd w:id="99"/>
      <w:bookmarkEnd w:id="100"/>
    </w:p>
    <w:p w14:paraId="64EB5CF6">
      <w:pPr>
        <w:spacing w:line="360" w:lineRule="auto"/>
        <w:ind w:firstLine="480" w:firstLineChars="200"/>
        <w:rPr>
          <w:rFonts w:hint="eastAsia" w:ascii="宋体" w:hAnsi="宋体" w:cs="宋体"/>
          <w:color w:val="auto"/>
          <w:sz w:val="24"/>
        </w:rPr>
      </w:pPr>
      <w:r>
        <w:rPr>
          <w:rFonts w:hint="eastAsia" w:ascii="宋体" w:hAnsi="宋体" w:cs="宋体"/>
          <w:color w:val="auto"/>
          <w:sz w:val="24"/>
        </w:rPr>
        <w:t>1、供应商为中小企业</w:t>
      </w:r>
      <w:r>
        <w:rPr>
          <w:rFonts w:hint="eastAsia" w:ascii="宋体" w:hAnsi="宋体" w:cs="宋体"/>
          <w:color w:val="auto"/>
          <w:sz w:val="24"/>
          <w:lang w:eastAsia="zh-CN"/>
        </w:rPr>
        <w:t>（</w:t>
      </w:r>
      <w:r>
        <w:rPr>
          <w:rFonts w:hint="eastAsia" w:ascii="宋体" w:hAnsi="宋体" w:cs="宋体"/>
          <w:color w:val="auto"/>
          <w:sz w:val="24"/>
          <w:lang w:val="en-US" w:eastAsia="zh-CN"/>
        </w:rPr>
        <w:t>如是</w:t>
      </w:r>
      <w:r>
        <w:rPr>
          <w:rFonts w:hint="eastAsia" w:ascii="宋体" w:hAnsi="宋体" w:cs="宋体"/>
          <w:color w:val="auto"/>
          <w:sz w:val="24"/>
          <w:lang w:eastAsia="zh-CN"/>
        </w:rPr>
        <w:t>）</w:t>
      </w:r>
      <w:r>
        <w:rPr>
          <w:rFonts w:hint="eastAsia" w:ascii="宋体" w:hAnsi="宋体" w:cs="宋体"/>
          <w:color w:val="auto"/>
          <w:sz w:val="24"/>
        </w:rPr>
        <w:t>；</w:t>
      </w:r>
    </w:p>
    <w:p w14:paraId="74003388">
      <w:pPr>
        <w:spacing w:line="360" w:lineRule="auto"/>
        <w:ind w:firstLine="480" w:firstLineChars="200"/>
        <w:rPr>
          <w:rFonts w:hint="eastAsia" w:ascii="宋体" w:hAnsi="宋体" w:cs="宋体"/>
          <w:color w:val="auto"/>
          <w:sz w:val="24"/>
        </w:rPr>
      </w:pPr>
      <w:r>
        <w:rPr>
          <w:rFonts w:hint="eastAsia" w:ascii="宋体" w:hAnsi="宋体" w:cs="宋体"/>
          <w:color w:val="auto"/>
          <w:sz w:val="24"/>
        </w:rPr>
        <w:t>2、具有独立承担民事责任的能力；</w:t>
      </w:r>
    </w:p>
    <w:p w14:paraId="7D5D2E1F">
      <w:pPr>
        <w:spacing w:line="360" w:lineRule="auto"/>
        <w:ind w:firstLine="480" w:firstLineChars="200"/>
        <w:rPr>
          <w:rFonts w:hint="eastAsia" w:ascii="宋体" w:hAnsi="宋体" w:cs="宋体"/>
          <w:color w:val="auto"/>
          <w:sz w:val="24"/>
        </w:rPr>
      </w:pPr>
      <w:r>
        <w:rPr>
          <w:rFonts w:hint="eastAsia" w:ascii="宋体" w:hAnsi="宋体" w:cs="宋体"/>
          <w:color w:val="auto"/>
          <w:sz w:val="24"/>
        </w:rPr>
        <w:t>3、良好的商业信誉和健全的财务会计制度；</w:t>
      </w:r>
    </w:p>
    <w:p w14:paraId="4F4B8B1D">
      <w:pPr>
        <w:spacing w:line="360" w:lineRule="auto"/>
        <w:ind w:firstLine="480" w:firstLineChars="200"/>
        <w:rPr>
          <w:rFonts w:hint="eastAsia" w:ascii="宋体" w:hAnsi="宋体" w:cs="宋体"/>
          <w:color w:val="auto"/>
          <w:sz w:val="24"/>
        </w:rPr>
      </w:pPr>
      <w:r>
        <w:rPr>
          <w:rFonts w:hint="eastAsia" w:ascii="宋体" w:hAnsi="宋体" w:cs="宋体"/>
          <w:color w:val="auto"/>
          <w:sz w:val="24"/>
        </w:rPr>
        <w:t>4、依法缴纳税收和社会保障资金的良好记录；</w:t>
      </w:r>
    </w:p>
    <w:p w14:paraId="0571C4DF">
      <w:pPr>
        <w:spacing w:line="360" w:lineRule="auto"/>
        <w:ind w:firstLine="480" w:firstLineChars="200"/>
        <w:rPr>
          <w:rFonts w:hint="eastAsia" w:ascii="宋体" w:hAnsi="宋体" w:cs="宋体"/>
          <w:color w:val="auto"/>
          <w:sz w:val="24"/>
        </w:rPr>
      </w:pPr>
      <w:r>
        <w:rPr>
          <w:rFonts w:hint="eastAsia" w:ascii="宋体" w:hAnsi="宋体" w:cs="宋体"/>
          <w:color w:val="auto"/>
          <w:sz w:val="24"/>
        </w:rPr>
        <w:t>5、履行合同所必需的设备和专业技术能力的承诺函；</w:t>
      </w:r>
    </w:p>
    <w:p w14:paraId="60AC804D">
      <w:pPr>
        <w:spacing w:line="360" w:lineRule="auto"/>
        <w:ind w:firstLine="480" w:firstLineChars="200"/>
        <w:rPr>
          <w:rFonts w:hint="eastAsia" w:ascii="宋体" w:hAnsi="宋体" w:cs="宋体"/>
          <w:color w:val="auto"/>
          <w:sz w:val="24"/>
        </w:rPr>
      </w:pPr>
      <w:r>
        <w:rPr>
          <w:rFonts w:hint="eastAsia" w:ascii="宋体" w:hAnsi="宋体" w:cs="宋体"/>
          <w:color w:val="auto"/>
          <w:sz w:val="24"/>
        </w:rPr>
        <w:t>6、参加政府采购活动前3年内，在经营活动中没有重大违法记录的书面声明函；</w:t>
      </w:r>
    </w:p>
    <w:p w14:paraId="7D89AE18">
      <w:pPr>
        <w:spacing w:line="360" w:lineRule="auto"/>
        <w:ind w:firstLine="480" w:firstLineChars="200"/>
        <w:rPr>
          <w:rFonts w:hint="eastAsia" w:ascii="宋体" w:hAnsi="宋体" w:cs="宋体"/>
          <w:color w:val="auto"/>
          <w:sz w:val="24"/>
        </w:rPr>
      </w:pPr>
      <w:r>
        <w:rPr>
          <w:rFonts w:hint="eastAsia" w:ascii="宋体" w:hAnsi="宋体" w:cs="宋体"/>
          <w:color w:val="auto"/>
          <w:sz w:val="24"/>
        </w:rPr>
        <w:t>7、单位负责人为同一人或者存在直接控股、管理关系的不同供应商，不得参加同一包号投标或者未划分包号的同一招标项目投标；</w:t>
      </w:r>
    </w:p>
    <w:p w14:paraId="3F43CD07">
      <w:pPr>
        <w:spacing w:line="360" w:lineRule="auto"/>
        <w:ind w:firstLine="480" w:firstLineChars="200"/>
        <w:rPr>
          <w:rFonts w:hint="eastAsia" w:ascii="宋体" w:hAnsi="宋体" w:eastAsia="宋体" w:cs="宋体"/>
          <w:color w:val="auto"/>
          <w:sz w:val="24"/>
          <w:lang w:val="en-US" w:eastAsia="zh-CN"/>
        </w:rPr>
      </w:pPr>
      <w:r>
        <w:rPr>
          <w:rFonts w:hint="eastAsia" w:ascii="宋体" w:hAnsi="宋体" w:cs="宋体"/>
          <w:color w:val="auto"/>
          <w:sz w:val="24"/>
        </w:rPr>
        <w:t>8、本项目不接受联合体投标；</w:t>
      </w:r>
    </w:p>
    <w:p w14:paraId="2FE9DD55">
      <w:pPr>
        <w:spacing w:line="360" w:lineRule="auto"/>
        <w:ind w:firstLine="480" w:firstLineChars="200"/>
        <w:rPr>
          <w:rFonts w:hint="default" w:eastAsia="幼圆"/>
          <w:color w:val="auto"/>
          <w:lang w:val="en-US" w:eastAsia="zh-CN"/>
        </w:rPr>
      </w:pPr>
      <w:r>
        <w:rPr>
          <w:rFonts w:hint="eastAsia" w:ascii="宋体" w:hAnsi="宋体" w:cs="宋体"/>
          <w:color w:val="auto"/>
          <w:sz w:val="24"/>
          <w:lang w:val="en-US" w:eastAsia="zh-CN"/>
        </w:rPr>
        <w:t>9、供应商须具有有效的《中华人民共和国出版物经营许可证》或《中华人民共和国出版物发行许可证》。</w:t>
      </w:r>
    </w:p>
    <w:p w14:paraId="44BD8561">
      <w:pPr>
        <w:spacing w:line="460" w:lineRule="exact"/>
        <w:outlineLvl w:val="0"/>
        <w:rPr>
          <w:rFonts w:hint="eastAsia" w:ascii="宋体" w:hAnsi="宋体" w:cs="宋体"/>
          <w:b/>
          <w:bCs/>
          <w:color w:val="auto"/>
          <w:sz w:val="24"/>
        </w:rPr>
      </w:pPr>
      <w:bookmarkStart w:id="101" w:name="_Toc11157_WPSOffice_Level1"/>
      <w:bookmarkStart w:id="102" w:name="_Toc3901"/>
      <w:r>
        <w:rPr>
          <w:rFonts w:hint="eastAsia" w:ascii="宋体" w:hAnsi="宋体" w:cs="宋体"/>
          <w:b/>
          <w:bCs/>
          <w:color w:val="auto"/>
          <w:sz w:val="24"/>
        </w:rPr>
        <w:t>二、报价文件</w:t>
      </w:r>
      <w:bookmarkEnd w:id="101"/>
      <w:bookmarkEnd w:id="102"/>
    </w:p>
    <w:p w14:paraId="05FCCD6A">
      <w:pPr>
        <w:spacing w:line="460" w:lineRule="exact"/>
        <w:ind w:firstLine="480" w:firstLineChars="200"/>
        <w:rPr>
          <w:rFonts w:hint="eastAsia" w:ascii="宋体" w:hAnsi="宋体" w:cs="宋体"/>
          <w:color w:val="auto"/>
          <w:sz w:val="24"/>
        </w:rPr>
      </w:pPr>
      <w:r>
        <w:rPr>
          <w:rFonts w:hint="eastAsia" w:ascii="宋体" w:hAnsi="宋体" w:cs="宋体"/>
          <w:color w:val="auto"/>
          <w:sz w:val="24"/>
        </w:rPr>
        <w:t>1、报价一览表</w:t>
      </w:r>
    </w:p>
    <w:p w14:paraId="004AA367">
      <w:pPr>
        <w:spacing w:line="460" w:lineRule="exact"/>
        <w:ind w:firstLine="480" w:firstLineChars="200"/>
        <w:rPr>
          <w:rFonts w:hint="eastAsia" w:ascii="宋体" w:hAnsi="宋体" w:cs="宋体"/>
          <w:color w:val="auto"/>
          <w:sz w:val="24"/>
        </w:rPr>
      </w:pPr>
      <w:r>
        <w:rPr>
          <w:rFonts w:hint="eastAsia" w:ascii="宋体" w:hAnsi="宋体" w:cs="宋体"/>
          <w:color w:val="auto"/>
          <w:sz w:val="24"/>
        </w:rPr>
        <w:t>2、报价明细表</w:t>
      </w:r>
    </w:p>
    <w:p w14:paraId="053813B7">
      <w:pPr>
        <w:spacing w:line="460" w:lineRule="exact"/>
        <w:outlineLvl w:val="0"/>
        <w:rPr>
          <w:rFonts w:hint="eastAsia" w:ascii="宋体" w:hAnsi="宋体" w:cs="宋体"/>
          <w:b/>
          <w:bCs/>
          <w:color w:val="auto"/>
          <w:sz w:val="24"/>
        </w:rPr>
      </w:pPr>
      <w:bookmarkStart w:id="103" w:name="_Toc21539_WPSOffice_Level1"/>
      <w:bookmarkStart w:id="104" w:name="_Toc22281"/>
      <w:r>
        <w:rPr>
          <w:rFonts w:hint="eastAsia" w:ascii="宋体" w:hAnsi="宋体" w:cs="宋体"/>
          <w:b/>
          <w:bCs/>
          <w:color w:val="auto"/>
          <w:sz w:val="24"/>
        </w:rPr>
        <w:t>三、商务、技术文件</w:t>
      </w:r>
      <w:bookmarkEnd w:id="103"/>
      <w:bookmarkEnd w:id="104"/>
    </w:p>
    <w:p w14:paraId="1E4619B3">
      <w:pPr>
        <w:spacing w:line="360" w:lineRule="auto"/>
        <w:ind w:firstLine="480" w:firstLineChars="200"/>
        <w:rPr>
          <w:rFonts w:hint="eastAsia" w:ascii="宋体" w:hAnsi="宋体" w:cs="宋体"/>
          <w:color w:val="auto"/>
          <w:sz w:val="24"/>
        </w:rPr>
      </w:pPr>
      <w:r>
        <w:rPr>
          <w:rFonts w:hint="eastAsia" w:ascii="宋体" w:hAnsi="宋体" w:cs="宋体"/>
          <w:color w:val="auto"/>
          <w:sz w:val="24"/>
        </w:rPr>
        <w:t>1、投标函</w:t>
      </w:r>
    </w:p>
    <w:p w14:paraId="086A618E">
      <w:pPr>
        <w:spacing w:line="360" w:lineRule="auto"/>
        <w:ind w:firstLine="480" w:firstLineChars="200"/>
        <w:rPr>
          <w:rFonts w:hint="eastAsia" w:ascii="宋体" w:hAnsi="宋体" w:cs="宋体"/>
          <w:color w:val="auto"/>
          <w:sz w:val="24"/>
        </w:rPr>
      </w:pPr>
      <w:r>
        <w:rPr>
          <w:rFonts w:hint="eastAsia" w:ascii="宋体" w:hAnsi="宋体" w:cs="宋体"/>
          <w:color w:val="auto"/>
          <w:sz w:val="24"/>
        </w:rPr>
        <w:t>2、法定代表人（或非法人组织负责人）身份证明书</w:t>
      </w:r>
    </w:p>
    <w:p w14:paraId="3A120E69">
      <w:pPr>
        <w:spacing w:line="360" w:lineRule="auto"/>
        <w:ind w:firstLine="480" w:firstLineChars="200"/>
        <w:rPr>
          <w:rFonts w:hint="eastAsia" w:ascii="宋体" w:hAnsi="宋体" w:cs="宋体"/>
          <w:color w:val="auto"/>
          <w:sz w:val="24"/>
        </w:rPr>
      </w:pPr>
      <w:r>
        <w:rPr>
          <w:rFonts w:hint="eastAsia" w:ascii="宋体" w:hAnsi="宋体" w:cs="宋体"/>
          <w:color w:val="auto"/>
          <w:sz w:val="24"/>
        </w:rPr>
        <w:t>3、法定代表人（或非法人组织负责人）授权委托书</w:t>
      </w:r>
    </w:p>
    <w:p w14:paraId="492A82B7">
      <w:pPr>
        <w:spacing w:line="360" w:lineRule="auto"/>
        <w:ind w:firstLine="480" w:firstLineChars="200"/>
        <w:rPr>
          <w:rFonts w:hint="eastAsia" w:ascii="宋体" w:hAnsi="宋体" w:cs="宋体"/>
          <w:color w:val="auto"/>
          <w:sz w:val="24"/>
        </w:rPr>
      </w:pPr>
      <w:r>
        <w:rPr>
          <w:rFonts w:hint="eastAsia" w:ascii="宋体" w:hAnsi="宋体" w:cs="宋体"/>
          <w:color w:val="auto"/>
          <w:sz w:val="24"/>
        </w:rPr>
        <w:t>4、反商业贿赂承诺书</w:t>
      </w:r>
    </w:p>
    <w:p w14:paraId="274DFF95">
      <w:pPr>
        <w:spacing w:line="360" w:lineRule="auto"/>
        <w:ind w:firstLine="480" w:firstLineChars="200"/>
        <w:rPr>
          <w:rFonts w:hint="eastAsia" w:ascii="宋体" w:hAnsi="宋体" w:cs="宋体"/>
          <w:color w:val="auto"/>
          <w:sz w:val="24"/>
        </w:rPr>
      </w:pPr>
      <w:r>
        <w:rPr>
          <w:rFonts w:hint="eastAsia" w:ascii="宋体" w:hAnsi="宋体" w:cs="宋体"/>
          <w:color w:val="auto"/>
          <w:sz w:val="24"/>
        </w:rPr>
        <w:t>5、供应商参与政府采购活动（招投标活动）无异议承诺书</w:t>
      </w:r>
    </w:p>
    <w:p w14:paraId="4F20EEDE">
      <w:pPr>
        <w:spacing w:line="360" w:lineRule="auto"/>
        <w:ind w:firstLine="480" w:firstLineChars="200"/>
        <w:rPr>
          <w:rFonts w:hint="eastAsia" w:ascii="宋体" w:hAnsi="宋体" w:cs="宋体"/>
          <w:color w:val="auto"/>
          <w:sz w:val="24"/>
        </w:rPr>
      </w:pPr>
      <w:r>
        <w:rPr>
          <w:rFonts w:hint="eastAsia" w:ascii="宋体" w:hAnsi="宋体" w:cs="宋体"/>
          <w:color w:val="auto"/>
          <w:sz w:val="24"/>
        </w:rPr>
        <w:t>6、不参与围标串标承诺书</w:t>
      </w:r>
    </w:p>
    <w:p w14:paraId="61C5B584">
      <w:pPr>
        <w:spacing w:line="360" w:lineRule="auto"/>
        <w:ind w:firstLine="480" w:firstLineChars="200"/>
        <w:rPr>
          <w:rFonts w:hint="eastAsia" w:ascii="宋体" w:hAnsi="宋体" w:cs="宋体"/>
          <w:color w:val="auto"/>
          <w:sz w:val="24"/>
        </w:rPr>
      </w:pPr>
      <w:r>
        <w:rPr>
          <w:rFonts w:hint="eastAsia" w:ascii="宋体" w:hAnsi="宋体" w:cs="宋体"/>
          <w:color w:val="auto"/>
          <w:sz w:val="24"/>
        </w:rPr>
        <w:t>7、投标保证金</w:t>
      </w:r>
    </w:p>
    <w:p w14:paraId="1391F138">
      <w:pPr>
        <w:spacing w:line="360" w:lineRule="auto"/>
        <w:ind w:firstLine="480" w:firstLineChars="200"/>
        <w:rPr>
          <w:rFonts w:hint="eastAsia" w:ascii="宋体" w:hAnsi="宋体" w:cs="宋体"/>
          <w:color w:val="auto"/>
          <w:sz w:val="24"/>
        </w:rPr>
      </w:pPr>
      <w:r>
        <w:rPr>
          <w:rFonts w:hint="eastAsia" w:ascii="宋体" w:hAnsi="宋体" w:cs="宋体"/>
          <w:color w:val="auto"/>
          <w:sz w:val="24"/>
        </w:rPr>
        <w:t>8、商务条款偏离表</w:t>
      </w:r>
    </w:p>
    <w:p w14:paraId="2D635C39">
      <w:pPr>
        <w:spacing w:line="360" w:lineRule="auto"/>
        <w:ind w:firstLine="480" w:firstLineChars="200"/>
        <w:rPr>
          <w:rFonts w:hint="eastAsia" w:ascii="宋体" w:hAnsi="宋体" w:cs="宋体"/>
          <w:color w:val="auto"/>
          <w:sz w:val="24"/>
        </w:rPr>
      </w:pPr>
      <w:r>
        <w:rPr>
          <w:rFonts w:hint="eastAsia" w:ascii="宋体" w:hAnsi="宋体" w:cs="宋体"/>
          <w:color w:val="auto"/>
          <w:sz w:val="24"/>
        </w:rPr>
        <w:t>9、供应商202</w:t>
      </w:r>
      <w:r>
        <w:rPr>
          <w:rFonts w:hint="eastAsia" w:ascii="宋体" w:hAnsi="宋体" w:cs="宋体"/>
          <w:color w:val="auto"/>
          <w:sz w:val="24"/>
          <w:lang w:val="en-US" w:eastAsia="zh-CN"/>
        </w:rPr>
        <w:t>2</w:t>
      </w:r>
      <w:r>
        <w:rPr>
          <w:rFonts w:hint="eastAsia" w:ascii="宋体" w:hAnsi="宋体" w:cs="宋体"/>
          <w:color w:val="auto"/>
          <w:sz w:val="24"/>
        </w:rPr>
        <w:t>年1月至今业绩案例一览表</w:t>
      </w:r>
    </w:p>
    <w:p w14:paraId="1187A7AF">
      <w:pPr>
        <w:spacing w:line="360" w:lineRule="auto"/>
        <w:ind w:firstLine="480" w:firstLineChars="200"/>
        <w:rPr>
          <w:rFonts w:hint="eastAsia" w:ascii="宋体" w:hAnsi="宋体" w:cs="宋体"/>
          <w:color w:val="auto"/>
          <w:sz w:val="24"/>
        </w:rPr>
      </w:pPr>
      <w:r>
        <w:rPr>
          <w:rFonts w:hint="eastAsia" w:ascii="宋体" w:hAnsi="宋体" w:cs="宋体"/>
          <w:color w:val="auto"/>
          <w:sz w:val="24"/>
        </w:rPr>
        <w:t>10、拟投入本项目的服务团队</w:t>
      </w:r>
    </w:p>
    <w:p w14:paraId="4628466D">
      <w:pPr>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11、</w:t>
      </w:r>
      <w:r>
        <w:rPr>
          <w:rFonts w:hint="eastAsia" w:ascii="宋体" w:hAnsi="宋体" w:cs="宋体"/>
          <w:color w:val="auto"/>
          <w:sz w:val="24"/>
          <w:lang w:eastAsia="zh-CN"/>
        </w:rPr>
        <w:t>供货方案</w:t>
      </w:r>
    </w:p>
    <w:p w14:paraId="349AA852">
      <w:pPr>
        <w:spacing w:line="460" w:lineRule="exact"/>
        <w:ind w:firstLine="480" w:firstLineChars="200"/>
        <w:rPr>
          <w:rFonts w:hint="eastAsia" w:ascii="宋体" w:hAnsi="宋体" w:cs="宋体"/>
          <w:color w:val="auto"/>
          <w:sz w:val="24"/>
        </w:rPr>
      </w:pPr>
      <w:r>
        <w:rPr>
          <w:rFonts w:hint="eastAsia" w:ascii="宋体" w:hAnsi="宋体" w:cs="宋体"/>
          <w:color w:val="auto"/>
          <w:sz w:val="24"/>
        </w:rPr>
        <w:t>12、其他供应商认为需要提供的资料</w:t>
      </w:r>
    </w:p>
    <w:p w14:paraId="62C14BE1">
      <w:pPr>
        <w:pStyle w:val="3"/>
        <w:jc w:val="center"/>
        <w:outlineLvl w:val="1"/>
        <w:rPr>
          <w:rFonts w:hint="eastAsia" w:ascii="宋体" w:hAnsi="宋体" w:cs="宋体"/>
          <w:color w:val="auto"/>
          <w:sz w:val="28"/>
          <w:szCs w:val="24"/>
        </w:rPr>
      </w:pPr>
      <w:r>
        <w:rPr>
          <w:rFonts w:hint="eastAsia"/>
          <w:color w:val="auto"/>
        </w:rPr>
        <w:br w:type="page"/>
      </w:r>
      <w:bookmarkStart w:id="105" w:name="_Toc21330"/>
      <w:bookmarkStart w:id="106" w:name="_Toc9349_WPSOffice_Level1"/>
      <w:bookmarkStart w:id="107" w:name="_Toc22526_WPSOffice_Level1"/>
      <w:bookmarkStart w:id="108" w:name="_Toc24699"/>
      <w:bookmarkStart w:id="109" w:name="_Toc17962_WPSOffice_Level1"/>
      <w:bookmarkStart w:id="110" w:name="_Toc29630"/>
      <w:bookmarkStart w:id="111" w:name="_Toc13964"/>
      <w:bookmarkStart w:id="112" w:name="_Toc3145_WPSOffice_Level1"/>
      <w:r>
        <w:rPr>
          <w:rStyle w:val="50"/>
          <w:rFonts w:hint="eastAsia"/>
          <w:b/>
          <w:bCs/>
          <w:color w:val="auto"/>
        </w:rPr>
        <w:t>一、资格证明文件</w:t>
      </w:r>
      <w:bookmarkEnd w:id="105"/>
      <w:bookmarkEnd w:id="106"/>
      <w:bookmarkEnd w:id="107"/>
      <w:bookmarkEnd w:id="108"/>
      <w:bookmarkEnd w:id="109"/>
      <w:bookmarkEnd w:id="110"/>
      <w:bookmarkEnd w:id="111"/>
    </w:p>
    <w:p w14:paraId="744AD221">
      <w:pPr>
        <w:jc w:val="center"/>
        <w:rPr>
          <w:rFonts w:hint="eastAsia" w:ascii="宋体" w:hAnsi="宋体" w:eastAsia="宋体" w:cs="宋体"/>
          <w:color w:val="auto"/>
          <w:sz w:val="32"/>
          <w:szCs w:val="32"/>
          <w:highlight w:val="none"/>
          <w:lang w:eastAsia="zh-CN"/>
        </w:rPr>
      </w:pPr>
      <w:r>
        <w:rPr>
          <w:rFonts w:hint="eastAsia" w:ascii="宋体" w:hAnsi="宋体" w:eastAsia="宋体" w:cs="宋体"/>
          <w:b/>
          <w:bCs/>
          <w:color w:val="auto"/>
          <w:sz w:val="32"/>
          <w:szCs w:val="32"/>
          <w:highlight w:val="none"/>
        </w:rPr>
        <w:t>中小企业声明函</w:t>
      </w:r>
      <w:r>
        <w:rPr>
          <w:rFonts w:hint="eastAsia" w:ascii="宋体" w:hAnsi="宋体" w:eastAsia="宋体" w:cs="宋体"/>
          <w:b/>
          <w:bCs/>
          <w:color w:val="auto"/>
          <w:sz w:val="32"/>
          <w:szCs w:val="32"/>
          <w:highlight w:val="none"/>
          <w:lang w:eastAsia="zh-CN"/>
        </w:rPr>
        <w:t>（</w:t>
      </w:r>
      <w:r>
        <w:rPr>
          <w:rFonts w:hint="eastAsia" w:ascii="宋体" w:hAnsi="宋体" w:eastAsia="宋体" w:cs="宋体"/>
          <w:b/>
          <w:bCs/>
          <w:color w:val="auto"/>
          <w:sz w:val="32"/>
          <w:szCs w:val="32"/>
          <w:highlight w:val="none"/>
        </w:rPr>
        <w:t>货物）</w:t>
      </w:r>
      <w:r>
        <w:rPr>
          <w:rFonts w:hint="eastAsia" w:ascii="宋体" w:hAnsi="宋体" w:eastAsia="宋体" w:cs="宋体"/>
          <w:b/>
          <w:bCs/>
          <w:color w:val="auto"/>
          <w:sz w:val="32"/>
          <w:szCs w:val="32"/>
          <w:highlight w:val="none"/>
          <w:lang w:eastAsia="zh-CN"/>
        </w:rPr>
        <w:t>（</w:t>
      </w:r>
      <w:r>
        <w:rPr>
          <w:rFonts w:hint="eastAsia" w:ascii="宋体" w:hAnsi="宋体" w:eastAsia="宋体" w:cs="宋体"/>
          <w:b/>
          <w:bCs/>
          <w:color w:val="auto"/>
          <w:sz w:val="32"/>
          <w:szCs w:val="32"/>
          <w:highlight w:val="none"/>
          <w:lang w:val="en-US" w:eastAsia="zh-CN"/>
        </w:rPr>
        <w:t>如是</w:t>
      </w:r>
      <w:r>
        <w:rPr>
          <w:rFonts w:hint="eastAsia" w:ascii="宋体" w:hAnsi="宋体" w:eastAsia="宋体" w:cs="宋体"/>
          <w:b/>
          <w:bCs/>
          <w:color w:val="auto"/>
          <w:sz w:val="32"/>
          <w:szCs w:val="32"/>
          <w:highlight w:val="none"/>
          <w:lang w:eastAsia="zh-CN"/>
        </w:rPr>
        <w:t>）</w:t>
      </w:r>
    </w:p>
    <w:p w14:paraId="74F42AA9">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采购活动，提供的货物全部由符合政策要求的中小企业制造。相关企业（含联合体中的中小企业、签订分包意向协议的中小企业）的具体情况如下∶</w:t>
      </w:r>
    </w:p>
    <w:p w14:paraId="110DBC9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lang w:val="en-US" w:eastAsia="zh-CN"/>
        </w:rPr>
        <w:t>1.</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行业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，从业人员___人，营业收入为____万元，资产总额为____万元，属于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u w:val="single"/>
          <w:lang w:eastAsia="zh-CN"/>
        </w:rPr>
        <w:t>；</w:t>
      </w:r>
    </w:p>
    <w:p w14:paraId="0D82BAA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lang w:val="en-US" w:eastAsia="zh-CN"/>
        </w:rPr>
        <w:t>2.</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行业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制造商为（企业名称），从业人员___人，营业收入为____万元，资产总额为____万元，属于</w:t>
      </w:r>
      <w:r>
        <w:rPr>
          <w:rFonts w:hint="eastAsia" w:ascii="宋体" w:hAnsi="宋体" w:eastAsia="宋体" w:cs="宋体"/>
          <w:color w:val="auto"/>
          <w:sz w:val="24"/>
          <w:szCs w:val="24"/>
          <w:highlight w:val="none"/>
          <w:u w:val="single"/>
        </w:rPr>
        <w:t>（中型企业、小型企业、微型企业）</w:t>
      </w:r>
    </w:p>
    <w:p w14:paraId="34CFD21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2744081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2821336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61C8B5F8">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宋体" w:hAnsi="宋体" w:eastAsia="宋体" w:cs="宋体"/>
          <w:color w:val="auto"/>
          <w:sz w:val="24"/>
          <w:szCs w:val="24"/>
          <w:highlight w:val="none"/>
        </w:rPr>
      </w:pPr>
    </w:p>
    <w:p w14:paraId="7085F81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企业名称（</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rPr>
        <w:t>）∶</w:t>
      </w:r>
    </w:p>
    <w:p w14:paraId="2DAF5F0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p>
    <w:p w14:paraId="25F55A7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p w14:paraId="5B70F023">
      <w:pPr>
        <w:pStyle w:val="26"/>
        <w:rPr>
          <w:rFonts w:hint="eastAsia"/>
          <w:color w:val="auto"/>
        </w:rPr>
      </w:pPr>
    </w:p>
    <w:p w14:paraId="165A228C">
      <w:pPr>
        <w:spacing w:line="360" w:lineRule="auto"/>
        <w:outlineLvl w:val="2"/>
        <w:rPr>
          <w:rFonts w:hint="eastAsia" w:ascii="宋体" w:hAnsi="宋体" w:eastAsia="宋体" w:cs="宋体"/>
          <w:color w:val="auto"/>
          <w:sz w:val="24"/>
          <w:szCs w:val="24"/>
        </w:rPr>
      </w:pPr>
      <w:bookmarkStart w:id="113" w:name="_Toc19267"/>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 xml:space="preserve"> 从业人员、营业收入、资产总额填报上一年度数据，无上一年度数据的新成立企业可不填报</w:t>
      </w:r>
      <w:bookmarkEnd w:id="113"/>
    </w:p>
    <w:p w14:paraId="346CB10D">
      <w:pPr>
        <w:rPr>
          <w:color w:val="auto"/>
          <w:sz w:val="24"/>
        </w:rPr>
      </w:pPr>
    </w:p>
    <w:p w14:paraId="7C26E007">
      <w:pPr>
        <w:pStyle w:val="10"/>
        <w:spacing w:after="0" w:line="360" w:lineRule="auto"/>
        <w:ind w:firstLine="480" w:firstLineChars="200"/>
        <w:rPr>
          <w:rFonts w:hint="eastAsia" w:ascii="宋体" w:hAnsi="宋体" w:cs="宋体"/>
          <w:color w:val="auto"/>
          <w:sz w:val="24"/>
        </w:rPr>
      </w:pPr>
      <w:r>
        <w:rPr>
          <w:rFonts w:hint="eastAsia" w:ascii="宋体" w:hAnsi="宋体" w:cs="宋体"/>
          <w:color w:val="auto"/>
          <w:sz w:val="24"/>
        </w:rPr>
        <w:br w:type="page"/>
      </w:r>
    </w:p>
    <w:p w14:paraId="404FAB4C">
      <w:pPr>
        <w:spacing w:before="116" w:line="225" w:lineRule="auto"/>
        <w:jc w:val="center"/>
        <w:outlineLvl w:val="3"/>
        <w:rPr>
          <w:rFonts w:hint="eastAsia" w:ascii="宋体" w:hAnsi="宋体" w:cs="宋体"/>
          <w:color w:val="auto"/>
          <w:spacing w:val="7"/>
          <w:sz w:val="28"/>
          <w:szCs w:val="28"/>
          <w14:textOutline w14:w="6540" w14:cap="sq" w14:cmpd="sng" w14:algn="ctr">
            <w14:solidFill>
              <w14:srgbClr w14:val="000000"/>
            </w14:solidFill>
            <w14:prstDash w14:val="solid"/>
            <w14:bevel/>
          </w14:textOutline>
        </w:rPr>
      </w:pPr>
      <w:bookmarkStart w:id="114" w:name="_Toc28783_WPSOffice_Level1"/>
      <w:r>
        <w:rPr>
          <w:rFonts w:hint="eastAsia" w:ascii="宋体" w:hAnsi="宋体" w:cs="宋体"/>
          <w:color w:val="auto"/>
          <w:spacing w:val="7"/>
          <w:sz w:val="28"/>
          <w:szCs w:val="28"/>
          <w14:textOutline w14:w="6540" w14:cap="sq" w14:cmpd="sng" w14:algn="ctr">
            <w14:solidFill>
              <w14:srgbClr w14:val="000000"/>
            </w14:solidFill>
            <w14:prstDash w14:val="solid"/>
            <w14:bevel/>
          </w14:textOutline>
        </w:rPr>
        <w:t>监狱企业的证明文件（如有）</w:t>
      </w:r>
      <w:bookmarkEnd w:id="114"/>
    </w:p>
    <w:p w14:paraId="383B004A">
      <w:pPr>
        <w:jc w:val="center"/>
        <w:rPr>
          <w:color w:val="auto"/>
        </w:rPr>
      </w:pPr>
      <w:r>
        <w:rPr>
          <w:rFonts w:hint="eastAsia"/>
          <w:color w:val="auto"/>
        </w:rPr>
        <w:t>（监狱企业适用）</w:t>
      </w:r>
    </w:p>
    <w:p w14:paraId="6CD3CE83">
      <w:pPr>
        <w:spacing w:line="360" w:lineRule="auto"/>
        <w:ind w:firstLine="480" w:firstLineChars="200"/>
        <w:rPr>
          <w:color w:val="auto"/>
          <w:sz w:val="24"/>
        </w:rPr>
      </w:pPr>
    </w:p>
    <w:p w14:paraId="30E348C8">
      <w:pPr>
        <w:spacing w:line="360" w:lineRule="auto"/>
        <w:ind w:firstLine="480" w:firstLineChars="200"/>
        <w:rPr>
          <w:color w:val="auto"/>
          <w:sz w:val="24"/>
        </w:rPr>
      </w:pPr>
      <w:r>
        <w:rPr>
          <w:rFonts w:hint="eastAsia"/>
          <w:color w:val="auto"/>
          <w:sz w:val="24"/>
        </w:rPr>
        <w:t>本公司郑重声明，根据《关于政府采购支持监狱企业发展有关问题的通知》（财库[2014]68号）的规定，本公司为监狱企业。</w:t>
      </w:r>
    </w:p>
    <w:p w14:paraId="080B0D59">
      <w:pPr>
        <w:spacing w:line="360" w:lineRule="auto"/>
        <w:ind w:firstLine="480" w:firstLineChars="200"/>
        <w:rPr>
          <w:color w:val="auto"/>
          <w:sz w:val="24"/>
        </w:rPr>
      </w:pPr>
      <w:r>
        <w:rPr>
          <w:rFonts w:hint="eastAsia"/>
          <w:color w:val="auto"/>
          <w:sz w:val="24"/>
        </w:rPr>
        <w:t>本公司参加______单位的______项目竞标活动，竞标活动提供本企业（填写制造的货物，由本企业承担工程、提供服务）。</w:t>
      </w:r>
    </w:p>
    <w:p w14:paraId="06D5E216">
      <w:pPr>
        <w:spacing w:line="360" w:lineRule="auto"/>
        <w:ind w:firstLine="480" w:firstLineChars="200"/>
        <w:rPr>
          <w:color w:val="auto"/>
          <w:sz w:val="24"/>
        </w:rPr>
      </w:pPr>
      <w:r>
        <w:rPr>
          <w:rFonts w:hint="eastAsia"/>
          <w:color w:val="auto"/>
          <w:sz w:val="24"/>
        </w:rPr>
        <w:t>本条所称货物不包括使用大型企业注册商标的货物和服务。</w:t>
      </w:r>
    </w:p>
    <w:p w14:paraId="7D53E9C1">
      <w:pPr>
        <w:spacing w:line="360" w:lineRule="auto"/>
        <w:ind w:firstLine="480" w:firstLineChars="200"/>
        <w:rPr>
          <w:color w:val="auto"/>
          <w:sz w:val="24"/>
        </w:rPr>
      </w:pPr>
      <w:r>
        <w:rPr>
          <w:rFonts w:hint="eastAsia"/>
          <w:color w:val="auto"/>
          <w:sz w:val="24"/>
        </w:rPr>
        <w:t>本公司对上述声明的真实性负责。如有虚假，将依法承担相应责任。</w:t>
      </w:r>
    </w:p>
    <w:p w14:paraId="2378F635">
      <w:pPr>
        <w:spacing w:line="360" w:lineRule="auto"/>
        <w:ind w:firstLine="480" w:firstLineChars="200"/>
        <w:rPr>
          <w:color w:val="auto"/>
          <w:sz w:val="24"/>
        </w:rPr>
      </w:pPr>
    </w:p>
    <w:p w14:paraId="2FDEE291">
      <w:pPr>
        <w:spacing w:line="360" w:lineRule="auto"/>
        <w:ind w:firstLine="480" w:firstLineChars="200"/>
        <w:rPr>
          <w:color w:val="auto"/>
          <w:sz w:val="24"/>
        </w:rPr>
      </w:pPr>
      <w:r>
        <w:rPr>
          <w:rFonts w:hint="eastAsia"/>
          <w:color w:val="auto"/>
          <w:sz w:val="24"/>
        </w:rPr>
        <w:t>企业名称（盖公章）：</w:t>
      </w:r>
    </w:p>
    <w:p w14:paraId="5581501A">
      <w:pPr>
        <w:spacing w:line="360" w:lineRule="auto"/>
        <w:ind w:firstLine="480" w:firstLineChars="200"/>
        <w:rPr>
          <w:color w:val="auto"/>
          <w:sz w:val="24"/>
        </w:rPr>
      </w:pPr>
      <w:r>
        <w:rPr>
          <w:rFonts w:hint="eastAsia"/>
          <w:color w:val="auto"/>
          <w:sz w:val="24"/>
        </w:rPr>
        <w:t>法定代表人或其授权代表(签字或盖章)：____________</w:t>
      </w:r>
    </w:p>
    <w:p w14:paraId="7E687E9F">
      <w:pPr>
        <w:spacing w:line="360" w:lineRule="auto"/>
        <w:ind w:firstLine="480" w:firstLineChars="200"/>
        <w:rPr>
          <w:color w:val="auto"/>
          <w:sz w:val="24"/>
        </w:rPr>
      </w:pPr>
    </w:p>
    <w:p w14:paraId="438EDCAB">
      <w:pPr>
        <w:spacing w:line="360" w:lineRule="auto"/>
        <w:ind w:firstLine="480" w:firstLineChars="200"/>
        <w:rPr>
          <w:color w:val="auto"/>
          <w:sz w:val="24"/>
        </w:rPr>
      </w:pPr>
      <w:r>
        <w:rPr>
          <w:rFonts w:hint="eastAsia"/>
          <w:color w:val="auto"/>
          <w:sz w:val="24"/>
        </w:rPr>
        <w:t>日期：   年   月   日</w:t>
      </w:r>
    </w:p>
    <w:p w14:paraId="4DAB2283">
      <w:pPr>
        <w:spacing w:line="360" w:lineRule="auto"/>
        <w:ind w:firstLine="480" w:firstLineChars="200"/>
        <w:rPr>
          <w:color w:val="auto"/>
          <w:sz w:val="24"/>
        </w:rPr>
      </w:pPr>
    </w:p>
    <w:p w14:paraId="575B0377">
      <w:pPr>
        <w:spacing w:line="360" w:lineRule="auto"/>
        <w:ind w:firstLine="480" w:firstLineChars="200"/>
        <w:rPr>
          <w:color w:val="auto"/>
          <w:sz w:val="24"/>
        </w:rPr>
      </w:pPr>
      <w:r>
        <w:rPr>
          <w:rFonts w:hint="eastAsia"/>
          <w:color w:val="auto"/>
          <w:sz w:val="24"/>
        </w:rPr>
        <w:t>说明：</w:t>
      </w:r>
    </w:p>
    <w:p w14:paraId="54F0769E">
      <w:pPr>
        <w:spacing w:line="360" w:lineRule="auto"/>
        <w:ind w:firstLine="480" w:firstLineChars="200"/>
        <w:rPr>
          <w:color w:val="auto"/>
          <w:sz w:val="24"/>
        </w:rPr>
      </w:pPr>
      <w:r>
        <w:rPr>
          <w:rFonts w:hint="eastAsia"/>
          <w:color w:val="auto"/>
          <w:sz w:val="24"/>
        </w:rPr>
        <w:t>1.监狱企业参加政府采购活动时，应当提供由省级以上监狱管理局、戒毒管理局（含新疆生产建设兵团）出具的属于监狱企业的证明文件；</w:t>
      </w:r>
    </w:p>
    <w:p w14:paraId="52EEEEFC">
      <w:pPr>
        <w:spacing w:line="360" w:lineRule="auto"/>
        <w:ind w:firstLine="480" w:firstLineChars="200"/>
        <w:rPr>
          <w:color w:val="auto"/>
          <w:sz w:val="24"/>
        </w:rPr>
      </w:pPr>
      <w:r>
        <w:rPr>
          <w:rFonts w:hint="eastAsia"/>
          <w:color w:val="auto"/>
          <w:sz w:val="24"/>
        </w:rPr>
        <w:t>2.如供应商不属于监狱企业，则无须提供。</w:t>
      </w:r>
    </w:p>
    <w:p w14:paraId="4E89B031">
      <w:pPr>
        <w:rPr>
          <w:color w:val="auto"/>
        </w:rPr>
      </w:pPr>
      <w:r>
        <w:rPr>
          <w:rFonts w:hint="eastAsia"/>
          <w:color w:val="auto"/>
        </w:rPr>
        <w:br w:type="page"/>
      </w:r>
      <w:bookmarkStart w:id="115" w:name="_Toc67046901"/>
    </w:p>
    <w:p w14:paraId="6AB93DE9">
      <w:pPr>
        <w:spacing w:before="116" w:line="225" w:lineRule="auto"/>
        <w:jc w:val="center"/>
        <w:outlineLvl w:val="3"/>
        <w:rPr>
          <w:rFonts w:hint="eastAsia" w:ascii="宋体" w:hAnsi="宋体" w:cs="宋体"/>
          <w:color w:val="auto"/>
          <w:spacing w:val="7"/>
          <w:sz w:val="28"/>
          <w:szCs w:val="28"/>
          <w14:textOutline w14:w="6540" w14:cap="sq" w14:cmpd="sng" w14:algn="ctr">
            <w14:solidFill>
              <w14:srgbClr w14:val="000000"/>
            </w14:solidFill>
            <w14:prstDash w14:val="solid"/>
            <w14:bevel/>
          </w14:textOutline>
        </w:rPr>
      </w:pPr>
      <w:bookmarkStart w:id="116" w:name="_Toc17121_WPSOffice_Level1"/>
      <w:r>
        <w:rPr>
          <w:rFonts w:hint="eastAsia" w:ascii="宋体" w:hAnsi="宋体" w:cs="宋体"/>
          <w:color w:val="auto"/>
          <w:spacing w:val="7"/>
          <w:sz w:val="28"/>
          <w:szCs w:val="28"/>
          <w14:textOutline w14:w="6540" w14:cap="sq" w14:cmpd="sng" w14:algn="ctr">
            <w14:solidFill>
              <w14:srgbClr w14:val="000000"/>
            </w14:solidFill>
            <w14:prstDash w14:val="solid"/>
            <w14:bevel/>
          </w14:textOutline>
        </w:rPr>
        <w:t>残疾人福利性单位声明函（如有）</w:t>
      </w:r>
      <w:bookmarkEnd w:id="115"/>
      <w:bookmarkEnd w:id="116"/>
    </w:p>
    <w:p w14:paraId="2CD922D6">
      <w:pPr>
        <w:spacing w:line="360" w:lineRule="auto"/>
        <w:ind w:firstLine="480" w:firstLineChars="200"/>
        <w:rPr>
          <w:rFonts w:hint="eastAsia" w:ascii="宋体" w:hAnsi="宋体" w:cs="宋体"/>
          <w:color w:val="auto"/>
          <w:sz w:val="24"/>
        </w:rPr>
      </w:pPr>
    </w:p>
    <w:p w14:paraId="790056A1">
      <w:pPr>
        <w:spacing w:line="360" w:lineRule="auto"/>
        <w:ind w:firstLine="480" w:firstLineChars="200"/>
        <w:rPr>
          <w:rFonts w:hint="eastAsia" w:ascii="宋体" w:hAnsi="宋体" w:cs="宋体"/>
          <w:color w:val="auto"/>
          <w:sz w:val="24"/>
        </w:rPr>
      </w:pPr>
      <w:r>
        <w:rPr>
          <w:rFonts w:hint="eastAsia" w:ascii="宋体" w:hAnsi="宋体" w:cs="宋体"/>
          <w:color w:val="auto"/>
          <w:sz w:val="24"/>
        </w:rPr>
        <w:t>本单位郑重声明，根据《财政部民政部中国残疾人联合会关于促进残疾人就业政府采购政策的通知》（财库〔2017〕141号）的规定，本单位为符合条件的残疾人福利性单位，且本单位参加______单位的______项目竞标活动提供本单位制造的货物（由本单位承担工程/提供服务），或者提供其他残疾人福利性单位制造的货物（不包括使用非残疾人福利性单位注册商标的货物）。</w:t>
      </w:r>
    </w:p>
    <w:p w14:paraId="4D6F4248">
      <w:pPr>
        <w:spacing w:line="360" w:lineRule="auto"/>
        <w:ind w:firstLine="480" w:firstLineChars="200"/>
        <w:rPr>
          <w:rFonts w:hint="eastAsia" w:ascii="宋体" w:hAnsi="宋体" w:cs="宋体"/>
          <w:color w:val="auto"/>
          <w:sz w:val="24"/>
        </w:rPr>
      </w:pPr>
      <w:r>
        <w:rPr>
          <w:rFonts w:hint="eastAsia" w:ascii="宋体" w:hAnsi="宋体" w:cs="宋体"/>
          <w:color w:val="auto"/>
          <w:sz w:val="24"/>
        </w:rPr>
        <w:t>本单位对上述声明的真实性负责。如有虚假，将依法承担相应责任。</w:t>
      </w:r>
    </w:p>
    <w:p w14:paraId="792CB113">
      <w:pPr>
        <w:spacing w:line="360" w:lineRule="auto"/>
        <w:ind w:firstLine="480" w:firstLineChars="200"/>
        <w:rPr>
          <w:rFonts w:hint="eastAsia" w:ascii="宋体" w:hAnsi="宋体" w:cs="宋体"/>
          <w:color w:val="auto"/>
          <w:sz w:val="24"/>
        </w:rPr>
      </w:pPr>
    </w:p>
    <w:p w14:paraId="6BC94E55">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供应商法定代表人/授权代表（签字或盖私章）：                   </w:t>
      </w:r>
    </w:p>
    <w:p w14:paraId="56A2F2BB">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供应商名称（加盖公章）：                        </w:t>
      </w:r>
    </w:p>
    <w:p w14:paraId="48825B49">
      <w:pPr>
        <w:spacing w:line="360" w:lineRule="auto"/>
        <w:ind w:firstLine="480" w:firstLineChars="200"/>
        <w:rPr>
          <w:rFonts w:hint="eastAsia" w:ascii="宋体" w:hAnsi="宋体" w:cs="宋体"/>
          <w:color w:val="auto"/>
          <w:sz w:val="24"/>
        </w:rPr>
      </w:pPr>
      <w:r>
        <w:rPr>
          <w:rFonts w:hint="eastAsia" w:ascii="宋体" w:hAnsi="宋体" w:cs="宋体"/>
          <w:color w:val="auto"/>
          <w:sz w:val="24"/>
        </w:rPr>
        <w:t>日期：      年     月    日</w:t>
      </w:r>
    </w:p>
    <w:p w14:paraId="7A9864AB">
      <w:pPr>
        <w:spacing w:line="360" w:lineRule="auto"/>
        <w:ind w:firstLine="480" w:firstLineChars="200"/>
        <w:rPr>
          <w:rFonts w:hint="eastAsia" w:ascii="宋体" w:hAnsi="宋体" w:cs="宋体"/>
          <w:color w:val="auto"/>
          <w:sz w:val="24"/>
        </w:rPr>
      </w:pPr>
    </w:p>
    <w:p w14:paraId="1E995865">
      <w:pPr>
        <w:spacing w:line="360" w:lineRule="auto"/>
        <w:ind w:firstLine="480" w:firstLineChars="200"/>
        <w:rPr>
          <w:rFonts w:hint="eastAsia" w:ascii="宋体" w:hAnsi="宋体" w:cs="宋体"/>
          <w:color w:val="auto"/>
          <w:sz w:val="24"/>
        </w:rPr>
      </w:pPr>
      <w:r>
        <w:rPr>
          <w:rFonts w:hint="eastAsia" w:ascii="宋体" w:hAnsi="宋体" w:cs="宋体"/>
          <w:color w:val="auto"/>
          <w:sz w:val="24"/>
        </w:rPr>
        <w:t>注：如供应商不属于残疾人福利单位，则无须提供。</w:t>
      </w:r>
    </w:p>
    <w:p w14:paraId="52F563E2">
      <w:pPr>
        <w:spacing w:line="360" w:lineRule="auto"/>
        <w:ind w:firstLine="480" w:firstLineChars="200"/>
        <w:rPr>
          <w:rFonts w:hint="eastAsia" w:ascii="宋体" w:hAnsi="宋体" w:cs="宋体"/>
          <w:color w:val="auto"/>
          <w:sz w:val="24"/>
        </w:rPr>
      </w:pPr>
      <w:r>
        <w:rPr>
          <w:rFonts w:hint="eastAsia" w:ascii="宋体" w:hAnsi="宋体" w:cs="宋体"/>
          <w:color w:val="auto"/>
          <w:sz w:val="24"/>
        </w:rPr>
        <w:br w:type="page"/>
      </w:r>
    </w:p>
    <w:p w14:paraId="254F59DD">
      <w:pPr>
        <w:spacing w:before="120" w:line="360" w:lineRule="auto"/>
        <w:jc w:val="center"/>
        <w:outlineLvl w:val="2"/>
        <w:rPr>
          <w:rFonts w:hint="eastAsia" w:ascii="宋体" w:hAnsi="宋体" w:cs="宋体"/>
          <w:b/>
          <w:bCs/>
          <w:color w:val="auto"/>
          <w:sz w:val="32"/>
          <w:szCs w:val="32"/>
        </w:rPr>
      </w:pPr>
      <w:bookmarkStart w:id="117" w:name="_Toc24059"/>
      <w:r>
        <w:rPr>
          <w:rFonts w:hint="eastAsia" w:ascii="宋体" w:hAnsi="宋体" w:cs="宋体"/>
          <w:b/>
          <w:bCs/>
          <w:color w:val="auto"/>
          <w:sz w:val="32"/>
          <w:szCs w:val="32"/>
        </w:rPr>
        <w:t>2、《营业执照》或《执业许可证》或《自然人身份证明》</w:t>
      </w:r>
      <w:bookmarkEnd w:id="117"/>
    </w:p>
    <w:p w14:paraId="624B38B6">
      <w:pPr>
        <w:pStyle w:val="51"/>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说明：投标供应商为企业（包括合伙企业）的，应提供有效的“营业执照”；投标供应商为事业单位的，应提供有效的“事业单位法人证书”；投标供应商是非企业机构的，应提供有效的“执业许可证”、“登记证书”等证明文件;投标供应商是个体工商户的，应提供有效的“个体工商户营业执照”；投标供应商是自然人的，应提供有效的自然人身份证明。”（上述资料须复印件加盖公章）</w:t>
      </w:r>
    </w:p>
    <w:p w14:paraId="38AA00FD">
      <w:pPr>
        <w:pStyle w:val="51"/>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p w14:paraId="7B6705FE">
      <w:pPr>
        <w:spacing w:line="360" w:lineRule="auto"/>
        <w:jc w:val="center"/>
        <w:rPr>
          <w:rFonts w:hint="eastAsia" w:ascii="宋体" w:hAnsi="宋体" w:cs="宋体"/>
          <w:b/>
          <w:bCs/>
          <w:color w:val="auto"/>
          <w:sz w:val="32"/>
          <w:szCs w:val="32"/>
        </w:rPr>
      </w:pPr>
      <w:bookmarkStart w:id="118" w:name="_Toc10140_WPSOffice_Level1"/>
    </w:p>
    <w:bookmarkEnd w:id="118"/>
    <w:p w14:paraId="2B92DCE3">
      <w:pPr>
        <w:pStyle w:val="13"/>
        <w:spacing w:line="360" w:lineRule="auto"/>
        <w:ind w:left="0" w:leftChars="0"/>
        <w:jc w:val="center"/>
        <w:outlineLvl w:val="2"/>
        <w:rPr>
          <w:rFonts w:hint="eastAsia" w:ascii="宋体" w:hAnsi="宋体" w:cs="宋体"/>
          <w:b/>
          <w:bCs/>
          <w:color w:val="auto"/>
          <w:sz w:val="32"/>
          <w:szCs w:val="32"/>
        </w:rPr>
      </w:pPr>
      <w:bookmarkStart w:id="119" w:name="_Toc13163"/>
      <w:r>
        <w:rPr>
          <w:rFonts w:hint="eastAsia" w:ascii="宋体" w:hAnsi="宋体" w:eastAsia="宋体" w:cs="宋体"/>
          <w:b/>
          <w:bCs/>
          <w:color w:val="auto"/>
          <w:sz w:val="32"/>
          <w:szCs w:val="32"/>
        </w:rPr>
        <w:t>3、具有良好的商业信誉和健全的财务会计制度</w:t>
      </w:r>
      <w:bookmarkEnd w:id="119"/>
    </w:p>
    <w:p w14:paraId="77054AFC">
      <w:pPr>
        <w:pStyle w:val="51"/>
        <w:spacing w:line="360" w:lineRule="auto"/>
        <w:ind w:firstLine="480" w:firstLineChars="200"/>
        <w:rPr>
          <w:rFonts w:hint="eastAsia" w:ascii="宋体" w:hAnsi="宋体" w:eastAsia="宋体" w:cs="宋体"/>
          <w:color w:val="auto"/>
          <w:sz w:val="24"/>
          <w:szCs w:val="24"/>
        </w:rPr>
      </w:pPr>
      <w:bookmarkStart w:id="120" w:name="_Toc15871"/>
      <w:r>
        <w:rPr>
          <w:rFonts w:hint="eastAsia" w:ascii="宋体" w:hAnsi="宋体" w:eastAsia="宋体" w:cs="宋体"/>
          <w:b w:val="0"/>
          <w:bCs/>
          <w:color w:val="auto"/>
          <w:kern w:val="0"/>
          <w:sz w:val="24"/>
          <w:szCs w:val="24"/>
          <w:highlight w:val="none"/>
          <w:vertAlign w:val="baseline"/>
          <w:lang w:eastAsia="zh-CN"/>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投标供应商无法提供年度审计报告，则需提供开标日前三个月内银行出具的资信证明复印件加盖公章</w:t>
      </w:r>
      <w:r>
        <w:rPr>
          <w:rFonts w:hint="eastAsia" w:ascii="宋体" w:hAnsi="宋体" w:eastAsia="宋体" w:cs="宋体"/>
          <w:b w:val="0"/>
          <w:bCs/>
          <w:color w:val="auto"/>
          <w:kern w:val="0"/>
          <w:sz w:val="24"/>
          <w:szCs w:val="24"/>
          <w:highlight w:val="none"/>
          <w:vertAlign w:val="baseline"/>
          <w:lang w:val="en-US" w:eastAsia="zh-CN"/>
        </w:rPr>
        <w:t>或</w:t>
      </w:r>
      <w:r>
        <w:rPr>
          <w:rFonts w:hint="eastAsia" w:ascii="宋体" w:hAnsi="宋体" w:eastAsia="宋体" w:cs="宋体"/>
          <w:color w:val="auto"/>
          <w:sz w:val="24"/>
          <w:szCs w:val="24"/>
          <w:highlight w:val="none"/>
          <w:lang w:val="zh-CN" w:eastAsia="zh-CN"/>
        </w:rPr>
        <w:t>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年度财务报表（报表中须包括资产负债表、利润表、现金流量表等）</w:t>
      </w:r>
      <w:r>
        <w:rPr>
          <w:rFonts w:hint="eastAsia" w:ascii="宋体" w:hAnsi="宋体" w:eastAsia="宋体" w:cs="宋体"/>
          <w:b w:val="0"/>
          <w:bCs/>
          <w:color w:val="auto"/>
          <w:kern w:val="0"/>
          <w:sz w:val="24"/>
          <w:szCs w:val="24"/>
          <w:highlight w:val="none"/>
          <w:vertAlign w:val="baseline"/>
          <w:lang w:eastAsia="zh-CN"/>
        </w:rPr>
        <w:t>。如投标供应商今年新注册成立的则提供承诺书（自拟）</w:t>
      </w:r>
      <w:r>
        <w:rPr>
          <w:rFonts w:hint="eastAsia" w:ascii="宋体" w:hAnsi="宋体" w:eastAsia="宋体" w:cs="宋体"/>
          <w:color w:val="auto"/>
          <w:sz w:val="24"/>
          <w:szCs w:val="24"/>
        </w:rPr>
        <w:t>。</w:t>
      </w:r>
    </w:p>
    <w:p w14:paraId="51FD0A0F">
      <w:pPr>
        <w:spacing w:before="120" w:line="360" w:lineRule="auto"/>
        <w:ind w:left="420" w:leftChars="200"/>
        <w:jc w:val="center"/>
        <w:outlineLvl w:val="2"/>
        <w:rPr>
          <w:rFonts w:hint="eastAsia" w:ascii="宋体" w:hAnsi="宋体" w:eastAsia="仿宋_GB2312" w:cs="宋体"/>
          <w:b/>
          <w:bCs/>
          <w:color w:val="auto"/>
          <w:sz w:val="32"/>
          <w:szCs w:val="32"/>
        </w:rPr>
      </w:pPr>
      <w:r>
        <w:rPr>
          <w:rFonts w:hint="eastAsia" w:ascii="宋体" w:hAnsi="宋体" w:cs="宋体"/>
          <w:b/>
          <w:bCs/>
          <w:color w:val="auto"/>
          <w:sz w:val="32"/>
          <w:szCs w:val="32"/>
        </w:rPr>
        <w:t>4、有依法缴纳税收和社会保障资金的良好记录</w:t>
      </w:r>
      <w:bookmarkEnd w:id="120"/>
    </w:p>
    <w:p w14:paraId="16E2C671">
      <w:pPr>
        <w:pStyle w:val="51"/>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1.须提供投标文件递交截止日期之前六个月内任何一期的纳税记录（如</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缴纳的增值税、所得税、印花税等我国现行税种中任意一项即可）或证明文件复印件加盖公章（依法免税的应提供相应文件说明）</w:t>
      </w:r>
      <w:r>
        <w:rPr>
          <w:rFonts w:hint="eastAsia" w:ascii="宋体" w:hAnsi="宋体" w:cs="宋体"/>
          <w:color w:val="auto"/>
          <w:sz w:val="24"/>
          <w:szCs w:val="24"/>
          <w:lang w:eastAsia="zh-CN"/>
        </w:rPr>
        <w:t>；</w:t>
      </w:r>
    </w:p>
    <w:p w14:paraId="27FC4FFB">
      <w:pPr>
        <w:pStyle w:val="51"/>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须提供投标文件递交截止日期之前六个月内为员工缴纳社会保障资金的证明材料复印件加盖公章（任意一个月即可），证明材料是缴纳社会保险的凭据（专用收据或社会保险缴纳清单或银行回单等）（依法不需要缴纳社会保障资金的应提供相应文件说明）</w:t>
      </w:r>
      <w:r>
        <w:rPr>
          <w:rFonts w:hint="eastAsia" w:ascii="宋体" w:hAnsi="宋体" w:cs="宋体"/>
          <w:color w:val="auto"/>
          <w:sz w:val="24"/>
          <w:szCs w:val="24"/>
          <w:lang w:eastAsia="zh-CN"/>
        </w:rPr>
        <w:t>。</w:t>
      </w:r>
    </w:p>
    <w:p w14:paraId="41C5A0CA">
      <w:pPr>
        <w:pStyle w:val="5"/>
        <w:rPr>
          <w:color w:val="auto"/>
        </w:rPr>
      </w:pPr>
    </w:p>
    <w:p w14:paraId="07532CBE">
      <w:pPr>
        <w:spacing w:before="120" w:line="360" w:lineRule="auto"/>
        <w:ind w:left="420" w:leftChars="200"/>
        <w:jc w:val="center"/>
        <w:outlineLvl w:val="2"/>
        <w:rPr>
          <w:rFonts w:hint="eastAsia" w:ascii="宋体" w:hAnsi="宋体" w:cs="宋体"/>
          <w:b/>
          <w:bCs/>
          <w:color w:val="auto"/>
          <w:sz w:val="32"/>
          <w:szCs w:val="32"/>
        </w:rPr>
      </w:pPr>
      <w:bookmarkStart w:id="121" w:name="_Toc8837"/>
      <w:r>
        <w:rPr>
          <w:rFonts w:hint="eastAsia" w:ascii="宋体" w:hAnsi="宋体" w:cs="宋体"/>
          <w:b/>
          <w:bCs/>
          <w:color w:val="auto"/>
          <w:sz w:val="32"/>
          <w:szCs w:val="32"/>
        </w:rPr>
        <w:t>5、具有履行合同所必需的设备和专业技术能力承诺函</w:t>
      </w:r>
      <w:bookmarkEnd w:id="121"/>
    </w:p>
    <w:p w14:paraId="5F0CE415">
      <w:pPr>
        <w:snapToGrid w:val="0"/>
        <w:spacing w:line="480" w:lineRule="auto"/>
        <w:ind w:firstLine="480" w:firstLineChars="200"/>
        <w:rPr>
          <w:rFonts w:hint="eastAsia" w:ascii="宋体" w:hAnsi="宋体" w:cs="宋体"/>
          <w:color w:val="auto"/>
          <w:sz w:val="24"/>
        </w:rPr>
      </w:pPr>
    </w:p>
    <w:p w14:paraId="1F5D00EE">
      <w:pPr>
        <w:snapToGrid w:val="0"/>
        <w:spacing w:line="480" w:lineRule="auto"/>
        <w:ind w:firstLine="480" w:firstLineChars="200"/>
        <w:rPr>
          <w:rFonts w:hint="eastAsia" w:ascii="宋体" w:hAnsi="宋体" w:cs="宋体"/>
          <w:color w:val="auto"/>
          <w:sz w:val="24"/>
        </w:rPr>
      </w:pPr>
      <w:r>
        <w:rPr>
          <w:rFonts w:hint="eastAsia" w:ascii="宋体" w:hAnsi="宋体" w:cs="宋体"/>
          <w:color w:val="auto"/>
          <w:sz w:val="24"/>
        </w:rPr>
        <w:t>我单位参与</w:t>
      </w:r>
      <w:r>
        <w:rPr>
          <w:rFonts w:hint="eastAsia" w:ascii="宋体" w:hAnsi="宋体" w:cs="宋体"/>
          <w:color w:val="auto"/>
          <w:sz w:val="24"/>
          <w:u w:val="single"/>
        </w:rPr>
        <w:t xml:space="preserve">                          </w:t>
      </w:r>
      <w:r>
        <w:rPr>
          <w:rFonts w:hint="eastAsia" w:ascii="宋体" w:hAnsi="宋体" w:cs="宋体"/>
          <w:color w:val="auto"/>
          <w:sz w:val="24"/>
        </w:rPr>
        <w:t>（项目名称、项目编号）投标，本单位郑重声明，本单位具备本项目履行合同所必需的设备和专业技术能力，特此承诺。</w:t>
      </w:r>
    </w:p>
    <w:p w14:paraId="1529F14B">
      <w:pPr>
        <w:pStyle w:val="5"/>
        <w:ind w:firstLine="480"/>
        <w:rPr>
          <w:rFonts w:hint="eastAsia" w:ascii="宋体" w:hAnsi="宋体" w:cs="宋体"/>
          <w:color w:val="auto"/>
          <w:sz w:val="24"/>
        </w:rPr>
      </w:pPr>
    </w:p>
    <w:p w14:paraId="43D2960B">
      <w:pPr>
        <w:rPr>
          <w:rFonts w:hint="eastAsia" w:ascii="宋体" w:hAnsi="宋体" w:cs="宋体"/>
          <w:color w:val="auto"/>
          <w:sz w:val="24"/>
        </w:rPr>
      </w:pPr>
    </w:p>
    <w:p w14:paraId="5A12001F">
      <w:pPr>
        <w:pStyle w:val="5"/>
        <w:rPr>
          <w:color w:val="auto"/>
        </w:rPr>
      </w:pPr>
    </w:p>
    <w:p w14:paraId="25EE69AB">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供应商名称（单位公章）：</w:t>
      </w:r>
      <w:r>
        <w:rPr>
          <w:rFonts w:hint="eastAsia" w:ascii="仿宋_GB2312" w:hAnsi="仿宋_GB2312" w:eastAsia="仿宋_GB2312" w:cs="仿宋_GB2312"/>
          <w:color w:val="auto"/>
          <w:u w:val="single"/>
        </w:rPr>
        <w:t xml:space="preserve">                          </w:t>
      </w:r>
    </w:p>
    <w:p w14:paraId="407F4D62">
      <w:pPr>
        <w:snapToGrid w:val="0"/>
        <w:spacing w:line="480" w:lineRule="auto"/>
        <w:rPr>
          <w:rFonts w:hint="eastAsia" w:ascii="宋体" w:hAnsi="宋体" w:cs="宋体"/>
          <w:color w:val="auto"/>
          <w:sz w:val="24"/>
        </w:rPr>
      </w:pPr>
      <w:r>
        <w:rPr>
          <w:rFonts w:hint="eastAsia" w:ascii="宋体" w:hAnsi="宋体" w:cs="宋体"/>
          <w:color w:val="auto"/>
          <w:sz w:val="24"/>
        </w:rPr>
        <w:t>法定代表人（或非法人组织负责人）</w:t>
      </w:r>
    </w:p>
    <w:p w14:paraId="0EC6399A">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或其授权委托人(签字或盖章)：</w:t>
      </w:r>
      <w:r>
        <w:rPr>
          <w:rFonts w:hint="eastAsia" w:ascii="仿宋_GB2312" w:hAnsi="仿宋_GB2312" w:eastAsia="仿宋_GB2312" w:cs="仿宋_GB2312"/>
          <w:color w:val="auto"/>
          <w:u w:val="single"/>
        </w:rPr>
        <w:t xml:space="preserve">                         </w:t>
      </w:r>
    </w:p>
    <w:p w14:paraId="3907248B">
      <w:pPr>
        <w:adjustRightInd w:val="0"/>
        <w:snapToGrid w:val="0"/>
        <w:spacing w:line="360" w:lineRule="auto"/>
        <w:ind w:right="105" w:rightChars="50"/>
        <w:jc w:val="left"/>
        <w:rPr>
          <w:rFonts w:hint="eastAsia" w:ascii="仿宋_GB2312" w:hAnsi="仿宋_GB2312" w:eastAsia="仿宋_GB2312" w:cs="仿宋_GB2312"/>
          <w:color w:val="auto"/>
          <w:u w:val="single"/>
        </w:rPr>
      </w:pPr>
      <w:r>
        <w:rPr>
          <w:rFonts w:hint="eastAsia" w:ascii="宋体" w:hAnsi="宋体" w:cs="宋体"/>
          <w:color w:val="auto"/>
          <w:sz w:val="24"/>
        </w:rPr>
        <w:t>日           期：</w:t>
      </w:r>
      <w:r>
        <w:rPr>
          <w:rFonts w:hint="eastAsia" w:ascii="仿宋_GB2312" w:hAnsi="仿宋_GB2312" w:eastAsia="仿宋_GB2312" w:cs="仿宋_GB2312"/>
          <w:color w:val="auto"/>
          <w:u w:val="single"/>
        </w:rPr>
        <w:t xml:space="preserve">                                      </w:t>
      </w:r>
    </w:p>
    <w:p w14:paraId="15AF0244">
      <w:pPr>
        <w:spacing w:before="120" w:line="360" w:lineRule="auto"/>
        <w:jc w:val="center"/>
        <w:outlineLvl w:val="2"/>
        <w:rPr>
          <w:rFonts w:hint="eastAsia" w:ascii="宋体" w:hAnsi="宋体" w:cs="宋体"/>
          <w:b/>
          <w:bCs/>
          <w:color w:val="auto"/>
          <w:sz w:val="32"/>
          <w:szCs w:val="32"/>
        </w:rPr>
      </w:pPr>
      <w:r>
        <w:rPr>
          <w:rFonts w:hint="eastAsia" w:ascii="宋体" w:hAnsi="宋体" w:cs="宋体"/>
          <w:b/>
          <w:bCs/>
          <w:color w:val="auto"/>
          <w:sz w:val="32"/>
          <w:szCs w:val="32"/>
        </w:rPr>
        <w:br w:type="page"/>
      </w:r>
      <w:bookmarkStart w:id="122" w:name="_Toc14684"/>
      <w:r>
        <w:rPr>
          <w:rFonts w:hint="eastAsia" w:ascii="宋体" w:hAnsi="宋体" w:cs="宋体"/>
          <w:b/>
          <w:bCs/>
          <w:color w:val="auto"/>
          <w:sz w:val="32"/>
          <w:szCs w:val="32"/>
        </w:rPr>
        <w:t>6、参加政府采购活动前3年内，在经营活动中没有重大违法记录的书面声明函</w:t>
      </w:r>
      <w:bookmarkEnd w:id="122"/>
    </w:p>
    <w:p w14:paraId="3BC42378">
      <w:pPr>
        <w:spacing w:line="520" w:lineRule="exact"/>
        <w:rPr>
          <w:rFonts w:hint="eastAsia" w:ascii="宋体" w:hAnsi="宋体" w:cs="宋体"/>
          <w:color w:val="auto"/>
          <w:sz w:val="24"/>
        </w:rPr>
      </w:pPr>
      <w:r>
        <w:rPr>
          <w:rFonts w:hint="eastAsia" w:ascii="宋体" w:hAnsi="宋体" w:cs="宋体"/>
          <w:color w:val="auto"/>
          <w:sz w:val="24"/>
        </w:rPr>
        <w:t>致：</w:t>
      </w:r>
    </w:p>
    <w:p w14:paraId="2C6B5BD6">
      <w:pPr>
        <w:spacing w:line="520" w:lineRule="exact"/>
        <w:ind w:firstLine="480" w:firstLineChars="200"/>
        <w:rPr>
          <w:rFonts w:hint="eastAsia" w:ascii="宋体" w:hAnsi="宋体" w:cs="宋体"/>
          <w:color w:val="auto"/>
          <w:sz w:val="24"/>
        </w:rPr>
      </w:pPr>
      <w:r>
        <w:rPr>
          <w:rFonts w:hint="eastAsia" w:ascii="宋体" w:hAnsi="宋体" w:cs="宋体"/>
          <w:color w:val="auto"/>
          <w:sz w:val="24"/>
        </w:rPr>
        <w:t>本公司参加</w:t>
      </w:r>
      <w:r>
        <w:rPr>
          <w:rFonts w:hint="eastAsia" w:ascii="宋体" w:hAnsi="宋体" w:cs="宋体"/>
          <w:color w:val="auto"/>
          <w:sz w:val="24"/>
          <w:u w:val="single"/>
        </w:rPr>
        <w:t xml:space="preserve">             </w:t>
      </w:r>
      <w:r>
        <w:rPr>
          <w:rFonts w:hint="eastAsia" w:ascii="宋体" w:hAnsi="宋体" w:cs="宋体"/>
          <w:color w:val="auto"/>
          <w:sz w:val="24"/>
        </w:rPr>
        <w:t xml:space="preserve"> 项目（项目编号：</w:t>
      </w:r>
      <w:r>
        <w:rPr>
          <w:rFonts w:hint="eastAsia" w:ascii="宋体" w:hAnsi="宋体" w:cs="宋体"/>
          <w:color w:val="auto"/>
          <w:sz w:val="24"/>
          <w:u w:val="single"/>
        </w:rPr>
        <w:t>　　　　</w:t>
      </w:r>
      <w:r>
        <w:rPr>
          <w:rFonts w:hint="eastAsia" w:ascii="宋体" w:hAnsi="宋体" w:cs="宋体"/>
          <w:color w:val="auto"/>
          <w:sz w:val="24"/>
        </w:rPr>
        <w:t>）的招标活动，并声明：</w:t>
      </w:r>
    </w:p>
    <w:p w14:paraId="56D56267">
      <w:pPr>
        <w:spacing w:line="520" w:lineRule="exact"/>
        <w:ind w:firstLine="480" w:firstLineChars="200"/>
        <w:rPr>
          <w:rFonts w:hint="eastAsia" w:ascii="宋体" w:hAnsi="宋体" w:cs="宋体"/>
          <w:color w:val="auto"/>
          <w:sz w:val="24"/>
        </w:rPr>
      </w:pPr>
      <w:r>
        <w:rPr>
          <w:rFonts w:hint="eastAsia" w:ascii="宋体" w:hAnsi="宋体" w:cs="宋体"/>
          <w:color w:val="auto"/>
          <w:sz w:val="24"/>
        </w:rPr>
        <w:t>郑重声明，我方参加本项目政府采购活动前三年内无重大违法记录，在经营活动中没有因违法经营受到刑事处罚或者责令停产停业、吊销许可证或者执照、较大数额罚款等行政处罚。符合《政府采购法》规定的供应商条件。若贵方在本项目采购过程中发现我方政府采购活动前三年内有重大违法记录，我公司将无条件退出本项目的投标，并承担因此引起的一切后果。我方对此声明负全部法律责任。特此声明！</w:t>
      </w:r>
    </w:p>
    <w:p w14:paraId="4B205A6B">
      <w:pPr>
        <w:snapToGrid w:val="0"/>
        <w:spacing w:line="480" w:lineRule="auto"/>
        <w:rPr>
          <w:rFonts w:hint="eastAsia" w:ascii="宋体" w:hAnsi="宋体" w:cs="宋体"/>
          <w:color w:val="auto"/>
          <w:sz w:val="24"/>
        </w:rPr>
      </w:pPr>
    </w:p>
    <w:p w14:paraId="07605552">
      <w:pPr>
        <w:snapToGrid w:val="0"/>
        <w:spacing w:line="480" w:lineRule="auto"/>
        <w:ind w:firstLine="480" w:firstLineChars="200"/>
        <w:rPr>
          <w:rFonts w:hint="eastAsia" w:ascii="宋体" w:hAnsi="宋体" w:cs="宋体"/>
          <w:color w:val="auto"/>
          <w:sz w:val="24"/>
        </w:rPr>
      </w:pPr>
    </w:p>
    <w:p w14:paraId="46AA2BB7">
      <w:pPr>
        <w:snapToGrid w:val="0"/>
        <w:spacing w:line="480" w:lineRule="auto"/>
        <w:rPr>
          <w:rFonts w:hint="eastAsia" w:ascii="仿宋_GB2312" w:hAnsi="仿宋_GB2312" w:eastAsia="仿宋_GB2312" w:cs="仿宋_GB2312"/>
          <w:color w:val="auto"/>
        </w:rPr>
      </w:pPr>
    </w:p>
    <w:p w14:paraId="2F4F6DE5">
      <w:pPr>
        <w:snapToGrid w:val="0"/>
        <w:spacing w:line="480" w:lineRule="auto"/>
        <w:rPr>
          <w:rFonts w:hint="eastAsia" w:ascii="仿宋_GB2312" w:hAnsi="仿宋_GB2312" w:eastAsia="仿宋_GB2312" w:cs="仿宋_GB2312"/>
          <w:color w:val="auto"/>
        </w:rPr>
      </w:pPr>
    </w:p>
    <w:p w14:paraId="2B0D57EE">
      <w:pPr>
        <w:snapToGrid w:val="0"/>
        <w:spacing w:line="480" w:lineRule="auto"/>
        <w:rPr>
          <w:rFonts w:hint="eastAsia" w:ascii="仿宋_GB2312" w:hAnsi="仿宋_GB2312" w:eastAsia="仿宋_GB2312" w:cs="仿宋_GB2312"/>
          <w:color w:val="auto"/>
        </w:rPr>
      </w:pPr>
    </w:p>
    <w:p w14:paraId="79D84223">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供应商名称（单位公章）：</w:t>
      </w:r>
      <w:r>
        <w:rPr>
          <w:rFonts w:hint="eastAsia" w:ascii="仿宋_GB2312" w:hAnsi="仿宋_GB2312" w:eastAsia="仿宋_GB2312" w:cs="仿宋_GB2312"/>
          <w:color w:val="auto"/>
          <w:u w:val="single"/>
        </w:rPr>
        <w:t xml:space="preserve">                          </w:t>
      </w:r>
    </w:p>
    <w:p w14:paraId="04D3A649">
      <w:pPr>
        <w:snapToGrid w:val="0"/>
        <w:spacing w:line="480" w:lineRule="auto"/>
        <w:rPr>
          <w:rFonts w:hint="eastAsia" w:ascii="宋体" w:hAnsi="宋体" w:cs="宋体"/>
          <w:color w:val="auto"/>
          <w:sz w:val="24"/>
        </w:rPr>
      </w:pPr>
      <w:r>
        <w:rPr>
          <w:rFonts w:hint="eastAsia" w:ascii="宋体" w:hAnsi="宋体" w:cs="宋体"/>
          <w:color w:val="auto"/>
          <w:sz w:val="24"/>
        </w:rPr>
        <w:t>法定代表人（或非法人组织负责人）</w:t>
      </w:r>
    </w:p>
    <w:p w14:paraId="3984ADBD">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或其授权委托人(签字或盖章)：</w:t>
      </w:r>
      <w:r>
        <w:rPr>
          <w:rFonts w:hint="eastAsia" w:ascii="仿宋_GB2312" w:hAnsi="仿宋_GB2312" w:eastAsia="仿宋_GB2312" w:cs="仿宋_GB2312"/>
          <w:color w:val="auto"/>
          <w:u w:val="single"/>
        </w:rPr>
        <w:t xml:space="preserve">                         </w:t>
      </w:r>
    </w:p>
    <w:p w14:paraId="338A0152">
      <w:pPr>
        <w:adjustRightInd w:val="0"/>
        <w:snapToGrid w:val="0"/>
        <w:spacing w:line="360" w:lineRule="auto"/>
        <w:ind w:right="105" w:rightChars="50"/>
        <w:jc w:val="left"/>
        <w:rPr>
          <w:rFonts w:hint="eastAsia" w:ascii="仿宋_GB2312" w:hAnsi="仿宋_GB2312" w:eastAsia="仿宋_GB2312" w:cs="仿宋_GB2312"/>
          <w:color w:val="auto"/>
          <w:u w:val="single"/>
        </w:rPr>
      </w:pPr>
      <w:r>
        <w:rPr>
          <w:rFonts w:hint="eastAsia" w:ascii="宋体" w:hAnsi="宋体" w:cs="宋体"/>
          <w:color w:val="auto"/>
          <w:sz w:val="24"/>
        </w:rPr>
        <w:t>日           期：</w:t>
      </w:r>
      <w:r>
        <w:rPr>
          <w:rFonts w:hint="eastAsia" w:ascii="仿宋_GB2312" w:hAnsi="仿宋_GB2312" w:eastAsia="仿宋_GB2312" w:cs="仿宋_GB2312"/>
          <w:color w:val="auto"/>
          <w:u w:val="single"/>
        </w:rPr>
        <w:t xml:space="preserve">                                      </w:t>
      </w:r>
    </w:p>
    <w:p w14:paraId="0089EBA8">
      <w:pPr>
        <w:spacing w:line="360" w:lineRule="auto"/>
        <w:jc w:val="center"/>
        <w:outlineLvl w:val="2"/>
        <w:rPr>
          <w:rFonts w:hint="eastAsia" w:ascii="宋体" w:hAnsi="宋体" w:cs="宋体"/>
          <w:b/>
          <w:bCs/>
          <w:color w:val="auto"/>
          <w:sz w:val="28"/>
          <w:szCs w:val="28"/>
        </w:rPr>
      </w:pPr>
      <w:r>
        <w:rPr>
          <w:rFonts w:hint="eastAsia" w:ascii="宋体" w:hAnsi="宋体" w:cs="宋体"/>
          <w:b/>
          <w:bCs/>
          <w:color w:val="auto"/>
          <w:sz w:val="32"/>
          <w:szCs w:val="32"/>
        </w:rPr>
        <w:br w:type="page"/>
      </w:r>
      <w:bookmarkStart w:id="123" w:name="_Toc29711"/>
      <w:r>
        <w:rPr>
          <w:rFonts w:hint="eastAsia" w:ascii="宋体" w:hAnsi="宋体" w:cs="宋体"/>
          <w:b/>
          <w:bCs/>
          <w:color w:val="auto"/>
          <w:sz w:val="32"/>
          <w:szCs w:val="32"/>
        </w:rPr>
        <w:t>7、</w:t>
      </w:r>
      <w:r>
        <w:rPr>
          <w:rFonts w:hint="eastAsia" w:ascii="宋体" w:hAnsi="宋体" w:cs="宋体"/>
          <w:b/>
          <w:bCs/>
          <w:color w:val="auto"/>
          <w:sz w:val="28"/>
          <w:szCs w:val="28"/>
        </w:rPr>
        <w:t>不存在与参加本项目的其它供应商单位负责人为同一人或者存在直接控股、管理关系承诺</w:t>
      </w:r>
      <w:bookmarkEnd w:id="123"/>
    </w:p>
    <w:p w14:paraId="29370979">
      <w:pPr>
        <w:rPr>
          <w:color w:val="auto"/>
        </w:rPr>
      </w:pPr>
    </w:p>
    <w:p w14:paraId="796035CB">
      <w:pPr>
        <w:pStyle w:val="20"/>
        <w:spacing w:before="0" w:beforeAutospacing="0" w:after="288" w:afterAutospacing="0" w:line="360" w:lineRule="auto"/>
        <w:textAlignment w:val="baseline"/>
        <w:rPr>
          <w:color w:val="auto"/>
          <w:sz w:val="24"/>
        </w:rPr>
      </w:pPr>
      <w:r>
        <w:rPr>
          <w:rFonts w:hint="eastAsia"/>
          <w:color w:val="auto"/>
          <w:sz w:val="24"/>
          <w:lang w:eastAsia="zh-CN"/>
        </w:rPr>
        <w:t>伽师县中等职业技术学校</w:t>
      </w:r>
      <w:r>
        <w:rPr>
          <w:rFonts w:hint="eastAsia"/>
          <w:color w:val="auto"/>
          <w:sz w:val="24"/>
        </w:rPr>
        <w:t>：</w:t>
      </w:r>
    </w:p>
    <w:p w14:paraId="05D20B79">
      <w:pPr>
        <w:pStyle w:val="20"/>
        <w:spacing w:before="0" w:beforeAutospacing="0" w:after="288" w:afterAutospacing="0" w:line="360" w:lineRule="auto"/>
        <w:textAlignment w:val="baseline"/>
        <w:rPr>
          <w:color w:val="auto"/>
          <w:sz w:val="24"/>
        </w:rPr>
      </w:pPr>
      <w:r>
        <w:rPr>
          <w:rFonts w:hint="eastAsia"/>
          <w:color w:val="auto"/>
          <w:sz w:val="24"/>
        </w:rPr>
        <w:t>新疆华展鑫荣项目管理咨询有限公司：</w:t>
      </w:r>
    </w:p>
    <w:p w14:paraId="2F0F899A">
      <w:pPr>
        <w:pStyle w:val="20"/>
        <w:spacing w:before="0" w:beforeAutospacing="0" w:after="288" w:afterAutospacing="0" w:line="360" w:lineRule="auto"/>
        <w:ind w:firstLine="432"/>
        <w:textAlignment w:val="baseline"/>
        <w:rPr>
          <w:color w:val="auto"/>
          <w:sz w:val="24"/>
        </w:rPr>
      </w:pPr>
      <w:r>
        <w:rPr>
          <w:rFonts w:hint="eastAsia"/>
          <w:color w:val="auto"/>
          <w:sz w:val="24"/>
        </w:rPr>
        <w:t>我公司参加贵单位组织的</w:t>
      </w:r>
      <w:r>
        <w:rPr>
          <w:rFonts w:hint="eastAsia"/>
          <w:color w:val="auto"/>
          <w:sz w:val="24"/>
          <w:u w:val="single"/>
        </w:rPr>
        <w:t xml:space="preserve">                 </w:t>
      </w:r>
      <w:r>
        <w:rPr>
          <w:rFonts w:hint="eastAsia"/>
          <w:color w:val="auto"/>
          <w:sz w:val="24"/>
        </w:rPr>
        <w:t>招标活动，郑重承诺：在参加本项目里不存在与参加本项目的其它投标单位名称单位负责人为同一人或者存在直接控股、管理关系。不存在</w:t>
      </w:r>
      <w:r>
        <w:rPr>
          <w:rFonts w:hint="eastAsia" w:ascii="宋体" w:hAnsi="宋体" w:cs="宋体"/>
          <w:color w:val="auto"/>
          <w:sz w:val="24"/>
        </w:rPr>
        <w:t>生产型企业生产场地为同一地址的，销售型企业之间股东有关联的，</w:t>
      </w:r>
      <w:r>
        <w:rPr>
          <w:rFonts w:hint="eastAsia"/>
          <w:color w:val="auto"/>
          <w:sz w:val="24"/>
        </w:rPr>
        <w:t>我公司对上述承诺的真实性负责。如有虚假，将依法承担相应责任。特此承诺！</w:t>
      </w:r>
    </w:p>
    <w:p w14:paraId="5E1C3BE9">
      <w:pPr>
        <w:spacing w:line="360" w:lineRule="auto"/>
        <w:ind w:firstLine="480" w:firstLineChars="200"/>
        <w:rPr>
          <w:rFonts w:hint="eastAsia" w:ascii="宋体" w:hAnsi="宋体" w:cs="宋体"/>
          <w:bCs/>
          <w:color w:val="auto"/>
          <w:sz w:val="24"/>
        </w:rPr>
      </w:pPr>
    </w:p>
    <w:p w14:paraId="45F1CC98">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供应商名称（单位公章）：</w:t>
      </w:r>
      <w:r>
        <w:rPr>
          <w:rFonts w:hint="eastAsia" w:ascii="仿宋_GB2312" w:hAnsi="仿宋_GB2312" w:eastAsia="仿宋_GB2312" w:cs="仿宋_GB2312"/>
          <w:color w:val="auto"/>
          <w:u w:val="single"/>
        </w:rPr>
        <w:t xml:space="preserve">                          </w:t>
      </w:r>
    </w:p>
    <w:p w14:paraId="1F4F3240">
      <w:pPr>
        <w:snapToGrid w:val="0"/>
        <w:spacing w:line="480" w:lineRule="auto"/>
        <w:rPr>
          <w:rFonts w:hint="eastAsia" w:ascii="宋体" w:hAnsi="宋体" w:cs="宋体"/>
          <w:color w:val="auto"/>
          <w:sz w:val="24"/>
        </w:rPr>
      </w:pPr>
      <w:r>
        <w:rPr>
          <w:rFonts w:hint="eastAsia" w:ascii="宋体" w:hAnsi="宋体" w:cs="宋体"/>
          <w:color w:val="auto"/>
          <w:sz w:val="24"/>
        </w:rPr>
        <w:t>法定代表人（或非法人组织负责人）</w:t>
      </w:r>
    </w:p>
    <w:p w14:paraId="43CAA91F">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或其授权委托人(签字或盖章)：</w:t>
      </w:r>
      <w:r>
        <w:rPr>
          <w:rFonts w:hint="eastAsia" w:ascii="仿宋_GB2312" w:hAnsi="仿宋_GB2312" w:eastAsia="仿宋_GB2312" w:cs="仿宋_GB2312"/>
          <w:color w:val="auto"/>
          <w:u w:val="single"/>
        </w:rPr>
        <w:t xml:space="preserve">                         </w:t>
      </w:r>
    </w:p>
    <w:p w14:paraId="675F2C61">
      <w:pPr>
        <w:autoSpaceDE w:val="0"/>
        <w:autoSpaceDN w:val="0"/>
        <w:adjustRightInd w:val="0"/>
        <w:spacing w:line="360" w:lineRule="auto"/>
        <w:jc w:val="left"/>
        <w:rPr>
          <w:rFonts w:hint="eastAsia" w:ascii="宋体" w:hAnsi="宋体" w:cs="宋体"/>
          <w:bCs/>
          <w:color w:val="auto"/>
          <w:sz w:val="24"/>
        </w:rPr>
      </w:pPr>
      <w:r>
        <w:rPr>
          <w:rFonts w:hint="eastAsia" w:ascii="宋体" w:hAnsi="宋体" w:cs="宋体"/>
          <w:color w:val="auto"/>
          <w:sz w:val="24"/>
        </w:rPr>
        <w:t>日           期：</w:t>
      </w:r>
      <w:r>
        <w:rPr>
          <w:rFonts w:hint="eastAsia" w:ascii="仿宋_GB2312" w:hAnsi="仿宋_GB2312" w:eastAsia="仿宋_GB2312" w:cs="仿宋_GB2312"/>
          <w:color w:val="auto"/>
          <w:u w:val="single"/>
        </w:rPr>
        <w:t xml:space="preserve">                                      </w:t>
      </w:r>
    </w:p>
    <w:p w14:paraId="50D71CC8">
      <w:pPr>
        <w:pStyle w:val="52"/>
        <w:spacing w:line="640" w:lineRule="exact"/>
        <w:ind w:firstLine="480" w:firstLineChars="200"/>
        <w:rPr>
          <w:rFonts w:hint="eastAsia" w:ascii="宋体" w:hAnsi="宋体" w:eastAsia="宋体" w:cs="宋体"/>
          <w:b w:val="0"/>
          <w:bCs/>
          <w:color w:val="auto"/>
          <w:sz w:val="24"/>
        </w:rPr>
      </w:pPr>
    </w:p>
    <w:p w14:paraId="6598CF8A">
      <w:pPr>
        <w:rPr>
          <w:rFonts w:hint="eastAsia" w:ascii="宋体" w:hAnsi="宋体" w:cs="宋体"/>
          <w:color w:val="auto"/>
          <w:sz w:val="24"/>
        </w:rPr>
      </w:pPr>
      <w:r>
        <w:rPr>
          <w:rFonts w:hint="eastAsia" w:ascii="宋体" w:hAnsi="宋体" w:cs="宋体"/>
          <w:color w:val="auto"/>
          <w:sz w:val="24"/>
        </w:rPr>
        <w:br w:type="page"/>
      </w:r>
    </w:p>
    <w:p w14:paraId="3C0D975C">
      <w:pPr>
        <w:spacing w:line="360" w:lineRule="auto"/>
        <w:jc w:val="center"/>
        <w:outlineLvl w:val="2"/>
        <w:rPr>
          <w:rFonts w:hint="eastAsia" w:ascii="宋体" w:hAnsi="宋体" w:cs="宋体"/>
          <w:b/>
          <w:bCs/>
          <w:color w:val="auto"/>
          <w:sz w:val="28"/>
          <w:szCs w:val="28"/>
        </w:rPr>
      </w:pPr>
      <w:bookmarkStart w:id="124" w:name="_Toc8449"/>
      <w:r>
        <w:rPr>
          <w:rFonts w:hint="eastAsia" w:ascii="宋体" w:hAnsi="宋体" w:cs="宋体"/>
          <w:b/>
          <w:bCs/>
          <w:color w:val="auto"/>
          <w:sz w:val="32"/>
          <w:szCs w:val="32"/>
        </w:rPr>
        <w:t>8、</w:t>
      </w:r>
      <w:r>
        <w:rPr>
          <w:rFonts w:hint="eastAsia" w:ascii="宋体" w:hAnsi="宋体" w:cs="宋体"/>
          <w:b/>
          <w:bCs/>
          <w:color w:val="auto"/>
          <w:sz w:val="28"/>
          <w:szCs w:val="28"/>
        </w:rPr>
        <w:t>非联合体投标承诺函</w:t>
      </w:r>
      <w:bookmarkEnd w:id="124"/>
    </w:p>
    <w:p w14:paraId="06D9922C">
      <w:pPr>
        <w:pStyle w:val="21"/>
        <w:tabs>
          <w:tab w:val="left" w:pos="567"/>
        </w:tabs>
        <w:ind w:firstLine="210"/>
        <w:rPr>
          <w:color w:val="auto"/>
        </w:rPr>
      </w:pPr>
    </w:p>
    <w:p w14:paraId="60F77AEE">
      <w:pPr>
        <w:spacing w:line="360" w:lineRule="auto"/>
        <w:jc w:val="left"/>
        <w:rPr>
          <w:rFonts w:hint="eastAsia" w:ascii="宋体" w:hAnsi="宋体" w:cs="宋体"/>
          <w:bCs/>
          <w:color w:val="auto"/>
          <w:spacing w:val="14"/>
          <w:sz w:val="24"/>
          <w:u w:val="single"/>
        </w:rPr>
      </w:pPr>
      <w:r>
        <w:rPr>
          <w:rFonts w:hint="eastAsia" w:ascii="宋体" w:hAnsi="宋体"/>
          <w:color w:val="auto"/>
          <w:sz w:val="24"/>
          <w:u w:val="single"/>
        </w:rPr>
        <w:t xml:space="preserve">                    （采购人）</w:t>
      </w:r>
      <w:r>
        <w:rPr>
          <w:rFonts w:hint="eastAsia" w:ascii="宋体" w:hAnsi="宋体" w:cs="宋体"/>
          <w:bCs/>
          <w:color w:val="auto"/>
          <w:spacing w:val="14"/>
          <w:sz w:val="24"/>
          <w:u w:val="single"/>
        </w:rPr>
        <w:t>：</w:t>
      </w:r>
    </w:p>
    <w:p w14:paraId="43C61E9B">
      <w:pPr>
        <w:pStyle w:val="21"/>
        <w:tabs>
          <w:tab w:val="left" w:pos="567"/>
        </w:tabs>
        <w:spacing w:line="360" w:lineRule="auto"/>
        <w:ind w:firstLine="480" w:firstLineChars="200"/>
        <w:rPr>
          <w:rFonts w:hint="eastAsia" w:ascii="Courier New" w:hAnsi="Courier New" w:eastAsia="宋体" w:cs="Times New Roman"/>
          <w:color w:val="auto"/>
          <w:kern w:val="2"/>
          <w:sz w:val="24"/>
          <w:szCs w:val="24"/>
          <w:lang w:val="en-US" w:eastAsia="zh-CN" w:bidi="ar-SA"/>
        </w:rPr>
      </w:pPr>
      <w:r>
        <w:rPr>
          <w:rFonts w:hint="eastAsia" w:ascii="Courier New" w:hAnsi="Courier New" w:eastAsia="宋体" w:cs="Times New Roman"/>
          <w:color w:val="auto"/>
          <w:kern w:val="2"/>
          <w:sz w:val="24"/>
          <w:szCs w:val="24"/>
          <w:lang w:val="en-US" w:eastAsia="zh-CN" w:bidi="ar-SA"/>
        </w:rPr>
        <w:t>我公司参加</w:t>
      </w:r>
      <w:r>
        <w:rPr>
          <w:rFonts w:hint="eastAsia" w:ascii="Courier New" w:hAnsi="Courier New" w:eastAsia="宋体" w:cs="Times New Roman"/>
          <w:color w:val="auto"/>
          <w:kern w:val="2"/>
          <w:sz w:val="24"/>
          <w:szCs w:val="24"/>
          <w:u w:val="single"/>
          <w:lang w:val="en-US" w:eastAsia="zh-CN" w:bidi="ar-SA"/>
        </w:rPr>
        <w:t xml:space="preserve">                     </w:t>
      </w:r>
      <w:r>
        <w:rPr>
          <w:rFonts w:hint="eastAsia" w:ascii="Courier New" w:hAnsi="Courier New" w:eastAsia="宋体" w:cs="Times New Roman"/>
          <w:color w:val="auto"/>
          <w:kern w:val="2"/>
          <w:sz w:val="24"/>
          <w:szCs w:val="24"/>
          <w:lang w:val="en-US" w:eastAsia="zh-CN" w:bidi="ar-SA"/>
        </w:rPr>
        <w:t>项目的投标，非联合体投标，特此承诺！</w:t>
      </w:r>
    </w:p>
    <w:p w14:paraId="13CCAF4F">
      <w:pPr>
        <w:snapToGrid w:val="0"/>
        <w:spacing w:line="480" w:lineRule="auto"/>
        <w:rPr>
          <w:rFonts w:hint="eastAsia" w:ascii="宋体" w:hAnsi="宋体" w:cs="宋体"/>
          <w:color w:val="auto"/>
          <w:sz w:val="24"/>
        </w:rPr>
      </w:pPr>
    </w:p>
    <w:p w14:paraId="45F3E50B">
      <w:pPr>
        <w:snapToGrid w:val="0"/>
        <w:spacing w:line="480" w:lineRule="auto"/>
        <w:rPr>
          <w:rFonts w:hint="eastAsia" w:ascii="宋体" w:hAnsi="宋体" w:cs="宋体"/>
          <w:color w:val="auto"/>
          <w:sz w:val="24"/>
        </w:rPr>
      </w:pPr>
    </w:p>
    <w:p w14:paraId="26EBEB94">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供应商名称（单位公章）：</w:t>
      </w:r>
      <w:r>
        <w:rPr>
          <w:rFonts w:hint="eastAsia" w:ascii="仿宋_GB2312" w:hAnsi="仿宋_GB2312" w:eastAsia="仿宋_GB2312" w:cs="仿宋_GB2312"/>
          <w:color w:val="auto"/>
          <w:u w:val="single"/>
        </w:rPr>
        <w:t xml:space="preserve">                          </w:t>
      </w:r>
    </w:p>
    <w:p w14:paraId="196172E8">
      <w:pPr>
        <w:snapToGrid w:val="0"/>
        <w:spacing w:line="480" w:lineRule="auto"/>
        <w:rPr>
          <w:rFonts w:hint="eastAsia" w:ascii="宋体" w:hAnsi="宋体" w:cs="宋体"/>
          <w:color w:val="auto"/>
          <w:sz w:val="24"/>
        </w:rPr>
      </w:pPr>
      <w:r>
        <w:rPr>
          <w:rFonts w:hint="eastAsia" w:ascii="宋体" w:hAnsi="宋体" w:cs="宋体"/>
          <w:color w:val="auto"/>
          <w:sz w:val="24"/>
        </w:rPr>
        <w:t>法定代表人（或非法人组织负责人）</w:t>
      </w:r>
    </w:p>
    <w:p w14:paraId="6A413195">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或其授权委托人(签字或盖章)：</w:t>
      </w:r>
      <w:r>
        <w:rPr>
          <w:rFonts w:hint="eastAsia" w:ascii="仿宋_GB2312" w:hAnsi="仿宋_GB2312" w:eastAsia="仿宋_GB2312" w:cs="仿宋_GB2312"/>
          <w:color w:val="auto"/>
          <w:u w:val="single"/>
        </w:rPr>
        <w:t xml:space="preserve">                         </w:t>
      </w:r>
    </w:p>
    <w:p w14:paraId="2DA20597">
      <w:pPr>
        <w:autoSpaceDE w:val="0"/>
        <w:autoSpaceDN w:val="0"/>
        <w:adjustRightInd w:val="0"/>
        <w:spacing w:line="360" w:lineRule="auto"/>
        <w:jc w:val="left"/>
        <w:rPr>
          <w:rFonts w:hint="eastAsia" w:ascii="宋体" w:hAnsi="宋体" w:cs="宋体"/>
          <w:bCs/>
          <w:color w:val="auto"/>
          <w:sz w:val="24"/>
        </w:rPr>
      </w:pPr>
      <w:r>
        <w:rPr>
          <w:rFonts w:hint="eastAsia" w:ascii="宋体" w:hAnsi="宋体" w:cs="宋体"/>
          <w:color w:val="auto"/>
          <w:sz w:val="24"/>
        </w:rPr>
        <w:t>日           期：</w:t>
      </w:r>
      <w:r>
        <w:rPr>
          <w:rFonts w:hint="eastAsia" w:ascii="仿宋_GB2312" w:hAnsi="仿宋_GB2312" w:eastAsia="仿宋_GB2312" w:cs="仿宋_GB2312"/>
          <w:color w:val="auto"/>
          <w:u w:val="single"/>
        </w:rPr>
        <w:t xml:space="preserve">                                      </w:t>
      </w:r>
    </w:p>
    <w:p w14:paraId="684A4032">
      <w:pPr>
        <w:jc w:val="center"/>
        <w:outlineLvl w:val="2"/>
        <w:rPr>
          <w:rFonts w:hint="eastAsia"/>
          <w:color w:val="auto"/>
          <w:highlight w:val="none"/>
        </w:rPr>
      </w:pPr>
      <w:r>
        <w:rPr>
          <w:rFonts w:hint="eastAsia"/>
          <w:color w:val="auto"/>
        </w:rPr>
        <w:br w:type="page"/>
      </w:r>
      <w:bookmarkStart w:id="125" w:name="_Toc13048"/>
      <w:bookmarkStart w:id="126" w:name="_Toc25089"/>
      <w:bookmarkStart w:id="127" w:name="_Toc3991_WPSOffice_Level1"/>
      <w:bookmarkStart w:id="128" w:name="_Toc27018_WPSOffice_Level1"/>
      <w:bookmarkStart w:id="129" w:name="_Toc17028_WPSOffice_Level1"/>
      <w:r>
        <w:rPr>
          <w:rFonts w:hint="eastAsia" w:ascii="宋体" w:hAnsi="宋体" w:eastAsia="宋体" w:cs="宋体"/>
          <w:b/>
          <w:bCs/>
          <w:color w:val="auto"/>
          <w:sz w:val="28"/>
          <w:szCs w:val="28"/>
          <w:lang w:val="en-US" w:eastAsia="zh-CN"/>
        </w:rPr>
        <w:t>9、供应商须具有有效的《中华人民共和国出版物经营许可证》或《中华人民共和国出版物发行许可证》</w:t>
      </w:r>
      <w:r>
        <w:rPr>
          <w:rFonts w:hint="eastAsia"/>
          <w:color w:val="auto"/>
          <w:highlight w:val="none"/>
        </w:rPr>
        <w:br w:type="page"/>
      </w:r>
      <w:bookmarkEnd w:id="125"/>
    </w:p>
    <w:p w14:paraId="66963ACE">
      <w:pPr>
        <w:pStyle w:val="3"/>
        <w:jc w:val="center"/>
        <w:outlineLvl w:val="0"/>
        <w:rPr>
          <w:color w:val="auto"/>
        </w:rPr>
      </w:pPr>
      <w:bookmarkStart w:id="130" w:name="_Toc25304"/>
      <w:r>
        <w:rPr>
          <w:rFonts w:hint="eastAsia"/>
          <w:color w:val="auto"/>
        </w:rPr>
        <w:t>二、报价文件</w:t>
      </w:r>
      <w:bookmarkEnd w:id="126"/>
      <w:bookmarkEnd w:id="127"/>
      <w:bookmarkEnd w:id="130"/>
    </w:p>
    <w:p w14:paraId="16049C41">
      <w:pPr>
        <w:pStyle w:val="4"/>
        <w:spacing w:before="0" w:after="0" w:line="360" w:lineRule="auto"/>
        <w:jc w:val="center"/>
        <w:outlineLvl w:val="1"/>
        <w:rPr>
          <w:b w:val="0"/>
          <w:bCs w:val="0"/>
          <w:color w:val="auto"/>
          <w:sz w:val="24"/>
          <w:szCs w:val="24"/>
        </w:rPr>
      </w:pPr>
      <w:bookmarkStart w:id="131" w:name="_Toc20825"/>
      <w:r>
        <w:rPr>
          <w:rFonts w:hint="eastAsia"/>
          <w:color w:val="auto"/>
        </w:rPr>
        <w:t>1.1报价一览表</w:t>
      </w:r>
      <w:bookmarkEnd w:id="131"/>
    </w:p>
    <w:p w14:paraId="788FA8D6">
      <w:pPr>
        <w:rPr>
          <w:color w:val="auto"/>
          <w:sz w:val="24"/>
        </w:rPr>
      </w:pPr>
    </w:p>
    <w:p w14:paraId="1C01C24C">
      <w:pPr>
        <w:rPr>
          <w:color w:val="auto"/>
          <w:sz w:val="24"/>
          <w:u w:val="single"/>
        </w:rPr>
      </w:pPr>
      <w:r>
        <w:rPr>
          <w:rFonts w:hint="eastAsia"/>
          <w:color w:val="auto"/>
          <w:sz w:val="24"/>
        </w:rPr>
        <w:t>项目名称：</w:t>
      </w:r>
      <w:r>
        <w:rPr>
          <w:rFonts w:hint="eastAsia"/>
          <w:color w:val="auto"/>
          <w:sz w:val="24"/>
          <w:u w:val="single"/>
        </w:rPr>
        <w:t xml:space="preserve">               </w:t>
      </w:r>
      <w:r>
        <w:rPr>
          <w:rFonts w:hint="eastAsia"/>
          <w:color w:val="auto"/>
          <w:sz w:val="24"/>
        </w:rPr>
        <w:t xml:space="preserve">  项目编号：</w:t>
      </w:r>
      <w:r>
        <w:rPr>
          <w:rFonts w:hint="eastAsia"/>
          <w:color w:val="auto"/>
          <w:sz w:val="24"/>
          <w:u w:val="single"/>
        </w:rPr>
        <w:t xml:space="preserve">               </w:t>
      </w:r>
    </w:p>
    <w:tbl>
      <w:tblPr>
        <w:tblStyle w:val="22"/>
        <w:tblW w:w="8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241"/>
        <w:gridCol w:w="6418"/>
      </w:tblGrid>
      <w:tr w14:paraId="7FB61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9" w:hRule="exact"/>
          <w:jc w:val="center"/>
        </w:trPr>
        <w:tc>
          <w:tcPr>
            <w:tcW w:w="2241" w:type="dxa"/>
            <w:vAlign w:val="center"/>
          </w:tcPr>
          <w:p w14:paraId="17D522EB">
            <w:pPr>
              <w:keepNext w:val="0"/>
              <w:keepLines w:val="0"/>
              <w:suppressLineNumbers w:val="0"/>
              <w:spacing w:before="0" w:beforeAutospacing="0" w:after="0" w:afterAutospacing="0" w:line="300" w:lineRule="auto"/>
              <w:ind w:left="0" w:right="-63" w:rightChars="-30"/>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供应商名称</w:t>
            </w:r>
          </w:p>
        </w:tc>
        <w:tc>
          <w:tcPr>
            <w:tcW w:w="6418" w:type="dxa"/>
            <w:vAlign w:val="center"/>
          </w:tcPr>
          <w:p w14:paraId="2D2943DD">
            <w:pPr>
              <w:keepNext w:val="0"/>
              <w:keepLines w:val="0"/>
              <w:suppressLineNumbers w:val="0"/>
              <w:spacing w:before="0" w:beforeAutospacing="0" w:after="0" w:afterAutospacing="0" w:line="300" w:lineRule="auto"/>
              <w:ind w:left="0" w:right="-63" w:rightChars="-30"/>
              <w:jc w:val="center"/>
              <w:rPr>
                <w:rFonts w:hint="eastAsia" w:asciiTheme="minorEastAsia" w:hAnsiTheme="minorEastAsia" w:eastAsiaTheme="minorEastAsia" w:cstheme="minorEastAsia"/>
                <w:bCs/>
                <w:color w:val="auto"/>
                <w:sz w:val="24"/>
              </w:rPr>
            </w:pPr>
          </w:p>
        </w:tc>
      </w:tr>
      <w:tr w14:paraId="0A9F4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1" w:hRule="atLeast"/>
          <w:jc w:val="center"/>
        </w:trPr>
        <w:tc>
          <w:tcPr>
            <w:tcW w:w="2241" w:type="dxa"/>
            <w:vAlign w:val="center"/>
          </w:tcPr>
          <w:p w14:paraId="68416288">
            <w:pPr>
              <w:pStyle w:val="32"/>
              <w:keepNext w:val="0"/>
              <w:keepLines w:val="0"/>
              <w:suppressLineNumbers w:val="0"/>
              <w:spacing w:before="0" w:beforeAutospacing="0" w:after="0" w:afterAutospacing="0" w:line="300" w:lineRule="auto"/>
              <w:ind w:left="0" w:right="0"/>
              <w:jc w:val="center"/>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投标报价（元）</w:t>
            </w:r>
          </w:p>
        </w:tc>
        <w:tc>
          <w:tcPr>
            <w:tcW w:w="6418" w:type="dxa"/>
            <w:vAlign w:val="center"/>
          </w:tcPr>
          <w:p w14:paraId="50F27AE7">
            <w:pPr>
              <w:pStyle w:val="5"/>
              <w:keepNext w:val="0"/>
              <w:keepLines w:val="0"/>
              <w:suppressLineNumbers w:val="0"/>
              <w:spacing w:before="0" w:beforeAutospacing="0" w:after="0" w:afterAutospacing="0" w:line="360" w:lineRule="auto"/>
              <w:ind w:left="0" w:right="0" w:firstLine="0" w:firstLineChars="0"/>
              <w:jc w:val="both"/>
              <w:rPr>
                <w:rFonts w:hint="default"/>
                <w:color w:val="auto"/>
                <w:lang w:val="en-US" w:eastAsia="zh-CN"/>
              </w:rPr>
            </w:pPr>
            <w:r>
              <w:rPr>
                <w:rFonts w:hint="eastAsia"/>
                <w:color w:val="auto"/>
                <w:sz w:val="24"/>
                <w:szCs w:val="24"/>
                <w:lang w:val="en-US" w:eastAsia="zh-CN"/>
              </w:rPr>
              <w:t>大写：</w:t>
            </w:r>
            <w:r>
              <w:rPr>
                <w:rFonts w:hint="eastAsia"/>
                <w:color w:val="auto"/>
                <w:sz w:val="24"/>
                <w:szCs w:val="24"/>
                <w:u w:val="single"/>
                <w:lang w:val="en-US" w:eastAsia="zh-CN"/>
              </w:rPr>
              <w:t xml:space="preserve">              </w:t>
            </w:r>
          </w:p>
          <w:p w14:paraId="3CC928CC">
            <w:pPr>
              <w:pStyle w:val="6"/>
              <w:spacing w:line="360" w:lineRule="auto"/>
              <w:ind w:left="0" w:leftChars="0" w:firstLine="0" w:firstLineChars="0"/>
              <w:rPr>
                <w:rFonts w:hint="default"/>
                <w:color w:val="auto"/>
                <w:sz w:val="24"/>
                <w:szCs w:val="24"/>
                <w:u w:val="single"/>
                <w:lang w:val="en-US" w:eastAsia="zh-CN"/>
              </w:rPr>
            </w:pPr>
            <w:r>
              <w:rPr>
                <w:rFonts w:hint="eastAsia"/>
                <w:color w:val="auto"/>
                <w:sz w:val="24"/>
                <w:szCs w:val="24"/>
                <w:lang w:val="en-US" w:eastAsia="zh-CN"/>
              </w:rPr>
              <w:t>小写：</w:t>
            </w:r>
            <w:r>
              <w:rPr>
                <w:rFonts w:hint="eastAsia"/>
                <w:color w:val="auto"/>
                <w:sz w:val="24"/>
                <w:szCs w:val="24"/>
                <w:u w:val="single"/>
                <w:lang w:val="en-US" w:eastAsia="zh-CN"/>
              </w:rPr>
              <w:t xml:space="preserve">              </w:t>
            </w:r>
          </w:p>
        </w:tc>
      </w:tr>
      <w:tr w14:paraId="74F04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6" w:hRule="atLeast"/>
          <w:jc w:val="center"/>
        </w:trPr>
        <w:tc>
          <w:tcPr>
            <w:tcW w:w="2241" w:type="dxa"/>
            <w:vAlign w:val="center"/>
          </w:tcPr>
          <w:p w14:paraId="7C4EF0B6">
            <w:pPr>
              <w:pStyle w:val="32"/>
              <w:keepNext w:val="0"/>
              <w:keepLines w:val="0"/>
              <w:suppressLineNumbers w:val="0"/>
              <w:spacing w:before="0" w:beforeAutospacing="0" w:after="0" w:afterAutospacing="0" w:line="300" w:lineRule="auto"/>
              <w:ind w:left="0" w:right="0"/>
              <w:jc w:val="center"/>
              <w:rPr>
                <w:rFonts w:hint="eastAsia" w:asciiTheme="minorEastAsia" w:hAnsiTheme="minorEastAsia" w:eastAsiaTheme="minorEastAsia" w:cstheme="minorEastAsia"/>
                <w:b/>
                <w:color w:val="auto"/>
                <w:lang w:eastAsia="zh-CN"/>
              </w:rPr>
            </w:pPr>
            <w:r>
              <w:rPr>
                <w:rFonts w:hint="eastAsia" w:asciiTheme="minorEastAsia" w:hAnsiTheme="minorEastAsia" w:eastAsiaTheme="minorEastAsia" w:cstheme="minorEastAsia"/>
                <w:b/>
                <w:color w:val="auto"/>
                <w:lang w:val="en-US" w:eastAsia="zh-CN"/>
              </w:rPr>
              <w:t>供货期</w:t>
            </w:r>
          </w:p>
        </w:tc>
        <w:tc>
          <w:tcPr>
            <w:tcW w:w="6418" w:type="dxa"/>
            <w:vAlign w:val="center"/>
          </w:tcPr>
          <w:p w14:paraId="47E6F9AA">
            <w:pPr>
              <w:pStyle w:val="5"/>
              <w:keepNext w:val="0"/>
              <w:keepLines w:val="0"/>
              <w:suppressLineNumbers w:val="0"/>
              <w:spacing w:before="0" w:beforeAutospacing="0" w:after="0" w:afterAutospacing="0" w:line="300" w:lineRule="auto"/>
              <w:ind w:left="0" w:right="0" w:firstLine="0" w:firstLineChars="0"/>
              <w:jc w:val="center"/>
              <w:rPr>
                <w:rFonts w:hint="eastAsia" w:asciiTheme="minorEastAsia" w:hAnsiTheme="minorEastAsia" w:eastAsiaTheme="minorEastAsia" w:cstheme="minorEastAsia"/>
                <w:bCs/>
                <w:color w:val="auto"/>
                <w:sz w:val="24"/>
              </w:rPr>
            </w:pPr>
          </w:p>
        </w:tc>
      </w:tr>
      <w:tr w14:paraId="1A5E9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6" w:hRule="atLeast"/>
          <w:jc w:val="center"/>
        </w:trPr>
        <w:tc>
          <w:tcPr>
            <w:tcW w:w="2241" w:type="dxa"/>
            <w:vAlign w:val="center"/>
          </w:tcPr>
          <w:p w14:paraId="14AC5661">
            <w:pPr>
              <w:pStyle w:val="32"/>
              <w:keepNext w:val="0"/>
              <w:keepLines w:val="0"/>
              <w:suppressLineNumbers w:val="0"/>
              <w:spacing w:before="0" w:beforeAutospacing="0" w:after="0" w:afterAutospacing="0" w:line="300" w:lineRule="auto"/>
              <w:ind w:left="0" w:right="0"/>
              <w:jc w:val="center"/>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备注</w:t>
            </w:r>
          </w:p>
        </w:tc>
        <w:tc>
          <w:tcPr>
            <w:tcW w:w="6418" w:type="dxa"/>
            <w:vAlign w:val="center"/>
          </w:tcPr>
          <w:p w14:paraId="2DECEF54">
            <w:pPr>
              <w:pStyle w:val="5"/>
              <w:keepNext w:val="0"/>
              <w:keepLines w:val="0"/>
              <w:suppressLineNumbers w:val="0"/>
              <w:spacing w:before="0" w:beforeAutospacing="0" w:after="0" w:afterAutospacing="0" w:line="300" w:lineRule="auto"/>
              <w:ind w:left="0" w:right="0" w:firstLine="0" w:firstLineChars="0"/>
              <w:jc w:val="center"/>
              <w:rPr>
                <w:rFonts w:hint="eastAsia" w:asciiTheme="minorEastAsia" w:hAnsiTheme="minorEastAsia" w:eastAsiaTheme="minorEastAsia" w:cstheme="minorEastAsia"/>
                <w:bCs/>
                <w:color w:val="auto"/>
                <w:sz w:val="24"/>
              </w:rPr>
            </w:pPr>
          </w:p>
        </w:tc>
      </w:tr>
    </w:tbl>
    <w:p w14:paraId="0673CD8B">
      <w:pPr>
        <w:spacing w:line="360" w:lineRule="auto"/>
        <w:ind w:firstLine="480" w:firstLineChars="200"/>
        <w:rPr>
          <w:rFonts w:hint="eastAsia" w:ascii="宋体" w:hAnsi="宋体" w:cs="宋体"/>
          <w:color w:val="auto"/>
          <w:sz w:val="24"/>
        </w:rPr>
      </w:pPr>
      <w:r>
        <w:rPr>
          <w:rFonts w:hint="eastAsia" w:ascii="宋体" w:hAnsi="宋体" w:cs="宋体"/>
          <w:color w:val="auto"/>
          <w:sz w:val="24"/>
        </w:rPr>
        <w:t>注：</w:t>
      </w:r>
    </w:p>
    <w:p w14:paraId="3D2A1DC9">
      <w:pPr>
        <w:spacing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1</w:t>
      </w:r>
      <w:r>
        <w:rPr>
          <w:rFonts w:hint="eastAsia" w:ascii="宋体" w:hAnsi="宋体" w:cs="宋体"/>
          <w:color w:val="auto"/>
          <w:sz w:val="24"/>
        </w:rPr>
        <w:t>、供应商必须自行考虑本项目在实施期间的一切可能产生的费用。在合同执行过程中，采购人将不再另行支付与本项目相关的任何费用（非本项目要求的其它内容除外）。</w:t>
      </w:r>
    </w:p>
    <w:p w14:paraId="6421DAAA">
      <w:pPr>
        <w:spacing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2</w:t>
      </w:r>
      <w:r>
        <w:rPr>
          <w:rFonts w:hint="eastAsia" w:ascii="宋体" w:hAnsi="宋体" w:cs="宋体"/>
          <w:color w:val="auto"/>
          <w:sz w:val="24"/>
        </w:rPr>
        <w:t>、报价表述限于中文大写或阿拉伯数字小写，均已核定准确无误，若</w:t>
      </w:r>
      <w:r>
        <w:rPr>
          <w:rFonts w:hint="eastAsia" w:ascii="宋体" w:hAnsi="宋体" w:cs="宋体"/>
          <w:color w:val="auto"/>
          <w:sz w:val="24"/>
          <w:lang w:val="en-US" w:eastAsia="zh-CN"/>
        </w:rPr>
        <w:t>投标</w:t>
      </w:r>
      <w:r>
        <w:rPr>
          <w:rFonts w:hint="eastAsia" w:ascii="宋体" w:hAnsi="宋体" w:cs="宋体"/>
          <w:color w:val="auto"/>
          <w:sz w:val="24"/>
        </w:rPr>
        <w:t>报价大小写不一致，以大写金额为准。</w:t>
      </w:r>
    </w:p>
    <w:p w14:paraId="3ED9040F">
      <w:pPr>
        <w:pStyle w:val="29"/>
        <w:rPr>
          <w:color w:val="auto"/>
        </w:rPr>
      </w:pPr>
    </w:p>
    <w:p w14:paraId="586B3127">
      <w:pPr>
        <w:rPr>
          <w:color w:val="auto"/>
        </w:rPr>
      </w:pPr>
    </w:p>
    <w:p w14:paraId="53EF5CD6">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供应商名称（单位公章）：</w:t>
      </w:r>
      <w:r>
        <w:rPr>
          <w:rFonts w:hint="eastAsia" w:ascii="仿宋_GB2312" w:hAnsi="仿宋_GB2312" w:eastAsia="仿宋_GB2312" w:cs="仿宋_GB2312"/>
          <w:color w:val="auto"/>
          <w:u w:val="single"/>
        </w:rPr>
        <w:t xml:space="preserve">                          </w:t>
      </w:r>
    </w:p>
    <w:p w14:paraId="32253D24">
      <w:pPr>
        <w:snapToGrid w:val="0"/>
        <w:spacing w:line="480" w:lineRule="auto"/>
        <w:rPr>
          <w:rFonts w:hint="eastAsia" w:ascii="宋体" w:hAnsi="宋体" w:cs="宋体"/>
          <w:color w:val="auto"/>
          <w:sz w:val="24"/>
        </w:rPr>
      </w:pPr>
      <w:r>
        <w:rPr>
          <w:rFonts w:hint="eastAsia" w:ascii="宋体" w:hAnsi="宋体" w:cs="宋体"/>
          <w:color w:val="auto"/>
          <w:sz w:val="24"/>
        </w:rPr>
        <w:t>法定代表人（或非法人组织负责人）</w:t>
      </w:r>
    </w:p>
    <w:p w14:paraId="26A646E7">
      <w:pPr>
        <w:snapToGrid w:val="0"/>
        <w:spacing w:line="480" w:lineRule="auto"/>
        <w:rPr>
          <w:rFonts w:hint="eastAsia" w:ascii="仿宋_GB2312" w:hAnsi="仿宋_GB2312" w:eastAsia="仿宋_GB2312" w:cs="仿宋_GB2312"/>
          <w:color w:val="auto"/>
        </w:rPr>
      </w:pPr>
      <w:r>
        <w:rPr>
          <w:rFonts w:hint="eastAsia" w:ascii="宋体" w:hAnsi="宋体" w:cs="宋体"/>
          <w:color w:val="auto"/>
          <w:sz w:val="24"/>
        </w:rPr>
        <w:t>或其授权委托人(签字或盖章)：</w:t>
      </w:r>
      <w:r>
        <w:rPr>
          <w:rFonts w:hint="eastAsia" w:ascii="仿宋_GB2312" w:hAnsi="仿宋_GB2312" w:eastAsia="仿宋_GB2312" w:cs="仿宋_GB2312"/>
          <w:color w:val="auto"/>
          <w:u w:val="single"/>
        </w:rPr>
        <w:t xml:space="preserve">                         </w:t>
      </w:r>
    </w:p>
    <w:p w14:paraId="7F2037A6">
      <w:pPr>
        <w:adjustRightInd w:val="0"/>
        <w:snapToGrid w:val="0"/>
        <w:spacing w:line="360" w:lineRule="auto"/>
        <w:ind w:right="105" w:rightChars="50"/>
        <w:jc w:val="left"/>
        <w:rPr>
          <w:rFonts w:hint="eastAsia" w:ascii="仿宋_GB2312" w:hAnsi="仿宋_GB2312" w:eastAsia="仿宋_GB2312" w:cs="仿宋_GB2312"/>
          <w:color w:val="auto"/>
          <w:u w:val="single"/>
        </w:rPr>
      </w:pPr>
      <w:r>
        <w:rPr>
          <w:rFonts w:hint="eastAsia" w:ascii="宋体" w:hAnsi="宋体" w:cs="宋体"/>
          <w:color w:val="auto"/>
          <w:sz w:val="24"/>
        </w:rPr>
        <w:t>日          期：</w:t>
      </w:r>
      <w:r>
        <w:rPr>
          <w:rFonts w:hint="eastAsia" w:ascii="仿宋_GB2312" w:hAnsi="仿宋_GB2312" w:eastAsia="仿宋_GB2312" w:cs="仿宋_GB2312"/>
          <w:color w:val="auto"/>
          <w:u w:val="single"/>
        </w:rPr>
        <w:t xml:space="preserve">                                      </w:t>
      </w:r>
    </w:p>
    <w:p w14:paraId="3D76A091">
      <w:pPr>
        <w:rPr>
          <w:color w:val="auto"/>
          <w:sz w:val="24"/>
        </w:rPr>
      </w:pPr>
      <w:r>
        <w:rPr>
          <w:rFonts w:hint="eastAsia"/>
          <w:color w:val="auto"/>
          <w:sz w:val="24"/>
        </w:rPr>
        <w:br w:type="page"/>
      </w:r>
    </w:p>
    <w:p w14:paraId="27BD45E5">
      <w:pPr>
        <w:pStyle w:val="29"/>
        <w:jc w:val="center"/>
        <w:outlineLvl w:val="1"/>
        <w:rPr>
          <w:rFonts w:hint="eastAsia" w:ascii="Times New Roman" w:hAnsi="Times New Roman"/>
          <w:b/>
          <w:bCs/>
          <w:color w:val="auto"/>
          <w:sz w:val="28"/>
          <w:szCs w:val="28"/>
          <w:highlight w:val="none"/>
        </w:rPr>
      </w:pPr>
      <w:bookmarkStart w:id="132" w:name="_Toc15652"/>
      <w:r>
        <w:rPr>
          <w:rFonts w:hint="eastAsia" w:ascii="Times New Roman" w:hAnsi="Times New Roman"/>
          <w:b/>
          <w:bCs/>
          <w:color w:val="auto"/>
          <w:sz w:val="28"/>
          <w:szCs w:val="28"/>
          <w:highlight w:val="none"/>
        </w:rPr>
        <w:t>1.2分项报价明细表</w:t>
      </w:r>
      <w:bookmarkEnd w:id="132"/>
    </w:p>
    <w:p w14:paraId="28D19FAC">
      <w:pPr>
        <w:jc w:val="center"/>
        <w:rPr>
          <w:rFonts w:hint="eastAsia" w:eastAsia="宋体"/>
          <w:color w:val="auto"/>
          <w:sz w:val="24"/>
          <w:szCs w:val="24"/>
          <w:highlight w:val="none"/>
          <w:lang w:eastAsia="zh-CN"/>
        </w:rPr>
      </w:pPr>
      <w:r>
        <w:rPr>
          <w:rFonts w:hint="eastAsia"/>
          <w:b/>
          <w:bCs/>
          <w:color w:val="auto"/>
          <w:sz w:val="24"/>
          <w:szCs w:val="24"/>
          <w:highlight w:val="none"/>
          <w:lang w:eastAsia="zh-CN"/>
        </w:rPr>
        <w:t>（</w:t>
      </w:r>
      <w:r>
        <w:rPr>
          <w:rFonts w:hint="eastAsia"/>
          <w:b/>
          <w:bCs/>
          <w:color w:val="auto"/>
          <w:sz w:val="24"/>
          <w:szCs w:val="24"/>
          <w:highlight w:val="none"/>
          <w:lang w:val="en-US" w:eastAsia="zh-CN"/>
        </w:rPr>
        <w:t>格式自拟</w:t>
      </w:r>
      <w:r>
        <w:rPr>
          <w:rFonts w:hint="eastAsia"/>
          <w:b/>
          <w:bCs/>
          <w:color w:val="auto"/>
          <w:sz w:val="24"/>
          <w:szCs w:val="24"/>
          <w:highlight w:val="none"/>
          <w:lang w:eastAsia="zh-CN"/>
        </w:rPr>
        <w:t>）</w:t>
      </w:r>
    </w:p>
    <w:p w14:paraId="7E97B2D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注：1、</w:t>
      </w:r>
      <w:r>
        <w:rPr>
          <w:rFonts w:hint="eastAsia" w:ascii="宋体" w:hAnsi="宋体" w:cs="宋体"/>
          <w:color w:val="auto"/>
          <w:sz w:val="24"/>
          <w:highlight w:val="none"/>
          <w:lang w:val="en-US" w:eastAsia="zh-CN"/>
        </w:rPr>
        <w:t>明细报价</w:t>
      </w:r>
      <w:r>
        <w:rPr>
          <w:rFonts w:hint="eastAsia" w:ascii="宋体" w:hAnsi="宋体" w:cs="宋体"/>
          <w:color w:val="auto"/>
          <w:sz w:val="24"/>
          <w:highlight w:val="none"/>
        </w:rPr>
        <w:t>内容必须与实施方案中所介绍的内容相符。</w:t>
      </w:r>
    </w:p>
    <w:p w14:paraId="1E0DFD2B">
      <w:pPr>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2、详细服务量报价清单费用总计须与报价一览表中</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报价一致，若不一致，以报价一览表中</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报价为准。</w:t>
      </w:r>
    </w:p>
    <w:p w14:paraId="1A15754B">
      <w:pPr>
        <w:rPr>
          <w:color w:val="auto"/>
          <w:highlight w:val="none"/>
        </w:rPr>
      </w:pPr>
    </w:p>
    <w:p w14:paraId="1121DBA1">
      <w:pPr>
        <w:rPr>
          <w:color w:val="auto"/>
          <w:sz w:val="24"/>
          <w:highlight w:val="yellow"/>
        </w:rPr>
      </w:pPr>
      <w:r>
        <w:rPr>
          <w:rFonts w:hint="eastAsia"/>
          <w:color w:val="auto"/>
          <w:sz w:val="24"/>
          <w:highlight w:val="yellow"/>
        </w:rPr>
        <w:br w:type="page"/>
      </w:r>
    </w:p>
    <w:p w14:paraId="2F6F326C">
      <w:pPr>
        <w:spacing w:line="460" w:lineRule="exact"/>
        <w:outlineLvl w:val="0"/>
        <w:rPr>
          <w:rFonts w:hint="eastAsia" w:ascii="宋体" w:hAnsi="宋体" w:cs="宋体"/>
          <w:b/>
          <w:bCs/>
          <w:color w:val="auto"/>
          <w:sz w:val="24"/>
        </w:rPr>
      </w:pPr>
      <w:bookmarkStart w:id="133" w:name="_Toc17410_WPSOffice_Level1"/>
      <w:bookmarkStart w:id="134" w:name="_Toc32458"/>
      <w:r>
        <w:rPr>
          <w:rFonts w:hint="eastAsia" w:ascii="宋体" w:hAnsi="宋体" w:cs="宋体"/>
          <w:b/>
          <w:bCs/>
          <w:color w:val="auto"/>
          <w:sz w:val="32"/>
          <w:szCs w:val="32"/>
        </w:rPr>
        <w:t>三、商务、技术文件</w:t>
      </w:r>
      <w:bookmarkEnd w:id="128"/>
      <w:bookmarkEnd w:id="129"/>
      <w:bookmarkEnd w:id="133"/>
      <w:bookmarkEnd w:id="134"/>
    </w:p>
    <w:p w14:paraId="11E5CDBB">
      <w:pPr>
        <w:spacing w:line="360" w:lineRule="auto"/>
        <w:jc w:val="center"/>
        <w:outlineLvl w:val="1"/>
        <w:rPr>
          <w:rFonts w:hint="eastAsia" w:ascii="宋体" w:hAnsi="宋体" w:cs="宋体"/>
          <w:b/>
          <w:color w:val="auto"/>
          <w:sz w:val="30"/>
          <w:szCs w:val="30"/>
        </w:rPr>
      </w:pPr>
      <w:bookmarkStart w:id="135" w:name="_Toc27125"/>
      <w:r>
        <w:rPr>
          <w:rFonts w:hint="eastAsia" w:ascii="宋体" w:hAnsi="宋体" w:cs="宋体"/>
          <w:b/>
          <w:color w:val="auto"/>
          <w:sz w:val="30"/>
          <w:szCs w:val="30"/>
        </w:rPr>
        <w:t>1、投标函</w:t>
      </w:r>
      <w:bookmarkEnd w:id="112"/>
      <w:bookmarkEnd w:id="135"/>
    </w:p>
    <w:p w14:paraId="3A88C5D0">
      <w:pPr>
        <w:adjustRightInd w:val="0"/>
        <w:snapToGrid w:val="0"/>
        <w:spacing w:line="360" w:lineRule="auto"/>
        <w:ind w:right="630" w:rightChars="300"/>
        <w:rPr>
          <w:rFonts w:hint="eastAsia" w:ascii="宋体" w:hAnsi="宋体" w:cs="宋体"/>
          <w:color w:val="auto"/>
          <w:szCs w:val="21"/>
        </w:rPr>
      </w:pPr>
      <w:r>
        <w:rPr>
          <w:rFonts w:hint="eastAsia" w:ascii="宋体" w:hAnsi="宋体" w:cs="宋体"/>
          <w:color w:val="auto"/>
          <w:szCs w:val="21"/>
        </w:rPr>
        <w:t xml:space="preserve">  </w:t>
      </w:r>
    </w:p>
    <w:p w14:paraId="23448282">
      <w:pPr>
        <w:spacing w:line="360" w:lineRule="auto"/>
        <w:rPr>
          <w:rFonts w:hint="eastAsia" w:ascii="宋体" w:hAnsi="宋体" w:cs="宋体"/>
          <w:color w:val="auto"/>
          <w:sz w:val="24"/>
          <w:u w:val="single"/>
        </w:rPr>
      </w:pPr>
      <w:bookmarkStart w:id="136" w:name="_Toc14185_WPSOffice_Level1"/>
      <w:bookmarkStart w:id="137" w:name="_Toc32380_WPSOffice_Level1"/>
      <w:bookmarkStart w:id="138" w:name="_Toc32535_WPSOffice_Level1"/>
      <w:r>
        <w:rPr>
          <w:rFonts w:hint="eastAsia" w:ascii="宋体" w:hAnsi="宋体" w:cs="宋体"/>
          <w:color w:val="auto"/>
          <w:sz w:val="24"/>
        </w:rPr>
        <w:t>致：</w:t>
      </w:r>
      <w:r>
        <w:rPr>
          <w:rFonts w:hint="eastAsia" w:ascii="宋体" w:hAnsi="宋体" w:cs="宋体"/>
          <w:color w:val="auto"/>
          <w:sz w:val="24"/>
          <w:u w:val="single"/>
        </w:rPr>
        <w:t xml:space="preserve">     （采购人名称）</w:t>
      </w:r>
    </w:p>
    <w:p w14:paraId="18A4BB0B">
      <w:pPr>
        <w:spacing w:line="360" w:lineRule="auto"/>
        <w:ind w:firstLine="437"/>
        <w:rPr>
          <w:rFonts w:hint="eastAsia" w:ascii="宋体" w:hAnsi="宋体" w:cs="宋体"/>
          <w:color w:val="auto"/>
          <w:sz w:val="24"/>
        </w:rPr>
      </w:pPr>
      <w:r>
        <w:rPr>
          <w:rFonts w:hint="eastAsia" w:ascii="宋体" w:hAnsi="宋体" w:cs="宋体"/>
          <w:color w:val="auto"/>
          <w:sz w:val="24"/>
        </w:rPr>
        <w:t>依据贵方</w:t>
      </w:r>
      <w:r>
        <w:rPr>
          <w:rFonts w:hint="eastAsia" w:ascii="宋体" w:hAnsi="宋体" w:cs="宋体"/>
          <w:color w:val="auto"/>
          <w:sz w:val="24"/>
          <w:u w:val="single"/>
        </w:rPr>
        <w:t xml:space="preserve">       （项目名称、项目编号)</w:t>
      </w:r>
      <w:r>
        <w:rPr>
          <w:rFonts w:hint="eastAsia" w:ascii="宋体" w:hAnsi="宋体" w:cs="宋体"/>
          <w:color w:val="auto"/>
          <w:sz w:val="24"/>
        </w:rPr>
        <w:t>项目的</w:t>
      </w:r>
      <w:r>
        <w:rPr>
          <w:rFonts w:hint="eastAsia" w:ascii="宋体" w:hAnsi="宋体" w:cs="宋体"/>
          <w:color w:val="auto"/>
          <w:sz w:val="24"/>
          <w:lang w:val="en-US" w:eastAsia="zh-CN"/>
        </w:rPr>
        <w:t>招标</w:t>
      </w:r>
      <w:r>
        <w:rPr>
          <w:rFonts w:hint="eastAsia" w:ascii="宋体" w:hAnsi="宋体" w:cs="宋体"/>
          <w:color w:val="auto"/>
          <w:sz w:val="24"/>
        </w:rPr>
        <w:t>公告，我方代表</w:t>
      </w:r>
      <w:r>
        <w:rPr>
          <w:rFonts w:hint="eastAsia" w:ascii="宋体" w:hAnsi="宋体" w:cs="宋体"/>
          <w:color w:val="auto"/>
          <w:sz w:val="24"/>
          <w:u w:val="single"/>
        </w:rPr>
        <w:t xml:space="preserve">     （姓名、职</w:t>
      </w:r>
      <w:r>
        <w:rPr>
          <w:rFonts w:hint="eastAsia" w:ascii="宋体" w:hAnsi="宋体" w:cs="宋体"/>
          <w:color w:val="auto"/>
          <w:sz w:val="24"/>
        </w:rPr>
        <w:t>务）经正式授权并代表</w:t>
      </w:r>
      <w:r>
        <w:rPr>
          <w:rFonts w:hint="eastAsia" w:ascii="宋体" w:hAnsi="宋体" w:cs="宋体"/>
          <w:color w:val="auto"/>
          <w:sz w:val="24"/>
          <w:u w:val="single"/>
        </w:rPr>
        <w:t xml:space="preserve">    （供应商名称、地址）</w:t>
      </w:r>
      <w:r>
        <w:rPr>
          <w:rFonts w:hint="eastAsia" w:ascii="宋体" w:hAnsi="宋体" w:cs="宋体"/>
          <w:color w:val="auto"/>
          <w:sz w:val="24"/>
        </w:rPr>
        <w:t>提交下述文件。</w:t>
      </w:r>
    </w:p>
    <w:p w14:paraId="49D94A2A">
      <w:pPr>
        <w:spacing w:line="360" w:lineRule="auto"/>
        <w:ind w:firstLine="437"/>
        <w:rPr>
          <w:rFonts w:hint="eastAsia" w:ascii="宋体" w:hAnsi="宋体" w:cs="宋体"/>
          <w:b/>
          <w:bCs/>
          <w:color w:val="auto"/>
          <w:sz w:val="24"/>
        </w:rPr>
      </w:pPr>
      <w:r>
        <w:rPr>
          <w:rFonts w:hint="eastAsia" w:ascii="宋体" w:hAnsi="宋体" w:cs="宋体"/>
          <w:b/>
          <w:bCs/>
          <w:color w:val="auto"/>
          <w:sz w:val="24"/>
        </w:rPr>
        <w:t>1）资格性文件</w:t>
      </w:r>
    </w:p>
    <w:p w14:paraId="11988328">
      <w:pPr>
        <w:spacing w:line="360" w:lineRule="auto"/>
        <w:ind w:firstLine="437"/>
        <w:rPr>
          <w:rFonts w:hint="eastAsia" w:ascii="宋体" w:hAnsi="宋体" w:cs="宋体"/>
          <w:b/>
          <w:bCs/>
          <w:color w:val="auto"/>
          <w:sz w:val="24"/>
        </w:rPr>
      </w:pPr>
      <w:r>
        <w:rPr>
          <w:rFonts w:hint="eastAsia" w:ascii="宋体" w:hAnsi="宋体" w:cs="宋体"/>
          <w:b/>
          <w:bCs/>
          <w:color w:val="auto"/>
          <w:sz w:val="24"/>
        </w:rPr>
        <w:t>2）商务技术文件</w:t>
      </w:r>
    </w:p>
    <w:p w14:paraId="35B1FDFB">
      <w:pPr>
        <w:spacing w:line="360" w:lineRule="auto"/>
        <w:ind w:firstLine="437"/>
        <w:rPr>
          <w:rFonts w:hint="eastAsia" w:ascii="宋体" w:hAnsi="宋体" w:cs="宋体"/>
          <w:b/>
          <w:bCs/>
          <w:color w:val="auto"/>
          <w:sz w:val="24"/>
        </w:rPr>
      </w:pPr>
      <w:r>
        <w:rPr>
          <w:rFonts w:hint="eastAsia" w:ascii="宋体" w:hAnsi="宋体" w:cs="宋体"/>
          <w:b/>
          <w:bCs/>
          <w:color w:val="auto"/>
          <w:sz w:val="24"/>
        </w:rPr>
        <w:t>3）报价文件</w:t>
      </w:r>
    </w:p>
    <w:p w14:paraId="7DA6A16D">
      <w:pPr>
        <w:spacing w:line="360" w:lineRule="auto"/>
        <w:ind w:firstLine="437"/>
        <w:rPr>
          <w:rFonts w:hint="eastAsia" w:ascii="宋体" w:hAnsi="宋体" w:cs="宋体"/>
          <w:color w:val="auto"/>
          <w:sz w:val="24"/>
        </w:rPr>
      </w:pPr>
      <w:r>
        <w:rPr>
          <w:rFonts w:hint="eastAsia" w:ascii="宋体" w:hAnsi="宋体" w:cs="宋体"/>
          <w:color w:val="auto"/>
          <w:sz w:val="24"/>
        </w:rPr>
        <w:t>在此，我方声明如下：</w:t>
      </w:r>
    </w:p>
    <w:p w14:paraId="265BCF32">
      <w:pPr>
        <w:spacing w:line="360" w:lineRule="auto"/>
        <w:ind w:firstLine="437"/>
        <w:rPr>
          <w:rFonts w:hint="eastAsia" w:ascii="宋体" w:hAnsi="宋体" w:cs="宋体"/>
          <w:color w:val="auto"/>
          <w:sz w:val="24"/>
        </w:rPr>
      </w:pPr>
      <w:r>
        <w:rPr>
          <w:rFonts w:hint="eastAsia" w:ascii="宋体" w:hAnsi="宋体" w:cs="宋体"/>
          <w:color w:val="auto"/>
          <w:sz w:val="24"/>
        </w:rPr>
        <w:t>1.同意并接受</w:t>
      </w:r>
      <w:r>
        <w:rPr>
          <w:rFonts w:hint="eastAsia" w:ascii="宋体" w:hAnsi="宋体" w:cs="宋体"/>
          <w:color w:val="auto"/>
          <w:sz w:val="24"/>
          <w:lang w:eastAsia="zh-CN"/>
        </w:rPr>
        <w:t>招标文件</w:t>
      </w:r>
      <w:r>
        <w:rPr>
          <w:rFonts w:hint="eastAsia" w:ascii="宋体" w:hAnsi="宋体" w:cs="宋体"/>
          <w:color w:val="auto"/>
          <w:sz w:val="24"/>
        </w:rPr>
        <w:t>的各项要求，遵守</w:t>
      </w:r>
      <w:r>
        <w:rPr>
          <w:rFonts w:hint="eastAsia" w:ascii="宋体" w:hAnsi="宋体" w:cs="宋体"/>
          <w:color w:val="auto"/>
          <w:sz w:val="24"/>
          <w:lang w:eastAsia="zh-CN"/>
        </w:rPr>
        <w:t>招标文件</w:t>
      </w:r>
      <w:r>
        <w:rPr>
          <w:rFonts w:hint="eastAsia" w:ascii="宋体" w:hAnsi="宋体" w:cs="宋体"/>
          <w:color w:val="auto"/>
          <w:sz w:val="24"/>
        </w:rPr>
        <w:t>中的各项规定，按</w:t>
      </w:r>
      <w:r>
        <w:rPr>
          <w:rFonts w:hint="eastAsia" w:ascii="宋体" w:hAnsi="宋体" w:cs="宋体"/>
          <w:color w:val="auto"/>
          <w:sz w:val="24"/>
          <w:lang w:eastAsia="zh-CN"/>
        </w:rPr>
        <w:t>招标文件</w:t>
      </w:r>
      <w:r>
        <w:rPr>
          <w:rFonts w:hint="eastAsia" w:ascii="宋体" w:hAnsi="宋体" w:cs="宋体"/>
          <w:color w:val="auto"/>
          <w:sz w:val="24"/>
        </w:rPr>
        <w:t>的要求提供报价（详见报价文件）。</w:t>
      </w:r>
    </w:p>
    <w:p w14:paraId="7F211F64">
      <w:pPr>
        <w:spacing w:line="360" w:lineRule="auto"/>
        <w:ind w:firstLine="437"/>
        <w:rPr>
          <w:rFonts w:hint="eastAsia" w:ascii="宋体" w:hAnsi="宋体" w:cs="宋体"/>
          <w:color w:val="auto"/>
          <w:sz w:val="24"/>
        </w:rPr>
      </w:pPr>
      <w:r>
        <w:rPr>
          <w:rFonts w:hint="eastAsia" w:ascii="宋体" w:hAnsi="宋体" w:cs="宋体"/>
          <w:color w:val="auto"/>
          <w:sz w:val="24"/>
        </w:rPr>
        <w:t>2.本投标有效期为自递交投标响应文件截止之日起</w:t>
      </w:r>
      <w:r>
        <w:rPr>
          <w:rFonts w:hint="eastAsia" w:ascii="宋体" w:hAnsi="宋体" w:cs="宋体"/>
          <w:color w:val="auto"/>
          <w:sz w:val="24"/>
          <w:u w:val="single"/>
        </w:rPr>
        <w:t xml:space="preserve"> 90 </w:t>
      </w:r>
      <w:r>
        <w:rPr>
          <w:rFonts w:hint="eastAsia" w:ascii="宋体" w:hAnsi="宋体" w:cs="宋体"/>
          <w:color w:val="auto"/>
          <w:sz w:val="24"/>
        </w:rPr>
        <w:t>日历日。</w:t>
      </w:r>
    </w:p>
    <w:p w14:paraId="3AE74830">
      <w:pPr>
        <w:spacing w:line="360" w:lineRule="auto"/>
        <w:ind w:firstLine="437"/>
        <w:rPr>
          <w:rFonts w:hint="eastAsia" w:ascii="宋体" w:hAnsi="宋体" w:cs="宋体"/>
          <w:color w:val="auto"/>
          <w:sz w:val="24"/>
          <w:highlight w:val="none"/>
        </w:rPr>
      </w:pPr>
      <w:r>
        <w:rPr>
          <w:rFonts w:hint="eastAsia" w:ascii="宋体" w:hAnsi="宋体" w:cs="宋体"/>
          <w:color w:val="auto"/>
          <w:sz w:val="24"/>
        </w:rPr>
        <w:t>3.我方已经详细阅读全部</w:t>
      </w:r>
      <w:r>
        <w:rPr>
          <w:rFonts w:hint="eastAsia" w:ascii="宋体" w:hAnsi="宋体" w:cs="宋体"/>
          <w:color w:val="auto"/>
          <w:sz w:val="24"/>
          <w:lang w:eastAsia="zh-CN"/>
        </w:rPr>
        <w:t>招标文件</w:t>
      </w:r>
      <w:r>
        <w:rPr>
          <w:rFonts w:hint="eastAsia" w:ascii="宋体" w:hAnsi="宋体" w:cs="宋体"/>
          <w:color w:val="auto"/>
          <w:sz w:val="24"/>
        </w:rPr>
        <w:t>及其附件，包括澄清及参考文件(如果有的话)。我方已完全清晰理解</w:t>
      </w:r>
      <w:r>
        <w:rPr>
          <w:rFonts w:hint="eastAsia" w:ascii="宋体" w:hAnsi="宋体" w:cs="宋体"/>
          <w:color w:val="auto"/>
          <w:sz w:val="24"/>
          <w:lang w:eastAsia="zh-CN"/>
        </w:rPr>
        <w:t>招标文件</w:t>
      </w:r>
      <w:r>
        <w:rPr>
          <w:rFonts w:hint="eastAsia" w:ascii="宋体" w:hAnsi="宋体" w:cs="宋体"/>
          <w:color w:val="auto"/>
          <w:sz w:val="24"/>
        </w:rPr>
        <w:t>的要求，不存在任何含糊不清和误解之处，同意放弃对这些文件所提出的异议和</w:t>
      </w:r>
      <w:r>
        <w:rPr>
          <w:rFonts w:hint="eastAsia" w:ascii="宋体" w:hAnsi="宋体" w:cs="宋体"/>
          <w:color w:val="auto"/>
          <w:sz w:val="24"/>
          <w:highlight w:val="none"/>
        </w:rPr>
        <w:t>质疑的权利。</w:t>
      </w:r>
    </w:p>
    <w:p w14:paraId="47C4D69B">
      <w:pPr>
        <w:spacing w:line="360" w:lineRule="auto"/>
        <w:ind w:firstLine="437"/>
        <w:rPr>
          <w:rFonts w:hint="eastAsia" w:ascii="宋体" w:hAnsi="宋体" w:cs="宋体"/>
          <w:color w:val="auto"/>
          <w:sz w:val="24"/>
          <w:highlight w:val="none"/>
        </w:rPr>
      </w:pPr>
      <w:r>
        <w:rPr>
          <w:rFonts w:hint="eastAsia" w:ascii="宋体" w:hAnsi="宋体" w:cs="宋体"/>
          <w:color w:val="auto"/>
          <w:sz w:val="24"/>
          <w:highlight w:val="none"/>
        </w:rPr>
        <w:t>4.我方已毫无保留地向贵方提供一切所需的证明材料。</w:t>
      </w:r>
    </w:p>
    <w:p w14:paraId="1326F444">
      <w:pPr>
        <w:spacing w:line="360" w:lineRule="auto"/>
        <w:ind w:firstLine="437"/>
        <w:rPr>
          <w:rFonts w:hint="eastAsia" w:ascii="宋体" w:hAnsi="宋体" w:cs="宋体"/>
          <w:color w:val="auto"/>
          <w:sz w:val="24"/>
        </w:rPr>
      </w:pPr>
      <w:r>
        <w:rPr>
          <w:rFonts w:hint="eastAsia" w:ascii="宋体" w:hAnsi="宋体" w:cs="宋体"/>
          <w:color w:val="auto"/>
          <w:sz w:val="24"/>
          <w:highlight w:val="none"/>
        </w:rPr>
        <w:t>5.我方承诺在本次投标响应文件中提供的一切文件，无论是原件还是复印件均为真实和准确的，绝无任何虚假、伪造和夸大的成分，否则，</w:t>
      </w:r>
      <w:r>
        <w:rPr>
          <w:rFonts w:hint="eastAsia" w:ascii="宋体" w:hAnsi="宋体" w:cs="宋体"/>
          <w:color w:val="auto"/>
          <w:sz w:val="24"/>
        </w:rPr>
        <w:t>愿承担相应的后果和法律责任。</w:t>
      </w:r>
    </w:p>
    <w:p w14:paraId="2EE6DE55">
      <w:pPr>
        <w:spacing w:line="360" w:lineRule="auto"/>
        <w:ind w:firstLine="437"/>
        <w:rPr>
          <w:rFonts w:hint="eastAsia" w:ascii="宋体" w:hAnsi="宋体" w:cs="宋体"/>
          <w:color w:val="auto"/>
          <w:sz w:val="24"/>
        </w:rPr>
      </w:pPr>
      <w:r>
        <w:rPr>
          <w:rFonts w:hint="eastAsia" w:ascii="宋体" w:hAnsi="宋体" w:cs="宋体"/>
          <w:color w:val="auto"/>
          <w:sz w:val="24"/>
        </w:rPr>
        <w:t xml:space="preserve">6.我方完全服从和尊重评委会所作的评定结果，同时清楚理解到报价最低并非意味着必定获得中标资格。 </w:t>
      </w:r>
    </w:p>
    <w:p w14:paraId="495F4E00">
      <w:pPr>
        <w:spacing w:line="360" w:lineRule="auto"/>
        <w:ind w:firstLine="437"/>
        <w:rPr>
          <w:rFonts w:hint="eastAsia" w:ascii="宋体" w:hAnsi="宋体" w:cs="宋体"/>
          <w:color w:val="auto"/>
          <w:sz w:val="24"/>
        </w:rPr>
      </w:pPr>
      <w:r>
        <w:rPr>
          <w:rFonts w:hint="eastAsia" w:ascii="宋体" w:hAnsi="宋体" w:cs="宋体"/>
          <w:color w:val="auto"/>
          <w:sz w:val="24"/>
        </w:rPr>
        <w:t>7.我方同意按</w:t>
      </w:r>
      <w:r>
        <w:rPr>
          <w:rFonts w:hint="eastAsia" w:ascii="宋体" w:hAnsi="宋体" w:cs="宋体"/>
          <w:color w:val="auto"/>
          <w:sz w:val="24"/>
          <w:lang w:eastAsia="zh-CN"/>
        </w:rPr>
        <w:t>招标文件</w:t>
      </w:r>
      <w:r>
        <w:rPr>
          <w:rFonts w:hint="eastAsia" w:ascii="宋体" w:hAnsi="宋体" w:cs="宋体"/>
          <w:color w:val="auto"/>
          <w:sz w:val="24"/>
        </w:rPr>
        <w:t>规定向采购代理机构缴纳代理服务费。</w:t>
      </w:r>
    </w:p>
    <w:p w14:paraId="06A7437C">
      <w:pPr>
        <w:spacing w:line="360" w:lineRule="auto"/>
        <w:ind w:firstLine="437"/>
        <w:rPr>
          <w:rFonts w:hint="eastAsia" w:ascii="宋体" w:hAnsi="宋体" w:cs="宋体"/>
          <w:color w:val="auto"/>
          <w:sz w:val="24"/>
        </w:rPr>
      </w:pPr>
      <w:r>
        <w:rPr>
          <w:rFonts w:hint="eastAsia" w:ascii="宋体" w:hAnsi="宋体" w:cs="宋体"/>
          <w:color w:val="auto"/>
          <w:sz w:val="24"/>
        </w:rPr>
        <w:t>8.按照</w:t>
      </w:r>
      <w:r>
        <w:rPr>
          <w:rFonts w:hint="eastAsia" w:ascii="宋体" w:hAnsi="宋体" w:cs="宋体"/>
          <w:color w:val="auto"/>
          <w:sz w:val="24"/>
          <w:lang w:eastAsia="zh-CN"/>
        </w:rPr>
        <w:t>招标文件</w:t>
      </w:r>
      <w:r>
        <w:rPr>
          <w:rFonts w:hint="eastAsia" w:ascii="宋体" w:hAnsi="宋体" w:cs="宋体"/>
          <w:color w:val="auto"/>
          <w:sz w:val="24"/>
        </w:rPr>
        <w:t>的规定履行合同责任和义务。</w:t>
      </w:r>
    </w:p>
    <w:p w14:paraId="4ECEDBA7">
      <w:pPr>
        <w:spacing w:line="360" w:lineRule="auto"/>
        <w:ind w:firstLine="437"/>
        <w:rPr>
          <w:rFonts w:hint="eastAsia" w:ascii="宋体" w:hAnsi="宋体" w:cs="宋体"/>
          <w:color w:val="auto"/>
          <w:sz w:val="24"/>
        </w:rPr>
      </w:pPr>
      <w:r>
        <w:rPr>
          <w:rFonts w:hint="eastAsia" w:ascii="宋体" w:hAnsi="宋体" w:cs="宋体"/>
          <w:color w:val="auto"/>
          <w:sz w:val="24"/>
        </w:rPr>
        <w:t>9.我方承诺投标响应文件中的证明材料真实、合法、有效。</w:t>
      </w:r>
    </w:p>
    <w:p w14:paraId="6158F939">
      <w:pPr>
        <w:spacing w:line="360" w:lineRule="auto"/>
        <w:ind w:firstLine="437"/>
        <w:rPr>
          <w:rFonts w:hint="eastAsia" w:ascii="宋体" w:hAnsi="宋体" w:cs="宋体"/>
          <w:color w:val="auto"/>
          <w:sz w:val="24"/>
        </w:rPr>
      </w:pPr>
      <w:r>
        <w:rPr>
          <w:rFonts w:hint="eastAsia" w:ascii="宋体" w:hAnsi="宋体" w:cs="宋体"/>
          <w:color w:val="auto"/>
          <w:sz w:val="24"/>
        </w:rPr>
        <w:t>10.我方承诺我司满足《中华人民共和国政府采购法》第二十二条规定：</w:t>
      </w:r>
    </w:p>
    <w:p w14:paraId="0A809ACA">
      <w:pPr>
        <w:spacing w:line="360" w:lineRule="auto"/>
        <w:ind w:firstLine="437"/>
        <w:rPr>
          <w:rFonts w:hint="eastAsia" w:ascii="宋体" w:hAnsi="宋体" w:cs="宋体"/>
          <w:color w:val="auto"/>
          <w:sz w:val="24"/>
        </w:rPr>
      </w:pPr>
      <w:r>
        <w:rPr>
          <w:rFonts w:hint="eastAsia" w:ascii="宋体" w:hAnsi="宋体" w:cs="宋体"/>
          <w:color w:val="auto"/>
          <w:sz w:val="24"/>
        </w:rPr>
        <w:t>（1）具有独立承担民事责任的能力；</w:t>
      </w:r>
    </w:p>
    <w:p w14:paraId="4F344EE9">
      <w:pPr>
        <w:spacing w:line="360" w:lineRule="auto"/>
        <w:ind w:firstLine="437"/>
        <w:rPr>
          <w:rFonts w:hint="eastAsia" w:ascii="宋体" w:hAnsi="宋体" w:cs="宋体"/>
          <w:color w:val="auto"/>
          <w:sz w:val="24"/>
        </w:rPr>
      </w:pPr>
      <w:r>
        <w:rPr>
          <w:rFonts w:hint="eastAsia" w:ascii="宋体" w:hAnsi="宋体" w:cs="宋体"/>
          <w:color w:val="auto"/>
          <w:sz w:val="24"/>
        </w:rPr>
        <w:t>（2）具有良好的商业信誉和健全的财务会计制度；</w:t>
      </w:r>
    </w:p>
    <w:p w14:paraId="24900ADD">
      <w:pPr>
        <w:spacing w:line="360" w:lineRule="auto"/>
        <w:ind w:firstLine="437"/>
        <w:rPr>
          <w:rFonts w:hint="eastAsia" w:ascii="宋体" w:hAnsi="宋体" w:cs="宋体"/>
          <w:color w:val="auto"/>
          <w:sz w:val="24"/>
        </w:rPr>
      </w:pPr>
      <w:r>
        <w:rPr>
          <w:rFonts w:hint="eastAsia" w:ascii="宋体" w:hAnsi="宋体" w:cs="宋体"/>
          <w:color w:val="auto"/>
          <w:sz w:val="24"/>
        </w:rPr>
        <w:t>（3）具有履行合同所必需的设备和专业技术能力；</w:t>
      </w:r>
    </w:p>
    <w:p w14:paraId="32DD56EF">
      <w:pPr>
        <w:spacing w:line="360" w:lineRule="auto"/>
        <w:ind w:firstLine="437"/>
        <w:rPr>
          <w:rFonts w:hint="eastAsia" w:ascii="宋体" w:hAnsi="宋体" w:cs="宋体"/>
          <w:color w:val="auto"/>
          <w:sz w:val="24"/>
        </w:rPr>
      </w:pPr>
      <w:r>
        <w:rPr>
          <w:rFonts w:hint="eastAsia" w:ascii="宋体" w:hAnsi="宋体" w:cs="宋体"/>
          <w:color w:val="auto"/>
          <w:sz w:val="24"/>
        </w:rPr>
        <w:t>（4）有依法缴纳税收和社会保障资金的良好记录；</w:t>
      </w:r>
    </w:p>
    <w:p w14:paraId="10BB3402">
      <w:pPr>
        <w:spacing w:line="360" w:lineRule="auto"/>
        <w:ind w:firstLine="437"/>
        <w:rPr>
          <w:rFonts w:hint="eastAsia" w:ascii="宋体" w:hAnsi="宋体" w:cs="宋体"/>
          <w:color w:val="auto"/>
          <w:sz w:val="24"/>
        </w:rPr>
      </w:pPr>
      <w:r>
        <w:rPr>
          <w:rFonts w:hint="eastAsia" w:ascii="宋体" w:hAnsi="宋体" w:cs="宋体"/>
          <w:color w:val="auto"/>
          <w:sz w:val="24"/>
        </w:rPr>
        <w:t>（5）参加政府采购活动前三年内，在经营活动中没有重大违法记录；</w:t>
      </w:r>
    </w:p>
    <w:p w14:paraId="28A84367">
      <w:pPr>
        <w:spacing w:line="360" w:lineRule="auto"/>
        <w:ind w:firstLine="437"/>
        <w:rPr>
          <w:rFonts w:hint="eastAsia" w:ascii="宋体" w:hAnsi="宋体" w:cs="宋体"/>
          <w:color w:val="auto"/>
          <w:sz w:val="24"/>
        </w:rPr>
      </w:pPr>
      <w:r>
        <w:rPr>
          <w:rFonts w:hint="eastAsia" w:ascii="宋体" w:hAnsi="宋体" w:cs="宋体"/>
          <w:color w:val="auto"/>
          <w:sz w:val="24"/>
        </w:rPr>
        <w:t>10.法律、行政法规规定的其他条件；</w:t>
      </w:r>
    </w:p>
    <w:p w14:paraId="7730F8D7">
      <w:pPr>
        <w:spacing w:line="360" w:lineRule="auto"/>
        <w:ind w:firstLine="437"/>
        <w:rPr>
          <w:rFonts w:hint="eastAsia" w:ascii="宋体" w:hAnsi="宋体" w:cs="宋体"/>
          <w:color w:val="auto"/>
          <w:sz w:val="24"/>
        </w:rPr>
      </w:pPr>
      <w:r>
        <w:rPr>
          <w:rFonts w:hint="eastAsia" w:ascii="宋体" w:hAnsi="宋体" w:cs="宋体"/>
          <w:color w:val="auto"/>
          <w:sz w:val="24"/>
        </w:rPr>
        <w:t>其他事项：</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733D0641">
      <w:pPr>
        <w:pStyle w:val="6"/>
        <w:ind w:firstLine="480"/>
        <w:rPr>
          <w:rFonts w:hint="eastAsia" w:ascii="宋体" w:hAnsi="宋体" w:cs="宋体"/>
          <w:color w:val="auto"/>
          <w:sz w:val="24"/>
        </w:rPr>
      </w:pPr>
    </w:p>
    <w:p w14:paraId="41E0B005">
      <w:pPr>
        <w:spacing w:line="360" w:lineRule="auto"/>
        <w:ind w:firstLine="437"/>
        <w:rPr>
          <w:rFonts w:hint="eastAsia"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single"/>
        </w:rPr>
        <w:t xml:space="preserve">                         </w:t>
      </w:r>
    </w:p>
    <w:p w14:paraId="0284DE76">
      <w:pPr>
        <w:spacing w:line="360" w:lineRule="auto"/>
        <w:ind w:firstLine="437"/>
        <w:rPr>
          <w:rFonts w:hint="eastAsia" w:ascii="宋体" w:hAnsi="宋体" w:cs="宋体"/>
          <w:color w:val="auto"/>
          <w:sz w:val="24"/>
        </w:rPr>
      </w:pPr>
      <w:r>
        <w:rPr>
          <w:rFonts w:hint="eastAsia" w:ascii="宋体" w:hAnsi="宋体" w:cs="宋体"/>
          <w:color w:val="auto"/>
          <w:sz w:val="24"/>
        </w:rPr>
        <w:t>电话：</w:t>
      </w:r>
      <w:r>
        <w:rPr>
          <w:rFonts w:hint="eastAsia" w:ascii="宋体" w:hAnsi="宋体" w:cs="宋体"/>
          <w:color w:val="auto"/>
          <w:sz w:val="24"/>
          <w:u w:val="single"/>
        </w:rPr>
        <w:t xml:space="preserve">                         </w:t>
      </w:r>
    </w:p>
    <w:p w14:paraId="6A57055F">
      <w:pPr>
        <w:spacing w:line="360" w:lineRule="auto"/>
        <w:ind w:firstLine="437"/>
        <w:rPr>
          <w:rFonts w:hint="eastAsia" w:ascii="宋体" w:hAnsi="宋体" w:cs="宋体"/>
          <w:color w:val="auto"/>
          <w:sz w:val="24"/>
        </w:rPr>
      </w:pPr>
      <w:r>
        <w:rPr>
          <w:rFonts w:hint="eastAsia" w:ascii="宋体" w:hAnsi="宋体" w:cs="宋体"/>
          <w:color w:val="auto"/>
          <w:sz w:val="24"/>
        </w:rPr>
        <w:t>电子邮件：</w:t>
      </w:r>
      <w:r>
        <w:rPr>
          <w:rFonts w:hint="eastAsia" w:ascii="宋体" w:hAnsi="宋体" w:cs="宋体"/>
          <w:color w:val="auto"/>
          <w:sz w:val="24"/>
          <w:u w:val="single"/>
        </w:rPr>
        <w:t xml:space="preserve">                         </w:t>
      </w:r>
    </w:p>
    <w:p w14:paraId="046FA103">
      <w:pPr>
        <w:spacing w:line="360" w:lineRule="auto"/>
        <w:ind w:firstLine="437"/>
        <w:rPr>
          <w:rFonts w:hint="eastAsia" w:ascii="宋体" w:hAnsi="宋体" w:cs="宋体"/>
          <w:color w:val="auto"/>
          <w:sz w:val="24"/>
        </w:rPr>
      </w:pPr>
      <w:r>
        <w:rPr>
          <w:rFonts w:hint="eastAsia" w:ascii="宋体" w:hAnsi="宋体" w:cs="宋体"/>
          <w:color w:val="auto"/>
          <w:sz w:val="24"/>
        </w:rPr>
        <w:t>法定代表人/单位负责人（签字或盖私章）：</w:t>
      </w:r>
      <w:r>
        <w:rPr>
          <w:rFonts w:hint="eastAsia" w:ascii="宋体" w:hAnsi="宋体" w:cs="宋体"/>
          <w:color w:val="auto"/>
          <w:sz w:val="24"/>
          <w:u w:val="single"/>
        </w:rPr>
        <w:t xml:space="preserve">                         </w:t>
      </w:r>
    </w:p>
    <w:p w14:paraId="326A37ED">
      <w:pPr>
        <w:spacing w:line="360" w:lineRule="auto"/>
        <w:ind w:firstLine="437"/>
        <w:rPr>
          <w:rFonts w:hint="eastAsia" w:ascii="宋体" w:hAnsi="宋体" w:cs="宋体"/>
          <w:color w:val="auto"/>
          <w:sz w:val="24"/>
        </w:rPr>
      </w:pPr>
      <w:r>
        <w:rPr>
          <w:rFonts w:hint="eastAsia" w:ascii="宋体" w:hAnsi="宋体" w:cs="宋体"/>
          <w:color w:val="auto"/>
          <w:sz w:val="24"/>
        </w:rPr>
        <w:t>供应商名称（加盖公章）：</w:t>
      </w:r>
      <w:r>
        <w:rPr>
          <w:rFonts w:hint="eastAsia" w:ascii="宋体" w:hAnsi="宋体" w:cs="宋体"/>
          <w:color w:val="auto"/>
          <w:sz w:val="24"/>
          <w:u w:val="single"/>
        </w:rPr>
        <w:t xml:space="preserve">                         </w:t>
      </w:r>
    </w:p>
    <w:p w14:paraId="64B2BEBD">
      <w:pPr>
        <w:spacing w:line="360" w:lineRule="auto"/>
        <w:ind w:firstLine="437"/>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48BF2ECA">
      <w:pPr>
        <w:rPr>
          <w:rFonts w:hint="eastAsia" w:ascii="宋体" w:hAnsi="宋体" w:cs="宋体"/>
          <w:color w:val="auto"/>
          <w:sz w:val="24"/>
        </w:rPr>
      </w:pPr>
      <w:r>
        <w:rPr>
          <w:rFonts w:hint="eastAsia" w:ascii="宋体" w:hAnsi="宋体" w:cs="宋体"/>
          <w:color w:val="auto"/>
          <w:sz w:val="24"/>
        </w:rPr>
        <w:br w:type="page"/>
      </w:r>
    </w:p>
    <w:bookmarkEnd w:id="136"/>
    <w:bookmarkEnd w:id="137"/>
    <w:p w14:paraId="062B614A">
      <w:pPr>
        <w:spacing w:before="120" w:line="360" w:lineRule="auto"/>
        <w:jc w:val="center"/>
        <w:outlineLvl w:val="1"/>
        <w:rPr>
          <w:rFonts w:hint="eastAsia" w:ascii="宋体" w:hAnsi="宋体" w:cs="宋体"/>
          <w:b/>
          <w:bCs/>
          <w:color w:val="auto"/>
          <w:sz w:val="32"/>
          <w:szCs w:val="32"/>
        </w:rPr>
      </w:pPr>
      <w:bookmarkStart w:id="139" w:name="_Toc6795"/>
      <w:bookmarkStart w:id="140" w:name="_Toc24778_WPSOffice_Level1"/>
      <w:bookmarkStart w:id="141" w:name="_Toc30957_WPSOffice_Level1"/>
      <w:bookmarkStart w:id="142" w:name="_Toc13892_WPSOffice_Level1"/>
      <w:r>
        <w:rPr>
          <w:rFonts w:hint="eastAsia" w:ascii="宋体" w:hAnsi="宋体" w:cs="宋体"/>
          <w:b/>
          <w:color w:val="auto"/>
          <w:sz w:val="30"/>
          <w:szCs w:val="30"/>
        </w:rPr>
        <w:t>2、</w:t>
      </w:r>
      <w:r>
        <w:rPr>
          <w:rFonts w:hint="eastAsia" w:ascii="宋体" w:hAnsi="宋体" w:cs="宋体"/>
          <w:b/>
          <w:bCs/>
          <w:color w:val="auto"/>
          <w:sz w:val="32"/>
          <w:szCs w:val="32"/>
        </w:rPr>
        <w:t>法定代表人（或非法人组织负责人）身份证明书</w:t>
      </w:r>
      <w:bookmarkEnd w:id="139"/>
      <w:bookmarkEnd w:id="140"/>
      <w:bookmarkEnd w:id="141"/>
    </w:p>
    <w:p w14:paraId="02428EAA">
      <w:pPr>
        <w:spacing w:line="360" w:lineRule="auto"/>
        <w:rPr>
          <w:rFonts w:hint="eastAsia" w:ascii="宋体" w:hAnsi="宋体" w:cs="宋体"/>
          <w:color w:val="auto"/>
          <w:sz w:val="24"/>
        </w:rPr>
      </w:pPr>
    </w:p>
    <w:p w14:paraId="25449933">
      <w:pPr>
        <w:spacing w:line="360" w:lineRule="auto"/>
        <w:rPr>
          <w:rFonts w:hint="eastAsia" w:ascii="宋体" w:hAnsi="宋体" w:cs="宋体"/>
          <w:color w:val="auto"/>
          <w:sz w:val="24"/>
          <w:u w:val="single"/>
        </w:rPr>
      </w:pPr>
      <w:r>
        <w:rPr>
          <w:rFonts w:hint="eastAsia" w:ascii="宋体" w:hAnsi="宋体" w:cs="宋体"/>
          <w:color w:val="auto"/>
          <w:sz w:val="24"/>
        </w:rPr>
        <w:t>单位名称：</w:t>
      </w:r>
      <w:r>
        <w:rPr>
          <w:rFonts w:hint="eastAsia" w:ascii="宋体" w:hAnsi="宋体" w:cs="宋体"/>
          <w:color w:val="auto"/>
          <w:sz w:val="24"/>
          <w:u w:val="single"/>
        </w:rPr>
        <w:t xml:space="preserve">                                                   </w:t>
      </w:r>
    </w:p>
    <w:p w14:paraId="1C1725FC">
      <w:pPr>
        <w:spacing w:line="360" w:lineRule="auto"/>
        <w:rPr>
          <w:rFonts w:hint="eastAsia" w:ascii="宋体" w:hAnsi="宋体" w:cs="宋体"/>
          <w:color w:val="auto"/>
          <w:sz w:val="24"/>
          <w:u w:val="single"/>
        </w:rPr>
      </w:pPr>
      <w:r>
        <w:rPr>
          <w:rFonts w:hint="eastAsia" w:ascii="宋体" w:hAnsi="宋体" w:cs="宋体"/>
          <w:color w:val="auto"/>
          <w:sz w:val="24"/>
        </w:rPr>
        <w:t>企业类型：</w:t>
      </w:r>
      <w:r>
        <w:rPr>
          <w:rFonts w:hint="eastAsia" w:ascii="宋体" w:hAnsi="宋体" w:cs="宋体"/>
          <w:color w:val="auto"/>
          <w:sz w:val="24"/>
          <w:u w:val="single"/>
        </w:rPr>
        <w:t xml:space="preserve">                                                   </w:t>
      </w:r>
    </w:p>
    <w:p w14:paraId="68BDAC0F">
      <w:pPr>
        <w:spacing w:line="360" w:lineRule="auto"/>
        <w:rPr>
          <w:rFonts w:hint="eastAsia"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single"/>
        </w:rPr>
        <w:t xml:space="preserve">                                                   </w:t>
      </w:r>
    </w:p>
    <w:p w14:paraId="1ACCA3DA">
      <w:pPr>
        <w:spacing w:line="360" w:lineRule="auto"/>
        <w:rPr>
          <w:rFonts w:hint="eastAsia" w:ascii="宋体" w:hAnsi="宋体" w:cs="宋体"/>
          <w:color w:val="auto"/>
          <w:sz w:val="24"/>
          <w:u w:val="single"/>
        </w:rPr>
      </w:pPr>
      <w:r>
        <w:rPr>
          <w:rFonts w:hint="eastAsia" w:ascii="宋体" w:hAnsi="宋体" w:cs="宋体"/>
          <w:color w:val="auto"/>
          <w:sz w:val="24"/>
        </w:rPr>
        <w:t>营业期限：</w:t>
      </w:r>
      <w:r>
        <w:rPr>
          <w:rFonts w:hint="eastAsia" w:ascii="宋体" w:hAnsi="宋体" w:cs="宋体"/>
          <w:color w:val="auto"/>
          <w:sz w:val="24"/>
          <w:u w:val="single"/>
        </w:rPr>
        <w:t xml:space="preserve">                                                   </w:t>
      </w:r>
    </w:p>
    <w:p w14:paraId="1D1F2AAA">
      <w:pPr>
        <w:spacing w:line="360" w:lineRule="auto"/>
        <w:rPr>
          <w:rFonts w:hint="eastAsia" w:ascii="宋体" w:hAnsi="宋体" w:cs="宋体"/>
          <w:color w:val="auto"/>
          <w:sz w:val="24"/>
          <w:u w:val="single"/>
        </w:rPr>
      </w:pPr>
      <w:r>
        <w:rPr>
          <w:rFonts w:hint="eastAsia" w:ascii="宋体" w:hAnsi="宋体" w:cs="宋体"/>
          <w:color w:val="auto"/>
          <w:sz w:val="24"/>
        </w:rPr>
        <w:t>成立时间：</w:t>
      </w:r>
      <w:r>
        <w:rPr>
          <w:rFonts w:hint="eastAsia" w:ascii="宋体" w:hAnsi="宋体" w:cs="宋体"/>
          <w:color w:val="auto"/>
          <w:sz w:val="24"/>
          <w:u w:val="single"/>
        </w:rPr>
        <w:t xml:space="preserve">                                                   </w:t>
      </w:r>
    </w:p>
    <w:p w14:paraId="2CD16955">
      <w:pPr>
        <w:spacing w:line="360" w:lineRule="auto"/>
        <w:ind w:firstLine="840" w:firstLineChars="400"/>
        <w:rPr>
          <w:rFonts w:hint="eastAsia" w:ascii="仿宋_GB2312" w:hAnsi="仿宋_GB2312" w:eastAsia="仿宋_GB2312" w:cs="仿宋_GB2312"/>
          <w:color w:val="auto"/>
          <w:szCs w:val="21"/>
        </w:rPr>
      </w:pPr>
    </w:p>
    <w:p w14:paraId="78DEB1FB">
      <w:pPr>
        <w:spacing w:line="360" w:lineRule="auto"/>
        <w:ind w:firstLine="960" w:firstLineChars="400"/>
        <w:rPr>
          <w:rFonts w:hint="eastAsia" w:ascii="宋体" w:hAnsi="宋体" w:cs="宋体"/>
          <w:color w:val="auto"/>
          <w:sz w:val="24"/>
        </w:rPr>
      </w:pPr>
      <w:r>
        <w:rPr>
          <w:rFonts w:hint="eastAsia" w:ascii="宋体" w:hAnsi="宋体" w:cs="宋体"/>
          <w:color w:val="auto"/>
          <w:sz w:val="24"/>
        </w:rPr>
        <w:t>姓名：</w:t>
      </w:r>
      <w:r>
        <w:rPr>
          <w:rFonts w:hint="eastAsia" w:ascii="宋体" w:hAnsi="宋体" w:cs="宋体"/>
          <w:color w:val="auto"/>
          <w:sz w:val="24"/>
          <w:u w:val="single"/>
        </w:rPr>
        <w:t xml:space="preserve">        </w:t>
      </w:r>
      <w:r>
        <w:rPr>
          <w:rFonts w:hint="eastAsia" w:ascii="宋体" w:hAnsi="宋体" w:cs="宋体"/>
          <w:color w:val="auto"/>
          <w:sz w:val="24"/>
        </w:rPr>
        <w:t>，性别：</w:t>
      </w:r>
      <w:r>
        <w:rPr>
          <w:rFonts w:hint="eastAsia" w:ascii="宋体" w:hAnsi="宋体" w:cs="宋体"/>
          <w:color w:val="auto"/>
          <w:sz w:val="24"/>
          <w:u w:val="single"/>
        </w:rPr>
        <w:t xml:space="preserve">        </w:t>
      </w:r>
      <w:r>
        <w:rPr>
          <w:rFonts w:hint="eastAsia" w:ascii="宋体" w:hAnsi="宋体" w:cs="宋体"/>
          <w:color w:val="auto"/>
          <w:sz w:val="24"/>
        </w:rPr>
        <w:t>，出生日期：</w:t>
      </w:r>
      <w:r>
        <w:rPr>
          <w:rFonts w:hint="eastAsia" w:ascii="宋体" w:hAnsi="宋体" w:cs="宋体"/>
          <w:color w:val="auto"/>
          <w:sz w:val="24"/>
          <w:u w:val="single"/>
        </w:rPr>
        <w:t xml:space="preserve">         </w:t>
      </w:r>
      <w:r>
        <w:rPr>
          <w:rFonts w:hint="eastAsia" w:ascii="宋体" w:hAnsi="宋体" w:cs="宋体"/>
          <w:color w:val="auto"/>
          <w:sz w:val="24"/>
        </w:rPr>
        <w:t>，现任职务：</w:t>
      </w:r>
      <w:r>
        <w:rPr>
          <w:rFonts w:hint="eastAsia" w:ascii="宋体" w:hAnsi="宋体" w:cs="宋体"/>
          <w:color w:val="auto"/>
          <w:sz w:val="24"/>
          <w:u w:val="single"/>
        </w:rPr>
        <w:t xml:space="preserve">       </w:t>
      </w:r>
      <w:r>
        <w:rPr>
          <w:rFonts w:hint="eastAsia" w:ascii="宋体" w:hAnsi="宋体" w:cs="宋体"/>
          <w:color w:val="auto"/>
          <w:sz w:val="24"/>
        </w:rPr>
        <w:t>，系</w:t>
      </w:r>
      <w:r>
        <w:rPr>
          <w:rFonts w:hint="eastAsia" w:ascii="宋体" w:hAnsi="宋体" w:cs="宋体"/>
          <w:color w:val="auto"/>
          <w:sz w:val="24"/>
          <w:u w:val="single"/>
        </w:rPr>
        <w:t xml:space="preserve">            </w:t>
      </w:r>
      <w:r>
        <w:rPr>
          <w:rFonts w:hint="eastAsia" w:ascii="宋体" w:hAnsi="宋体" w:cs="宋体"/>
          <w:color w:val="auto"/>
          <w:sz w:val="24"/>
        </w:rPr>
        <w:t>（供应商名称）的法定代表人（或非法人组织负责人）。</w:t>
      </w:r>
    </w:p>
    <w:p w14:paraId="59C4872E">
      <w:pPr>
        <w:rPr>
          <w:rFonts w:hint="eastAsia" w:ascii="宋体" w:hAnsi="宋体" w:cs="宋体"/>
          <w:color w:val="auto"/>
          <w:sz w:val="24"/>
        </w:rPr>
      </w:pPr>
      <w:r>
        <w:rPr>
          <w:rFonts w:hint="eastAsia" w:ascii="宋体" w:hAnsi="宋体" w:cs="宋体"/>
          <w:color w:val="auto"/>
          <w:sz w:val="24"/>
        </w:rPr>
        <w:t xml:space="preserve">            </w:t>
      </w:r>
    </w:p>
    <w:p w14:paraId="7C751964">
      <w:pPr>
        <w:rPr>
          <w:rFonts w:hint="eastAsia" w:ascii="宋体" w:hAnsi="宋体" w:cs="宋体"/>
          <w:color w:val="auto"/>
          <w:sz w:val="24"/>
        </w:rPr>
      </w:pPr>
      <w:r>
        <w:rPr>
          <w:rFonts w:hint="eastAsia" w:ascii="宋体" w:hAnsi="宋体" w:cs="宋体"/>
          <w:color w:val="auto"/>
          <w:sz w:val="24"/>
        </w:rPr>
        <w:t>特此证明。</w:t>
      </w:r>
    </w:p>
    <w:p w14:paraId="56F1FD86">
      <w:pPr>
        <w:rPr>
          <w:rFonts w:hint="eastAsia" w:ascii="仿宋_GB2312" w:hAnsi="仿宋_GB2312" w:eastAsia="仿宋_GB2312" w:cs="仿宋_GB2312"/>
          <w:color w:val="auto"/>
          <w:szCs w:val="21"/>
        </w:rPr>
      </w:pPr>
    </w:p>
    <w:p w14:paraId="2126CF9D">
      <w:pPr>
        <w:rPr>
          <w:rFonts w:hint="eastAsia" w:ascii="仿宋_GB2312" w:hAnsi="仿宋_GB2312" w:eastAsia="仿宋_GB2312" w:cs="仿宋_GB2312"/>
          <w:color w:val="auto"/>
          <w:szCs w:val="21"/>
        </w:rPr>
      </w:pPr>
    </w:p>
    <w:p w14:paraId="594B6D45">
      <w:pPr>
        <w:rPr>
          <w:rFonts w:hint="eastAsia" w:ascii="仿宋_GB2312" w:hAnsi="仿宋_GB2312" w:eastAsia="仿宋_GB2312" w:cs="仿宋_GB2312"/>
          <w:color w:val="auto"/>
          <w:szCs w:val="21"/>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8"/>
      </w:tblGrid>
      <w:tr w14:paraId="3F75D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0" w:hRule="atLeast"/>
          <w:jc w:val="center"/>
        </w:trPr>
        <w:tc>
          <w:tcPr>
            <w:tcW w:w="8228" w:type="dxa"/>
          </w:tcPr>
          <w:p w14:paraId="5DA047EE">
            <w:pPr>
              <w:keepNext w:val="0"/>
              <w:keepLines w:val="0"/>
              <w:suppressLineNumbers w:val="0"/>
              <w:spacing w:before="0" w:beforeAutospacing="0" w:after="0" w:afterAutospacing="0"/>
              <w:ind w:left="0" w:right="0"/>
              <w:jc w:val="center"/>
              <w:rPr>
                <w:rFonts w:hint="eastAsia" w:ascii="宋体" w:hAnsi="宋体" w:cs="宋体"/>
                <w:color w:val="auto"/>
                <w:sz w:val="24"/>
              </w:rPr>
            </w:pPr>
          </w:p>
          <w:p w14:paraId="2E21D274">
            <w:pPr>
              <w:keepNext w:val="0"/>
              <w:keepLines w:val="0"/>
              <w:suppressLineNumbers w:val="0"/>
              <w:spacing w:before="0" w:beforeAutospacing="0" w:after="0" w:afterAutospacing="0"/>
              <w:ind w:left="0" w:right="0"/>
              <w:jc w:val="center"/>
              <w:rPr>
                <w:rFonts w:hint="eastAsia" w:ascii="宋体" w:hAnsi="宋体" w:cs="宋体"/>
                <w:color w:val="auto"/>
                <w:sz w:val="24"/>
              </w:rPr>
            </w:pPr>
          </w:p>
          <w:p w14:paraId="202E659C">
            <w:pPr>
              <w:keepNext w:val="0"/>
              <w:keepLines w:val="0"/>
              <w:suppressLineNumbers w:val="0"/>
              <w:spacing w:before="0" w:beforeAutospacing="0" w:after="0" w:afterAutospacing="0"/>
              <w:ind w:left="0" w:right="0"/>
              <w:jc w:val="center"/>
              <w:rPr>
                <w:rFonts w:hint="eastAsia" w:ascii="宋体" w:hAnsi="宋体" w:cs="宋体"/>
                <w:color w:val="auto"/>
                <w:sz w:val="24"/>
              </w:rPr>
            </w:pPr>
          </w:p>
          <w:p w14:paraId="5D097C89">
            <w:pPr>
              <w:keepNext w:val="0"/>
              <w:keepLines w:val="0"/>
              <w:suppressLineNumbers w:val="0"/>
              <w:spacing w:before="0" w:beforeAutospacing="0" w:after="0" w:afterAutospacing="0"/>
              <w:ind w:left="0" w:right="0"/>
              <w:jc w:val="center"/>
              <w:rPr>
                <w:rFonts w:hint="eastAsia" w:ascii="宋体" w:hAnsi="宋体" w:cs="宋体"/>
                <w:color w:val="auto"/>
                <w:sz w:val="24"/>
              </w:rPr>
            </w:pPr>
          </w:p>
          <w:p w14:paraId="479452AA">
            <w:pPr>
              <w:keepNext w:val="0"/>
              <w:keepLines w:val="0"/>
              <w:suppressLineNumbers w:val="0"/>
              <w:spacing w:before="0" w:beforeAutospacing="0" w:after="0" w:afterAutospacing="0"/>
              <w:ind w:left="0" w:right="0"/>
              <w:jc w:val="center"/>
              <w:rPr>
                <w:rFonts w:hint="eastAsia" w:ascii="仿宋_GB2312" w:hAnsi="仿宋_GB2312" w:eastAsia="仿宋_GB2312" w:cs="仿宋_GB2312"/>
                <w:color w:val="auto"/>
                <w:szCs w:val="21"/>
              </w:rPr>
            </w:pPr>
            <w:r>
              <w:rPr>
                <w:rFonts w:hint="eastAsia" w:ascii="宋体" w:hAnsi="宋体" w:cs="宋体"/>
                <w:color w:val="auto"/>
                <w:sz w:val="24"/>
              </w:rPr>
              <w:t>（法定代表人（或非法人组织负责人）身份证正、反面复印件）</w:t>
            </w:r>
          </w:p>
        </w:tc>
      </w:tr>
    </w:tbl>
    <w:p w14:paraId="55783E2E">
      <w:pPr>
        <w:rPr>
          <w:rFonts w:hint="eastAsia" w:ascii="仿宋_GB2312" w:hAnsi="仿宋_GB2312" w:eastAsia="仿宋_GB2312" w:cs="仿宋_GB2312"/>
          <w:color w:val="auto"/>
          <w:szCs w:val="21"/>
        </w:rPr>
      </w:pPr>
    </w:p>
    <w:p w14:paraId="2925C30B">
      <w:pPr>
        <w:rPr>
          <w:rFonts w:hint="eastAsia" w:ascii="仿宋_GB2312" w:hAnsi="仿宋_GB2312" w:eastAsia="仿宋_GB2312" w:cs="仿宋_GB2312"/>
          <w:color w:val="auto"/>
          <w:szCs w:val="21"/>
        </w:rPr>
      </w:pPr>
    </w:p>
    <w:p w14:paraId="04166B3A">
      <w:pPr>
        <w:rPr>
          <w:rFonts w:hint="eastAsia" w:ascii="仿宋_GB2312" w:hAnsi="仿宋_GB2312" w:eastAsia="仿宋_GB2312" w:cs="仿宋_GB2312"/>
          <w:color w:val="auto"/>
          <w:szCs w:val="21"/>
        </w:rPr>
      </w:pPr>
    </w:p>
    <w:p w14:paraId="378C22F0">
      <w:pPr>
        <w:rPr>
          <w:rFonts w:hint="eastAsia" w:ascii="仿宋_GB2312" w:hAnsi="仿宋_GB2312" w:eastAsia="仿宋_GB2312" w:cs="仿宋_GB2312"/>
          <w:color w:val="auto"/>
          <w:szCs w:val="21"/>
        </w:rPr>
      </w:pPr>
    </w:p>
    <w:p w14:paraId="2B843863">
      <w:pPr>
        <w:spacing w:line="360" w:lineRule="auto"/>
        <w:ind w:firstLine="480"/>
        <w:rPr>
          <w:rFonts w:hint="eastAsia" w:ascii="宋体" w:hAnsi="宋体" w:cs="宋体"/>
          <w:color w:val="auto"/>
          <w:sz w:val="24"/>
        </w:rPr>
      </w:pPr>
      <w:r>
        <w:rPr>
          <w:rFonts w:hint="eastAsia" w:ascii="宋体" w:hAnsi="宋体" w:cs="宋体"/>
          <w:color w:val="auto"/>
          <w:sz w:val="24"/>
        </w:rPr>
        <w:t>供应商名称（单位公章）：</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5E24D439">
      <w:pPr>
        <w:spacing w:line="360" w:lineRule="auto"/>
        <w:ind w:firstLine="480" w:firstLineChars="200"/>
        <w:rPr>
          <w:rFonts w:hint="eastAsia" w:ascii="宋体" w:hAnsi="宋体" w:cs="宋体"/>
          <w:color w:val="auto"/>
          <w:sz w:val="24"/>
        </w:rPr>
      </w:pPr>
    </w:p>
    <w:p w14:paraId="329D33F2">
      <w:pPr>
        <w:spacing w:line="360" w:lineRule="auto"/>
        <w:ind w:firstLine="480" w:firstLineChars="200"/>
        <w:rPr>
          <w:rFonts w:hint="eastAsia" w:ascii="仿宋_GB2312" w:hAnsi="仿宋_GB2312" w:eastAsia="仿宋_GB2312" w:cs="仿宋_GB2312"/>
          <w:color w:val="auto"/>
          <w:u w:val="single"/>
        </w:rPr>
      </w:pPr>
      <w:r>
        <w:rPr>
          <w:rFonts w:hint="eastAsia" w:ascii="宋体" w:hAnsi="宋体" w:cs="宋体"/>
          <w:color w:val="auto"/>
          <w:sz w:val="24"/>
        </w:rPr>
        <w:t>日                期：</w:t>
      </w:r>
      <w:r>
        <w:rPr>
          <w:rFonts w:hint="eastAsia" w:ascii="仿宋_GB2312" w:hAnsi="仿宋_GB2312" w:eastAsia="仿宋_GB2312" w:cs="仿宋_GB2312"/>
          <w:color w:val="auto"/>
          <w:u w:val="single"/>
        </w:rPr>
        <w:t xml:space="preserve">                             </w:t>
      </w:r>
    </w:p>
    <w:p w14:paraId="50322DF9">
      <w:pPr>
        <w:spacing w:before="120" w:line="360" w:lineRule="auto"/>
        <w:ind w:left="420" w:leftChars="200"/>
        <w:rPr>
          <w:rFonts w:hint="eastAsia" w:ascii="宋体" w:hAnsi="宋体" w:cs="宋体"/>
          <w:b/>
          <w:bCs/>
          <w:color w:val="auto"/>
          <w:sz w:val="32"/>
          <w:szCs w:val="32"/>
        </w:rPr>
      </w:pPr>
      <w:bookmarkStart w:id="143" w:name="_Toc17821_WPSOffice_Level1"/>
      <w:bookmarkStart w:id="144" w:name="_Toc2816_WPSOffice_Level1"/>
    </w:p>
    <w:p w14:paraId="66A67EF0">
      <w:pPr>
        <w:spacing w:before="120" w:line="360" w:lineRule="auto"/>
        <w:ind w:left="420" w:leftChars="200"/>
        <w:outlineLvl w:val="1"/>
        <w:rPr>
          <w:rFonts w:hint="eastAsia" w:ascii="宋体" w:hAnsi="宋体" w:cs="宋体"/>
          <w:b/>
          <w:bCs/>
          <w:color w:val="auto"/>
          <w:sz w:val="32"/>
          <w:szCs w:val="32"/>
        </w:rPr>
      </w:pPr>
      <w:bookmarkStart w:id="145" w:name="_Toc27446"/>
      <w:r>
        <w:rPr>
          <w:rFonts w:hint="eastAsia" w:ascii="宋体" w:hAnsi="宋体" w:cs="宋体"/>
          <w:b/>
          <w:bCs/>
          <w:color w:val="auto"/>
          <w:sz w:val="32"/>
          <w:szCs w:val="32"/>
        </w:rPr>
        <w:t>3、法定代表人（或非法人组织负责人）授权委托书</w:t>
      </w:r>
      <w:bookmarkEnd w:id="143"/>
      <w:bookmarkEnd w:id="144"/>
      <w:bookmarkEnd w:id="145"/>
    </w:p>
    <w:p w14:paraId="3D099CDE">
      <w:pPr>
        <w:spacing w:line="360" w:lineRule="auto"/>
        <w:ind w:firstLine="420" w:firstLineChars="200"/>
        <w:rPr>
          <w:rFonts w:hint="eastAsia" w:ascii="仿宋_GB2312" w:hAnsi="仿宋_GB2312" w:eastAsia="仿宋_GB2312" w:cs="仿宋_GB2312"/>
          <w:color w:val="auto"/>
          <w:szCs w:val="21"/>
        </w:rPr>
      </w:pPr>
    </w:p>
    <w:p w14:paraId="01C8AAB2">
      <w:pPr>
        <w:spacing w:line="360" w:lineRule="auto"/>
        <w:ind w:firstLine="480"/>
        <w:rPr>
          <w:rFonts w:hint="eastAsia" w:ascii="宋体" w:hAnsi="宋体" w:cs="宋体"/>
          <w:color w:val="auto"/>
          <w:sz w:val="24"/>
        </w:rPr>
      </w:pPr>
      <w:r>
        <w:rPr>
          <w:rFonts w:hint="eastAsia" w:ascii="宋体" w:hAnsi="宋体" w:cs="宋体"/>
          <w:color w:val="auto"/>
          <w:sz w:val="24"/>
        </w:rPr>
        <w:t>本授权书声明：注册于</w:t>
      </w:r>
      <w:r>
        <w:rPr>
          <w:rFonts w:hint="eastAsia" w:ascii="宋体" w:hAnsi="宋体" w:cs="宋体"/>
          <w:color w:val="auto"/>
          <w:sz w:val="24"/>
          <w:u w:val="single"/>
        </w:rPr>
        <w:t>（地区的名称）</w:t>
      </w:r>
      <w:r>
        <w:rPr>
          <w:rFonts w:hint="eastAsia" w:ascii="宋体" w:hAnsi="宋体" w:cs="宋体"/>
          <w:color w:val="auto"/>
          <w:sz w:val="24"/>
        </w:rPr>
        <w:t>的</w:t>
      </w:r>
      <w:r>
        <w:rPr>
          <w:rFonts w:hint="eastAsia" w:ascii="宋体" w:hAnsi="宋体" w:cs="宋体"/>
          <w:color w:val="auto"/>
          <w:sz w:val="24"/>
          <w:u w:val="single"/>
        </w:rPr>
        <w:t>（公司名称）</w:t>
      </w:r>
      <w:r>
        <w:rPr>
          <w:rFonts w:hint="eastAsia" w:ascii="宋体" w:hAnsi="宋体" w:cs="宋体"/>
          <w:color w:val="auto"/>
          <w:sz w:val="24"/>
        </w:rPr>
        <w:t>，在下面签字的法定代表人</w:t>
      </w:r>
      <w:r>
        <w:rPr>
          <w:rFonts w:hint="eastAsia" w:ascii="宋体" w:hAnsi="宋体" w:cs="宋体"/>
          <w:color w:val="auto"/>
          <w:sz w:val="24"/>
          <w:u w:val="single"/>
        </w:rPr>
        <w:t>（姓名、职务）</w:t>
      </w:r>
      <w:r>
        <w:rPr>
          <w:rFonts w:hint="eastAsia" w:ascii="宋体" w:hAnsi="宋体" w:cs="宋体"/>
          <w:color w:val="auto"/>
          <w:sz w:val="24"/>
        </w:rPr>
        <w:t>，代表本公司授权在下面签字的</w:t>
      </w:r>
      <w:r>
        <w:rPr>
          <w:rFonts w:hint="eastAsia" w:ascii="宋体" w:hAnsi="宋体" w:cs="宋体"/>
          <w:color w:val="auto"/>
          <w:sz w:val="24"/>
          <w:u w:val="single"/>
        </w:rPr>
        <w:t>（委托代理人的姓名、职务）</w:t>
      </w:r>
      <w:r>
        <w:rPr>
          <w:rFonts w:hint="eastAsia" w:ascii="宋体" w:hAnsi="宋体" w:cs="宋体"/>
          <w:color w:val="auto"/>
          <w:sz w:val="24"/>
        </w:rPr>
        <w:t>为本公司的合法代理人，就</w:t>
      </w:r>
      <w:r>
        <w:rPr>
          <w:rFonts w:hint="eastAsia" w:ascii="宋体" w:hAnsi="宋体" w:cs="宋体"/>
          <w:color w:val="auto"/>
          <w:sz w:val="24"/>
          <w:u w:val="single"/>
        </w:rPr>
        <w:t>（项目名称/编号）</w:t>
      </w:r>
      <w:r>
        <w:rPr>
          <w:rFonts w:hint="eastAsia" w:ascii="宋体" w:hAnsi="宋体" w:cs="宋体"/>
          <w:color w:val="auto"/>
          <w:sz w:val="24"/>
        </w:rPr>
        <w:t>的投标，以本公司的名义处理一切与之有关的事务。</w:t>
      </w:r>
    </w:p>
    <w:p w14:paraId="3511F9BA">
      <w:pPr>
        <w:spacing w:line="360" w:lineRule="auto"/>
        <w:ind w:firstLine="480"/>
        <w:rPr>
          <w:rFonts w:hint="eastAsia" w:ascii="宋体" w:hAnsi="宋体" w:cs="宋体"/>
          <w:color w:val="auto"/>
          <w:sz w:val="24"/>
        </w:rPr>
      </w:pPr>
      <w:r>
        <w:rPr>
          <w:rFonts w:hint="eastAsia" w:ascii="宋体" w:hAnsi="宋体" w:cs="宋体"/>
          <w:color w:val="auto"/>
          <w:sz w:val="24"/>
        </w:rPr>
        <w:t>本授权书于</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日签字生效，特此声明。</w:t>
      </w:r>
    </w:p>
    <w:p w14:paraId="084ED745">
      <w:pPr>
        <w:adjustRightInd w:val="0"/>
        <w:snapToGrid w:val="0"/>
        <w:spacing w:line="360" w:lineRule="auto"/>
        <w:ind w:right="-21" w:rightChars="-10" w:firstLine="480" w:firstLineChars="200"/>
        <w:rPr>
          <w:rFonts w:hint="eastAsia" w:ascii="宋体" w:hAnsi="宋体" w:cs="宋体"/>
          <w:color w:val="auto"/>
          <w:sz w:val="24"/>
        </w:rPr>
      </w:pPr>
    </w:p>
    <w:tbl>
      <w:tblPr>
        <w:tblStyle w:val="22"/>
        <w:tblpPr w:leftFromText="180" w:rightFromText="180" w:vertAnchor="text" w:horzAnchor="page" w:tblpX="1402" w:tblpY="36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0"/>
        <w:gridCol w:w="4429"/>
      </w:tblGrid>
      <w:tr w14:paraId="27E74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8" w:hRule="atLeast"/>
        </w:trPr>
        <w:tc>
          <w:tcPr>
            <w:tcW w:w="4710" w:type="dxa"/>
          </w:tcPr>
          <w:p w14:paraId="77B3845F">
            <w:pPr>
              <w:keepNext w:val="0"/>
              <w:keepLines w:val="0"/>
              <w:suppressLineNumbers w:val="0"/>
              <w:adjustRightInd w:val="0"/>
              <w:snapToGrid w:val="0"/>
              <w:spacing w:before="0" w:beforeAutospacing="0" w:after="0" w:afterAutospacing="0" w:line="360" w:lineRule="auto"/>
              <w:ind w:left="0" w:right="-21" w:rightChars="-10" w:firstLine="480" w:firstLineChars="200"/>
              <w:rPr>
                <w:rFonts w:hint="eastAsia" w:ascii="宋体" w:hAnsi="宋体" w:cs="宋体"/>
                <w:color w:val="auto"/>
                <w:sz w:val="24"/>
              </w:rPr>
            </w:pPr>
          </w:p>
          <w:p w14:paraId="5D409A6E">
            <w:pPr>
              <w:keepNext w:val="0"/>
              <w:keepLines w:val="0"/>
              <w:suppressLineNumbers w:val="0"/>
              <w:adjustRightInd w:val="0"/>
              <w:snapToGrid w:val="0"/>
              <w:spacing w:before="0" w:beforeAutospacing="0" w:after="0" w:afterAutospacing="0" w:line="360" w:lineRule="auto"/>
              <w:ind w:left="0" w:right="-21" w:rightChars="-10" w:firstLine="480" w:firstLineChars="200"/>
              <w:rPr>
                <w:rFonts w:hint="eastAsia" w:ascii="宋体" w:hAnsi="宋体" w:cs="宋体"/>
                <w:color w:val="auto"/>
                <w:sz w:val="24"/>
              </w:rPr>
            </w:pPr>
          </w:p>
          <w:p w14:paraId="2D2E1E94">
            <w:pPr>
              <w:keepNext w:val="0"/>
              <w:keepLines w:val="0"/>
              <w:suppressLineNumbers w:val="0"/>
              <w:adjustRightInd w:val="0"/>
              <w:snapToGrid w:val="0"/>
              <w:spacing w:before="0" w:beforeAutospacing="0" w:after="0" w:afterAutospacing="0" w:line="360" w:lineRule="auto"/>
              <w:ind w:left="0" w:right="-21" w:rightChars="-10" w:firstLine="480" w:firstLineChars="200"/>
              <w:rPr>
                <w:rFonts w:hint="eastAsia" w:ascii="宋体" w:hAnsi="宋体" w:cs="宋体"/>
                <w:color w:val="auto"/>
                <w:sz w:val="24"/>
              </w:rPr>
            </w:pPr>
            <w:r>
              <w:rPr>
                <w:rFonts w:hint="eastAsia" w:ascii="宋体" w:hAnsi="宋体" w:cs="宋体"/>
                <w:color w:val="auto"/>
                <w:sz w:val="24"/>
              </w:rPr>
              <w:t>法定代表人身份证正、反面复印件</w:t>
            </w:r>
          </w:p>
        </w:tc>
        <w:tc>
          <w:tcPr>
            <w:tcW w:w="4429" w:type="dxa"/>
          </w:tcPr>
          <w:p w14:paraId="3502CB12">
            <w:pPr>
              <w:keepNext w:val="0"/>
              <w:keepLines w:val="0"/>
              <w:suppressLineNumbers w:val="0"/>
              <w:adjustRightInd w:val="0"/>
              <w:snapToGrid w:val="0"/>
              <w:spacing w:before="0" w:beforeAutospacing="0" w:after="0" w:afterAutospacing="0" w:line="360" w:lineRule="auto"/>
              <w:ind w:left="0" w:right="-21" w:rightChars="-10" w:firstLine="480" w:firstLineChars="200"/>
              <w:rPr>
                <w:rFonts w:hint="eastAsia" w:ascii="宋体" w:hAnsi="宋体" w:cs="宋体"/>
                <w:color w:val="auto"/>
                <w:sz w:val="24"/>
              </w:rPr>
            </w:pPr>
          </w:p>
          <w:p w14:paraId="20DE903D">
            <w:pPr>
              <w:keepNext w:val="0"/>
              <w:keepLines w:val="0"/>
              <w:suppressLineNumbers w:val="0"/>
              <w:adjustRightInd w:val="0"/>
              <w:snapToGrid w:val="0"/>
              <w:spacing w:before="0" w:beforeAutospacing="0" w:after="0" w:afterAutospacing="0" w:line="360" w:lineRule="auto"/>
              <w:ind w:left="0" w:right="-21" w:rightChars="-10" w:firstLine="480" w:firstLineChars="200"/>
              <w:rPr>
                <w:rFonts w:hint="eastAsia" w:ascii="宋体" w:hAnsi="宋体" w:cs="宋体"/>
                <w:color w:val="auto"/>
                <w:sz w:val="24"/>
              </w:rPr>
            </w:pPr>
          </w:p>
          <w:p w14:paraId="622975F7">
            <w:pPr>
              <w:keepNext w:val="0"/>
              <w:keepLines w:val="0"/>
              <w:suppressLineNumbers w:val="0"/>
              <w:adjustRightInd w:val="0"/>
              <w:snapToGrid w:val="0"/>
              <w:spacing w:before="0" w:beforeAutospacing="0" w:after="0" w:afterAutospacing="0" w:line="360" w:lineRule="auto"/>
              <w:ind w:left="0" w:right="-21" w:rightChars="-10" w:firstLine="480" w:firstLineChars="200"/>
              <w:rPr>
                <w:rFonts w:hint="eastAsia" w:ascii="宋体" w:hAnsi="宋体" w:cs="宋体"/>
                <w:color w:val="auto"/>
                <w:sz w:val="24"/>
              </w:rPr>
            </w:pPr>
            <w:r>
              <w:rPr>
                <w:rFonts w:hint="eastAsia" w:ascii="宋体" w:hAnsi="宋体" w:cs="宋体"/>
                <w:color w:val="auto"/>
                <w:sz w:val="24"/>
              </w:rPr>
              <w:t>委托代理人身份证正、反面复印件</w:t>
            </w:r>
          </w:p>
        </w:tc>
      </w:tr>
    </w:tbl>
    <w:p w14:paraId="304D2770">
      <w:pPr>
        <w:adjustRightInd w:val="0"/>
        <w:snapToGrid w:val="0"/>
        <w:spacing w:line="360" w:lineRule="auto"/>
        <w:ind w:right="-21" w:rightChars="-10" w:firstLine="480" w:firstLineChars="200"/>
        <w:rPr>
          <w:rFonts w:hint="eastAsia" w:ascii="宋体" w:hAnsi="宋体" w:cs="宋体"/>
          <w:color w:val="auto"/>
          <w:sz w:val="24"/>
        </w:rPr>
      </w:pPr>
    </w:p>
    <w:p w14:paraId="7375254E">
      <w:pPr>
        <w:adjustRightInd w:val="0"/>
        <w:snapToGrid w:val="0"/>
        <w:spacing w:line="360" w:lineRule="auto"/>
        <w:ind w:right="-21" w:rightChars="-10" w:firstLine="480" w:firstLineChars="200"/>
        <w:rPr>
          <w:rFonts w:hint="eastAsia" w:ascii="宋体" w:hAnsi="宋体" w:cs="宋体"/>
          <w:color w:val="auto"/>
          <w:sz w:val="24"/>
        </w:rPr>
      </w:pPr>
    </w:p>
    <w:p w14:paraId="68256788">
      <w:pPr>
        <w:adjustRightInd w:val="0"/>
        <w:snapToGrid w:val="0"/>
        <w:spacing w:line="480" w:lineRule="auto"/>
        <w:ind w:right="-21" w:rightChars="-10" w:firstLine="480" w:firstLineChars="200"/>
        <w:rPr>
          <w:rFonts w:hint="eastAsia" w:ascii="宋体" w:hAnsi="宋体" w:cs="宋体"/>
          <w:color w:val="auto"/>
          <w:sz w:val="24"/>
        </w:rPr>
      </w:pPr>
      <w:r>
        <w:rPr>
          <w:rFonts w:hint="eastAsia" w:ascii="宋体" w:hAnsi="宋体" w:cs="宋体"/>
          <w:color w:val="auto"/>
          <w:sz w:val="24"/>
        </w:rPr>
        <w:t xml:space="preserve">供应商名称（单位公章）：              </w:t>
      </w:r>
    </w:p>
    <w:p w14:paraId="0D683209">
      <w:pPr>
        <w:adjustRightInd w:val="0"/>
        <w:snapToGrid w:val="0"/>
        <w:spacing w:line="480" w:lineRule="auto"/>
        <w:ind w:right="-21" w:rightChars="-10" w:firstLine="480" w:firstLineChars="200"/>
        <w:rPr>
          <w:rFonts w:hint="eastAsia" w:ascii="宋体" w:hAnsi="宋体" w:cs="宋体"/>
          <w:color w:val="auto"/>
          <w:sz w:val="24"/>
        </w:rPr>
      </w:pPr>
      <w:r>
        <w:rPr>
          <w:rFonts w:hint="eastAsia" w:ascii="宋体" w:hAnsi="宋体" w:cs="宋体"/>
          <w:color w:val="auto"/>
          <w:sz w:val="24"/>
        </w:rPr>
        <w:t xml:space="preserve">法定代表人（或非法人组织负责人）（签字或盖章）：                    </w:t>
      </w:r>
    </w:p>
    <w:p w14:paraId="5E01ADA3">
      <w:pPr>
        <w:adjustRightInd w:val="0"/>
        <w:snapToGrid w:val="0"/>
        <w:spacing w:line="480" w:lineRule="auto"/>
        <w:ind w:right="-21" w:rightChars="-10" w:firstLine="480" w:firstLineChars="200"/>
        <w:rPr>
          <w:rFonts w:hint="eastAsia" w:ascii="宋体" w:hAnsi="宋体" w:cs="宋体"/>
          <w:color w:val="auto"/>
          <w:sz w:val="24"/>
        </w:rPr>
      </w:pPr>
      <w:r>
        <w:rPr>
          <w:rFonts w:hint="eastAsia" w:ascii="宋体" w:hAnsi="宋体" w:cs="宋体"/>
          <w:color w:val="auto"/>
          <w:sz w:val="24"/>
        </w:rPr>
        <w:t xml:space="preserve">授权委托人（签字或盖章）：                                                        </w:t>
      </w:r>
    </w:p>
    <w:p w14:paraId="43388AAB">
      <w:pPr>
        <w:adjustRightInd w:val="0"/>
        <w:snapToGrid w:val="0"/>
        <w:spacing w:line="480" w:lineRule="auto"/>
        <w:ind w:right="-21" w:rightChars="-10" w:firstLine="480" w:firstLineChars="200"/>
        <w:rPr>
          <w:rFonts w:hint="eastAsia" w:ascii="宋体" w:hAnsi="宋体" w:cs="宋体"/>
          <w:color w:val="auto"/>
          <w:sz w:val="24"/>
        </w:rPr>
      </w:pPr>
      <w:r>
        <w:rPr>
          <w:rFonts w:hint="eastAsia" w:ascii="宋体" w:hAnsi="宋体" w:cs="宋体"/>
          <w:color w:val="auto"/>
          <w:sz w:val="24"/>
        </w:rPr>
        <w:t xml:space="preserve">电    话：              </w:t>
      </w:r>
    </w:p>
    <w:p w14:paraId="52EBB21F">
      <w:pPr>
        <w:adjustRightInd w:val="0"/>
        <w:snapToGrid w:val="0"/>
        <w:spacing w:line="480" w:lineRule="auto"/>
        <w:ind w:right="-21" w:rightChars="-10" w:firstLine="480" w:firstLineChars="200"/>
        <w:rPr>
          <w:rFonts w:hint="eastAsia" w:ascii="宋体" w:hAnsi="宋体" w:cs="宋体"/>
          <w:color w:val="auto"/>
          <w:sz w:val="24"/>
        </w:rPr>
      </w:pPr>
      <w:r>
        <w:rPr>
          <w:rFonts w:hint="eastAsia" w:ascii="宋体" w:hAnsi="宋体" w:cs="宋体"/>
          <w:color w:val="auto"/>
          <w:sz w:val="24"/>
        </w:rPr>
        <w:t xml:space="preserve">日    期：                       </w:t>
      </w:r>
    </w:p>
    <w:p w14:paraId="4708359D">
      <w:pPr>
        <w:spacing w:line="360" w:lineRule="auto"/>
        <w:ind w:firstLine="482"/>
        <w:rPr>
          <w:rFonts w:hint="eastAsia" w:ascii="宋体" w:hAnsi="宋体" w:cs="宋体"/>
          <w:b/>
          <w:color w:val="auto"/>
          <w:sz w:val="24"/>
        </w:rPr>
      </w:pPr>
      <w:r>
        <w:rPr>
          <w:rFonts w:hint="eastAsia" w:ascii="宋体" w:hAnsi="宋体" w:cs="宋体"/>
          <w:b/>
          <w:color w:val="auto"/>
          <w:sz w:val="24"/>
        </w:rPr>
        <w:t>注：1、法定代表人本人作为公司/（单位）代理人前来参加本项目的供应商，可不提供此项证明文件。</w:t>
      </w:r>
    </w:p>
    <w:p w14:paraId="16C562D7">
      <w:pPr>
        <w:spacing w:line="360" w:lineRule="auto"/>
        <w:jc w:val="center"/>
        <w:rPr>
          <w:rFonts w:hint="eastAsia" w:ascii="宋体" w:hAnsi="宋体" w:cs="宋体"/>
          <w:b/>
          <w:color w:val="auto"/>
          <w:sz w:val="30"/>
          <w:szCs w:val="30"/>
        </w:rPr>
      </w:pPr>
      <w:r>
        <w:rPr>
          <w:rFonts w:hint="eastAsia" w:ascii="宋体" w:hAnsi="宋体" w:cs="宋体"/>
          <w:b/>
          <w:color w:val="auto"/>
          <w:sz w:val="24"/>
        </w:rPr>
        <w:t>2、授权书上应当附有法定代表人和委托代理人的居民身份证复印件。</w:t>
      </w:r>
      <w:r>
        <w:rPr>
          <w:rFonts w:hint="eastAsia" w:ascii="宋体" w:hAnsi="宋体" w:cs="宋体"/>
          <w:color w:val="auto"/>
        </w:rPr>
        <w:br w:type="page"/>
      </w:r>
    </w:p>
    <w:p w14:paraId="4C8A0F9E">
      <w:pPr>
        <w:spacing w:line="360" w:lineRule="auto"/>
        <w:jc w:val="center"/>
        <w:outlineLvl w:val="1"/>
        <w:rPr>
          <w:rFonts w:hint="eastAsia" w:ascii="宋体" w:hAnsi="宋体" w:cs="宋体"/>
          <w:b/>
          <w:color w:val="auto"/>
          <w:sz w:val="30"/>
          <w:szCs w:val="30"/>
        </w:rPr>
      </w:pPr>
      <w:bookmarkStart w:id="146" w:name="_Toc26224_WPSOffice_Level1"/>
      <w:bookmarkStart w:id="147" w:name="_Toc26591"/>
      <w:bookmarkStart w:id="148" w:name="_Toc27459_WPSOffice_Level1"/>
      <w:r>
        <w:rPr>
          <w:rFonts w:hint="eastAsia" w:ascii="宋体" w:hAnsi="宋体" w:cs="宋体"/>
          <w:b/>
          <w:color w:val="auto"/>
          <w:sz w:val="30"/>
          <w:szCs w:val="30"/>
        </w:rPr>
        <w:t>4、反商业贿赂承诺书</w:t>
      </w:r>
      <w:bookmarkEnd w:id="142"/>
      <w:bookmarkEnd w:id="146"/>
      <w:bookmarkEnd w:id="147"/>
      <w:bookmarkEnd w:id="148"/>
    </w:p>
    <w:p w14:paraId="300FCFA4">
      <w:pPr>
        <w:pStyle w:val="7"/>
        <w:rPr>
          <w:rFonts w:hint="eastAsia" w:ascii="宋体" w:hAnsi="宋体" w:cs="宋体"/>
          <w:color w:val="auto"/>
        </w:rPr>
      </w:pPr>
    </w:p>
    <w:p w14:paraId="4E0D31AC">
      <w:pPr>
        <w:pStyle w:val="7"/>
        <w:spacing w:line="360" w:lineRule="auto"/>
        <w:ind w:firstLine="480"/>
        <w:rPr>
          <w:rFonts w:hint="eastAsia" w:ascii="宋体" w:hAnsi="宋体" w:cs="宋体"/>
          <w:color w:val="auto"/>
          <w:sz w:val="24"/>
        </w:rPr>
      </w:pPr>
      <w:r>
        <w:rPr>
          <w:rFonts w:hint="eastAsia" w:ascii="宋体" w:hAnsi="宋体" w:eastAsia="宋体" w:cs="宋体"/>
          <w:color w:val="auto"/>
          <w:kern w:val="2"/>
          <w:sz w:val="24"/>
          <w:szCs w:val="24"/>
          <w:lang w:val="en-US" w:eastAsia="zh-CN" w:bidi="ar-SA"/>
        </w:rPr>
        <w:t>我公司承诺在（</w:t>
      </w:r>
      <w:r>
        <w:rPr>
          <w:rFonts w:hint="eastAsia" w:ascii="宋体" w:hAnsi="宋体" w:eastAsia="宋体" w:cs="宋体"/>
          <w:color w:val="auto"/>
          <w:kern w:val="2"/>
          <w:sz w:val="24"/>
          <w:szCs w:val="24"/>
          <w:u w:val="single"/>
          <w:lang w:val="en-US" w:eastAsia="zh-CN" w:bidi="ar-SA"/>
        </w:rPr>
        <w:t>项目名称、项目编号</w:t>
      </w:r>
      <w:r>
        <w:rPr>
          <w:rFonts w:hint="eastAsia" w:ascii="宋体" w:hAnsi="宋体" w:eastAsia="宋体" w:cs="宋体"/>
          <w:color w:val="auto"/>
          <w:kern w:val="2"/>
          <w:sz w:val="24"/>
          <w:szCs w:val="24"/>
          <w:lang w:val="en-US" w:eastAsia="zh-CN" w:bidi="ar-SA"/>
        </w:rPr>
        <w:t>）投标过程中，不给予国家工作人员以及采购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r>
        <w:rPr>
          <w:rFonts w:hint="eastAsia" w:ascii="宋体" w:hAnsi="宋体" w:cs="宋体"/>
          <w:color w:val="auto"/>
          <w:sz w:val="24"/>
        </w:rPr>
        <w:t xml:space="preserve">。 </w:t>
      </w:r>
    </w:p>
    <w:p w14:paraId="6F570F37">
      <w:pPr>
        <w:pStyle w:val="7"/>
        <w:ind w:firstLine="480"/>
        <w:rPr>
          <w:rFonts w:hint="eastAsia" w:ascii="宋体" w:hAnsi="宋体" w:cs="宋体"/>
          <w:color w:val="auto"/>
          <w:sz w:val="24"/>
        </w:rPr>
      </w:pPr>
    </w:p>
    <w:p w14:paraId="62863084">
      <w:pPr>
        <w:spacing w:line="440" w:lineRule="exact"/>
        <w:rPr>
          <w:rFonts w:hint="eastAsia" w:ascii="宋体" w:hAnsi="宋体" w:cs="宋体"/>
          <w:bCs/>
          <w:color w:val="auto"/>
          <w:sz w:val="24"/>
        </w:rPr>
      </w:pPr>
    </w:p>
    <w:p w14:paraId="20DFC6BB">
      <w:pPr>
        <w:spacing w:line="440" w:lineRule="exact"/>
        <w:rPr>
          <w:rFonts w:hint="eastAsia" w:ascii="宋体" w:hAnsi="宋体" w:cs="宋体"/>
          <w:bCs/>
          <w:color w:val="auto"/>
          <w:sz w:val="24"/>
        </w:rPr>
      </w:pPr>
      <w:r>
        <w:rPr>
          <w:rFonts w:hint="eastAsia" w:ascii="宋体" w:hAnsi="宋体" w:cs="宋体"/>
          <w:bCs/>
          <w:color w:val="auto"/>
          <w:sz w:val="24"/>
        </w:rPr>
        <w:t>供应商名称（公章）：</w:t>
      </w:r>
      <w:r>
        <w:rPr>
          <w:rFonts w:hint="eastAsia" w:ascii="宋体" w:hAnsi="宋体" w:cs="宋体"/>
          <w:bCs/>
          <w:color w:val="auto"/>
          <w:sz w:val="24"/>
          <w:u w:val="single"/>
        </w:rPr>
        <w:t xml:space="preserve">                               </w:t>
      </w:r>
    </w:p>
    <w:p w14:paraId="2E4A035A">
      <w:pPr>
        <w:spacing w:line="440" w:lineRule="exact"/>
        <w:rPr>
          <w:rFonts w:hint="eastAsia" w:ascii="宋体" w:hAnsi="宋体" w:cs="宋体"/>
          <w:bCs/>
          <w:color w:val="auto"/>
          <w:sz w:val="24"/>
        </w:rPr>
      </w:pPr>
    </w:p>
    <w:p w14:paraId="2C0A318B">
      <w:pPr>
        <w:spacing w:line="440" w:lineRule="exact"/>
        <w:rPr>
          <w:rFonts w:hint="eastAsia" w:ascii="宋体" w:hAnsi="宋体" w:cs="宋体"/>
          <w:bCs/>
          <w:color w:val="auto"/>
          <w:sz w:val="24"/>
        </w:rPr>
      </w:pPr>
      <w:r>
        <w:rPr>
          <w:rFonts w:hint="eastAsia" w:ascii="宋体" w:hAnsi="宋体" w:cs="宋体"/>
          <w:bCs/>
          <w:color w:val="auto"/>
          <w:sz w:val="24"/>
        </w:rPr>
        <w:t>法定代表人（非法人组织负责人）</w:t>
      </w:r>
    </w:p>
    <w:p w14:paraId="42A62A66">
      <w:pPr>
        <w:spacing w:line="440" w:lineRule="exact"/>
        <w:rPr>
          <w:rFonts w:hint="eastAsia" w:ascii="宋体" w:hAnsi="宋体" w:cs="宋体"/>
          <w:bCs/>
          <w:color w:val="auto"/>
          <w:sz w:val="24"/>
          <w:u w:val="single"/>
        </w:rPr>
      </w:pPr>
      <w:r>
        <w:rPr>
          <w:rFonts w:hint="eastAsia" w:ascii="宋体" w:hAnsi="宋体" w:cs="宋体"/>
          <w:bCs/>
          <w:color w:val="auto"/>
          <w:sz w:val="24"/>
        </w:rPr>
        <w:t>或其授权委托人(签字或盖章)：</w:t>
      </w:r>
      <w:r>
        <w:rPr>
          <w:rFonts w:hint="eastAsia" w:ascii="宋体" w:hAnsi="宋体" w:cs="宋体"/>
          <w:bCs/>
          <w:color w:val="auto"/>
          <w:sz w:val="24"/>
          <w:u w:val="single"/>
        </w:rPr>
        <w:t xml:space="preserve">                     </w:t>
      </w:r>
    </w:p>
    <w:p w14:paraId="39FAC36F">
      <w:pPr>
        <w:spacing w:line="440" w:lineRule="exact"/>
        <w:rPr>
          <w:rFonts w:hint="eastAsia" w:ascii="宋体" w:hAnsi="宋体" w:cs="宋体"/>
          <w:bCs/>
          <w:color w:val="auto"/>
          <w:sz w:val="24"/>
        </w:rPr>
      </w:pPr>
    </w:p>
    <w:p w14:paraId="49202B44">
      <w:pPr>
        <w:spacing w:line="440" w:lineRule="exact"/>
        <w:rPr>
          <w:rFonts w:hint="eastAsia" w:ascii="宋体" w:hAnsi="宋体" w:cs="宋体"/>
          <w:bCs/>
          <w:color w:val="auto"/>
          <w:sz w:val="24"/>
        </w:rPr>
      </w:pPr>
      <w:r>
        <w:rPr>
          <w:rFonts w:hint="eastAsia" w:ascii="宋体" w:hAnsi="宋体" w:cs="宋体"/>
          <w:bCs/>
          <w:color w:val="auto"/>
          <w:sz w:val="24"/>
        </w:rPr>
        <w:t>日期：</w:t>
      </w:r>
      <w:r>
        <w:rPr>
          <w:rFonts w:hint="eastAsia" w:ascii="宋体" w:hAnsi="宋体" w:cs="宋体"/>
          <w:bCs/>
          <w:color w:val="auto"/>
          <w:sz w:val="24"/>
          <w:u w:val="single"/>
        </w:rPr>
        <w:t xml:space="preserve">       </w:t>
      </w:r>
      <w:r>
        <w:rPr>
          <w:rFonts w:hint="eastAsia" w:ascii="宋体" w:hAnsi="宋体" w:cs="宋体"/>
          <w:bCs/>
          <w:color w:val="auto"/>
          <w:sz w:val="24"/>
        </w:rPr>
        <w:t>年</w:t>
      </w:r>
      <w:r>
        <w:rPr>
          <w:rFonts w:hint="eastAsia" w:ascii="宋体" w:hAnsi="宋体" w:cs="宋体"/>
          <w:bCs/>
          <w:color w:val="auto"/>
          <w:sz w:val="24"/>
          <w:u w:val="single"/>
        </w:rPr>
        <w:t xml:space="preserve">       </w:t>
      </w:r>
      <w:r>
        <w:rPr>
          <w:rFonts w:hint="eastAsia" w:ascii="宋体" w:hAnsi="宋体" w:cs="宋体"/>
          <w:bCs/>
          <w:color w:val="auto"/>
          <w:sz w:val="24"/>
        </w:rPr>
        <w:t>月</w:t>
      </w:r>
      <w:r>
        <w:rPr>
          <w:rFonts w:hint="eastAsia" w:ascii="宋体" w:hAnsi="宋体" w:cs="宋体"/>
          <w:bCs/>
          <w:color w:val="auto"/>
          <w:sz w:val="24"/>
          <w:u w:val="single"/>
        </w:rPr>
        <w:t xml:space="preserve">       </w:t>
      </w:r>
      <w:r>
        <w:rPr>
          <w:rFonts w:hint="eastAsia" w:ascii="宋体" w:hAnsi="宋体" w:cs="宋体"/>
          <w:bCs/>
          <w:color w:val="auto"/>
          <w:sz w:val="24"/>
        </w:rPr>
        <w:t>日</w:t>
      </w:r>
    </w:p>
    <w:p w14:paraId="00E92CBF">
      <w:pPr>
        <w:spacing w:line="440" w:lineRule="exact"/>
        <w:rPr>
          <w:rFonts w:hint="eastAsia" w:ascii="宋体" w:hAnsi="宋体" w:cs="宋体"/>
          <w:b/>
          <w:bCs/>
          <w:color w:val="auto"/>
          <w:sz w:val="24"/>
        </w:rPr>
      </w:pPr>
    </w:p>
    <w:p w14:paraId="0B98DBBE">
      <w:pPr>
        <w:spacing w:line="360" w:lineRule="auto"/>
        <w:jc w:val="left"/>
        <w:rPr>
          <w:rFonts w:hint="eastAsia" w:ascii="宋体" w:hAnsi="宋体" w:cs="宋体"/>
          <w:b/>
          <w:color w:val="auto"/>
          <w:sz w:val="30"/>
          <w:szCs w:val="30"/>
        </w:rPr>
      </w:pPr>
    </w:p>
    <w:p w14:paraId="57757278">
      <w:pPr>
        <w:pStyle w:val="8"/>
        <w:rPr>
          <w:rFonts w:hint="eastAsia" w:ascii="宋体" w:hAnsi="宋体" w:eastAsia="宋体" w:cs="宋体"/>
          <w:color w:val="auto"/>
        </w:rPr>
      </w:pPr>
    </w:p>
    <w:p w14:paraId="79172EF6">
      <w:pPr>
        <w:rPr>
          <w:rFonts w:hint="eastAsia" w:ascii="宋体" w:hAnsi="宋体" w:cs="宋体"/>
          <w:color w:val="auto"/>
        </w:rPr>
      </w:pPr>
    </w:p>
    <w:p w14:paraId="4EF40246">
      <w:pPr>
        <w:pStyle w:val="53"/>
        <w:jc w:val="center"/>
        <w:outlineLvl w:val="1"/>
        <w:rPr>
          <w:rFonts w:hint="eastAsia" w:ascii="宋体" w:hAnsi="宋体" w:cs="宋体"/>
          <w:color w:val="auto"/>
        </w:rPr>
      </w:pPr>
      <w:bookmarkStart w:id="149" w:name="_Toc32643_WPSOffice_Level1"/>
      <w:bookmarkStart w:id="150" w:name="_Toc30455_WPSOffice_Level1"/>
      <w:r>
        <w:rPr>
          <w:rFonts w:hint="eastAsia" w:ascii="宋体" w:hAnsi="宋体" w:cs="宋体"/>
          <w:b/>
          <w:color w:val="auto"/>
          <w:sz w:val="30"/>
          <w:szCs w:val="30"/>
        </w:rPr>
        <w:br w:type="page"/>
      </w:r>
      <w:bookmarkStart w:id="151" w:name="_Toc9240"/>
      <w:r>
        <w:rPr>
          <w:rFonts w:hint="eastAsia" w:ascii="宋体" w:hAnsi="宋体" w:eastAsia="宋体" w:cs="宋体"/>
          <w:color w:val="auto"/>
          <w:sz w:val="32"/>
          <w:szCs w:val="32"/>
        </w:rPr>
        <w:t>5、供应商参与政府采购活动（招投标活动）无异议承诺书</w:t>
      </w:r>
      <w:bookmarkEnd w:id="151"/>
    </w:p>
    <w:p w14:paraId="6F014BB6">
      <w:pPr>
        <w:pStyle w:val="21"/>
        <w:ind w:firstLine="240"/>
        <w:rPr>
          <w:rFonts w:hint="eastAsia" w:ascii="宋体" w:hAnsi="宋体" w:cs="宋体"/>
          <w:color w:val="auto"/>
          <w:sz w:val="24"/>
        </w:rPr>
      </w:pPr>
    </w:p>
    <w:p w14:paraId="3F82D307">
      <w:pPr>
        <w:widowControl/>
        <w:autoSpaceDE w:val="0"/>
        <w:autoSpaceDN w:val="0"/>
        <w:spacing w:line="360" w:lineRule="auto"/>
        <w:rPr>
          <w:rFonts w:hint="eastAsia" w:ascii="宋体" w:hAnsi="宋体" w:cs="宋体"/>
          <w:color w:val="auto"/>
          <w:kern w:val="0"/>
          <w:sz w:val="24"/>
          <w:szCs w:val="32"/>
          <w:u w:val="single"/>
        </w:rPr>
      </w:pPr>
      <w:r>
        <w:rPr>
          <w:rFonts w:hint="eastAsia" w:ascii="宋体" w:hAnsi="宋体" w:cs="宋体"/>
          <w:color w:val="auto"/>
          <w:kern w:val="0"/>
          <w:sz w:val="24"/>
          <w:szCs w:val="32"/>
        </w:rPr>
        <w:t>致：</w:t>
      </w:r>
      <w:r>
        <w:rPr>
          <w:rFonts w:hint="eastAsia" w:ascii="宋体" w:hAnsi="宋体" w:cs="宋体"/>
          <w:color w:val="auto"/>
          <w:kern w:val="0"/>
          <w:sz w:val="24"/>
          <w:szCs w:val="32"/>
          <w:u w:val="single"/>
        </w:rPr>
        <w:t>（采购人）</w:t>
      </w:r>
    </w:p>
    <w:p w14:paraId="2FE807AC">
      <w:pPr>
        <w:widowControl/>
        <w:autoSpaceDE w:val="0"/>
        <w:autoSpaceDN w:val="0"/>
        <w:spacing w:line="360" w:lineRule="auto"/>
        <w:ind w:firstLine="480" w:firstLineChars="200"/>
        <w:rPr>
          <w:rFonts w:hint="eastAsia" w:ascii="宋体" w:hAnsi="宋体" w:cs="宋体"/>
          <w:color w:val="auto"/>
          <w:kern w:val="0"/>
          <w:sz w:val="24"/>
          <w:szCs w:val="32"/>
          <w:u w:val="single"/>
        </w:rPr>
      </w:pPr>
      <w:r>
        <w:rPr>
          <w:rFonts w:hint="eastAsia" w:ascii="宋体" w:hAnsi="宋体" w:cs="宋体"/>
          <w:color w:val="auto"/>
          <w:kern w:val="0"/>
          <w:sz w:val="24"/>
          <w:szCs w:val="32"/>
          <w:u w:val="single"/>
        </w:rPr>
        <w:t>（采购代理机构）</w:t>
      </w:r>
    </w:p>
    <w:p w14:paraId="14CF98D6">
      <w:pPr>
        <w:widowControl/>
        <w:autoSpaceDE w:val="0"/>
        <w:autoSpaceDN w:val="0"/>
        <w:spacing w:line="360" w:lineRule="auto"/>
        <w:ind w:firstLine="480" w:firstLineChars="200"/>
        <w:rPr>
          <w:rFonts w:hint="eastAsia" w:ascii="宋体" w:hAnsi="宋体" w:cs="宋体"/>
          <w:color w:val="auto"/>
          <w:kern w:val="0"/>
          <w:sz w:val="24"/>
          <w:szCs w:val="32"/>
        </w:rPr>
      </w:pPr>
    </w:p>
    <w:p w14:paraId="7D23B2D0">
      <w:pPr>
        <w:widowControl/>
        <w:autoSpaceDE w:val="0"/>
        <w:autoSpaceDN w:val="0"/>
        <w:spacing w:line="360" w:lineRule="auto"/>
        <w:ind w:firstLine="480" w:firstLineChars="200"/>
        <w:jc w:val="left"/>
        <w:rPr>
          <w:rFonts w:hint="eastAsia" w:ascii="宋体" w:hAnsi="宋体" w:cs="宋体"/>
          <w:color w:val="auto"/>
          <w:kern w:val="0"/>
          <w:sz w:val="24"/>
          <w:szCs w:val="32"/>
        </w:rPr>
      </w:pPr>
      <w:r>
        <w:rPr>
          <w:rFonts w:hint="eastAsia" w:ascii="宋体" w:hAnsi="宋体" w:cs="宋体"/>
          <w:color w:val="auto"/>
          <w:kern w:val="0"/>
          <w:sz w:val="24"/>
          <w:szCs w:val="32"/>
        </w:rPr>
        <w:t>本人作为法定代表人或经授权供应商代表，清楚知晓我单位本项目投标活动，对以下事项作出承诺：</w:t>
      </w:r>
    </w:p>
    <w:p w14:paraId="5D89B941">
      <w:pPr>
        <w:widowControl/>
        <w:autoSpaceDE w:val="0"/>
        <w:autoSpaceDN w:val="0"/>
        <w:spacing w:line="360" w:lineRule="auto"/>
        <w:ind w:firstLine="480" w:firstLineChars="200"/>
        <w:jc w:val="left"/>
        <w:rPr>
          <w:rFonts w:hint="eastAsia" w:ascii="宋体" w:hAnsi="宋体" w:cs="宋体"/>
          <w:color w:val="auto"/>
          <w:kern w:val="0"/>
          <w:sz w:val="24"/>
          <w:szCs w:val="32"/>
        </w:rPr>
      </w:pPr>
      <w:r>
        <w:rPr>
          <w:rFonts w:hint="eastAsia" w:ascii="宋体" w:hAnsi="宋体" w:cs="宋体"/>
          <w:color w:val="auto"/>
          <w:kern w:val="0"/>
          <w:sz w:val="24"/>
          <w:szCs w:val="32"/>
        </w:rPr>
        <w:t>一、我单位和我本人遵循公开、公平、公正、诚实守信的原则，依法依规参与本项目采购。</w:t>
      </w:r>
    </w:p>
    <w:p w14:paraId="770E21D6">
      <w:pPr>
        <w:widowControl/>
        <w:autoSpaceDE w:val="0"/>
        <w:autoSpaceDN w:val="0"/>
        <w:spacing w:line="360" w:lineRule="auto"/>
        <w:ind w:firstLine="480" w:firstLineChars="200"/>
        <w:jc w:val="left"/>
        <w:rPr>
          <w:rFonts w:hint="eastAsia" w:ascii="宋体" w:hAnsi="宋体" w:cs="宋体"/>
          <w:color w:val="auto"/>
          <w:kern w:val="0"/>
          <w:sz w:val="24"/>
          <w:szCs w:val="32"/>
        </w:rPr>
      </w:pPr>
      <w:r>
        <w:rPr>
          <w:rFonts w:hint="eastAsia" w:ascii="宋体" w:hAnsi="宋体" w:cs="宋体"/>
          <w:color w:val="auto"/>
          <w:kern w:val="0"/>
          <w:sz w:val="24"/>
          <w:szCs w:val="32"/>
        </w:rPr>
        <w:t>二、我单位和我本人在本项目采购活动过程中，一旦参与了开标活动，视为供应商默认对</w:t>
      </w:r>
      <w:r>
        <w:rPr>
          <w:rFonts w:hint="eastAsia" w:ascii="宋体" w:hAnsi="宋体" w:cs="宋体"/>
          <w:color w:val="auto"/>
          <w:kern w:val="0"/>
          <w:sz w:val="24"/>
          <w:szCs w:val="32"/>
          <w:lang w:eastAsia="zh-CN"/>
        </w:rPr>
        <w:t>招标文件</w:t>
      </w:r>
      <w:r>
        <w:rPr>
          <w:rFonts w:hint="eastAsia" w:ascii="宋体" w:hAnsi="宋体" w:cs="宋体"/>
          <w:color w:val="auto"/>
          <w:kern w:val="0"/>
          <w:sz w:val="24"/>
          <w:szCs w:val="32"/>
        </w:rPr>
        <w:t>中的所有内容均无异议，予以认可，后期不再对</w:t>
      </w:r>
      <w:r>
        <w:rPr>
          <w:rFonts w:hint="eastAsia" w:ascii="宋体" w:hAnsi="宋体" w:cs="宋体"/>
          <w:color w:val="auto"/>
          <w:kern w:val="0"/>
          <w:sz w:val="24"/>
          <w:szCs w:val="32"/>
          <w:lang w:eastAsia="zh-CN"/>
        </w:rPr>
        <w:t>招标文件</w:t>
      </w:r>
      <w:r>
        <w:rPr>
          <w:rFonts w:hint="eastAsia" w:ascii="宋体" w:hAnsi="宋体" w:cs="宋体"/>
          <w:color w:val="auto"/>
          <w:kern w:val="0"/>
          <w:sz w:val="24"/>
          <w:szCs w:val="32"/>
        </w:rPr>
        <w:t>提出质疑或投诉。</w:t>
      </w:r>
    </w:p>
    <w:p w14:paraId="605166B8">
      <w:pPr>
        <w:widowControl/>
        <w:autoSpaceDE w:val="0"/>
        <w:autoSpaceDN w:val="0"/>
        <w:spacing w:line="360" w:lineRule="auto"/>
        <w:ind w:firstLine="480" w:firstLineChars="200"/>
        <w:jc w:val="left"/>
        <w:rPr>
          <w:rFonts w:hint="eastAsia" w:ascii="宋体" w:hAnsi="宋体" w:cs="宋体"/>
          <w:color w:val="auto"/>
          <w:kern w:val="0"/>
          <w:sz w:val="24"/>
          <w:szCs w:val="32"/>
        </w:rPr>
      </w:pPr>
      <w:r>
        <w:rPr>
          <w:rFonts w:hint="eastAsia" w:ascii="宋体" w:hAnsi="宋体" w:cs="宋体"/>
          <w:color w:val="auto"/>
          <w:kern w:val="0"/>
          <w:sz w:val="24"/>
          <w:szCs w:val="32"/>
        </w:rPr>
        <w:t>三、我单位再次承诺：我单位所提供的所有资料均真实有效，无弄虚作假情况。如采购人发现我公司投标响应文件中提供虚假材料，我公司将承担所有法律后果。</w:t>
      </w:r>
    </w:p>
    <w:p w14:paraId="0B37CA3C">
      <w:pPr>
        <w:widowControl/>
        <w:ind w:firstLine="360"/>
        <w:jc w:val="left"/>
        <w:rPr>
          <w:rFonts w:hint="eastAsia" w:ascii="宋体" w:hAnsi="宋体" w:cs="宋体"/>
          <w:color w:val="auto"/>
          <w:kern w:val="0"/>
          <w:sz w:val="24"/>
          <w:szCs w:val="32"/>
        </w:rPr>
      </w:pPr>
    </w:p>
    <w:p w14:paraId="72357C01">
      <w:pPr>
        <w:widowControl/>
        <w:ind w:firstLine="360"/>
        <w:jc w:val="left"/>
        <w:rPr>
          <w:rFonts w:hint="eastAsia" w:ascii="宋体" w:hAnsi="宋体" w:cs="宋体"/>
          <w:color w:val="auto"/>
          <w:kern w:val="0"/>
          <w:sz w:val="24"/>
          <w:szCs w:val="32"/>
        </w:rPr>
      </w:pPr>
    </w:p>
    <w:p w14:paraId="30DF77D4">
      <w:pPr>
        <w:widowControl/>
        <w:ind w:firstLine="360"/>
        <w:jc w:val="left"/>
        <w:rPr>
          <w:rFonts w:hint="eastAsia" w:ascii="宋体" w:hAnsi="宋体" w:cs="宋体"/>
          <w:color w:val="auto"/>
          <w:kern w:val="0"/>
          <w:sz w:val="24"/>
          <w:szCs w:val="32"/>
        </w:rPr>
      </w:pPr>
    </w:p>
    <w:p w14:paraId="7A67BA94">
      <w:pPr>
        <w:spacing w:line="440" w:lineRule="exact"/>
        <w:rPr>
          <w:rFonts w:hint="eastAsia" w:ascii="宋体" w:hAnsi="宋体" w:cs="宋体"/>
          <w:bCs/>
          <w:color w:val="auto"/>
          <w:sz w:val="24"/>
        </w:rPr>
      </w:pPr>
      <w:r>
        <w:rPr>
          <w:rFonts w:hint="eastAsia" w:ascii="宋体" w:hAnsi="宋体" w:cs="宋体"/>
          <w:bCs/>
          <w:color w:val="auto"/>
          <w:sz w:val="24"/>
        </w:rPr>
        <w:t>供应商名称（公章）：</w:t>
      </w:r>
      <w:r>
        <w:rPr>
          <w:rFonts w:hint="eastAsia" w:ascii="宋体" w:hAnsi="宋体" w:cs="宋体"/>
          <w:bCs/>
          <w:color w:val="auto"/>
          <w:sz w:val="24"/>
          <w:u w:val="single"/>
        </w:rPr>
        <w:t xml:space="preserve">                               </w:t>
      </w:r>
    </w:p>
    <w:p w14:paraId="6986775B">
      <w:pPr>
        <w:spacing w:line="440" w:lineRule="exact"/>
        <w:rPr>
          <w:rFonts w:hint="eastAsia" w:ascii="宋体" w:hAnsi="宋体" w:cs="宋体"/>
          <w:bCs/>
          <w:color w:val="auto"/>
          <w:sz w:val="24"/>
        </w:rPr>
      </w:pPr>
    </w:p>
    <w:p w14:paraId="32D6D269">
      <w:pPr>
        <w:spacing w:line="440" w:lineRule="exact"/>
        <w:rPr>
          <w:rFonts w:hint="eastAsia" w:ascii="宋体" w:hAnsi="宋体" w:cs="宋体"/>
          <w:bCs/>
          <w:color w:val="auto"/>
          <w:sz w:val="24"/>
        </w:rPr>
      </w:pPr>
      <w:r>
        <w:rPr>
          <w:rFonts w:hint="eastAsia" w:ascii="宋体" w:hAnsi="宋体" w:cs="宋体"/>
          <w:bCs/>
          <w:color w:val="auto"/>
          <w:sz w:val="24"/>
        </w:rPr>
        <w:t>法定代表人（非法人组织负责人）</w:t>
      </w:r>
    </w:p>
    <w:p w14:paraId="15CBCE40">
      <w:pPr>
        <w:spacing w:line="440" w:lineRule="exact"/>
        <w:rPr>
          <w:rFonts w:hint="eastAsia" w:ascii="宋体" w:hAnsi="宋体" w:cs="宋体"/>
          <w:bCs/>
          <w:color w:val="auto"/>
          <w:sz w:val="24"/>
          <w:u w:val="single"/>
        </w:rPr>
      </w:pPr>
      <w:r>
        <w:rPr>
          <w:rFonts w:hint="eastAsia" w:ascii="宋体" w:hAnsi="宋体" w:cs="宋体"/>
          <w:bCs/>
          <w:color w:val="auto"/>
          <w:sz w:val="24"/>
        </w:rPr>
        <w:t>或其授权委托人(签字或盖章)：</w:t>
      </w:r>
      <w:r>
        <w:rPr>
          <w:rFonts w:hint="eastAsia" w:ascii="宋体" w:hAnsi="宋体" w:cs="宋体"/>
          <w:bCs/>
          <w:color w:val="auto"/>
          <w:sz w:val="24"/>
          <w:u w:val="single"/>
        </w:rPr>
        <w:t xml:space="preserve">                     </w:t>
      </w:r>
    </w:p>
    <w:p w14:paraId="09257EFB">
      <w:pPr>
        <w:spacing w:line="440" w:lineRule="exact"/>
        <w:rPr>
          <w:rFonts w:hint="eastAsia" w:ascii="宋体" w:hAnsi="宋体" w:cs="宋体"/>
          <w:bCs/>
          <w:color w:val="auto"/>
          <w:sz w:val="24"/>
        </w:rPr>
      </w:pPr>
    </w:p>
    <w:p w14:paraId="2BCB303E">
      <w:pPr>
        <w:spacing w:line="440" w:lineRule="exact"/>
        <w:rPr>
          <w:rFonts w:hint="eastAsia" w:ascii="宋体" w:hAnsi="宋体" w:cs="宋体"/>
          <w:bCs/>
          <w:color w:val="auto"/>
          <w:sz w:val="24"/>
        </w:rPr>
      </w:pPr>
      <w:r>
        <w:rPr>
          <w:rFonts w:hint="eastAsia" w:ascii="宋体" w:hAnsi="宋体" w:cs="宋体"/>
          <w:bCs/>
          <w:color w:val="auto"/>
          <w:sz w:val="24"/>
        </w:rPr>
        <w:t>日期：</w:t>
      </w:r>
      <w:r>
        <w:rPr>
          <w:rFonts w:hint="eastAsia" w:ascii="宋体" w:hAnsi="宋体" w:cs="宋体"/>
          <w:bCs/>
          <w:color w:val="auto"/>
          <w:sz w:val="24"/>
          <w:u w:val="single"/>
        </w:rPr>
        <w:t xml:space="preserve">       </w:t>
      </w:r>
      <w:r>
        <w:rPr>
          <w:rFonts w:hint="eastAsia" w:ascii="宋体" w:hAnsi="宋体" w:cs="宋体"/>
          <w:bCs/>
          <w:color w:val="auto"/>
          <w:sz w:val="24"/>
        </w:rPr>
        <w:t>年</w:t>
      </w:r>
      <w:r>
        <w:rPr>
          <w:rFonts w:hint="eastAsia" w:ascii="宋体" w:hAnsi="宋体" w:cs="宋体"/>
          <w:bCs/>
          <w:color w:val="auto"/>
          <w:sz w:val="24"/>
          <w:u w:val="single"/>
        </w:rPr>
        <w:t xml:space="preserve">       </w:t>
      </w:r>
      <w:r>
        <w:rPr>
          <w:rFonts w:hint="eastAsia" w:ascii="宋体" w:hAnsi="宋体" w:cs="宋体"/>
          <w:bCs/>
          <w:color w:val="auto"/>
          <w:sz w:val="24"/>
        </w:rPr>
        <w:t>月</w:t>
      </w:r>
      <w:r>
        <w:rPr>
          <w:rFonts w:hint="eastAsia" w:ascii="宋体" w:hAnsi="宋体" w:cs="宋体"/>
          <w:bCs/>
          <w:color w:val="auto"/>
          <w:sz w:val="24"/>
          <w:u w:val="single"/>
        </w:rPr>
        <w:t xml:space="preserve">       </w:t>
      </w:r>
      <w:r>
        <w:rPr>
          <w:rFonts w:hint="eastAsia" w:ascii="宋体" w:hAnsi="宋体" w:cs="宋体"/>
          <w:bCs/>
          <w:color w:val="auto"/>
          <w:sz w:val="24"/>
        </w:rPr>
        <w:t>日</w:t>
      </w:r>
    </w:p>
    <w:p w14:paraId="0525E06D">
      <w:pPr>
        <w:rPr>
          <w:rFonts w:hint="eastAsia" w:ascii="宋体" w:hAnsi="宋体" w:cs="宋体"/>
          <w:b/>
          <w:color w:val="auto"/>
          <w:sz w:val="30"/>
          <w:szCs w:val="30"/>
        </w:rPr>
      </w:pPr>
      <w:r>
        <w:rPr>
          <w:rFonts w:hint="eastAsia" w:ascii="宋体" w:hAnsi="宋体" w:cs="宋体"/>
          <w:b/>
          <w:color w:val="auto"/>
          <w:sz w:val="30"/>
          <w:szCs w:val="30"/>
        </w:rPr>
        <w:br w:type="page"/>
      </w:r>
    </w:p>
    <w:p w14:paraId="2F8E840C">
      <w:pPr>
        <w:pStyle w:val="53"/>
        <w:jc w:val="center"/>
        <w:outlineLvl w:val="1"/>
        <w:rPr>
          <w:rFonts w:hint="eastAsia" w:ascii="宋体" w:hAnsi="宋体" w:eastAsia="宋体" w:cs="宋体"/>
          <w:color w:val="auto"/>
        </w:rPr>
      </w:pPr>
      <w:bookmarkStart w:id="152" w:name="_Toc7747"/>
      <w:r>
        <w:rPr>
          <w:rFonts w:hint="eastAsia" w:ascii="宋体" w:hAnsi="宋体" w:cs="宋体"/>
          <w:color w:val="auto"/>
          <w:sz w:val="30"/>
          <w:szCs w:val="30"/>
        </w:rPr>
        <w:t>6、</w:t>
      </w:r>
      <w:bookmarkStart w:id="153" w:name="_Toc3579"/>
      <w:bookmarkStart w:id="154" w:name="_Toc20884"/>
      <w:bookmarkStart w:id="155" w:name="_Toc17901_WPSOffice_Level1"/>
      <w:r>
        <w:rPr>
          <w:rFonts w:hint="eastAsia" w:ascii="宋体" w:hAnsi="宋体" w:eastAsia="宋体" w:cs="宋体"/>
          <w:color w:val="auto"/>
        </w:rPr>
        <w:t>不参与围标串标承诺书</w:t>
      </w:r>
      <w:bookmarkEnd w:id="152"/>
    </w:p>
    <w:p w14:paraId="3830915B">
      <w:pPr>
        <w:pStyle w:val="52"/>
        <w:spacing w:line="640" w:lineRule="exact"/>
        <w:ind w:firstLine="480" w:firstLineChars="200"/>
        <w:rPr>
          <w:rFonts w:hint="eastAsia" w:ascii="宋体" w:hAnsi="宋体" w:eastAsia="宋体" w:cs="宋体"/>
          <w:b w:val="0"/>
          <w:bCs/>
          <w:color w:val="auto"/>
          <w:sz w:val="24"/>
        </w:rPr>
      </w:pPr>
      <w:r>
        <w:rPr>
          <w:rFonts w:hint="eastAsia" w:ascii="宋体" w:hAnsi="宋体" w:eastAsia="宋体" w:cs="宋体"/>
          <w:b w:val="0"/>
          <w:bCs/>
          <w:color w:val="auto"/>
          <w:sz w:val="24"/>
        </w:rPr>
        <w:t>本人作为</w:t>
      </w:r>
      <w:r>
        <w:rPr>
          <w:rFonts w:hint="eastAsia" w:ascii="宋体" w:hAnsi="宋体" w:eastAsia="宋体" w:cs="宋体"/>
          <w:b w:val="0"/>
          <w:bCs/>
          <w:color w:val="auto"/>
          <w:sz w:val="24"/>
          <w:u w:val="single"/>
        </w:rPr>
        <w:t xml:space="preserve">（单位名称）                    </w:t>
      </w:r>
      <w:r>
        <w:rPr>
          <w:rFonts w:hint="eastAsia" w:ascii="宋体" w:hAnsi="宋体" w:eastAsia="宋体" w:cs="宋体"/>
          <w:b w:val="0"/>
          <w:bCs/>
          <w:color w:val="auto"/>
          <w:sz w:val="24"/>
        </w:rPr>
        <w:t>的法人，清楚知晓我公司本项目投标活动，对以下事项作出承诺：</w:t>
      </w:r>
    </w:p>
    <w:p w14:paraId="6F1F156B">
      <w:pPr>
        <w:pStyle w:val="52"/>
        <w:spacing w:line="640" w:lineRule="exact"/>
        <w:ind w:firstLine="480" w:firstLineChars="200"/>
        <w:rPr>
          <w:rFonts w:hint="eastAsia" w:ascii="宋体" w:hAnsi="宋体" w:eastAsia="宋体" w:cs="宋体"/>
          <w:b w:val="0"/>
          <w:bCs/>
          <w:color w:val="auto"/>
          <w:sz w:val="24"/>
        </w:rPr>
      </w:pPr>
      <w:r>
        <w:rPr>
          <w:rFonts w:hint="eastAsia" w:ascii="宋体" w:hAnsi="宋体" w:eastAsia="宋体" w:cs="宋体"/>
          <w:b w:val="0"/>
          <w:bCs/>
          <w:color w:val="auto"/>
          <w:sz w:val="24"/>
        </w:rPr>
        <w:t>一、我单位遵循公开、公平、公正、诚实守信的原则，依法依规参与本项目竞标。</w:t>
      </w:r>
    </w:p>
    <w:p w14:paraId="704BFBA0">
      <w:pPr>
        <w:pStyle w:val="52"/>
        <w:spacing w:line="640" w:lineRule="exact"/>
        <w:ind w:firstLine="480" w:firstLineChars="200"/>
        <w:rPr>
          <w:rFonts w:hint="eastAsia" w:ascii="宋体" w:hAnsi="宋体" w:eastAsia="宋体" w:cs="宋体"/>
          <w:b w:val="0"/>
          <w:bCs/>
          <w:color w:val="auto"/>
          <w:sz w:val="24"/>
        </w:rPr>
      </w:pPr>
      <w:r>
        <w:rPr>
          <w:rFonts w:hint="eastAsia" w:ascii="宋体" w:hAnsi="宋体" w:eastAsia="宋体" w:cs="宋体"/>
          <w:b w:val="0"/>
          <w:bCs/>
          <w:color w:val="auto"/>
          <w:sz w:val="24"/>
        </w:rPr>
        <w:t>二、我单位在本项目招标投标活动中，未参与围标串标。</w:t>
      </w:r>
    </w:p>
    <w:p w14:paraId="7B2972AB">
      <w:pPr>
        <w:pStyle w:val="52"/>
        <w:spacing w:line="640" w:lineRule="exact"/>
        <w:ind w:firstLine="480" w:firstLineChars="200"/>
        <w:rPr>
          <w:rFonts w:hint="eastAsia" w:ascii="宋体" w:hAnsi="宋体" w:eastAsia="宋体" w:cs="宋体"/>
          <w:b w:val="0"/>
          <w:bCs/>
          <w:color w:val="auto"/>
          <w:sz w:val="24"/>
        </w:rPr>
      </w:pPr>
      <w:r>
        <w:rPr>
          <w:rFonts w:hint="eastAsia" w:ascii="宋体" w:hAnsi="宋体" w:eastAsia="宋体" w:cs="宋体"/>
          <w:b w:val="0"/>
          <w:bCs/>
          <w:color w:val="auto"/>
          <w:sz w:val="24"/>
        </w:rPr>
        <w:t>三、我单位如被查实在本项目招标投标活动中存在围标串标的，递交投标响应文件行为作为实施串通投标违法行为的关键环节，本人承担直接责任人员法律责任，接受相应行政处罚和失信惩戒。</w:t>
      </w:r>
    </w:p>
    <w:p w14:paraId="6A7E4106">
      <w:pPr>
        <w:pStyle w:val="52"/>
        <w:spacing w:line="640" w:lineRule="exact"/>
        <w:rPr>
          <w:rFonts w:hint="eastAsia" w:ascii="宋体" w:hAnsi="宋体" w:eastAsia="宋体" w:cs="宋体"/>
          <w:b w:val="0"/>
          <w:bCs/>
          <w:color w:val="auto"/>
          <w:sz w:val="24"/>
        </w:rPr>
      </w:pPr>
    </w:p>
    <w:p w14:paraId="0972B8B6">
      <w:pPr>
        <w:pStyle w:val="52"/>
        <w:spacing w:line="640" w:lineRule="exact"/>
        <w:rPr>
          <w:rFonts w:hint="eastAsia" w:ascii="宋体" w:hAnsi="宋体" w:eastAsia="宋体" w:cs="宋体"/>
          <w:b w:val="0"/>
          <w:bCs/>
          <w:color w:val="auto"/>
          <w:sz w:val="24"/>
        </w:rPr>
      </w:pPr>
      <w:r>
        <w:rPr>
          <w:rFonts w:hint="eastAsia" w:ascii="宋体" w:hAnsi="宋体" w:eastAsia="宋体" w:cs="宋体"/>
          <w:b w:val="0"/>
          <w:bCs/>
          <w:color w:val="auto"/>
          <w:sz w:val="24"/>
        </w:rPr>
        <w:t xml:space="preserve">供应商名称（单位公章）：                          </w:t>
      </w:r>
    </w:p>
    <w:p w14:paraId="163392D2">
      <w:pPr>
        <w:pStyle w:val="52"/>
        <w:spacing w:line="640" w:lineRule="exact"/>
        <w:rPr>
          <w:rFonts w:hint="eastAsia" w:ascii="宋体" w:hAnsi="宋体" w:eastAsia="宋体" w:cs="宋体"/>
          <w:b w:val="0"/>
          <w:bCs/>
          <w:color w:val="auto"/>
          <w:sz w:val="24"/>
        </w:rPr>
      </w:pPr>
      <w:r>
        <w:rPr>
          <w:rFonts w:hint="eastAsia" w:ascii="宋体" w:hAnsi="宋体" w:eastAsia="宋体" w:cs="宋体"/>
          <w:b w:val="0"/>
          <w:bCs/>
          <w:color w:val="auto"/>
          <w:sz w:val="24"/>
        </w:rPr>
        <w:t xml:space="preserve">法定代表人（或非法人组织负责人）(签字或盖章)：                         </w:t>
      </w:r>
    </w:p>
    <w:p w14:paraId="7EE9C136">
      <w:pPr>
        <w:pStyle w:val="52"/>
        <w:spacing w:line="640" w:lineRule="exact"/>
        <w:rPr>
          <w:rFonts w:hint="eastAsia" w:ascii="宋体" w:hAnsi="宋体" w:eastAsia="宋体" w:cs="宋体"/>
          <w:b w:val="0"/>
          <w:bCs/>
          <w:color w:val="auto"/>
          <w:sz w:val="24"/>
        </w:rPr>
      </w:pPr>
      <w:r>
        <w:rPr>
          <w:rFonts w:hint="eastAsia" w:ascii="宋体" w:hAnsi="宋体" w:eastAsia="宋体" w:cs="宋体"/>
          <w:b w:val="0"/>
          <w:bCs/>
          <w:color w:val="auto"/>
          <w:sz w:val="24"/>
        </w:rPr>
        <w:t xml:space="preserve">日           期：                                                                        </w:t>
      </w:r>
    </w:p>
    <w:p w14:paraId="165798CA">
      <w:pPr>
        <w:rPr>
          <w:color w:val="auto"/>
        </w:rPr>
      </w:pPr>
      <w:r>
        <w:rPr>
          <w:rFonts w:hint="eastAsia"/>
          <w:color w:val="auto"/>
        </w:rPr>
        <w:br w:type="page"/>
      </w:r>
    </w:p>
    <w:p w14:paraId="4A0C297D">
      <w:pPr>
        <w:pStyle w:val="4"/>
        <w:spacing w:before="0" w:after="0" w:line="360" w:lineRule="auto"/>
        <w:jc w:val="center"/>
        <w:outlineLvl w:val="1"/>
        <w:rPr>
          <w:rFonts w:hint="eastAsia" w:ascii="宋体" w:hAnsi="宋体" w:cs="宋体"/>
          <w:color w:val="auto"/>
          <w:sz w:val="30"/>
          <w:szCs w:val="30"/>
        </w:rPr>
      </w:pPr>
      <w:bookmarkStart w:id="156" w:name="_Toc4841"/>
      <w:r>
        <w:rPr>
          <w:rFonts w:hint="eastAsia" w:ascii="宋体" w:hAnsi="宋体" w:cs="宋体"/>
          <w:color w:val="auto"/>
          <w:sz w:val="30"/>
          <w:szCs w:val="30"/>
        </w:rPr>
        <w:t>7、投标保证金</w:t>
      </w:r>
      <w:bookmarkEnd w:id="149"/>
      <w:bookmarkEnd w:id="150"/>
      <w:bookmarkEnd w:id="156"/>
    </w:p>
    <w:p w14:paraId="23A62D6C">
      <w:pPr>
        <w:spacing w:line="360" w:lineRule="auto"/>
        <w:rPr>
          <w:color w:val="auto"/>
          <w:sz w:val="24"/>
        </w:rPr>
      </w:pPr>
      <w:r>
        <w:rPr>
          <w:rFonts w:hint="eastAsia"/>
          <w:color w:val="auto"/>
          <w:sz w:val="24"/>
        </w:rPr>
        <w:t>说明：电汇、转账或银行保函形式，附投标证金汇款凭证复印件（要求复印件内容清晰，能看清采购代理机构、供应商的名称、账号、金额等）</w:t>
      </w:r>
    </w:p>
    <w:p w14:paraId="5837561D">
      <w:pPr>
        <w:pStyle w:val="52"/>
        <w:spacing w:line="640" w:lineRule="exact"/>
        <w:rPr>
          <w:rFonts w:hint="eastAsia" w:ascii="宋体" w:hAnsi="宋体" w:eastAsia="宋体" w:cs="宋体"/>
          <w:b w:val="0"/>
          <w:color w:val="auto"/>
          <w:kern w:val="2"/>
          <w:sz w:val="30"/>
          <w:szCs w:val="30"/>
        </w:rPr>
      </w:pPr>
    </w:p>
    <w:p w14:paraId="3C2318FF">
      <w:pPr>
        <w:pStyle w:val="52"/>
        <w:spacing w:line="640" w:lineRule="exact"/>
        <w:rPr>
          <w:rFonts w:hint="eastAsia" w:ascii="宋体" w:hAnsi="宋体" w:eastAsia="宋体" w:cs="宋体"/>
          <w:b w:val="0"/>
          <w:color w:val="auto"/>
          <w:kern w:val="2"/>
          <w:sz w:val="30"/>
          <w:szCs w:val="30"/>
        </w:rPr>
      </w:pPr>
    </w:p>
    <w:p w14:paraId="7E524913">
      <w:pPr>
        <w:pStyle w:val="52"/>
        <w:spacing w:line="640" w:lineRule="exact"/>
        <w:rPr>
          <w:rFonts w:hint="eastAsia" w:ascii="宋体" w:hAnsi="宋体" w:eastAsia="宋体" w:cs="宋体"/>
          <w:b w:val="0"/>
          <w:color w:val="auto"/>
          <w:kern w:val="2"/>
          <w:sz w:val="30"/>
          <w:szCs w:val="30"/>
        </w:rPr>
      </w:pPr>
    </w:p>
    <w:p w14:paraId="7F96FF43">
      <w:pPr>
        <w:pStyle w:val="52"/>
        <w:spacing w:line="640" w:lineRule="exact"/>
        <w:rPr>
          <w:rFonts w:hint="eastAsia" w:ascii="宋体" w:hAnsi="宋体" w:eastAsia="宋体" w:cs="宋体"/>
          <w:b w:val="0"/>
          <w:color w:val="auto"/>
          <w:kern w:val="2"/>
          <w:sz w:val="30"/>
          <w:szCs w:val="30"/>
        </w:rPr>
      </w:pPr>
    </w:p>
    <w:p w14:paraId="6BFFCC9E">
      <w:pPr>
        <w:pStyle w:val="52"/>
        <w:spacing w:line="640" w:lineRule="exact"/>
        <w:rPr>
          <w:rFonts w:hint="eastAsia" w:ascii="宋体" w:hAnsi="宋体" w:eastAsia="宋体" w:cs="宋体"/>
          <w:b w:val="0"/>
          <w:bCs/>
          <w:color w:val="auto"/>
          <w:sz w:val="24"/>
        </w:rPr>
      </w:pPr>
      <w:r>
        <w:rPr>
          <w:rFonts w:hint="eastAsia" w:ascii="宋体" w:hAnsi="宋体" w:eastAsia="宋体" w:cs="宋体"/>
          <w:b w:val="0"/>
          <w:bCs/>
          <w:color w:val="auto"/>
          <w:kern w:val="2"/>
          <w:sz w:val="24"/>
        </w:rPr>
        <w:t xml:space="preserve">供应商名称（公章）：    </w:t>
      </w:r>
      <w:r>
        <w:rPr>
          <w:rFonts w:hint="eastAsia" w:ascii="宋体" w:hAnsi="宋体" w:eastAsia="宋体" w:cs="宋体"/>
          <w:b w:val="0"/>
          <w:bCs/>
          <w:color w:val="auto"/>
          <w:sz w:val="24"/>
        </w:rPr>
        <w:t xml:space="preserve">                           </w:t>
      </w:r>
    </w:p>
    <w:p w14:paraId="03AF1F94">
      <w:pPr>
        <w:spacing w:line="440" w:lineRule="exact"/>
        <w:rPr>
          <w:rFonts w:hint="eastAsia" w:ascii="宋体" w:hAnsi="宋体" w:cs="宋体"/>
          <w:bCs/>
          <w:color w:val="auto"/>
          <w:sz w:val="24"/>
        </w:rPr>
      </w:pPr>
    </w:p>
    <w:p w14:paraId="5948196E">
      <w:pPr>
        <w:spacing w:line="440" w:lineRule="exact"/>
        <w:rPr>
          <w:rFonts w:hint="eastAsia" w:ascii="宋体" w:hAnsi="宋体" w:cs="宋体"/>
          <w:bCs/>
          <w:color w:val="auto"/>
          <w:sz w:val="24"/>
        </w:rPr>
      </w:pPr>
      <w:r>
        <w:rPr>
          <w:rFonts w:hint="eastAsia" w:ascii="宋体" w:hAnsi="宋体" w:cs="宋体"/>
          <w:bCs/>
          <w:color w:val="auto"/>
          <w:sz w:val="24"/>
        </w:rPr>
        <w:t>日期：</w:t>
      </w:r>
      <w:r>
        <w:rPr>
          <w:rFonts w:hint="eastAsia" w:ascii="宋体" w:hAnsi="宋体" w:cs="宋体"/>
          <w:bCs/>
          <w:color w:val="auto"/>
          <w:sz w:val="24"/>
          <w:u w:val="single"/>
        </w:rPr>
        <w:t xml:space="preserve">       </w:t>
      </w:r>
      <w:r>
        <w:rPr>
          <w:rFonts w:hint="eastAsia" w:ascii="宋体" w:hAnsi="宋体" w:cs="宋体"/>
          <w:bCs/>
          <w:color w:val="auto"/>
          <w:sz w:val="24"/>
        </w:rPr>
        <w:t>年</w:t>
      </w:r>
      <w:r>
        <w:rPr>
          <w:rFonts w:hint="eastAsia" w:ascii="宋体" w:hAnsi="宋体" w:cs="宋体"/>
          <w:bCs/>
          <w:color w:val="auto"/>
          <w:sz w:val="24"/>
          <w:u w:val="single"/>
        </w:rPr>
        <w:t xml:space="preserve">       </w:t>
      </w:r>
      <w:r>
        <w:rPr>
          <w:rFonts w:hint="eastAsia" w:ascii="宋体" w:hAnsi="宋体" w:cs="宋体"/>
          <w:bCs/>
          <w:color w:val="auto"/>
          <w:sz w:val="24"/>
        </w:rPr>
        <w:t>月</w:t>
      </w:r>
      <w:r>
        <w:rPr>
          <w:rFonts w:hint="eastAsia" w:ascii="宋体" w:hAnsi="宋体" w:cs="宋体"/>
          <w:bCs/>
          <w:color w:val="auto"/>
          <w:sz w:val="24"/>
          <w:u w:val="single"/>
        </w:rPr>
        <w:t xml:space="preserve">       </w:t>
      </w:r>
      <w:r>
        <w:rPr>
          <w:rFonts w:hint="eastAsia" w:ascii="宋体" w:hAnsi="宋体" w:cs="宋体"/>
          <w:bCs/>
          <w:color w:val="auto"/>
          <w:sz w:val="24"/>
        </w:rPr>
        <w:t>日</w:t>
      </w:r>
    </w:p>
    <w:p w14:paraId="725518F3">
      <w:pPr>
        <w:pStyle w:val="4"/>
        <w:spacing w:before="0" w:after="0" w:line="360" w:lineRule="auto"/>
        <w:jc w:val="center"/>
        <w:outlineLvl w:val="1"/>
        <w:rPr>
          <w:color w:val="auto"/>
          <w:sz w:val="24"/>
          <w:szCs w:val="24"/>
        </w:rPr>
      </w:pPr>
      <w:r>
        <w:rPr>
          <w:rFonts w:hint="eastAsia" w:ascii="宋体" w:hAnsi="宋体" w:cs="宋体"/>
          <w:color w:val="auto"/>
          <w:sz w:val="30"/>
          <w:szCs w:val="30"/>
        </w:rPr>
        <w:br w:type="page"/>
      </w:r>
      <w:bookmarkStart w:id="157" w:name="_Toc31858"/>
      <w:bookmarkStart w:id="158" w:name="_Toc17746_WPSOffice_Level1"/>
      <w:bookmarkStart w:id="159" w:name="_Toc16017_WPSOffice_Level1"/>
      <w:r>
        <w:rPr>
          <w:rFonts w:hint="eastAsia" w:ascii="宋体" w:hAnsi="宋体" w:cs="宋体"/>
          <w:color w:val="auto"/>
          <w:sz w:val="30"/>
          <w:szCs w:val="30"/>
        </w:rPr>
        <w:t>8、</w:t>
      </w:r>
      <w:r>
        <w:rPr>
          <w:rFonts w:hint="eastAsia" w:ascii="宋体" w:hAnsi="宋体" w:cs="宋体"/>
          <w:bCs w:val="0"/>
          <w:color w:val="auto"/>
          <w:sz w:val="32"/>
          <w:szCs w:val="32"/>
        </w:rPr>
        <w:t>商务技术条款偏离表</w:t>
      </w:r>
      <w:bookmarkEnd w:id="157"/>
      <w:bookmarkEnd w:id="158"/>
      <w:bookmarkEnd w:id="159"/>
    </w:p>
    <w:p w14:paraId="2E1B06E9">
      <w:pPr>
        <w:pStyle w:val="45"/>
        <w:spacing w:line="500" w:lineRule="exact"/>
        <w:ind w:left="480"/>
        <w:rPr>
          <w:rFonts w:hint="eastAsia" w:ascii="宋体" w:hAnsi="宋体"/>
          <w:color w:val="auto"/>
          <w:u w:val="single"/>
        </w:rPr>
      </w:pPr>
      <w:r>
        <w:rPr>
          <w:rFonts w:hint="eastAsia" w:ascii="宋体" w:hAnsi="宋体"/>
          <w:b/>
          <w:bCs/>
          <w:color w:val="auto"/>
        </w:rPr>
        <w:t>供应商名称：</w:t>
      </w:r>
      <w:r>
        <w:rPr>
          <w:rFonts w:hint="eastAsia" w:ascii="宋体" w:hAnsi="宋体"/>
          <w:color w:val="auto"/>
          <w:u w:val="single"/>
        </w:rPr>
        <w:t xml:space="preserve">                     </w:t>
      </w:r>
      <w:r>
        <w:rPr>
          <w:rFonts w:hint="eastAsia" w:ascii="宋体" w:hAnsi="宋体"/>
          <w:color w:val="auto"/>
        </w:rPr>
        <w:t xml:space="preserve"> </w:t>
      </w:r>
      <w:r>
        <w:rPr>
          <w:rFonts w:hint="eastAsia" w:ascii="宋体" w:hAnsi="宋体"/>
          <w:b/>
          <w:bCs/>
          <w:color w:val="auto"/>
        </w:rPr>
        <w:t>项目编号：</w:t>
      </w:r>
      <w:r>
        <w:rPr>
          <w:rFonts w:hint="eastAsia" w:ascii="宋体" w:hAnsi="宋体"/>
          <w:color w:val="auto"/>
        </w:rPr>
        <w:t xml:space="preserve"> </w:t>
      </w:r>
      <w:r>
        <w:rPr>
          <w:rFonts w:hint="eastAsia" w:ascii="宋体" w:hAnsi="宋体"/>
          <w:color w:val="auto"/>
          <w:u w:val="single"/>
        </w:rPr>
        <w:t xml:space="preserve">                 </w:t>
      </w:r>
      <w:r>
        <w:rPr>
          <w:rFonts w:hint="eastAsia" w:ascii="宋体" w:hAnsi="宋体"/>
          <w:color w:val="auto"/>
        </w:rPr>
        <w:t xml:space="preserve">  </w:t>
      </w:r>
    </w:p>
    <w:tbl>
      <w:tblPr>
        <w:tblStyle w:val="22"/>
        <w:tblW w:w="9178"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2552"/>
        <w:gridCol w:w="2409"/>
        <w:gridCol w:w="1588"/>
        <w:gridCol w:w="1815"/>
      </w:tblGrid>
      <w:tr w14:paraId="37AF3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14" w:type="dxa"/>
            <w:vAlign w:val="center"/>
          </w:tcPr>
          <w:p w14:paraId="254CF627">
            <w:pPr>
              <w:pStyle w:val="45"/>
              <w:keepNext w:val="0"/>
              <w:keepLines w:val="0"/>
              <w:suppressLineNumbers w:val="0"/>
              <w:spacing w:before="0" w:beforeAutospacing="0" w:after="0" w:afterAutospacing="0" w:line="500" w:lineRule="exact"/>
              <w:ind w:left="0" w:right="0"/>
              <w:jc w:val="center"/>
              <w:rPr>
                <w:rFonts w:hint="eastAsia" w:ascii="宋体" w:hAnsi="宋体"/>
                <w:color w:val="auto"/>
              </w:rPr>
            </w:pPr>
            <w:r>
              <w:rPr>
                <w:rFonts w:hint="eastAsia" w:ascii="宋体" w:hAnsi="宋体"/>
                <w:color w:val="auto"/>
              </w:rPr>
              <w:t>序号</w:t>
            </w:r>
          </w:p>
        </w:tc>
        <w:tc>
          <w:tcPr>
            <w:tcW w:w="2552" w:type="dxa"/>
            <w:vAlign w:val="center"/>
          </w:tcPr>
          <w:p w14:paraId="19FD7D41">
            <w:pPr>
              <w:pStyle w:val="45"/>
              <w:keepNext w:val="0"/>
              <w:keepLines w:val="0"/>
              <w:suppressLineNumbers w:val="0"/>
              <w:spacing w:before="0" w:beforeAutospacing="0" w:after="0" w:afterAutospacing="0" w:line="500" w:lineRule="exact"/>
              <w:ind w:left="0" w:right="0"/>
              <w:jc w:val="center"/>
              <w:rPr>
                <w:rFonts w:hint="eastAsia" w:ascii="宋体" w:hAnsi="宋体"/>
                <w:color w:val="auto"/>
              </w:rPr>
            </w:pPr>
            <w:r>
              <w:rPr>
                <w:rFonts w:hint="eastAsia" w:ascii="宋体" w:hAnsi="宋体"/>
                <w:color w:val="auto"/>
                <w:lang w:eastAsia="zh-CN"/>
              </w:rPr>
              <w:t>招标文件</w:t>
            </w:r>
            <w:r>
              <w:rPr>
                <w:rFonts w:hint="eastAsia" w:ascii="宋体" w:hAnsi="宋体"/>
                <w:color w:val="auto"/>
              </w:rPr>
              <w:t>的商务技术条款</w:t>
            </w:r>
          </w:p>
        </w:tc>
        <w:tc>
          <w:tcPr>
            <w:tcW w:w="2409" w:type="dxa"/>
            <w:vAlign w:val="center"/>
          </w:tcPr>
          <w:p w14:paraId="430B3A32">
            <w:pPr>
              <w:pStyle w:val="45"/>
              <w:keepNext w:val="0"/>
              <w:keepLines w:val="0"/>
              <w:suppressLineNumbers w:val="0"/>
              <w:spacing w:before="0" w:beforeAutospacing="0" w:after="0" w:afterAutospacing="0" w:line="500" w:lineRule="exact"/>
              <w:ind w:left="0" w:right="0"/>
              <w:jc w:val="center"/>
              <w:rPr>
                <w:rFonts w:hint="eastAsia" w:ascii="宋体" w:hAnsi="宋体"/>
                <w:color w:val="auto"/>
              </w:rPr>
            </w:pPr>
            <w:r>
              <w:rPr>
                <w:rFonts w:hint="eastAsia" w:ascii="宋体" w:hAnsi="宋体"/>
                <w:color w:val="auto"/>
              </w:rPr>
              <w:t>投标响应文件的商务技术条款</w:t>
            </w:r>
          </w:p>
        </w:tc>
        <w:tc>
          <w:tcPr>
            <w:tcW w:w="1588" w:type="dxa"/>
            <w:vAlign w:val="center"/>
          </w:tcPr>
          <w:p w14:paraId="041B0654">
            <w:pPr>
              <w:pStyle w:val="45"/>
              <w:keepNext w:val="0"/>
              <w:keepLines w:val="0"/>
              <w:suppressLineNumbers w:val="0"/>
              <w:spacing w:before="0" w:beforeAutospacing="0" w:after="0" w:afterAutospacing="0" w:line="500" w:lineRule="exact"/>
              <w:ind w:left="0" w:right="0"/>
              <w:jc w:val="center"/>
              <w:rPr>
                <w:rFonts w:hint="eastAsia" w:ascii="宋体" w:hAnsi="宋体"/>
                <w:color w:val="auto"/>
              </w:rPr>
            </w:pPr>
            <w:r>
              <w:rPr>
                <w:rFonts w:hint="eastAsia" w:ascii="宋体" w:hAnsi="宋体"/>
                <w:color w:val="auto"/>
              </w:rPr>
              <w:t>偏离</w:t>
            </w:r>
          </w:p>
        </w:tc>
        <w:tc>
          <w:tcPr>
            <w:tcW w:w="1815" w:type="dxa"/>
            <w:vAlign w:val="center"/>
          </w:tcPr>
          <w:p w14:paraId="518A8FDB">
            <w:pPr>
              <w:pStyle w:val="45"/>
              <w:keepNext w:val="0"/>
              <w:keepLines w:val="0"/>
              <w:suppressLineNumbers w:val="0"/>
              <w:spacing w:before="0" w:beforeAutospacing="0" w:after="0" w:afterAutospacing="0" w:line="500" w:lineRule="exact"/>
              <w:ind w:left="0" w:right="0"/>
              <w:jc w:val="center"/>
              <w:rPr>
                <w:rFonts w:hint="eastAsia" w:ascii="宋体" w:hAnsi="宋体"/>
                <w:color w:val="auto"/>
              </w:rPr>
            </w:pPr>
            <w:r>
              <w:rPr>
                <w:rFonts w:hint="eastAsia" w:ascii="宋体" w:hAnsi="宋体"/>
                <w:color w:val="auto"/>
              </w:rPr>
              <w:t>备注</w:t>
            </w:r>
          </w:p>
        </w:tc>
      </w:tr>
      <w:tr w14:paraId="60ACE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535528A1">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5502EE22">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5ED811A0">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2D8AD43E">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59D35200">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33CFD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2C894276">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7A5DD231">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63606489">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066AE690">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0F04CEDB">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032C1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77B42511">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503CFB4C">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37CABF76">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5717AC8B">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3CF3B44C">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033BB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5E67F1EE">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6B5306D8">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37FDB6AA">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12C6D149">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51CDE2D7">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42FD7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1E9C8749">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74909162">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39855529">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00E49882">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4681B376">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5B2FE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1EEBDA14">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035D6067">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00E2FC2B">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73356224">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15C20251">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1C556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28C4DEA5">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6AF45632">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2FC272CC">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477CF833">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18E689B9">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56044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062FF092">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46847A3C">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33DCAF4E">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5DA7DDA0">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1909064B">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2EA4E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397A0810">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631A441E">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3CA4C745">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7A31F4F3">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6AF26AFE">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53AEA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119C2F8C">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469C085D">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7ADB928A">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34EF3CF3">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3AD04F16">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r w14:paraId="5B395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tcPr>
          <w:p w14:paraId="38C8BE36">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552" w:type="dxa"/>
          </w:tcPr>
          <w:p w14:paraId="1D2BADDF">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2409" w:type="dxa"/>
          </w:tcPr>
          <w:p w14:paraId="516F6F56">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588" w:type="dxa"/>
          </w:tcPr>
          <w:p w14:paraId="3FBE9C53">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c>
          <w:tcPr>
            <w:tcW w:w="1815" w:type="dxa"/>
          </w:tcPr>
          <w:p w14:paraId="5A066B93">
            <w:pPr>
              <w:pStyle w:val="45"/>
              <w:keepNext w:val="0"/>
              <w:keepLines w:val="0"/>
              <w:suppressLineNumbers w:val="0"/>
              <w:spacing w:before="0" w:beforeAutospacing="0" w:after="0" w:afterAutospacing="0" w:line="500" w:lineRule="exact"/>
              <w:ind w:left="480" w:right="0" w:firstLine="480"/>
              <w:jc w:val="center"/>
              <w:rPr>
                <w:rFonts w:hint="eastAsia" w:ascii="宋体" w:hAnsi="宋体"/>
                <w:color w:val="auto"/>
              </w:rPr>
            </w:pPr>
          </w:p>
        </w:tc>
      </w:tr>
    </w:tbl>
    <w:p w14:paraId="5F87162B">
      <w:pPr>
        <w:pStyle w:val="45"/>
        <w:spacing w:line="500" w:lineRule="exact"/>
        <w:ind w:firstLine="480" w:firstLineChars="200"/>
        <w:rPr>
          <w:rFonts w:hint="eastAsia" w:ascii="宋体" w:hAnsi="宋体"/>
          <w:color w:val="auto"/>
        </w:rPr>
      </w:pPr>
      <w:r>
        <w:rPr>
          <w:rFonts w:hint="eastAsia" w:ascii="宋体" w:hAnsi="宋体"/>
          <w:color w:val="auto"/>
        </w:rPr>
        <w:t>注：如供应商提交的商务技术条款与</w:t>
      </w:r>
      <w:r>
        <w:rPr>
          <w:rFonts w:hint="eastAsia" w:ascii="宋体" w:hAnsi="宋体"/>
          <w:color w:val="auto"/>
          <w:lang w:eastAsia="zh-CN"/>
        </w:rPr>
        <w:t>招标文件</w:t>
      </w:r>
      <w:r>
        <w:rPr>
          <w:rFonts w:hint="eastAsia" w:ascii="宋体" w:hAnsi="宋体"/>
          <w:color w:val="auto"/>
        </w:rPr>
        <w:t>的要求存在偏离，需逐项在偏离一栏中详细说明。若无偏离，请在上述表内注明“无偏离”或“/”，不填写视为不响应。</w:t>
      </w:r>
    </w:p>
    <w:p w14:paraId="1C78F164">
      <w:pPr>
        <w:pStyle w:val="45"/>
        <w:spacing w:line="500" w:lineRule="exact"/>
        <w:ind w:left="480" w:firstLine="480"/>
        <w:rPr>
          <w:rFonts w:hint="eastAsia" w:ascii="宋体" w:hAnsi="宋体"/>
          <w:color w:val="auto"/>
        </w:rPr>
      </w:pPr>
    </w:p>
    <w:p w14:paraId="7D36CE08">
      <w:pPr>
        <w:spacing w:line="440" w:lineRule="exact"/>
        <w:rPr>
          <w:rFonts w:hint="eastAsia" w:ascii="宋体" w:hAnsi="宋体" w:cs="宋体"/>
          <w:bCs/>
          <w:color w:val="auto"/>
          <w:sz w:val="24"/>
        </w:rPr>
      </w:pPr>
    </w:p>
    <w:p w14:paraId="242B8F14">
      <w:pPr>
        <w:spacing w:line="440" w:lineRule="exact"/>
        <w:rPr>
          <w:rFonts w:hint="eastAsia" w:ascii="宋体" w:hAnsi="宋体" w:cs="宋体"/>
          <w:bCs/>
          <w:color w:val="auto"/>
          <w:sz w:val="24"/>
        </w:rPr>
      </w:pPr>
      <w:r>
        <w:rPr>
          <w:rFonts w:hint="eastAsia" w:ascii="宋体" w:hAnsi="宋体" w:cs="宋体"/>
          <w:bCs/>
          <w:color w:val="auto"/>
          <w:sz w:val="24"/>
        </w:rPr>
        <w:t>供应商名称（公章）：</w:t>
      </w:r>
      <w:r>
        <w:rPr>
          <w:rFonts w:hint="eastAsia" w:ascii="宋体" w:hAnsi="宋体" w:cs="宋体"/>
          <w:bCs/>
          <w:color w:val="auto"/>
          <w:sz w:val="24"/>
          <w:u w:val="single"/>
        </w:rPr>
        <w:t xml:space="preserve">                               </w:t>
      </w:r>
    </w:p>
    <w:p w14:paraId="3F5B40E8">
      <w:pPr>
        <w:spacing w:line="440" w:lineRule="exact"/>
        <w:rPr>
          <w:rFonts w:hint="eastAsia" w:ascii="宋体" w:hAnsi="宋体" w:cs="宋体"/>
          <w:bCs/>
          <w:color w:val="auto"/>
          <w:sz w:val="24"/>
        </w:rPr>
      </w:pPr>
    </w:p>
    <w:p w14:paraId="060D1024">
      <w:pPr>
        <w:spacing w:line="440" w:lineRule="exact"/>
        <w:rPr>
          <w:rFonts w:hint="eastAsia" w:ascii="宋体" w:hAnsi="宋体" w:cs="宋体"/>
          <w:bCs/>
          <w:color w:val="auto"/>
          <w:sz w:val="24"/>
        </w:rPr>
      </w:pPr>
      <w:r>
        <w:rPr>
          <w:rFonts w:hint="eastAsia" w:ascii="宋体" w:hAnsi="宋体" w:cs="宋体"/>
          <w:bCs/>
          <w:color w:val="auto"/>
          <w:sz w:val="24"/>
        </w:rPr>
        <w:t>法定代表人（非法人组织负责人）</w:t>
      </w:r>
    </w:p>
    <w:p w14:paraId="208A3EC3">
      <w:pPr>
        <w:spacing w:line="440" w:lineRule="exact"/>
        <w:rPr>
          <w:rFonts w:hint="eastAsia" w:ascii="宋体" w:hAnsi="宋体" w:cs="宋体"/>
          <w:bCs/>
          <w:color w:val="auto"/>
          <w:sz w:val="24"/>
          <w:u w:val="single"/>
        </w:rPr>
      </w:pPr>
      <w:r>
        <w:rPr>
          <w:rFonts w:hint="eastAsia" w:ascii="宋体" w:hAnsi="宋体" w:cs="宋体"/>
          <w:bCs/>
          <w:color w:val="auto"/>
          <w:sz w:val="24"/>
        </w:rPr>
        <w:t>或其授权委托人(签字或盖章)：</w:t>
      </w:r>
      <w:r>
        <w:rPr>
          <w:rFonts w:hint="eastAsia" w:ascii="宋体" w:hAnsi="宋体" w:cs="宋体"/>
          <w:bCs/>
          <w:color w:val="auto"/>
          <w:sz w:val="24"/>
          <w:u w:val="single"/>
        </w:rPr>
        <w:t xml:space="preserve">                     </w:t>
      </w:r>
    </w:p>
    <w:p w14:paraId="03E04C81">
      <w:pPr>
        <w:spacing w:line="440" w:lineRule="exact"/>
        <w:rPr>
          <w:rFonts w:hint="eastAsia" w:ascii="宋体" w:hAnsi="宋体" w:cs="宋体"/>
          <w:bCs/>
          <w:color w:val="auto"/>
          <w:sz w:val="24"/>
        </w:rPr>
      </w:pPr>
    </w:p>
    <w:p w14:paraId="26BD89F9">
      <w:pPr>
        <w:spacing w:line="440" w:lineRule="exact"/>
        <w:rPr>
          <w:rFonts w:hint="eastAsia" w:ascii="宋体" w:hAnsi="宋体" w:cs="宋体"/>
          <w:bCs/>
          <w:color w:val="auto"/>
          <w:sz w:val="24"/>
        </w:rPr>
      </w:pPr>
      <w:r>
        <w:rPr>
          <w:rFonts w:hint="eastAsia" w:ascii="宋体" w:hAnsi="宋体" w:cs="宋体"/>
          <w:bCs/>
          <w:color w:val="auto"/>
          <w:sz w:val="24"/>
        </w:rPr>
        <w:t>日期：</w:t>
      </w:r>
      <w:r>
        <w:rPr>
          <w:rFonts w:hint="eastAsia" w:ascii="宋体" w:hAnsi="宋体" w:cs="宋体"/>
          <w:bCs/>
          <w:color w:val="auto"/>
          <w:sz w:val="24"/>
          <w:u w:val="single"/>
        </w:rPr>
        <w:t xml:space="preserve">       </w:t>
      </w:r>
      <w:r>
        <w:rPr>
          <w:rFonts w:hint="eastAsia" w:ascii="宋体" w:hAnsi="宋体" w:cs="宋体"/>
          <w:bCs/>
          <w:color w:val="auto"/>
          <w:sz w:val="24"/>
        </w:rPr>
        <w:t>年</w:t>
      </w:r>
      <w:r>
        <w:rPr>
          <w:rFonts w:hint="eastAsia" w:ascii="宋体" w:hAnsi="宋体" w:cs="宋体"/>
          <w:bCs/>
          <w:color w:val="auto"/>
          <w:sz w:val="24"/>
          <w:u w:val="single"/>
        </w:rPr>
        <w:t xml:space="preserve">       </w:t>
      </w:r>
      <w:r>
        <w:rPr>
          <w:rFonts w:hint="eastAsia" w:ascii="宋体" w:hAnsi="宋体" w:cs="宋体"/>
          <w:bCs/>
          <w:color w:val="auto"/>
          <w:sz w:val="24"/>
        </w:rPr>
        <w:t>月</w:t>
      </w:r>
      <w:r>
        <w:rPr>
          <w:rFonts w:hint="eastAsia" w:ascii="宋体" w:hAnsi="宋体" w:cs="宋体"/>
          <w:bCs/>
          <w:color w:val="auto"/>
          <w:sz w:val="24"/>
          <w:u w:val="single"/>
        </w:rPr>
        <w:t xml:space="preserve">       </w:t>
      </w:r>
      <w:r>
        <w:rPr>
          <w:rFonts w:hint="eastAsia" w:ascii="宋体" w:hAnsi="宋体" w:cs="宋体"/>
          <w:bCs/>
          <w:color w:val="auto"/>
          <w:sz w:val="24"/>
        </w:rPr>
        <w:t>日</w:t>
      </w:r>
    </w:p>
    <w:p w14:paraId="5DA7D9FA">
      <w:pPr>
        <w:spacing w:line="440" w:lineRule="exact"/>
        <w:rPr>
          <w:rFonts w:hint="eastAsia" w:ascii="宋体" w:hAnsi="宋体" w:cs="宋体"/>
          <w:b/>
          <w:bCs/>
          <w:color w:val="auto"/>
          <w:sz w:val="24"/>
        </w:rPr>
      </w:pPr>
    </w:p>
    <w:p w14:paraId="1E453AD1">
      <w:pPr>
        <w:pStyle w:val="45"/>
        <w:spacing w:line="500" w:lineRule="exact"/>
        <w:ind w:left="480" w:firstLine="480"/>
        <w:rPr>
          <w:rFonts w:hint="eastAsia" w:ascii="宋体" w:hAnsi="宋体"/>
          <w:b/>
          <w:color w:val="auto"/>
        </w:rPr>
      </w:pPr>
      <w:r>
        <w:rPr>
          <w:rFonts w:hint="eastAsia" w:ascii="宋体" w:hAnsi="宋体" w:cs="宋体"/>
          <w:b/>
          <w:color w:val="auto"/>
          <w:sz w:val="30"/>
          <w:szCs w:val="30"/>
        </w:rPr>
        <w:br w:type="page"/>
      </w:r>
      <w:bookmarkStart w:id="160" w:name="_Toc30141_WPSOffice_Level1"/>
      <w:bookmarkStart w:id="161" w:name="_Toc5907_WPSOffice_Level1"/>
    </w:p>
    <w:p w14:paraId="6A3BCD8A">
      <w:pPr>
        <w:tabs>
          <w:tab w:val="left" w:pos="0"/>
        </w:tabs>
        <w:spacing w:line="360" w:lineRule="auto"/>
        <w:jc w:val="center"/>
        <w:outlineLvl w:val="1"/>
        <w:rPr>
          <w:rFonts w:hint="eastAsia" w:ascii="宋体" w:hAnsi="宋体" w:cs="宋体"/>
          <w:b/>
          <w:color w:val="auto"/>
          <w:sz w:val="30"/>
          <w:szCs w:val="30"/>
        </w:rPr>
      </w:pPr>
      <w:bookmarkStart w:id="162" w:name="_Toc14587"/>
      <w:bookmarkStart w:id="163" w:name="_Toc22171"/>
      <w:r>
        <w:rPr>
          <w:rFonts w:hint="eastAsia" w:ascii="宋体" w:hAnsi="宋体" w:cs="宋体"/>
          <w:b/>
          <w:color w:val="auto"/>
          <w:sz w:val="30"/>
          <w:szCs w:val="30"/>
        </w:rPr>
        <w:t>9、供应商202</w:t>
      </w:r>
      <w:r>
        <w:rPr>
          <w:rFonts w:hint="eastAsia" w:ascii="宋体" w:hAnsi="宋体" w:cs="宋体"/>
          <w:b/>
          <w:color w:val="auto"/>
          <w:sz w:val="30"/>
          <w:szCs w:val="30"/>
          <w:lang w:val="en-US" w:eastAsia="zh-CN"/>
        </w:rPr>
        <w:t>2</w:t>
      </w:r>
      <w:r>
        <w:rPr>
          <w:rFonts w:hint="eastAsia" w:ascii="宋体" w:hAnsi="宋体" w:cs="宋体"/>
          <w:b/>
          <w:color w:val="auto"/>
          <w:sz w:val="30"/>
          <w:szCs w:val="30"/>
        </w:rPr>
        <w:t>年1月至今业绩案例一览表</w:t>
      </w:r>
      <w:bookmarkEnd w:id="153"/>
      <w:bookmarkEnd w:id="154"/>
      <w:bookmarkEnd w:id="155"/>
      <w:bookmarkEnd w:id="160"/>
      <w:bookmarkEnd w:id="161"/>
      <w:bookmarkEnd w:id="162"/>
      <w:bookmarkEnd w:id="163"/>
    </w:p>
    <w:p w14:paraId="2CB20026">
      <w:pPr>
        <w:pStyle w:val="10"/>
        <w:tabs>
          <w:tab w:val="left" w:pos="0"/>
        </w:tabs>
        <w:ind w:left="479" w:leftChars="228"/>
        <w:rPr>
          <w:color w:val="auto"/>
        </w:rPr>
      </w:pPr>
    </w:p>
    <w:tbl>
      <w:tblPr>
        <w:tblStyle w:val="23"/>
        <w:tblW w:w="9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559"/>
        <w:gridCol w:w="1418"/>
        <w:gridCol w:w="1725"/>
        <w:gridCol w:w="1297"/>
        <w:gridCol w:w="1656"/>
        <w:gridCol w:w="1072"/>
      </w:tblGrid>
      <w:tr w14:paraId="53D1C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817" w:type="dxa"/>
            <w:vAlign w:val="center"/>
          </w:tcPr>
          <w:p w14:paraId="52F84D4D">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序号</w:t>
            </w:r>
          </w:p>
        </w:tc>
        <w:tc>
          <w:tcPr>
            <w:tcW w:w="1559" w:type="dxa"/>
            <w:vAlign w:val="center"/>
          </w:tcPr>
          <w:p w14:paraId="6DED4C5E">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合同名称</w:t>
            </w:r>
          </w:p>
        </w:tc>
        <w:tc>
          <w:tcPr>
            <w:tcW w:w="1418" w:type="dxa"/>
            <w:vAlign w:val="center"/>
          </w:tcPr>
          <w:p w14:paraId="75242F30">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合同金额</w:t>
            </w:r>
          </w:p>
        </w:tc>
        <w:tc>
          <w:tcPr>
            <w:tcW w:w="1725" w:type="dxa"/>
            <w:vAlign w:val="center"/>
          </w:tcPr>
          <w:p w14:paraId="14360BB0">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合同签订时间</w:t>
            </w:r>
          </w:p>
        </w:tc>
        <w:tc>
          <w:tcPr>
            <w:tcW w:w="1297" w:type="dxa"/>
            <w:vAlign w:val="center"/>
          </w:tcPr>
          <w:p w14:paraId="2E88F5EC">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甲方名称</w:t>
            </w:r>
          </w:p>
        </w:tc>
        <w:tc>
          <w:tcPr>
            <w:tcW w:w="1656" w:type="dxa"/>
            <w:vAlign w:val="center"/>
          </w:tcPr>
          <w:p w14:paraId="4EEA4404">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甲方负责人</w:t>
            </w:r>
          </w:p>
        </w:tc>
        <w:tc>
          <w:tcPr>
            <w:tcW w:w="1072" w:type="dxa"/>
            <w:vAlign w:val="center"/>
          </w:tcPr>
          <w:p w14:paraId="18BE0991">
            <w:pPr>
              <w:keepNext w:val="0"/>
              <w:keepLines w:val="0"/>
              <w:suppressLineNumbers w:val="0"/>
              <w:spacing w:before="0" w:beforeAutospacing="0" w:after="0" w:afterAutospacing="0"/>
              <w:ind w:left="0" w:right="0"/>
              <w:jc w:val="center"/>
              <w:rPr>
                <w:rFonts w:hint="default"/>
                <w:color w:val="auto"/>
                <w:sz w:val="24"/>
              </w:rPr>
            </w:pPr>
            <w:r>
              <w:rPr>
                <w:rFonts w:hint="eastAsia"/>
                <w:color w:val="auto"/>
                <w:sz w:val="24"/>
              </w:rPr>
              <w:t>备注</w:t>
            </w:r>
          </w:p>
        </w:tc>
      </w:tr>
      <w:tr w14:paraId="6CF91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17" w:type="dxa"/>
            <w:vAlign w:val="center"/>
          </w:tcPr>
          <w:p w14:paraId="54F21189">
            <w:pPr>
              <w:keepNext w:val="0"/>
              <w:keepLines w:val="0"/>
              <w:suppressLineNumbers w:val="0"/>
              <w:spacing w:before="0" w:beforeAutospacing="0" w:after="0" w:afterAutospacing="0"/>
              <w:ind w:left="0" w:right="0"/>
              <w:rPr>
                <w:rFonts w:hint="default"/>
                <w:color w:val="auto"/>
                <w:sz w:val="24"/>
              </w:rPr>
            </w:pPr>
          </w:p>
        </w:tc>
        <w:tc>
          <w:tcPr>
            <w:tcW w:w="1559" w:type="dxa"/>
            <w:vAlign w:val="center"/>
          </w:tcPr>
          <w:p w14:paraId="1A6DB1F5">
            <w:pPr>
              <w:keepNext w:val="0"/>
              <w:keepLines w:val="0"/>
              <w:suppressLineNumbers w:val="0"/>
              <w:spacing w:before="0" w:beforeAutospacing="0" w:after="0" w:afterAutospacing="0"/>
              <w:ind w:left="0" w:right="0"/>
              <w:rPr>
                <w:rFonts w:hint="default"/>
                <w:color w:val="auto"/>
                <w:sz w:val="24"/>
              </w:rPr>
            </w:pPr>
          </w:p>
        </w:tc>
        <w:tc>
          <w:tcPr>
            <w:tcW w:w="1418" w:type="dxa"/>
            <w:vAlign w:val="center"/>
          </w:tcPr>
          <w:p w14:paraId="2A81CB5B">
            <w:pPr>
              <w:keepNext w:val="0"/>
              <w:keepLines w:val="0"/>
              <w:suppressLineNumbers w:val="0"/>
              <w:spacing w:before="0" w:beforeAutospacing="0" w:after="0" w:afterAutospacing="0"/>
              <w:ind w:left="0" w:right="0"/>
              <w:rPr>
                <w:rFonts w:hint="default"/>
                <w:color w:val="auto"/>
                <w:sz w:val="24"/>
              </w:rPr>
            </w:pPr>
          </w:p>
        </w:tc>
        <w:tc>
          <w:tcPr>
            <w:tcW w:w="1725" w:type="dxa"/>
            <w:vAlign w:val="center"/>
          </w:tcPr>
          <w:p w14:paraId="605B92B4">
            <w:pPr>
              <w:keepNext w:val="0"/>
              <w:keepLines w:val="0"/>
              <w:suppressLineNumbers w:val="0"/>
              <w:spacing w:before="0" w:beforeAutospacing="0" w:after="0" w:afterAutospacing="0"/>
              <w:ind w:left="0" w:right="0"/>
              <w:rPr>
                <w:rFonts w:hint="default"/>
                <w:color w:val="auto"/>
                <w:sz w:val="24"/>
              </w:rPr>
            </w:pPr>
          </w:p>
        </w:tc>
        <w:tc>
          <w:tcPr>
            <w:tcW w:w="1297" w:type="dxa"/>
            <w:vAlign w:val="center"/>
          </w:tcPr>
          <w:p w14:paraId="4C2E11BD">
            <w:pPr>
              <w:keepNext w:val="0"/>
              <w:keepLines w:val="0"/>
              <w:suppressLineNumbers w:val="0"/>
              <w:spacing w:before="0" w:beforeAutospacing="0" w:after="0" w:afterAutospacing="0"/>
              <w:ind w:left="0" w:right="0"/>
              <w:rPr>
                <w:rFonts w:hint="default"/>
                <w:color w:val="auto"/>
                <w:sz w:val="24"/>
              </w:rPr>
            </w:pPr>
          </w:p>
        </w:tc>
        <w:tc>
          <w:tcPr>
            <w:tcW w:w="1656" w:type="dxa"/>
            <w:vAlign w:val="center"/>
          </w:tcPr>
          <w:p w14:paraId="3F8996D9">
            <w:pPr>
              <w:keepNext w:val="0"/>
              <w:keepLines w:val="0"/>
              <w:suppressLineNumbers w:val="0"/>
              <w:spacing w:before="0" w:beforeAutospacing="0" w:after="0" w:afterAutospacing="0"/>
              <w:ind w:left="0" w:right="0"/>
              <w:rPr>
                <w:rFonts w:hint="default"/>
                <w:color w:val="auto"/>
                <w:sz w:val="24"/>
              </w:rPr>
            </w:pPr>
          </w:p>
        </w:tc>
        <w:tc>
          <w:tcPr>
            <w:tcW w:w="1072" w:type="dxa"/>
            <w:vAlign w:val="center"/>
          </w:tcPr>
          <w:p w14:paraId="64C5A325">
            <w:pPr>
              <w:keepNext w:val="0"/>
              <w:keepLines w:val="0"/>
              <w:suppressLineNumbers w:val="0"/>
              <w:spacing w:before="0" w:beforeAutospacing="0" w:after="0" w:afterAutospacing="0"/>
              <w:ind w:left="0" w:right="0"/>
              <w:rPr>
                <w:rFonts w:hint="default"/>
                <w:color w:val="auto"/>
                <w:sz w:val="24"/>
              </w:rPr>
            </w:pPr>
          </w:p>
        </w:tc>
      </w:tr>
      <w:tr w14:paraId="7FC8D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17" w:type="dxa"/>
            <w:vAlign w:val="center"/>
          </w:tcPr>
          <w:p w14:paraId="3AFA1A4C">
            <w:pPr>
              <w:keepNext w:val="0"/>
              <w:keepLines w:val="0"/>
              <w:suppressLineNumbers w:val="0"/>
              <w:spacing w:before="0" w:beforeAutospacing="0" w:after="0" w:afterAutospacing="0"/>
              <w:ind w:left="0" w:right="0"/>
              <w:rPr>
                <w:rFonts w:hint="default"/>
                <w:color w:val="auto"/>
                <w:sz w:val="24"/>
              </w:rPr>
            </w:pPr>
          </w:p>
        </w:tc>
        <w:tc>
          <w:tcPr>
            <w:tcW w:w="1559" w:type="dxa"/>
            <w:vAlign w:val="center"/>
          </w:tcPr>
          <w:p w14:paraId="5448D90B">
            <w:pPr>
              <w:keepNext w:val="0"/>
              <w:keepLines w:val="0"/>
              <w:suppressLineNumbers w:val="0"/>
              <w:spacing w:before="0" w:beforeAutospacing="0" w:after="0" w:afterAutospacing="0"/>
              <w:ind w:left="0" w:right="0"/>
              <w:rPr>
                <w:rFonts w:hint="default"/>
                <w:color w:val="auto"/>
                <w:sz w:val="24"/>
              </w:rPr>
            </w:pPr>
          </w:p>
        </w:tc>
        <w:tc>
          <w:tcPr>
            <w:tcW w:w="1418" w:type="dxa"/>
            <w:vAlign w:val="center"/>
          </w:tcPr>
          <w:p w14:paraId="2749A081">
            <w:pPr>
              <w:keepNext w:val="0"/>
              <w:keepLines w:val="0"/>
              <w:suppressLineNumbers w:val="0"/>
              <w:spacing w:before="0" w:beforeAutospacing="0" w:after="0" w:afterAutospacing="0"/>
              <w:ind w:left="0" w:right="0"/>
              <w:rPr>
                <w:rFonts w:hint="default"/>
                <w:color w:val="auto"/>
                <w:sz w:val="24"/>
              </w:rPr>
            </w:pPr>
          </w:p>
        </w:tc>
        <w:tc>
          <w:tcPr>
            <w:tcW w:w="1725" w:type="dxa"/>
            <w:vAlign w:val="center"/>
          </w:tcPr>
          <w:p w14:paraId="043967D0">
            <w:pPr>
              <w:keepNext w:val="0"/>
              <w:keepLines w:val="0"/>
              <w:suppressLineNumbers w:val="0"/>
              <w:spacing w:before="0" w:beforeAutospacing="0" w:after="0" w:afterAutospacing="0"/>
              <w:ind w:left="0" w:right="0"/>
              <w:rPr>
                <w:rFonts w:hint="default"/>
                <w:color w:val="auto"/>
                <w:sz w:val="24"/>
              </w:rPr>
            </w:pPr>
          </w:p>
        </w:tc>
        <w:tc>
          <w:tcPr>
            <w:tcW w:w="1297" w:type="dxa"/>
            <w:vAlign w:val="center"/>
          </w:tcPr>
          <w:p w14:paraId="3E23F992">
            <w:pPr>
              <w:keepNext w:val="0"/>
              <w:keepLines w:val="0"/>
              <w:suppressLineNumbers w:val="0"/>
              <w:spacing w:before="0" w:beforeAutospacing="0" w:after="0" w:afterAutospacing="0"/>
              <w:ind w:left="0" w:right="0"/>
              <w:rPr>
                <w:rFonts w:hint="default"/>
                <w:color w:val="auto"/>
                <w:sz w:val="24"/>
              </w:rPr>
            </w:pPr>
          </w:p>
        </w:tc>
        <w:tc>
          <w:tcPr>
            <w:tcW w:w="1656" w:type="dxa"/>
            <w:vAlign w:val="center"/>
          </w:tcPr>
          <w:p w14:paraId="70B63551">
            <w:pPr>
              <w:keepNext w:val="0"/>
              <w:keepLines w:val="0"/>
              <w:suppressLineNumbers w:val="0"/>
              <w:spacing w:before="0" w:beforeAutospacing="0" w:after="0" w:afterAutospacing="0"/>
              <w:ind w:left="0" w:right="0"/>
              <w:rPr>
                <w:rFonts w:hint="default"/>
                <w:color w:val="auto"/>
                <w:sz w:val="24"/>
              </w:rPr>
            </w:pPr>
          </w:p>
        </w:tc>
        <w:tc>
          <w:tcPr>
            <w:tcW w:w="1072" w:type="dxa"/>
            <w:vAlign w:val="center"/>
          </w:tcPr>
          <w:p w14:paraId="6EE44C43">
            <w:pPr>
              <w:keepNext w:val="0"/>
              <w:keepLines w:val="0"/>
              <w:suppressLineNumbers w:val="0"/>
              <w:spacing w:before="0" w:beforeAutospacing="0" w:after="0" w:afterAutospacing="0"/>
              <w:ind w:left="0" w:right="0"/>
              <w:rPr>
                <w:rFonts w:hint="default"/>
                <w:color w:val="auto"/>
                <w:sz w:val="24"/>
              </w:rPr>
            </w:pPr>
          </w:p>
        </w:tc>
      </w:tr>
      <w:tr w14:paraId="32920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17" w:type="dxa"/>
            <w:vAlign w:val="center"/>
          </w:tcPr>
          <w:p w14:paraId="7A451AA6">
            <w:pPr>
              <w:keepNext w:val="0"/>
              <w:keepLines w:val="0"/>
              <w:suppressLineNumbers w:val="0"/>
              <w:spacing w:before="0" w:beforeAutospacing="0" w:after="0" w:afterAutospacing="0"/>
              <w:ind w:left="0" w:right="0"/>
              <w:rPr>
                <w:rFonts w:hint="default"/>
                <w:color w:val="auto"/>
                <w:sz w:val="24"/>
              </w:rPr>
            </w:pPr>
          </w:p>
        </w:tc>
        <w:tc>
          <w:tcPr>
            <w:tcW w:w="1559" w:type="dxa"/>
            <w:vAlign w:val="center"/>
          </w:tcPr>
          <w:p w14:paraId="64BC10AB">
            <w:pPr>
              <w:keepNext w:val="0"/>
              <w:keepLines w:val="0"/>
              <w:suppressLineNumbers w:val="0"/>
              <w:spacing w:before="0" w:beforeAutospacing="0" w:after="0" w:afterAutospacing="0"/>
              <w:ind w:left="0" w:right="0"/>
              <w:rPr>
                <w:rFonts w:hint="default"/>
                <w:color w:val="auto"/>
                <w:sz w:val="24"/>
              </w:rPr>
            </w:pPr>
          </w:p>
        </w:tc>
        <w:tc>
          <w:tcPr>
            <w:tcW w:w="1418" w:type="dxa"/>
            <w:vAlign w:val="center"/>
          </w:tcPr>
          <w:p w14:paraId="21D5D353">
            <w:pPr>
              <w:keepNext w:val="0"/>
              <w:keepLines w:val="0"/>
              <w:suppressLineNumbers w:val="0"/>
              <w:spacing w:before="0" w:beforeAutospacing="0" w:after="0" w:afterAutospacing="0"/>
              <w:ind w:left="0" w:right="0"/>
              <w:rPr>
                <w:rFonts w:hint="default"/>
                <w:color w:val="auto"/>
                <w:sz w:val="24"/>
              </w:rPr>
            </w:pPr>
          </w:p>
        </w:tc>
        <w:tc>
          <w:tcPr>
            <w:tcW w:w="1725" w:type="dxa"/>
            <w:vAlign w:val="center"/>
          </w:tcPr>
          <w:p w14:paraId="26B5C57E">
            <w:pPr>
              <w:keepNext w:val="0"/>
              <w:keepLines w:val="0"/>
              <w:suppressLineNumbers w:val="0"/>
              <w:spacing w:before="0" w:beforeAutospacing="0" w:after="0" w:afterAutospacing="0"/>
              <w:ind w:left="0" w:right="0"/>
              <w:rPr>
                <w:rFonts w:hint="default"/>
                <w:color w:val="auto"/>
                <w:sz w:val="24"/>
              </w:rPr>
            </w:pPr>
          </w:p>
        </w:tc>
        <w:tc>
          <w:tcPr>
            <w:tcW w:w="1297" w:type="dxa"/>
            <w:vAlign w:val="center"/>
          </w:tcPr>
          <w:p w14:paraId="4F50F605">
            <w:pPr>
              <w:keepNext w:val="0"/>
              <w:keepLines w:val="0"/>
              <w:suppressLineNumbers w:val="0"/>
              <w:spacing w:before="0" w:beforeAutospacing="0" w:after="0" w:afterAutospacing="0"/>
              <w:ind w:left="0" w:right="0"/>
              <w:rPr>
                <w:rFonts w:hint="default"/>
                <w:color w:val="auto"/>
                <w:sz w:val="24"/>
              </w:rPr>
            </w:pPr>
          </w:p>
        </w:tc>
        <w:tc>
          <w:tcPr>
            <w:tcW w:w="1656" w:type="dxa"/>
            <w:vAlign w:val="center"/>
          </w:tcPr>
          <w:p w14:paraId="10BE40B1">
            <w:pPr>
              <w:keepNext w:val="0"/>
              <w:keepLines w:val="0"/>
              <w:suppressLineNumbers w:val="0"/>
              <w:spacing w:before="0" w:beforeAutospacing="0" w:after="0" w:afterAutospacing="0"/>
              <w:ind w:left="0" w:right="0"/>
              <w:rPr>
                <w:rFonts w:hint="default"/>
                <w:color w:val="auto"/>
                <w:sz w:val="24"/>
              </w:rPr>
            </w:pPr>
          </w:p>
        </w:tc>
        <w:tc>
          <w:tcPr>
            <w:tcW w:w="1072" w:type="dxa"/>
            <w:vAlign w:val="center"/>
          </w:tcPr>
          <w:p w14:paraId="229C6309">
            <w:pPr>
              <w:keepNext w:val="0"/>
              <w:keepLines w:val="0"/>
              <w:suppressLineNumbers w:val="0"/>
              <w:spacing w:before="0" w:beforeAutospacing="0" w:after="0" w:afterAutospacing="0"/>
              <w:ind w:left="0" w:right="0"/>
              <w:rPr>
                <w:rFonts w:hint="default"/>
                <w:color w:val="auto"/>
                <w:sz w:val="24"/>
              </w:rPr>
            </w:pPr>
          </w:p>
        </w:tc>
      </w:tr>
      <w:tr w14:paraId="2EE39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17" w:type="dxa"/>
            <w:vAlign w:val="center"/>
          </w:tcPr>
          <w:p w14:paraId="3210E448">
            <w:pPr>
              <w:keepNext w:val="0"/>
              <w:keepLines w:val="0"/>
              <w:suppressLineNumbers w:val="0"/>
              <w:spacing w:before="0" w:beforeAutospacing="0" w:after="0" w:afterAutospacing="0"/>
              <w:ind w:left="0" w:right="0"/>
              <w:rPr>
                <w:rFonts w:hint="default"/>
                <w:color w:val="auto"/>
                <w:sz w:val="24"/>
              </w:rPr>
            </w:pPr>
          </w:p>
        </w:tc>
        <w:tc>
          <w:tcPr>
            <w:tcW w:w="1559" w:type="dxa"/>
            <w:vAlign w:val="center"/>
          </w:tcPr>
          <w:p w14:paraId="56A627AC">
            <w:pPr>
              <w:keepNext w:val="0"/>
              <w:keepLines w:val="0"/>
              <w:suppressLineNumbers w:val="0"/>
              <w:spacing w:before="0" w:beforeAutospacing="0" w:after="0" w:afterAutospacing="0"/>
              <w:ind w:left="0" w:right="0"/>
              <w:rPr>
                <w:rFonts w:hint="default"/>
                <w:color w:val="auto"/>
                <w:sz w:val="24"/>
              </w:rPr>
            </w:pPr>
          </w:p>
        </w:tc>
        <w:tc>
          <w:tcPr>
            <w:tcW w:w="1418" w:type="dxa"/>
            <w:vAlign w:val="center"/>
          </w:tcPr>
          <w:p w14:paraId="03BC5B69">
            <w:pPr>
              <w:keepNext w:val="0"/>
              <w:keepLines w:val="0"/>
              <w:suppressLineNumbers w:val="0"/>
              <w:spacing w:before="0" w:beforeAutospacing="0" w:after="0" w:afterAutospacing="0"/>
              <w:ind w:left="0" w:right="0"/>
              <w:rPr>
                <w:rFonts w:hint="default"/>
                <w:color w:val="auto"/>
                <w:sz w:val="24"/>
              </w:rPr>
            </w:pPr>
          </w:p>
        </w:tc>
        <w:tc>
          <w:tcPr>
            <w:tcW w:w="1725" w:type="dxa"/>
            <w:vAlign w:val="center"/>
          </w:tcPr>
          <w:p w14:paraId="367F119D">
            <w:pPr>
              <w:keepNext w:val="0"/>
              <w:keepLines w:val="0"/>
              <w:suppressLineNumbers w:val="0"/>
              <w:spacing w:before="0" w:beforeAutospacing="0" w:after="0" w:afterAutospacing="0"/>
              <w:ind w:left="0" w:right="0"/>
              <w:rPr>
                <w:rFonts w:hint="default"/>
                <w:color w:val="auto"/>
                <w:sz w:val="24"/>
              </w:rPr>
            </w:pPr>
          </w:p>
        </w:tc>
        <w:tc>
          <w:tcPr>
            <w:tcW w:w="1297" w:type="dxa"/>
            <w:vAlign w:val="center"/>
          </w:tcPr>
          <w:p w14:paraId="02749DD3">
            <w:pPr>
              <w:keepNext w:val="0"/>
              <w:keepLines w:val="0"/>
              <w:suppressLineNumbers w:val="0"/>
              <w:spacing w:before="0" w:beforeAutospacing="0" w:after="0" w:afterAutospacing="0"/>
              <w:ind w:left="0" w:right="0"/>
              <w:rPr>
                <w:rFonts w:hint="default"/>
                <w:color w:val="auto"/>
                <w:sz w:val="24"/>
              </w:rPr>
            </w:pPr>
          </w:p>
        </w:tc>
        <w:tc>
          <w:tcPr>
            <w:tcW w:w="1656" w:type="dxa"/>
            <w:vAlign w:val="center"/>
          </w:tcPr>
          <w:p w14:paraId="054234B3">
            <w:pPr>
              <w:keepNext w:val="0"/>
              <w:keepLines w:val="0"/>
              <w:suppressLineNumbers w:val="0"/>
              <w:spacing w:before="0" w:beforeAutospacing="0" w:after="0" w:afterAutospacing="0"/>
              <w:ind w:left="0" w:right="0"/>
              <w:rPr>
                <w:rFonts w:hint="default"/>
                <w:color w:val="auto"/>
                <w:sz w:val="24"/>
              </w:rPr>
            </w:pPr>
          </w:p>
        </w:tc>
        <w:tc>
          <w:tcPr>
            <w:tcW w:w="1072" w:type="dxa"/>
            <w:vAlign w:val="center"/>
          </w:tcPr>
          <w:p w14:paraId="1DE19835">
            <w:pPr>
              <w:keepNext w:val="0"/>
              <w:keepLines w:val="0"/>
              <w:suppressLineNumbers w:val="0"/>
              <w:spacing w:before="0" w:beforeAutospacing="0" w:after="0" w:afterAutospacing="0"/>
              <w:ind w:left="0" w:right="0"/>
              <w:rPr>
                <w:rFonts w:hint="default"/>
                <w:color w:val="auto"/>
                <w:sz w:val="24"/>
              </w:rPr>
            </w:pPr>
          </w:p>
        </w:tc>
      </w:tr>
      <w:tr w14:paraId="0FA91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17" w:type="dxa"/>
            <w:vAlign w:val="center"/>
          </w:tcPr>
          <w:p w14:paraId="6379A9B9">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c>
          <w:tcPr>
            <w:tcW w:w="1559" w:type="dxa"/>
            <w:vAlign w:val="center"/>
          </w:tcPr>
          <w:p w14:paraId="09DCB87F">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c>
          <w:tcPr>
            <w:tcW w:w="1418" w:type="dxa"/>
            <w:vAlign w:val="center"/>
          </w:tcPr>
          <w:p w14:paraId="3D152122">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c>
          <w:tcPr>
            <w:tcW w:w="1725" w:type="dxa"/>
            <w:vAlign w:val="center"/>
          </w:tcPr>
          <w:p w14:paraId="71A13480">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c>
          <w:tcPr>
            <w:tcW w:w="1297" w:type="dxa"/>
            <w:vAlign w:val="center"/>
          </w:tcPr>
          <w:p w14:paraId="6F9F0736">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c>
          <w:tcPr>
            <w:tcW w:w="1656" w:type="dxa"/>
            <w:vAlign w:val="center"/>
          </w:tcPr>
          <w:p w14:paraId="3B5031B5">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c>
          <w:tcPr>
            <w:tcW w:w="1072" w:type="dxa"/>
            <w:vAlign w:val="center"/>
          </w:tcPr>
          <w:p w14:paraId="1431F675">
            <w:pPr>
              <w:keepNext w:val="0"/>
              <w:keepLines w:val="0"/>
              <w:suppressLineNumbers w:val="0"/>
              <w:spacing w:before="0" w:beforeAutospacing="0" w:after="0" w:afterAutospacing="0"/>
              <w:ind w:left="0" w:right="0"/>
              <w:rPr>
                <w:rFonts w:hint="default"/>
                <w:color w:val="auto"/>
                <w:sz w:val="24"/>
              </w:rPr>
            </w:pPr>
            <w:r>
              <w:rPr>
                <w:rFonts w:hint="eastAsia"/>
                <w:color w:val="auto"/>
                <w:sz w:val="24"/>
              </w:rPr>
              <w:t>……</w:t>
            </w:r>
          </w:p>
        </w:tc>
      </w:tr>
    </w:tbl>
    <w:p w14:paraId="02932AB7">
      <w:pPr>
        <w:spacing w:line="360" w:lineRule="auto"/>
        <w:ind w:firstLine="480"/>
        <w:rPr>
          <w:rFonts w:hint="eastAsia" w:ascii="宋体" w:hAnsi="宋体" w:cs="宋体"/>
          <w:color w:val="auto"/>
          <w:sz w:val="24"/>
        </w:rPr>
      </w:pPr>
    </w:p>
    <w:p w14:paraId="776B2956">
      <w:pPr>
        <w:spacing w:line="360" w:lineRule="auto"/>
        <w:ind w:firstLine="480"/>
        <w:rPr>
          <w:rFonts w:hint="eastAsia" w:ascii="宋体" w:hAnsi="宋体" w:cs="宋体"/>
          <w:color w:val="auto"/>
          <w:sz w:val="24"/>
        </w:rPr>
      </w:pPr>
      <w:r>
        <w:rPr>
          <w:rFonts w:hint="eastAsia" w:ascii="宋体" w:hAnsi="宋体" w:cs="宋体"/>
          <w:color w:val="auto"/>
          <w:sz w:val="24"/>
        </w:rPr>
        <w:t>注：1、须提供合同关键页（金额页、内容页、盖章页、日期页等）或（如中标（成交）通知书）扫描件，否则不得分。</w:t>
      </w:r>
    </w:p>
    <w:p w14:paraId="20169BC6">
      <w:pPr>
        <w:spacing w:line="360" w:lineRule="auto"/>
        <w:ind w:firstLine="480"/>
        <w:rPr>
          <w:rFonts w:hint="eastAsia" w:ascii="宋体" w:hAnsi="宋体" w:cs="宋体"/>
          <w:color w:val="auto"/>
          <w:sz w:val="24"/>
        </w:rPr>
      </w:pPr>
      <w:r>
        <w:rPr>
          <w:rFonts w:hint="eastAsia" w:ascii="宋体" w:hAnsi="宋体" w:cs="宋体"/>
          <w:color w:val="auto"/>
          <w:sz w:val="24"/>
        </w:rPr>
        <w:t>2、如有多个类似项目，可按此表格扩展。</w:t>
      </w:r>
    </w:p>
    <w:p w14:paraId="3887CC3C">
      <w:pPr>
        <w:spacing w:line="480" w:lineRule="auto"/>
        <w:ind w:firstLine="480" w:firstLineChars="200"/>
        <w:rPr>
          <w:rFonts w:hint="eastAsia" w:ascii="宋体" w:hAnsi="宋体" w:cs="宋体"/>
          <w:color w:val="auto"/>
          <w:sz w:val="24"/>
        </w:rPr>
      </w:pPr>
    </w:p>
    <w:p w14:paraId="154FD73E">
      <w:pPr>
        <w:spacing w:line="480" w:lineRule="auto"/>
        <w:ind w:firstLine="480" w:firstLineChars="200"/>
        <w:rPr>
          <w:rFonts w:hint="eastAsia" w:ascii="宋体" w:hAnsi="宋体" w:cs="宋体"/>
          <w:color w:val="auto"/>
          <w:sz w:val="24"/>
        </w:rPr>
      </w:pPr>
    </w:p>
    <w:p w14:paraId="46610C96">
      <w:pPr>
        <w:spacing w:line="440" w:lineRule="exact"/>
        <w:rPr>
          <w:rFonts w:hint="eastAsia" w:ascii="宋体" w:hAnsi="宋体" w:cs="宋体"/>
          <w:bCs/>
          <w:color w:val="auto"/>
          <w:sz w:val="24"/>
        </w:rPr>
      </w:pPr>
      <w:r>
        <w:rPr>
          <w:rFonts w:hint="eastAsia" w:ascii="宋体" w:hAnsi="宋体" w:cs="宋体"/>
          <w:bCs/>
          <w:color w:val="auto"/>
          <w:sz w:val="24"/>
        </w:rPr>
        <w:t>供应商名称（公章）：</w:t>
      </w:r>
      <w:r>
        <w:rPr>
          <w:rFonts w:hint="eastAsia" w:ascii="宋体" w:hAnsi="宋体" w:cs="宋体"/>
          <w:bCs/>
          <w:color w:val="auto"/>
          <w:sz w:val="24"/>
          <w:u w:val="single"/>
        </w:rPr>
        <w:t xml:space="preserve">                               </w:t>
      </w:r>
    </w:p>
    <w:p w14:paraId="2E9EF434">
      <w:pPr>
        <w:spacing w:line="440" w:lineRule="exact"/>
        <w:rPr>
          <w:rFonts w:hint="eastAsia" w:ascii="宋体" w:hAnsi="宋体" w:cs="宋体"/>
          <w:bCs/>
          <w:color w:val="auto"/>
          <w:sz w:val="24"/>
        </w:rPr>
      </w:pPr>
    </w:p>
    <w:p w14:paraId="10DB6A5C">
      <w:pPr>
        <w:spacing w:line="440" w:lineRule="exact"/>
        <w:rPr>
          <w:rFonts w:hint="eastAsia" w:ascii="宋体" w:hAnsi="宋体" w:cs="宋体"/>
          <w:bCs/>
          <w:color w:val="auto"/>
          <w:sz w:val="24"/>
        </w:rPr>
      </w:pPr>
      <w:r>
        <w:rPr>
          <w:rFonts w:hint="eastAsia" w:ascii="宋体" w:hAnsi="宋体" w:cs="宋体"/>
          <w:bCs/>
          <w:color w:val="auto"/>
          <w:sz w:val="24"/>
        </w:rPr>
        <w:t>法定代表人（非法人组织负责人）</w:t>
      </w:r>
    </w:p>
    <w:p w14:paraId="5B8F1A75">
      <w:pPr>
        <w:spacing w:line="440" w:lineRule="exact"/>
        <w:rPr>
          <w:rFonts w:hint="eastAsia" w:ascii="宋体" w:hAnsi="宋体" w:cs="宋体"/>
          <w:bCs/>
          <w:color w:val="auto"/>
          <w:sz w:val="24"/>
          <w:u w:val="single"/>
        </w:rPr>
      </w:pPr>
      <w:r>
        <w:rPr>
          <w:rFonts w:hint="eastAsia" w:ascii="宋体" w:hAnsi="宋体" w:cs="宋体"/>
          <w:bCs/>
          <w:color w:val="auto"/>
          <w:sz w:val="24"/>
        </w:rPr>
        <w:t>或其授权委托人(签字或盖章)：</w:t>
      </w:r>
      <w:r>
        <w:rPr>
          <w:rFonts w:hint="eastAsia" w:ascii="宋体" w:hAnsi="宋体" w:cs="宋体"/>
          <w:bCs/>
          <w:color w:val="auto"/>
          <w:sz w:val="24"/>
          <w:u w:val="single"/>
        </w:rPr>
        <w:t xml:space="preserve">                     </w:t>
      </w:r>
    </w:p>
    <w:p w14:paraId="4AAAE032">
      <w:pPr>
        <w:spacing w:line="440" w:lineRule="exact"/>
        <w:rPr>
          <w:rFonts w:hint="eastAsia" w:ascii="宋体" w:hAnsi="宋体" w:cs="宋体"/>
          <w:bCs/>
          <w:color w:val="auto"/>
          <w:sz w:val="24"/>
        </w:rPr>
      </w:pPr>
    </w:p>
    <w:p w14:paraId="68465DC0">
      <w:pPr>
        <w:spacing w:line="440" w:lineRule="exact"/>
        <w:rPr>
          <w:rFonts w:hint="eastAsia" w:ascii="宋体" w:hAnsi="宋体" w:cs="宋体"/>
          <w:bCs/>
          <w:color w:val="auto"/>
          <w:sz w:val="24"/>
        </w:rPr>
      </w:pPr>
      <w:r>
        <w:rPr>
          <w:rFonts w:hint="eastAsia" w:ascii="宋体" w:hAnsi="宋体" w:cs="宋体"/>
          <w:bCs/>
          <w:color w:val="auto"/>
          <w:sz w:val="24"/>
        </w:rPr>
        <w:t>日期：</w:t>
      </w:r>
      <w:r>
        <w:rPr>
          <w:rFonts w:hint="eastAsia" w:ascii="宋体" w:hAnsi="宋体" w:cs="宋体"/>
          <w:bCs/>
          <w:color w:val="auto"/>
          <w:sz w:val="24"/>
          <w:u w:val="single"/>
        </w:rPr>
        <w:t xml:space="preserve">       </w:t>
      </w:r>
      <w:r>
        <w:rPr>
          <w:rFonts w:hint="eastAsia" w:ascii="宋体" w:hAnsi="宋体" w:cs="宋体"/>
          <w:bCs/>
          <w:color w:val="auto"/>
          <w:sz w:val="24"/>
        </w:rPr>
        <w:t>年</w:t>
      </w:r>
      <w:r>
        <w:rPr>
          <w:rFonts w:hint="eastAsia" w:ascii="宋体" w:hAnsi="宋体" w:cs="宋体"/>
          <w:bCs/>
          <w:color w:val="auto"/>
          <w:sz w:val="24"/>
          <w:u w:val="single"/>
        </w:rPr>
        <w:t xml:space="preserve">       </w:t>
      </w:r>
      <w:r>
        <w:rPr>
          <w:rFonts w:hint="eastAsia" w:ascii="宋体" w:hAnsi="宋体" w:cs="宋体"/>
          <w:bCs/>
          <w:color w:val="auto"/>
          <w:sz w:val="24"/>
        </w:rPr>
        <w:t>月</w:t>
      </w:r>
      <w:r>
        <w:rPr>
          <w:rFonts w:hint="eastAsia" w:ascii="宋体" w:hAnsi="宋体" w:cs="宋体"/>
          <w:bCs/>
          <w:color w:val="auto"/>
          <w:sz w:val="24"/>
          <w:u w:val="single"/>
        </w:rPr>
        <w:t xml:space="preserve">       </w:t>
      </w:r>
      <w:r>
        <w:rPr>
          <w:rFonts w:hint="eastAsia" w:ascii="宋体" w:hAnsi="宋体" w:cs="宋体"/>
          <w:bCs/>
          <w:color w:val="auto"/>
          <w:sz w:val="24"/>
        </w:rPr>
        <w:t>日</w:t>
      </w:r>
    </w:p>
    <w:p w14:paraId="07A611EA">
      <w:pPr>
        <w:spacing w:line="440" w:lineRule="exact"/>
        <w:rPr>
          <w:rFonts w:hint="eastAsia" w:ascii="宋体" w:hAnsi="宋体" w:cs="宋体"/>
          <w:b/>
          <w:bCs/>
          <w:color w:val="auto"/>
          <w:sz w:val="24"/>
        </w:rPr>
      </w:pPr>
    </w:p>
    <w:p w14:paraId="7FD39F9A">
      <w:pPr>
        <w:pStyle w:val="8"/>
        <w:jc w:val="center"/>
        <w:outlineLvl w:val="1"/>
        <w:rPr>
          <w:rFonts w:hint="eastAsia" w:ascii="宋体" w:hAnsi="宋体" w:eastAsia="宋体" w:cs="宋体"/>
          <w:b/>
          <w:color w:val="auto"/>
          <w:sz w:val="30"/>
          <w:szCs w:val="30"/>
        </w:rPr>
      </w:pPr>
      <w:bookmarkStart w:id="164" w:name="_Toc16587"/>
      <w:bookmarkStart w:id="165" w:name="_Toc25234"/>
      <w:r>
        <w:rPr>
          <w:rFonts w:hint="eastAsia" w:ascii="宋体" w:hAnsi="宋体" w:cs="宋体"/>
          <w:b/>
          <w:color w:val="auto"/>
          <w:sz w:val="30"/>
          <w:szCs w:val="30"/>
        </w:rPr>
        <w:br w:type="page"/>
      </w:r>
      <w:bookmarkEnd w:id="164"/>
      <w:bookmarkEnd w:id="165"/>
      <w:bookmarkStart w:id="166" w:name="_Toc41_WPSOffice_Level1"/>
      <w:bookmarkStart w:id="167" w:name="_Toc29004_WPSOffice_Level1"/>
      <w:bookmarkStart w:id="168" w:name="_Toc31814"/>
      <w:bookmarkStart w:id="169" w:name="_Toc5541"/>
      <w:bookmarkStart w:id="170" w:name="_Toc29460"/>
      <w:bookmarkStart w:id="171" w:name="_Toc12611_WPSOffice_Level1"/>
      <w:r>
        <w:rPr>
          <w:rFonts w:hint="eastAsia" w:ascii="宋体" w:hAnsi="宋体" w:eastAsia="宋体" w:cs="宋体"/>
          <w:b/>
          <w:color w:val="auto"/>
          <w:sz w:val="30"/>
          <w:szCs w:val="30"/>
        </w:rPr>
        <w:t>10、</w:t>
      </w:r>
      <w:bookmarkEnd w:id="166"/>
      <w:bookmarkEnd w:id="167"/>
      <w:r>
        <w:rPr>
          <w:rFonts w:hint="eastAsia" w:ascii="宋体" w:hAnsi="宋体" w:eastAsia="宋体" w:cs="宋体"/>
          <w:b/>
          <w:color w:val="auto"/>
          <w:sz w:val="30"/>
          <w:szCs w:val="30"/>
        </w:rPr>
        <w:t>拟投入本项目的服务团队</w:t>
      </w:r>
      <w:bookmarkEnd w:id="168"/>
    </w:p>
    <w:p w14:paraId="6DD30335">
      <w:pPr>
        <w:rPr>
          <w:color w:val="auto"/>
        </w:rPr>
      </w:pPr>
    </w:p>
    <w:tbl>
      <w:tblPr>
        <w:tblStyle w:val="22"/>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1344"/>
        <w:gridCol w:w="940"/>
        <w:gridCol w:w="1207"/>
        <w:gridCol w:w="1521"/>
        <w:gridCol w:w="1665"/>
        <w:gridCol w:w="1520"/>
      </w:tblGrid>
      <w:tr w14:paraId="774D7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940" w:type="dxa"/>
            <w:vAlign w:val="center"/>
          </w:tcPr>
          <w:p w14:paraId="149F7DAB">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序号</w:t>
            </w:r>
          </w:p>
        </w:tc>
        <w:tc>
          <w:tcPr>
            <w:tcW w:w="1344" w:type="dxa"/>
            <w:vAlign w:val="center"/>
          </w:tcPr>
          <w:p w14:paraId="7BB1D083">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姓名</w:t>
            </w:r>
          </w:p>
        </w:tc>
        <w:tc>
          <w:tcPr>
            <w:tcW w:w="940" w:type="dxa"/>
            <w:vAlign w:val="center"/>
          </w:tcPr>
          <w:p w14:paraId="636551EF">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性别</w:t>
            </w:r>
          </w:p>
        </w:tc>
        <w:tc>
          <w:tcPr>
            <w:tcW w:w="1207" w:type="dxa"/>
            <w:vAlign w:val="center"/>
          </w:tcPr>
          <w:p w14:paraId="3BCF9ED6">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身份证号码</w:t>
            </w:r>
          </w:p>
        </w:tc>
        <w:tc>
          <w:tcPr>
            <w:tcW w:w="1521" w:type="dxa"/>
            <w:vAlign w:val="center"/>
          </w:tcPr>
          <w:p w14:paraId="769C7BC8">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lang w:val="en-US" w:eastAsia="zh-CN"/>
              </w:rPr>
              <w:t>资格证件及证件编号</w:t>
            </w:r>
          </w:p>
        </w:tc>
        <w:tc>
          <w:tcPr>
            <w:tcW w:w="1665" w:type="dxa"/>
            <w:vAlign w:val="center"/>
          </w:tcPr>
          <w:p w14:paraId="436B1782">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拟承担工作内容</w:t>
            </w:r>
          </w:p>
        </w:tc>
        <w:tc>
          <w:tcPr>
            <w:tcW w:w="1520" w:type="dxa"/>
            <w:vAlign w:val="center"/>
          </w:tcPr>
          <w:p w14:paraId="62A2D082">
            <w:pPr>
              <w:keepNext w:val="0"/>
              <w:keepLines w:val="0"/>
              <w:suppressLineNumbers w:val="0"/>
              <w:spacing w:before="0" w:beforeAutospacing="0" w:after="0" w:afterAutospacing="0"/>
              <w:ind w:left="0" w:right="0"/>
              <w:jc w:val="center"/>
              <w:rPr>
                <w:rFonts w:hint="eastAsia" w:ascii="宋体" w:hAnsi="宋体" w:cs="宋体"/>
                <w:color w:val="auto"/>
                <w:sz w:val="24"/>
              </w:rPr>
            </w:pPr>
            <w:r>
              <w:rPr>
                <w:rFonts w:hint="eastAsia" w:ascii="宋体" w:hAnsi="宋体" w:cs="宋体"/>
                <w:color w:val="auto"/>
                <w:sz w:val="24"/>
              </w:rPr>
              <w:t>备注</w:t>
            </w:r>
          </w:p>
        </w:tc>
      </w:tr>
      <w:tr w14:paraId="62212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940" w:type="dxa"/>
            <w:vAlign w:val="center"/>
          </w:tcPr>
          <w:p w14:paraId="5AB66965">
            <w:pPr>
              <w:keepNext w:val="0"/>
              <w:keepLines w:val="0"/>
              <w:suppressLineNumbers w:val="0"/>
              <w:spacing w:before="0" w:beforeAutospacing="0" w:after="0" w:afterAutospacing="0"/>
              <w:ind w:left="0" w:right="0"/>
              <w:jc w:val="center"/>
              <w:rPr>
                <w:rFonts w:hint="eastAsia" w:ascii="宋体" w:hAnsi="宋体" w:cs="宋体"/>
                <w:color w:val="auto"/>
                <w:sz w:val="24"/>
              </w:rPr>
            </w:pPr>
          </w:p>
        </w:tc>
        <w:tc>
          <w:tcPr>
            <w:tcW w:w="1344" w:type="dxa"/>
            <w:vAlign w:val="center"/>
          </w:tcPr>
          <w:p w14:paraId="15FE228A">
            <w:pPr>
              <w:keepNext w:val="0"/>
              <w:keepLines w:val="0"/>
              <w:suppressLineNumbers w:val="0"/>
              <w:spacing w:before="0" w:beforeAutospacing="0" w:after="0" w:afterAutospacing="0"/>
              <w:ind w:left="0" w:right="0"/>
              <w:jc w:val="center"/>
              <w:rPr>
                <w:rFonts w:hint="eastAsia" w:ascii="宋体" w:hAnsi="宋体" w:cs="宋体"/>
                <w:color w:val="auto"/>
                <w:sz w:val="24"/>
              </w:rPr>
            </w:pPr>
          </w:p>
        </w:tc>
        <w:tc>
          <w:tcPr>
            <w:tcW w:w="940" w:type="dxa"/>
            <w:vAlign w:val="center"/>
          </w:tcPr>
          <w:p w14:paraId="76E859C4">
            <w:pPr>
              <w:keepNext w:val="0"/>
              <w:keepLines w:val="0"/>
              <w:suppressLineNumbers w:val="0"/>
              <w:spacing w:before="0" w:beforeAutospacing="0" w:after="0" w:afterAutospacing="0"/>
              <w:ind w:left="0" w:right="0"/>
              <w:jc w:val="center"/>
              <w:rPr>
                <w:rFonts w:hint="eastAsia" w:ascii="宋体" w:hAnsi="宋体" w:cs="宋体"/>
                <w:color w:val="auto"/>
                <w:sz w:val="24"/>
              </w:rPr>
            </w:pPr>
          </w:p>
        </w:tc>
        <w:tc>
          <w:tcPr>
            <w:tcW w:w="1207" w:type="dxa"/>
            <w:vAlign w:val="center"/>
          </w:tcPr>
          <w:p w14:paraId="5EA5FC42">
            <w:pPr>
              <w:keepNext w:val="0"/>
              <w:keepLines w:val="0"/>
              <w:suppressLineNumbers w:val="0"/>
              <w:spacing w:before="0" w:beforeAutospacing="0" w:after="0" w:afterAutospacing="0"/>
              <w:ind w:left="0" w:right="0"/>
              <w:jc w:val="center"/>
              <w:rPr>
                <w:rFonts w:hint="eastAsia" w:ascii="宋体" w:hAnsi="宋体" w:cs="宋体"/>
                <w:color w:val="auto"/>
                <w:sz w:val="24"/>
              </w:rPr>
            </w:pPr>
          </w:p>
        </w:tc>
        <w:tc>
          <w:tcPr>
            <w:tcW w:w="1521" w:type="dxa"/>
            <w:vAlign w:val="center"/>
          </w:tcPr>
          <w:p w14:paraId="51504E69">
            <w:pPr>
              <w:keepNext w:val="0"/>
              <w:keepLines w:val="0"/>
              <w:suppressLineNumbers w:val="0"/>
              <w:spacing w:before="0" w:beforeAutospacing="0" w:after="0" w:afterAutospacing="0"/>
              <w:ind w:left="0" w:right="0"/>
              <w:jc w:val="center"/>
              <w:rPr>
                <w:rFonts w:hint="eastAsia" w:ascii="宋体" w:hAnsi="宋体" w:cs="宋体"/>
                <w:color w:val="auto"/>
                <w:sz w:val="24"/>
              </w:rPr>
            </w:pPr>
          </w:p>
        </w:tc>
        <w:tc>
          <w:tcPr>
            <w:tcW w:w="1665" w:type="dxa"/>
            <w:vAlign w:val="center"/>
          </w:tcPr>
          <w:p w14:paraId="282ACAD8">
            <w:pPr>
              <w:keepNext w:val="0"/>
              <w:keepLines w:val="0"/>
              <w:suppressLineNumbers w:val="0"/>
              <w:spacing w:before="0" w:beforeAutospacing="0" w:after="0" w:afterAutospacing="0"/>
              <w:ind w:left="0" w:right="0"/>
              <w:jc w:val="center"/>
              <w:rPr>
                <w:rFonts w:hint="eastAsia" w:ascii="宋体" w:hAnsi="宋体" w:cs="宋体"/>
                <w:color w:val="auto"/>
                <w:sz w:val="24"/>
              </w:rPr>
            </w:pPr>
          </w:p>
        </w:tc>
        <w:tc>
          <w:tcPr>
            <w:tcW w:w="1520" w:type="dxa"/>
            <w:vAlign w:val="center"/>
          </w:tcPr>
          <w:p w14:paraId="230A820C">
            <w:pPr>
              <w:keepNext w:val="0"/>
              <w:keepLines w:val="0"/>
              <w:suppressLineNumbers w:val="0"/>
              <w:spacing w:before="0" w:beforeAutospacing="0" w:after="0" w:afterAutospacing="0"/>
              <w:ind w:left="0" w:right="0"/>
              <w:jc w:val="center"/>
              <w:rPr>
                <w:rFonts w:hint="eastAsia" w:ascii="宋体" w:hAnsi="宋体" w:cs="宋体"/>
                <w:color w:val="auto"/>
                <w:sz w:val="24"/>
              </w:rPr>
            </w:pPr>
          </w:p>
        </w:tc>
      </w:tr>
      <w:tr w14:paraId="4EEDA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75D3760D">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7DAC7EC9">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2AA787A4">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2B83A3CE">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6E160532">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10895E91">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124FA0C8">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55526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066BCD9C">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3C99EE1D">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5938B45D">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0004358A">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1BA1B980">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7D4CB5E2">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49EA02FF">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0A6B8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4DD4C68F">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0B8168DF">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22C92C4C">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57EA0B77">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1E1E199E">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4343C6D1">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46E913A8">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19FA2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60FD7A24">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2BA6956D">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67A88E0C">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0BFC4D9D">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6DFC0075">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177C33AC">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3B2FB8FB">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08B2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426F3116">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595AB9C0">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569512FF">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21BCA4CE">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4471E087">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7EE19848">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76A5B458">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15C88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41B02AAB">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71FF91F7">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706DAA54">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761EA4F7">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3E47BC68">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4D39C62D">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22F0E552">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58655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tcPr>
          <w:p w14:paraId="1AD629A9">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344" w:type="dxa"/>
          </w:tcPr>
          <w:p w14:paraId="0F1CBC4A">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940" w:type="dxa"/>
          </w:tcPr>
          <w:p w14:paraId="5B47B566">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207" w:type="dxa"/>
          </w:tcPr>
          <w:p w14:paraId="2F066FE6">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1" w:type="dxa"/>
          </w:tcPr>
          <w:p w14:paraId="056FFCBF">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665" w:type="dxa"/>
          </w:tcPr>
          <w:p w14:paraId="4B2A03FC">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c>
          <w:tcPr>
            <w:tcW w:w="1520" w:type="dxa"/>
          </w:tcPr>
          <w:p w14:paraId="28F4CCC5">
            <w:pPr>
              <w:keepNext w:val="0"/>
              <w:keepLines w:val="0"/>
              <w:suppressLineNumbers w:val="0"/>
              <w:spacing w:before="0" w:beforeAutospacing="0" w:after="0" w:afterAutospacing="0"/>
              <w:ind w:left="0" w:right="0"/>
              <w:rPr>
                <w:rFonts w:hint="eastAsia" w:ascii="仿宋_GB2312" w:hAnsi="宋体" w:eastAsia="仿宋_GB2312" w:cs="宋体"/>
                <w:color w:val="auto"/>
                <w:sz w:val="24"/>
              </w:rPr>
            </w:pPr>
          </w:p>
        </w:tc>
      </w:tr>
      <w:tr w14:paraId="52E8E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940" w:type="dxa"/>
            <w:vAlign w:val="center"/>
          </w:tcPr>
          <w:p w14:paraId="4C1DE136">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344" w:type="dxa"/>
            <w:vAlign w:val="center"/>
          </w:tcPr>
          <w:p w14:paraId="2A4667A4">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940" w:type="dxa"/>
            <w:vAlign w:val="center"/>
          </w:tcPr>
          <w:p w14:paraId="3B567F73">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207" w:type="dxa"/>
            <w:vAlign w:val="center"/>
          </w:tcPr>
          <w:p w14:paraId="684E24F1">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521" w:type="dxa"/>
            <w:vAlign w:val="center"/>
          </w:tcPr>
          <w:p w14:paraId="519C628A">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665" w:type="dxa"/>
            <w:vAlign w:val="center"/>
          </w:tcPr>
          <w:p w14:paraId="182C5EA4">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520" w:type="dxa"/>
            <w:vAlign w:val="center"/>
          </w:tcPr>
          <w:p w14:paraId="34549FD9">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r>
      <w:tr w14:paraId="03DE4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40" w:type="dxa"/>
            <w:vAlign w:val="center"/>
          </w:tcPr>
          <w:p w14:paraId="55E575D1">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344" w:type="dxa"/>
            <w:vAlign w:val="center"/>
          </w:tcPr>
          <w:p w14:paraId="65891F23">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940" w:type="dxa"/>
            <w:vAlign w:val="center"/>
          </w:tcPr>
          <w:p w14:paraId="193ABBC6">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207" w:type="dxa"/>
            <w:vAlign w:val="center"/>
          </w:tcPr>
          <w:p w14:paraId="1DFD5D19">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521" w:type="dxa"/>
            <w:vAlign w:val="center"/>
          </w:tcPr>
          <w:p w14:paraId="06D57568">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665" w:type="dxa"/>
            <w:vAlign w:val="center"/>
          </w:tcPr>
          <w:p w14:paraId="723A9FBE">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c>
          <w:tcPr>
            <w:tcW w:w="1520" w:type="dxa"/>
            <w:vAlign w:val="center"/>
          </w:tcPr>
          <w:p w14:paraId="37AB3B3C">
            <w:pPr>
              <w:keepNext w:val="0"/>
              <w:keepLines w:val="0"/>
              <w:suppressLineNumbers w:val="0"/>
              <w:spacing w:before="0" w:beforeAutospacing="0" w:after="0" w:afterAutospacing="0"/>
              <w:ind w:left="0" w:right="0"/>
              <w:jc w:val="center"/>
              <w:rPr>
                <w:rFonts w:hint="eastAsia" w:ascii="仿宋_GB2312" w:hAnsi="宋体" w:eastAsia="仿宋_GB2312" w:cs="宋体"/>
                <w:color w:val="auto"/>
                <w:sz w:val="24"/>
              </w:rPr>
            </w:pPr>
            <w:r>
              <w:rPr>
                <w:rFonts w:hint="eastAsia"/>
                <w:color w:val="auto"/>
              </w:rPr>
              <w:t>……</w:t>
            </w:r>
          </w:p>
        </w:tc>
      </w:tr>
    </w:tbl>
    <w:p w14:paraId="6E9923A2">
      <w:pPr>
        <w:jc w:val="center"/>
        <w:rPr>
          <w:color w:val="auto"/>
        </w:rPr>
      </w:pPr>
    </w:p>
    <w:p w14:paraId="6E964A29">
      <w:pPr>
        <w:spacing w:line="300" w:lineRule="auto"/>
        <w:rPr>
          <w:b w:val="0"/>
          <w:bCs w:val="0"/>
          <w:color w:val="auto"/>
          <w:sz w:val="24"/>
        </w:rPr>
      </w:pPr>
      <w:r>
        <w:rPr>
          <w:rFonts w:hint="eastAsia"/>
          <w:b w:val="0"/>
          <w:bCs w:val="0"/>
          <w:color w:val="auto"/>
          <w:sz w:val="24"/>
        </w:rPr>
        <w:t>注：</w:t>
      </w:r>
      <w:r>
        <w:rPr>
          <w:rFonts w:hint="eastAsia" w:ascii="宋体" w:hAnsi="宋体" w:eastAsia="宋体" w:cs="宋体"/>
          <w:b w:val="0"/>
          <w:bCs w:val="0"/>
          <w:color w:val="auto"/>
          <w:sz w:val="24"/>
          <w:szCs w:val="24"/>
          <w:highlight w:val="none"/>
        </w:rPr>
        <w:t>身份证</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近3个月缴纳社保证明材料或劳动合同</w:t>
      </w:r>
      <w:r>
        <w:rPr>
          <w:rFonts w:hint="eastAsia" w:ascii="宋体" w:hAnsi="宋体" w:cs="宋体"/>
          <w:b w:val="0"/>
          <w:bCs w:val="0"/>
          <w:color w:val="auto"/>
          <w:sz w:val="24"/>
          <w:szCs w:val="24"/>
          <w:highlight w:val="none"/>
          <w:lang w:val="en-US" w:eastAsia="zh-CN"/>
        </w:rPr>
        <w:t>等</w:t>
      </w:r>
      <w:r>
        <w:rPr>
          <w:rFonts w:hint="eastAsia" w:ascii="宋体" w:hAnsi="宋体" w:cs="宋体"/>
          <w:b w:val="0"/>
          <w:bCs w:val="0"/>
          <w:color w:val="auto"/>
          <w:sz w:val="24"/>
          <w:lang w:val="en-US" w:eastAsia="zh-CN"/>
        </w:rPr>
        <w:t>相</w:t>
      </w:r>
      <w:r>
        <w:rPr>
          <w:rFonts w:hint="eastAsia" w:ascii="宋体" w:hAnsi="宋体" w:eastAsia="宋体" w:cs="宋体"/>
          <w:b w:val="0"/>
          <w:bCs w:val="0"/>
          <w:color w:val="auto"/>
          <w:sz w:val="24"/>
          <w:szCs w:val="24"/>
          <w:highlight w:val="none"/>
          <w:lang w:eastAsia="zh-CN"/>
        </w:rPr>
        <w:t>关证明材料</w:t>
      </w:r>
      <w:r>
        <w:rPr>
          <w:rFonts w:hint="eastAsia" w:ascii="宋体" w:hAnsi="宋体" w:eastAsia="宋体" w:cs="宋体"/>
          <w:b w:val="0"/>
          <w:bCs w:val="0"/>
          <w:color w:val="auto"/>
          <w:sz w:val="24"/>
          <w:szCs w:val="24"/>
          <w:highlight w:val="none"/>
          <w:lang w:val="en-US" w:eastAsia="zh-CN"/>
        </w:rPr>
        <w:t>。</w:t>
      </w:r>
    </w:p>
    <w:p w14:paraId="1B8523F9">
      <w:pPr>
        <w:jc w:val="center"/>
        <w:rPr>
          <w:rFonts w:hint="eastAsia" w:ascii="宋体" w:hAnsi="宋体" w:cs="宋体"/>
          <w:b/>
          <w:color w:val="auto"/>
          <w:sz w:val="30"/>
          <w:szCs w:val="30"/>
        </w:rPr>
      </w:pPr>
      <w:r>
        <w:rPr>
          <w:rFonts w:hint="eastAsia" w:ascii="宋体" w:hAnsi="宋体" w:cs="宋体"/>
          <w:b/>
          <w:color w:val="auto"/>
          <w:sz w:val="30"/>
          <w:szCs w:val="30"/>
        </w:rPr>
        <w:br w:type="page"/>
      </w:r>
    </w:p>
    <w:bookmarkEnd w:id="169"/>
    <w:bookmarkEnd w:id="170"/>
    <w:bookmarkEnd w:id="171"/>
    <w:p w14:paraId="0A0DE06E">
      <w:pPr>
        <w:jc w:val="center"/>
        <w:outlineLvl w:val="1"/>
        <w:rPr>
          <w:rFonts w:hint="eastAsia" w:ascii="宋体" w:hAnsi="宋体" w:eastAsia="宋体" w:cs="宋体"/>
          <w:b/>
          <w:color w:val="auto"/>
          <w:sz w:val="30"/>
          <w:szCs w:val="30"/>
          <w:lang w:eastAsia="zh-CN"/>
        </w:rPr>
      </w:pPr>
      <w:bookmarkStart w:id="172" w:name="_Toc17796"/>
      <w:bookmarkStart w:id="173" w:name="_Toc27216_WPSOffice_Level1"/>
      <w:bookmarkStart w:id="174" w:name="_Toc8790_WPSOffice_Level1"/>
      <w:r>
        <w:rPr>
          <w:rFonts w:hint="eastAsia" w:ascii="宋体" w:hAnsi="宋体" w:cs="宋体"/>
          <w:b/>
          <w:color w:val="auto"/>
          <w:sz w:val="30"/>
          <w:szCs w:val="30"/>
        </w:rPr>
        <w:t>11、</w:t>
      </w:r>
      <w:r>
        <w:rPr>
          <w:rFonts w:hint="eastAsia" w:ascii="宋体" w:hAnsi="宋体" w:cs="宋体"/>
          <w:b/>
          <w:color w:val="auto"/>
          <w:sz w:val="30"/>
          <w:szCs w:val="30"/>
          <w:lang w:eastAsia="zh-CN"/>
        </w:rPr>
        <w:t>供货方案</w:t>
      </w:r>
      <w:bookmarkEnd w:id="172"/>
    </w:p>
    <w:p w14:paraId="15D6A291">
      <w:pPr>
        <w:jc w:val="center"/>
        <w:rPr>
          <w:rFonts w:hint="eastAsia" w:ascii="宋体" w:hAnsi="宋体" w:cs="宋体"/>
          <w:bCs/>
          <w:color w:val="auto"/>
          <w:sz w:val="24"/>
        </w:rPr>
      </w:pPr>
      <w:r>
        <w:rPr>
          <w:rFonts w:hint="eastAsia" w:ascii="宋体" w:hAnsi="宋体" w:cs="宋体"/>
          <w:bCs/>
          <w:color w:val="auto"/>
          <w:sz w:val="24"/>
        </w:rPr>
        <w:t>（格式内容自拟）</w:t>
      </w:r>
    </w:p>
    <w:p w14:paraId="7538930A">
      <w:pPr>
        <w:rPr>
          <w:rFonts w:hint="eastAsia" w:ascii="宋体" w:hAnsi="宋体" w:cs="宋体"/>
          <w:b/>
          <w:color w:val="auto"/>
          <w:sz w:val="30"/>
          <w:szCs w:val="30"/>
        </w:rPr>
      </w:pPr>
    </w:p>
    <w:p w14:paraId="4507B5E2">
      <w:pPr>
        <w:jc w:val="center"/>
        <w:outlineLvl w:val="1"/>
        <w:rPr>
          <w:rFonts w:hint="eastAsia" w:ascii="宋体" w:hAnsi="宋体" w:cs="宋体"/>
          <w:b/>
          <w:color w:val="auto"/>
          <w:sz w:val="30"/>
          <w:szCs w:val="30"/>
        </w:rPr>
      </w:pPr>
      <w:bookmarkStart w:id="175" w:name="_Toc30462"/>
      <w:r>
        <w:rPr>
          <w:rFonts w:hint="eastAsia" w:ascii="宋体" w:hAnsi="宋体" w:cs="宋体"/>
          <w:b/>
          <w:color w:val="auto"/>
          <w:sz w:val="30"/>
          <w:szCs w:val="30"/>
        </w:rPr>
        <w:t>12、其他供应商认为需要提供的资料</w:t>
      </w:r>
      <w:bookmarkEnd w:id="175"/>
    </w:p>
    <w:p w14:paraId="14D729F9">
      <w:pPr>
        <w:jc w:val="center"/>
        <w:rPr>
          <w:rFonts w:hint="eastAsia" w:ascii="宋体" w:hAnsi="宋体" w:cs="宋体"/>
          <w:bCs/>
          <w:color w:val="auto"/>
          <w:sz w:val="24"/>
        </w:rPr>
      </w:pPr>
      <w:r>
        <w:rPr>
          <w:rFonts w:hint="eastAsia" w:ascii="宋体" w:hAnsi="宋体" w:cs="宋体"/>
          <w:bCs/>
          <w:color w:val="auto"/>
          <w:sz w:val="24"/>
        </w:rPr>
        <w:t>（格式内容自拟）</w:t>
      </w:r>
    </w:p>
    <w:p w14:paraId="52385DAB">
      <w:pPr>
        <w:rPr>
          <w:rFonts w:hint="eastAsia" w:ascii="宋体" w:hAnsi="宋体" w:cs="宋体"/>
          <w:b/>
          <w:color w:val="auto"/>
          <w:sz w:val="30"/>
          <w:szCs w:val="30"/>
        </w:rPr>
      </w:pPr>
    </w:p>
    <w:bookmarkEnd w:id="173"/>
    <w:bookmarkEnd w:id="174"/>
    <w:p w14:paraId="48A92FEB">
      <w:pPr>
        <w:jc w:val="center"/>
        <w:rPr>
          <w:color w:val="auto"/>
        </w:rPr>
      </w:pPr>
    </w:p>
    <w:p w14:paraId="50134C07">
      <w:pPr>
        <w:pStyle w:val="10"/>
        <w:jc w:val="center"/>
        <w:rPr>
          <w:color w:val="auto"/>
        </w:rPr>
      </w:pPr>
    </w:p>
    <w:p w14:paraId="64F8EAA7">
      <w:pPr>
        <w:rPr>
          <w:color w:val="auto"/>
        </w:rPr>
      </w:pPr>
    </w:p>
    <w:p w14:paraId="08046CE3">
      <w:pPr>
        <w:rPr>
          <w:rFonts w:hint="eastAsia" w:ascii="宋体" w:hAnsi="宋体" w:cs="宋体"/>
          <w:b/>
          <w:color w:val="auto"/>
          <w:sz w:val="30"/>
          <w:szCs w:val="30"/>
        </w:rPr>
      </w:pPr>
      <w:bookmarkStart w:id="176" w:name="_Toc13080_WPSOffice_Level1"/>
      <w:bookmarkStart w:id="177" w:name="_Toc19006_WPSOffice_Level1"/>
      <w:r>
        <w:rPr>
          <w:rFonts w:hint="eastAsia" w:ascii="宋体" w:hAnsi="宋体" w:cs="宋体"/>
          <w:b/>
          <w:color w:val="auto"/>
          <w:sz w:val="30"/>
          <w:szCs w:val="30"/>
        </w:rPr>
        <w:br w:type="page"/>
      </w:r>
    </w:p>
    <w:bookmarkEnd w:id="138"/>
    <w:bookmarkEnd w:id="176"/>
    <w:bookmarkEnd w:id="177"/>
    <w:p w14:paraId="4A22F507">
      <w:pPr>
        <w:pStyle w:val="20"/>
        <w:spacing w:before="0" w:beforeAutospacing="0" w:after="0" w:afterAutospacing="0" w:line="500" w:lineRule="exact"/>
        <w:jc w:val="center"/>
        <w:outlineLvl w:val="0"/>
        <w:rPr>
          <w:rFonts w:hint="eastAsia" w:ascii="宋体" w:hAnsi="宋体" w:cs="宋体"/>
          <w:color w:val="auto"/>
          <w:sz w:val="32"/>
          <w:szCs w:val="32"/>
        </w:rPr>
      </w:pPr>
      <w:bookmarkStart w:id="178" w:name="_Toc9451_WPSOffice_Level1"/>
      <w:bookmarkStart w:id="179" w:name="_Toc18207"/>
      <w:r>
        <w:rPr>
          <w:rStyle w:val="25"/>
          <w:rFonts w:hint="eastAsia" w:ascii="宋体" w:hAnsi="宋体" w:cs="宋体"/>
          <w:color w:val="auto"/>
          <w:sz w:val="36"/>
          <w:szCs w:val="36"/>
        </w:rPr>
        <w:t>附件1中小企业划型标准规定</w:t>
      </w:r>
      <w:bookmarkEnd w:id="178"/>
      <w:bookmarkEnd w:id="179"/>
    </w:p>
    <w:p w14:paraId="5785B49D">
      <w:pPr>
        <w:pStyle w:val="20"/>
        <w:spacing w:before="0" w:beforeAutospacing="0" w:after="0" w:afterAutospacing="0" w:line="500" w:lineRule="exact"/>
        <w:rPr>
          <w:rFonts w:hint="eastAsia" w:ascii="宋体" w:hAnsi="宋体" w:cs="宋体"/>
          <w:color w:val="auto"/>
          <w:sz w:val="32"/>
          <w:szCs w:val="32"/>
        </w:rPr>
      </w:pPr>
      <w:r>
        <w:rPr>
          <w:rFonts w:hint="eastAsia" w:ascii="宋体" w:hAnsi="宋体" w:cs="宋体"/>
          <w:color w:val="auto"/>
          <w:sz w:val="32"/>
          <w:szCs w:val="32"/>
        </w:rPr>
        <w:t>　</w:t>
      </w:r>
    </w:p>
    <w:p w14:paraId="4283490E">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一、根据《</w:t>
      </w:r>
      <w:r>
        <w:rPr>
          <w:color w:val="auto"/>
        </w:rPr>
        <w:fldChar w:fldCharType="begin"/>
      </w:r>
      <w:r>
        <w:rPr>
          <w:color w:val="auto"/>
        </w:rPr>
        <w:instrText xml:space="preserve"> HYPERLINK "https://baike.so.com/doc/6614161-6827954.html" \t "https://baike.so.com/doc/_blank" </w:instrText>
      </w:r>
      <w:r>
        <w:rPr>
          <w:color w:val="auto"/>
        </w:rPr>
        <w:fldChar w:fldCharType="separate"/>
      </w:r>
      <w:r>
        <w:rPr>
          <w:rFonts w:hint="eastAsia" w:ascii="宋体" w:hAnsi="宋体" w:cs="宋体"/>
          <w:bCs/>
          <w:color w:val="auto"/>
          <w:sz w:val="24"/>
        </w:rPr>
        <w:t>中华人民共和国中小企业促进法</w:t>
      </w:r>
      <w:r>
        <w:rPr>
          <w:rFonts w:hint="eastAsia" w:ascii="宋体" w:hAnsi="宋体" w:cs="宋体"/>
          <w:bCs/>
          <w:color w:val="auto"/>
          <w:sz w:val="24"/>
        </w:rPr>
        <w:fldChar w:fldCharType="end"/>
      </w:r>
      <w:r>
        <w:rPr>
          <w:rFonts w:hint="eastAsia" w:ascii="宋体" w:hAnsi="宋体" w:cs="宋体"/>
          <w:bCs/>
          <w:color w:val="auto"/>
          <w:sz w:val="24"/>
        </w:rPr>
        <w:t>》和《国务院关于进一步促进中小企业发展的若干意见》(国发〔2009〕36号)，制定本规定。</w:t>
      </w:r>
    </w:p>
    <w:p w14:paraId="356DE9DD">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二、中小企业划分为中型、小型、微型三种类型，具体标准根据企业从业人员、营业收入、资产总额等指标，结合行业特点制定。</w:t>
      </w:r>
    </w:p>
    <w:p w14:paraId="1809CF17">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9CBE103">
      <w:pPr>
        <w:pStyle w:val="20"/>
        <w:widowControl/>
        <w:spacing w:before="0" w:beforeAutospacing="0" w:after="0" w:afterAutospacing="0" w:line="500" w:lineRule="atLeast"/>
        <w:ind w:firstLine="480" w:firstLineChars="200"/>
        <w:outlineLvl w:val="0"/>
        <w:rPr>
          <w:rFonts w:hint="eastAsia" w:ascii="宋体" w:hAnsi="宋体" w:cs="宋体"/>
          <w:bCs/>
          <w:color w:val="auto"/>
          <w:sz w:val="24"/>
        </w:rPr>
      </w:pPr>
      <w:bookmarkStart w:id="180" w:name="_Toc17531"/>
      <w:r>
        <w:rPr>
          <w:rFonts w:hint="eastAsia" w:ascii="宋体" w:hAnsi="宋体" w:cs="宋体"/>
          <w:bCs/>
          <w:color w:val="auto"/>
          <w:sz w:val="24"/>
        </w:rPr>
        <w:t>四、各行业划型标准为：</w:t>
      </w:r>
      <w:bookmarkEnd w:id="180"/>
    </w:p>
    <w:p w14:paraId="64EBFD56">
      <w:pPr>
        <w:pStyle w:val="20"/>
        <w:widowControl/>
        <w:spacing w:before="0" w:beforeAutospacing="0" w:after="0" w:afterAutospacing="0" w:line="500" w:lineRule="atLeast"/>
        <w:ind w:firstLine="480" w:firstLineChars="200"/>
        <w:rPr>
          <w:rFonts w:hint="eastAsia" w:ascii="宋体" w:hAnsi="宋体" w:cs="宋体"/>
          <w:b w:val="0"/>
          <w:bCs/>
          <w:color w:val="auto"/>
          <w:sz w:val="24"/>
        </w:rPr>
      </w:pPr>
      <w:r>
        <w:rPr>
          <w:rFonts w:hint="eastAsia" w:ascii="宋体" w:hAnsi="宋体" w:cs="宋体"/>
          <w:bCs/>
          <w:color w:val="auto"/>
          <w:sz w:val="24"/>
        </w:rPr>
        <w:t>(一)农、林、牧、渔业。营业收入20000万元以下的为中小微型企业。其中，营业收入500万元及以上的为中型企业，营业收入50万元及以上的为小型企业，营业收入50万元以下的为微</w:t>
      </w:r>
      <w:r>
        <w:rPr>
          <w:rFonts w:hint="eastAsia" w:ascii="宋体" w:hAnsi="宋体" w:cs="宋体"/>
          <w:b w:val="0"/>
          <w:bCs/>
          <w:color w:val="auto"/>
          <w:sz w:val="24"/>
        </w:rPr>
        <w:t>型企业。</w:t>
      </w:r>
    </w:p>
    <w:p w14:paraId="1B7D5B99">
      <w:pPr>
        <w:pStyle w:val="20"/>
        <w:widowControl/>
        <w:spacing w:before="0" w:beforeAutospacing="0" w:after="0" w:afterAutospacing="0" w:line="500" w:lineRule="atLeast"/>
        <w:ind w:firstLine="480" w:firstLineChars="200"/>
        <w:rPr>
          <w:rFonts w:hint="eastAsia" w:ascii="宋体" w:hAnsi="宋体" w:cs="宋体"/>
          <w:b w:val="0"/>
          <w:bCs/>
          <w:color w:val="auto"/>
          <w:sz w:val="24"/>
        </w:rPr>
      </w:pPr>
      <w:r>
        <w:rPr>
          <w:rFonts w:hint="eastAsia" w:ascii="宋体" w:hAnsi="宋体" w:cs="宋体"/>
          <w:b w:val="0"/>
          <w:bCs/>
          <w:color w:val="auto"/>
          <w:sz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F48AEF6">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 w:val="0"/>
          <w:bCs/>
          <w:color w:val="auto"/>
          <w:sz w:val="24"/>
        </w:rPr>
        <w:t>(三)建筑业。营业收入80000万元以下或资产总额80000万元以下的为</w:t>
      </w:r>
      <w:r>
        <w:rPr>
          <w:rFonts w:hint="eastAsia" w:ascii="宋体" w:hAnsi="宋体" w:cs="宋体"/>
          <w:bCs/>
          <w:color w:val="auto"/>
          <w:sz w:val="24"/>
        </w:rPr>
        <w:t>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ECDF7C8">
      <w:pPr>
        <w:pStyle w:val="20"/>
        <w:widowControl/>
        <w:spacing w:before="0" w:beforeAutospacing="0" w:after="0" w:afterAutospacing="0" w:line="500" w:lineRule="atLeast"/>
        <w:ind w:firstLine="482" w:firstLineChars="200"/>
        <w:rPr>
          <w:rFonts w:hint="eastAsia" w:ascii="宋体" w:hAnsi="宋体" w:cs="宋体"/>
          <w:b/>
          <w:bCs w:val="0"/>
          <w:color w:val="auto"/>
          <w:sz w:val="24"/>
        </w:rPr>
      </w:pPr>
      <w:r>
        <w:rPr>
          <w:rFonts w:hint="eastAsia" w:ascii="宋体" w:hAnsi="宋体" w:cs="宋体"/>
          <w:b/>
          <w:bCs w:val="0"/>
          <w:color w:val="auto"/>
          <w:sz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71314EB">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FF0E91B">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1483D17">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FF8BEFA">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9126CED">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BA72464">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737083">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1EA9EC8">
      <w:pPr>
        <w:pStyle w:val="20"/>
        <w:widowControl/>
        <w:spacing w:before="0" w:beforeAutospacing="0" w:after="0" w:afterAutospacing="0" w:line="500" w:lineRule="atLeast"/>
        <w:ind w:firstLine="480" w:firstLineChars="200"/>
        <w:rPr>
          <w:rFonts w:hint="eastAsia" w:ascii="宋体" w:hAnsi="宋体" w:cs="宋体"/>
          <w:b w:val="0"/>
          <w:bCs/>
          <w:color w:val="auto"/>
          <w:sz w:val="24"/>
        </w:rPr>
      </w:pPr>
      <w:r>
        <w:rPr>
          <w:rFonts w:hint="eastAsia" w:ascii="宋体" w:hAnsi="宋体" w:cs="宋体"/>
          <w:b w:val="0"/>
          <w:bCs/>
          <w:color w:val="auto"/>
          <w:sz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2264647">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A633644">
      <w:pPr>
        <w:pStyle w:val="20"/>
        <w:widowControl/>
        <w:spacing w:before="0" w:beforeAutospacing="0" w:after="0" w:afterAutospacing="0" w:line="500" w:lineRule="atLeast"/>
        <w:ind w:firstLine="480" w:firstLineChars="200"/>
        <w:rPr>
          <w:rFonts w:hint="eastAsia" w:ascii="宋体" w:hAnsi="宋体" w:cs="宋体"/>
          <w:b w:val="0"/>
          <w:bCs/>
          <w:color w:val="auto"/>
          <w:sz w:val="24"/>
        </w:rPr>
      </w:pPr>
      <w:r>
        <w:rPr>
          <w:rFonts w:hint="eastAsia" w:ascii="宋体" w:hAnsi="宋体" w:cs="宋体"/>
          <w:bCs/>
          <w:color w:val="auto"/>
          <w:sz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w:t>
      </w:r>
      <w:r>
        <w:rPr>
          <w:rFonts w:hint="eastAsia" w:ascii="宋体" w:hAnsi="宋体" w:cs="宋体"/>
          <w:b w:val="0"/>
          <w:bCs/>
          <w:color w:val="auto"/>
          <w:sz w:val="24"/>
        </w:rPr>
        <w:t>下或营业收入500万元以下的为微型企业。</w:t>
      </w:r>
    </w:p>
    <w:p w14:paraId="11ACCAED">
      <w:pPr>
        <w:pStyle w:val="20"/>
        <w:widowControl/>
        <w:spacing w:before="0" w:beforeAutospacing="0" w:after="0" w:afterAutospacing="0" w:line="500" w:lineRule="atLeast"/>
        <w:ind w:firstLine="480" w:firstLineChars="200"/>
        <w:rPr>
          <w:rFonts w:hint="eastAsia" w:ascii="宋体" w:hAnsi="宋体" w:cs="宋体"/>
          <w:b w:val="0"/>
          <w:bCs/>
          <w:color w:val="auto"/>
          <w:sz w:val="24"/>
        </w:rPr>
      </w:pPr>
      <w:r>
        <w:rPr>
          <w:rFonts w:hint="eastAsia" w:ascii="宋体" w:hAnsi="宋体" w:cs="宋体"/>
          <w:b w:val="0"/>
          <w:bCs/>
          <w:color w:val="auto"/>
          <w:sz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A69F8D4">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 w:val="0"/>
          <w:bCs/>
          <w:color w:val="auto"/>
          <w:sz w:val="24"/>
        </w:rPr>
        <w:t>(十六)其他未列明行业。从业人员300人以下的为中小微型企业。其中，从业人员100人及以上的为中型企业；</w:t>
      </w:r>
      <w:r>
        <w:rPr>
          <w:rFonts w:hint="eastAsia" w:ascii="宋体" w:hAnsi="宋体" w:cs="宋体"/>
          <w:bCs/>
          <w:color w:val="auto"/>
          <w:sz w:val="24"/>
        </w:rPr>
        <w:t>从业人员10人及以上的为小型企业；从业人员10人以下的为微型企业。</w:t>
      </w:r>
    </w:p>
    <w:p w14:paraId="5205E9A7">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五、企业类型的划分以统计部门的统计数据为依据。</w:t>
      </w:r>
    </w:p>
    <w:p w14:paraId="378C3AF4">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六、本规定适用于在中华人民共和国境内依法设立的各类所有制和各种组织形式的企业。个体工商户和本规定以外的行业，参照本规定进行划型。</w:t>
      </w:r>
    </w:p>
    <w:p w14:paraId="14D37203">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七、本规定的中型企业标准上限即为大型企业标准的下限，国家统计部门据此制定大中小微型企业的统计分类。国务院有关部门据此进行相关数据分析，不得制定与本规定不一致的企业划型标准。</w:t>
      </w:r>
    </w:p>
    <w:p w14:paraId="6CA52B80">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八、本规定由工业和信息化部、国家统计局会同有关部门根据《</w:t>
      </w:r>
      <w:r>
        <w:rPr>
          <w:color w:val="auto"/>
        </w:rPr>
        <w:fldChar w:fldCharType="begin"/>
      </w:r>
      <w:r>
        <w:rPr>
          <w:color w:val="auto"/>
        </w:rPr>
        <w:instrText xml:space="preserve"> HYPERLINK "https://baike.so.com/doc/5401471-5639092.html" \t "https://baike.so.com/doc/_blank" </w:instrText>
      </w:r>
      <w:r>
        <w:rPr>
          <w:color w:val="auto"/>
        </w:rPr>
        <w:fldChar w:fldCharType="separate"/>
      </w:r>
      <w:r>
        <w:rPr>
          <w:rFonts w:hint="eastAsia" w:ascii="宋体" w:hAnsi="宋体" w:cs="宋体"/>
          <w:bCs/>
          <w:color w:val="auto"/>
          <w:sz w:val="24"/>
        </w:rPr>
        <w:t>国民经济行业分类</w:t>
      </w:r>
      <w:r>
        <w:rPr>
          <w:rFonts w:hint="eastAsia" w:ascii="宋体" w:hAnsi="宋体" w:cs="宋体"/>
          <w:bCs/>
          <w:color w:val="auto"/>
          <w:sz w:val="24"/>
        </w:rPr>
        <w:fldChar w:fldCharType="end"/>
      </w:r>
      <w:r>
        <w:rPr>
          <w:rFonts w:hint="eastAsia" w:ascii="宋体" w:hAnsi="宋体" w:cs="宋体"/>
          <w:bCs/>
          <w:color w:val="auto"/>
          <w:sz w:val="24"/>
        </w:rPr>
        <w:t>》修订情况和企业发展变化情况适时修订。</w:t>
      </w:r>
    </w:p>
    <w:p w14:paraId="2110B081">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九、本规定由工业和信息化部、国家统计局会同有关部门负责解释。</w:t>
      </w:r>
    </w:p>
    <w:p w14:paraId="141E4BBF">
      <w:pPr>
        <w:pStyle w:val="20"/>
        <w:widowControl/>
        <w:spacing w:before="0" w:beforeAutospacing="0" w:after="0" w:afterAutospacing="0" w:line="500" w:lineRule="atLeast"/>
        <w:ind w:firstLine="480" w:firstLineChars="200"/>
        <w:rPr>
          <w:rFonts w:hint="eastAsia" w:ascii="宋体" w:hAnsi="宋体" w:cs="宋体"/>
          <w:bCs/>
          <w:color w:val="auto"/>
          <w:sz w:val="24"/>
        </w:rPr>
      </w:pPr>
      <w:r>
        <w:rPr>
          <w:rFonts w:hint="eastAsia" w:ascii="宋体" w:hAnsi="宋体" w:cs="宋体"/>
          <w:bCs/>
          <w:color w:val="auto"/>
          <w:sz w:val="24"/>
        </w:rPr>
        <w:t>十、本规定自发布之日起执行，原国家经贸委、原国家计委、财政部和国家统计局2003年颁布的《中小企业标准暂行规定》同时废止。</w:t>
      </w:r>
      <w:bookmarkStart w:id="181" w:name="1120129-1185072-3"/>
      <w:bookmarkEnd w:id="181"/>
    </w:p>
    <w:p w14:paraId="1A26C270">
      <w:pPr>
        <w:pStyle w:val="26"/>
        <w:rPr>
          <w:rFonts w:hint="eastAsia" w:ascii="宋体" w:hAnsi="宋体" w:eastAsia="宋体" w:cs="宋体"/>
          <w:color w:val="auto"/>
        </w:rPr>
      </w:pPr>
    </w:p>
    <w:sectPr>
      <w:headerReference r:id="rId5" w:type="default"/>
      <w:pgSz w:w="11906" w:h="16838"/>
      <w:pgMar w:top="1474" w:right="1474" w:bottom="1474" w:left="1474" w:header="851" w:footer="992" w:gutter="0"/>
      <w:pgNumType w:fmt="decimal"/>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苹方-简">
    <w:altName w:val="宋体"/>
    <w:panose1 w:val="020B0400000000000000"/>
    <w:charset w:val="00"/>
    <w:family w:val="auto"/>
    <w:pitch w:val="default"/>
    <w:sig w:usb0="00000000" w:usb1="00000000" w:usb2="00000017" w:usb3="00000000" w:csb0="00040001" w:csb1="00000000"/>
  </w:font>
  <w:font w:name="方正小标宋简体">
    <w:altName w:val="黑体"/>
    <w:panose1 w:val="02000000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幼圆">
    <w:altName w:val="宋体"/>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8E67E3">
    <w:pPr>
      <w:pStyle w:val="14"/>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97464">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C597464">
                    <w:pPr>
                      <w:pStyle w:val="14"/>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 xml:space="preserve">新疆华展鑫荣项目管理咨询有限公司 </w:t>
    </w:r>
    <w:r>
      <w:rPr>
        <w:rFonts w:hint="eastAsia"/>
        <w:lang w:val="en-US" w:eastAsia="zh-CN"/>
      </w:rPr>
      <w:t xml:space="preserve">                               </w:t>
    </w:r>
    <w:r>
      <w:rPr>
        <w:rFonts w:hint="eastAsia"/>
        <w:lang w:eastAsia="zh-CN"/>
      </w:rPr>
      <w:t>0991-4182952、18164907517@163.com</w:t>
    </w:r>
  </w:p>
  <w:p w14:paraId="709218C8">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3D897E">
    <w:pPr>
      <w:pBdr>
        <w:bottom w:val="double" w:color="auto" w:sz="8" w:space="0"/>
      </w:pBdr>
      <w:spacing w:line="400" w:lineRule="exact"/>
      <w:jc w:val="right"/>
      <w:rPr>
        <w:rFonts w:hint="eastAsia" w:eastAsia="宋体"/>
        <w:sz w:val="24"/>
        <w:szCs w:val="24"/>
        <w:lang w:eastAsia="zh-CN"/>
      </w:rPr>
    </w:pPr>
    <w:r>
      <w:rPr>
        <w:rFonts w:hint="eastAsia" w:ascii="宋体" w:hAnsi="宋体" w:cs="宋体"/>
        <w:bCs/>
        <w:color w:val="auto"/>
        <w:kern w:val="0"/>
        <w:sz w:val="24"/>
        <w:szCs w:val="24"/>
        <w:lang w:eastAsia="zh-CN"/>
      </w:rPr>
      <w:t>伽师县中等职业技术学校图书阅览室纸质图书采购项目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889E7">
    <w:pPr>
      <w:pBdr>
        <w:bottom w:val="double" w:color="auto" w:sz="8" w:space="0"/>
      </w:pBdr>
      <w:spacing w:line="400" w:lineRule="exact"/>
      <w:jc w:val="right"/>
      <w:rPr>
        <w:rFonts w:hint="default" w:eastAsia="宋体"/>
        <w:lang w:val="en-US" w:eastAsia="zh-CN"/>
      </w:rPr>
    </w:pPr>
    <w:r>
      <w:rPr>
        <w:rFonts w:hint="eastAsia" w:ascii="宋体" w:hAnsi="宋体" w:cs="宋体"/>
        <w:bCs/>
        <w:color w:val="auto"/>
        <w:kern w:val="0"/>
        <w:sz w:val="24"/>
        <w:szCs w:val="24"/>
        <w:lang w:eastAsia="zh-CN"/>
      </w:rPr>
      <w:t>伽师县中等职业技术学校图书阅览室纸质图书采购项目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C3F883"/>
    <w:multiLevelType w:val="multilevel"/>
    <w:tmpl w:val="84C3F883"/>
    <w:lvl w:ilvl="0" w:tentative="0">
      <w:start w:val="2"/>
      <w:numFmt w:val="decimal"/>
      <w:suff w:val="space"/>
      <w:lvlText w:val="%1."/>
      <w:lvlJc w:val="left"/>
      <w:rPr>
        <w:rFonts w:hint="default"/>
        <w:b w:val="0"/>
        <w:bCs w:val="0"/>
      </w:rPr>
    </w:lvl>
    <w:lvl w:ilvl="1" w:tentative="0">
      <w:start w:val="1"/>
      <w:numFmt w:val="decimal"/>
      <w:suff w:val="space"/>
      <w:lvlText w:val="%1.%2"/>
      <w:lvlJc w:val="left"/>
      <w:pPr>
        <w:ind w:left="0" w:firstLine="0"/>
      </w:pPr>
      <w:rPr>
        <w:rFonts w:hint="default"/>
        <w:b w:val="0"/>
        <w:bCs w:val="0"/>
      </w:rPr>
    </w:lvl>
    <w:lvl w:ilvl="2" w:tentative="0">
      <w:start w:val="1"/>
      <w:numFmt w:val="decimal"/>
      <w:suff w:val="space"/>
      <w:lvlText w:val="%1.%2.%3"/>
      <w:lvlJc w:val="left"/>
      <w:pPr>
        <w:ind w:left="0" w:firstLine="0"/>
      </w:pPr>
      <w:rPr>
        <w:rFonts w:hint="default"/>
        <w:b w:val="0"/>
        <w:bCs w:val="0"/>
        <w:sz w:val="22"/>
        <w:szCs w:val="22"/>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
    <w:nsid w:val="90D34F67"/>
    <w:multiLevelType w:val="singleLevel"/>
    <w:tmpl w:val="90D34F67"/>
    <w:lvl w:ilvl="0" w:tentative="0">
      <w:start w:val="2"/>
      <w:numFmt w:val="decimal"/>
      <w:suff w:val="nothing"/>
      <w:lvlText w:val="%1、"/>
      <w:lvlJc w:val="left"/>
    </w:lvl>
  </w:abstractNum>
  <w:abstractNum w:abstractNumId="2">
    <w:nsid w:val="B79E758F"/>
    <w:multiLevelType w:val="singleLevel"/>
    <w:tmpl w:val="B79E758F"/>
    <w:lvl w:ilvl="0" w:tentative="0">
      <w:start w:val="1"/>
      <w:numFmt w:val="chineseCounting"/>
      <w:suff w:val="space"/>
      <w:lvlText w:val="第%1章"/>
      <w:lvlJc w:val="left"/>
      <w:rPr>
        <w:rFonts w:hint="eastAsia"/>
      </w:rPr>
    </w:lvl>
  </w:abstractNum>
  <w:abstractNum w:abstractNumId="3">
    <w:nsid w:val="CB60E306"/>
    <w:multiLevelType w:val="singleLevel"/>
    <w:tmpl w:val="CB60E306"/>
    <w:lvl w:ilvl="0" w:tentative="0">
      <w:start w:val="1"/>
      <w:numFmt w:val="decimal"/>
      <w:suff w:val="nothing"/>
      <w:lvlText w:val="（%1）"/>
      <w:lvlJc w:val="left"/>
    </w:lvl>
  </w:abstractNum>
  <w:abstractNum w:abstractNumId="4">
    <w:nsid w:val="068BF1D4"/>
    <w:multiLevelType w:val="multilevel"/>
    <w:tmpl w:val="068BF1D4"/>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ascii="Times New Roman" w:hAnsi="Times New Roman" w:cs="Times New Roman"/>
        <w:sz w:val="22"/>
        <w:szCs w:val="22"/>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5">
    <w:nsid w:val="09E5A242"/>
    <w:multiLevelType w:val="singleLevel"/>
    <w:tmpl w:val="09E5A242"/>
    <w:lvl w:ilvl="0" w:tentative="0">
      <w:start w:val="2"/>
      <w:numFmt w:val="chineseCounting"/>
      <w:suff w:val="nothing"/>
      <w:lvlText w:val="%1、"/>
      <w:lvlJc w:val="left"/>
      <w:rPr>
        <w:rFonts w:hint="eastAsia"/>
      </w:rPr>
    </w:lvl>
  </w:abstractNum>
  <w:abstractNum w:abstractNumId="6">
    <w:nsid w:val="16A32F38"/>
    <w:multiLevelType w:val="multilevel"/>
    <w:tmpl w:val="16A32F38"/>
    <w:lvl w:ilvl="0" w:tentative="0">
      <w:start w:val="1"/>
      <w:numFmt w:val="japaneseCounting"/>
      <w:lvlText w:val="第%1条"/>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3BC6F39C"/>
    <w:multiLevelType w:val="singleLevel"/>
    <w:tmpl w:val="3BC6F39C"/>
    <w:lvl w:ilvl="0" w:tentative="0">
      <w:start w:val="1"/>
      <w:numFmt w:val="decimal"/>
      <w:suff w:val="space"/>
      <w:lvlText w:val="%1."/>
      <w:lvlJc w:val="left"/>
    </w:lvl>
  </w:abstractNum>
  <w:abstractNum w:abstractNumId="8">
    <w:nsid w:val="439C69B6"/>
    <w:multiLevelType w:val="singleLevel"/>
    <w:tmpl w:val="439C69B6"/>
    <w:lvl w:ilvl="0" w:tentative="0">
      <w:start w:val="2"/>
      <w:numFmt w:val="chineseCounting"/>
      <w:suff w:val="nothing"/>
      <w:lvlText w:val="%1、"/>
      <w:lvlJc w:val="left"/>
      <w:rPr>
        <w:rFonts w:hint="eastAsia"/>
      </w:rPr>
    </w:lvl>
  </w:abstractNum>
  <w:abstractNum w:abstractNumId="9">
    <w:nsid w:val="60701C18"/>
    <w:multiLevelType w:val="singleLevel"/>
    <w:tmpl w:val="60701C18"/>
    <w:lvl w:ilvl="0" w:tentative="0">
      <w:start w:val="1"/>
      <w:numFmt w:val="decimal"/>
      <w:suff w:val="nothing"/>
      <w:lvlText w:val="%1、"/>
      <w:lvlJc w:val="left"/>
    </w:lvl>
  </w:abstractNum>
  <w:abstractNum w:abstractNumId="10">
    <w:nsid w:val="63862E25"/>
    <w:multiLevelType w:val="singleLevel"/>
    <w:tmpl w:val="63862E25"/>
    <w:lvl w:ilvl="0" w:tentative="0">
      <w:start w:val="1"/>
      <w:numFmt w:val="decimal"/>
      <w:suff w:val="space"/>
      <w:lvlText w:val="（%1）"/>
      <w:lvlJc w:val="left"/>
    </w:lvl>
  </w:abstractNum>
  <w:abstractNum w:abstractNumId="11">
    <w:nsid w:val="6D6AA095"/>
    <w:multiLevelType w:val="multilevel"/>
    <w:tmpl w:val="6D6AA095"/>
    <w:lvl w:ilvl="0" w:tentative="0">
      <w:start w:val="1"/>
      <w:numFmt w:val="decimal"/>
      <w:suff w:val="space"/>
      <w:lvlText w:val="%1."/>
      <w:lvlJc w:val="left"/>
    </w:lvl>
    <w:lvl w:ilvl="1" w:tentative="0">
      <w:start w:val="1"/>
      <w:numFmt w:val="decimal"/>
      <w:suff w:val="space"/>
      <w:lvlText w:val="%1.%2"/>
      <w:lvlJc w:val="left"/>
      <w:pPr>
        <w:ind w:left="0" w:firstLine="0"/>
      </w:pPr>
      <w:rPr>
        <w:rFonts w:hint="default"/>
        <w:b w:val="0"/>
        <w:bCs w:val="0"/>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2">
    <w:nsid w:val="7354C3BC"/>
    <w:multiLevelType w:val="multilevel"/>
    <w:tmpl w:val="7354C3BC"/>
    <w:lvl w:ilvl="0" w:tentative="0">
      <w:start w:val="1"/>
      <w:numFmt w:val="decimal"/>
      <w:suff w:val="space"/>
      <w:lvlText w:val="%1"/>
      <w:lvlJc w:val="left"/>
      <w:pPr>
        <w:ind w:left="0" w:firstLine="0"/>
      </w:pPr>
      <w:rPr>
        <w:rFonts w:hint="eastAsia"/>
      </w:rPr>
    </w:lvl>
    <w:lvl w:ilvl="1" w:tentative="0">
      <w:start w:val="1"/>
      <w:numFmt w:val="decimalFullWidth"/>
      <w:suff w:val="space"/>
      <w:lvlText w:val="%1.%2"/>
      <w:lvlJc w:val="left"/>
      <w:pPr>
        <w:tabs>
          <w:tab w:val="left" w:pos="0"/>
        </w:tabs>
        <w:ind w:left="0" w:firstLine="0"/>
      </w:pPr>
      <w:rPr>
        <w:rFonts w:hint="eastAsia" w:ascii="宋体" w:hAnsi="宋体" w:eastAsia="宋体" w:cs="宋体"/>
      </w:rPr>
    </w:lvl>
    <w:lvl w:ilvl="2" w:tentative="0">
      <w:start w:val="1"/>
      <w:numFmt w:val="decimal"/>
      <w:suff w:val="space"/>
      <w:lvlText w:val="%1.%2.%3"/>
      <w:lvlJc w:val="left"/>
      <w:pPr>
        <w:ind w:left="0" w:firstLine="0"/>
      </w:pPr>
      <w:rPr>
        <w:rFonts w:hint="eastAsia"/>
      </w:rPr>
    </w:lvl>
    <w:lvl w:ilvl="3" w:tentative="0">
      <w:start w:val="1"/>
      <w:numFmt w:val="decimal"/>
      <w:suff w:val="space"/>
      <w:lvlText w:val="%1.%2.%3.%4"/>
      <w:lvlJc w:val="left"/>
      <w:pPr>
        <w:ind w:left="0" w:firstLine="0"/>
      </w:pPr>
      <w:rPr>
        <w:rFonts w:hint="eastAsia"/>
      </w:rPr>
    </w:lvl>
    <w:lvl w:ilvl="4" w:tentative="0">
      <w:start w:val="1"/>
      <w:numFmt w:val="decimal"/>
      <w:suff w:val="space"/>
      <w:lvlText w:val="%1.%2.%3.%4.%5"/>
      <w:lvlJc w:val="left"/>
      <w:pPr>
        <w:ind w:left="0" w:firstLine="0"/>
      </w:pPr>
      <w:rPr>
        <w:rFonts w:hint="eastAsia"/>
      </w:rPr>
    </w:lvl>
    <w:lvl w:ilvl="5" w:tentative="0">
      <w:start w:val="1"/>
      <w:numFmt w:val="decimal"/>
      <w:suff w:val="space"/>
      <w:lvlText w:val="%1.%2.%3.%4.%5.%6"/>
      <w:lvlJc w:val="left"/>
      <w:pPr>
        <w:ind w:left="0" w:firstLine="0"/>
      </w:pPr>
      <w:rPr>
        <w:rFonts w:hint="eastAsia"/>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eastAsia"/>
      </w:rPr>
    </w:lvl>
    <w:lvl w:ilvl="8" w:tentative="0">
      <w:start w:val="1"/>
      <w:numFmt w:val="decimal"/>
      <w:suff w:val="space"/>
      <w:lvlText w:val="%1.%2.%3.%4.%5.%6.%7.%8.%9"/>
      <w:lvlJc w:val="left"/>
      <w:pPr>
        <w:ind w:left="0" w:firstLine="0"/>
      </w:pPr>
      <w:rPr>
        <w:rFonts w:hint="eastAsia"/>
      </w:rPr>
    </w:lvl>
  </w:abstractNum>
  <w:abstractNum w:abstractNumId="13">
    <w:nsid w:val="78F60E4F"/>
    <w:multiLevelType w:val="singleLevel"/>
    <w:tmpl w:val="78F60E4F"/>
    <w:lvl w:ilvl="0" w:tentative="0">
      <w:start w:val="1"/>
      <w:numFmt w:val="chineseCounting"/>
      <w:suff w:val="nothing"/>
      <w:lvlText w:val="%1、"/>
      <w:lvlJc w:val="left"/>
      <w:rPr>
        <w:rFonts w:hint="eastAsia"/>
      </w:rPr>
    </w:lvl>
  </w:abstractNum>
  <w:num w:numId="1">
    <w:abstractNumId w:val="2"/>
  </w:num>
  <w:num w:numId="2">
    <w:abstractNumId w:val="8"/>
  </w:num>
  <w:num w:numId="3">
    <w:abstractNumId w:val="13"/>
  </w:num>
  <w:num w:numId="4">
    <w:abstractNumId w:val="12"/>
  </w:num>
  <w:num w:numId="5">
    <w:abstractNumId w:val="4"/>
  </w:num>
  <w:num w:numId="6">
    <w:abstractNumId w:val="3"/>
  </w:num>
  <w:num w:numId="7">
    <w:abstractNumId w:val="10"/>
  </w:num>
  <w:num w:numId="8">
    <w:abstractNumId w:val="0"/>
  </w:num>
  <w:num w:numId="9">
    <w:abstractNumId w:val="5"/>
  </w:num>
  <w:num w:numId="10">
    <w:abstractNumId w:val="6"/>
  </w:num>
  <w:num w:numId="11">
    <w:abstractNumId w:val="11"/>
  </w:num>
  <w:num w:numId="12">
    <w:abstractNumId w:val="9"/>
  </w:num>
  <w:num w:numId="13">
    <w:abstractNumId w:val="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EB21BA"/>
    <w:rsid w:val="001678B1"/>
    <w:rsid w:val="009542FE"/>
    <w:rsid w:val="017A4C92"/>
    <w:rsid w:val="02274F07"/>
    <w:rsid w:val="03217FAC"/>
    <w:rsid w:val="059B46B6"/>
    <w:rsid w:val="07ED0962"/>
    <w:rsid w:val="08713F67"/>
    <w:rsid w:val="0B260413"/>
    <w:rsid w:val="0C152135"/>
    <w:rsid w:val="0C332729"/>
    <w:rsid w:val="10AF2C58"/>
    <w:rsid w:val="10FC5772"/>
    <w:rsid w:val="18B352B0"/>
    <w:rsid w:val="1E0B5260"/>
    <w:rsid w:val="1E3E73CA"/>
    <w:rsid w:val="1EAD0B72"/>
    <w:rsid w:val="1F4E0000"/>
    <w:rsid w:val="1FE52E95"/>
    <w:rsid w:val="20CC6F0F"/>
    <w:rsid w:val="2138574B"/>
    <w:rsid w:val="21E06F66"/>
    <w:rsid w:val="24B6368B"/>
    <w:rsid w:val="25C7037D"/>
    <w:rsid w:val="2AC82E3D"/>
    <w:rsid w:val="3B555C5D"/>
    <w:rsid w:val="3D8D32F7"/>
    <w:rsid w:val="41032081"/>
    <w:rsid w:val="410978AF"/>
    <w:rsid w:val="42650493"/>
    <w:rsid w:val="47AF312A"/>
    <w:rsid w:val="49F548EB"/>
    <w:rsid w:val="4AC074F8"/>
    <w:rsid w:val="4EEC684A"/>
    <w:rsid w:val="513E2C61"/>
    <w:rsid w:val="5AB7379E"/>
    <w:rsid w:val="5ABB5ECD"/>
    <w:rsid w:val="5B3B1D0D"/>
    <w:rsid w:val="66FD3544"/>
    <w:rsid w:val="6A3016C4"/>
    <w:rsid w:val="6A7128B8"/>
    <w:rsid w:val="6F2F65B3"/>
    <w:rsid w:val="788475A5"/>
    <w:rsid w:val="7D0A3C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rFonts w:ascii="Times New Roman" w:hAnsi="Times New Roman" w:eastAsia="宋体"/>
      <w:b/>
      <w:kern w:val="44"/>
      <w:sz w:val="32"/>
    </w:rPr>
  </w:style>
  <w:style w:type="paragraph" w:styleId="3">
    <w:name w:val="heading 3"/>
    <w:basedOn w:val="1"/>
    <w:next w:val="1"/>
    <w:link w:val="50"/>
    <w:unhideWhenUsed/>
    <w:qFormat/>
    <w:uiPriority w:val="9"/>
    <w:pPr>
      <w:keepNext/>
      <w:keepLines/>
      <w:spacing w:before="260" w:after="260" w:line="416" w:lineRule="auto"/>
      <w:outlineLvl w:val="2"/>
    </w:pPr>
    <w:rPr>
      <w:b/>
      <w:bCs/>
      <w:sz w:val="32"/>
      <w:szCs w:val="32"/>
    </w:rPr>
  </w:style>
  <w:style w:type="paragraph" w:styleId="4">
    <w:name w:val="heading 4"/>
    <w:basedOn w:val="1"/>
    <w:next w:val="1"/>
    <w:qFormat/>
    <w:uiPriority w:val="0"/>
    <w:pPr>
      <w:keepNext/>
      <w:keepLines/>
      <w:spacing w:before="280" w:after="290" w:line="376" w:lineRule="auto"/>
      <w:outlineLvl w:val="3"/>
    </w:pPr>
    <w:rPr>
      <w:b/>
      <w:bCs/>
      <w:sz w:val="28"/>
      <w:szCs w:val="28"/>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5">
    <w:name w:val="Normal Indent"/>
    <w:basedOn w:val="1"/>
    <w:next w:val="6"/>
    <w:unhideWhenUsed/>
    <w:qFormat/>
    <w:uiPriority w:val="0"/>
    <w:pPr>
      <w:ind w:firstLine="420" w:firstLineChars="200"/>
    </w:pPr>
  </w:style>
  <w:style w:type="paragraph" w:styleId="6">
    <w:name w:val="Body Text First Indent 2"/>
    <w:basedOn w:val="7"/>
    <w:unhideWhenUsed/>
    <w:qFormat/>
    <w:uiPriority w:val="99"/>
    <w:pPr>
      <w:widowControl w:val="0"/>
      <w:spacing w:after="120" w:line="360" w:lineRule="auto"/>
      <w:ind w:left="420" w:leftChars="200" w:firstLine="420" w:firstLineChars="200"/>
      <w:jc w:val="both"/>
    </w:pPr>
    <w:rPr>
      <w:rFonts w:ascii="Times New Roman" w:hAnsi="Times New Roman" w:eastAsiaTheme="minorEastAsia" w:cstheme="minorBidi"/>
      <w:sz w:val="21"/>
      <w:szCs w:val="24"/>
      <w:lang w:val="en-US" w:eastAsia="zh-CN" w:bidi="ar-SA"/>
    </w:rPr>
  </w:style>
  <w:style w:type="paragraph" w:styleId="7">
    <w:name w:val="Body Text Indent"/>
    <w:basedOn w:val="1"/>
    <w:qFormat/>
    <w:uiPriority w:val="0"/>
    <w:pPr>
      <w:widowControl w:val="0"/>
      <w:ind w:left="-360" w:firstLine="360"/>
      <w:jc w:val="both"/>
    </w:pPr>
    <w:rPr>
      <w:rFonts w:ascii="Times New Roman" w:hAnsi="Times New Roman" w:eastAsiaTheme="minorEastAsia" w:cstheme="minorBidi"/>
      <w:sz w:val="21"/>
      <w:szCs w:val="24"/>
      <w:lang w:val="en-US" w:eastAsia="zh-CN" w:bidi="ar-SA"/>
    </w:rPr>
  </w:style>
  <w:style w:type="paragraph" w:styleId="8">
    <w:name w:val="toa heading"/>
    <w:basedOn w:val="1"/>
    <w:next w:val="1"/>
    <w:qFormat/>
    <w:uiPriority w:val="0"/>
    <w:pPr>
      <w:spacing w:before="120"/>
    </w:pPr>
    <w:rPr>
      <w:rFonts w:ascii="Arial" w:hAnsi="Arial" w:eastAsia="仿宋"/>
      <w:sz w:val="24"/>
      <w:szCs w:val="20"/>
    </w:rPr>
  </w:style>
  <w:style w:type="paragraph" w:styleId="9">
    <w:name w:val="Body Text 3"/>
    <w:basedOn w:val="1"/>
    <w:qFormat/>
    <w:uiPriority w:val="0"/>
    <w:pPr>
      <w:spacing w:line="440" w:lineRule="exact"/>
    </w:pPr>
    <w:rPr>
      <w:color w:val="000000"/>
    </w:rPr>
  </w:style>
  <w:style w:type="paragraph" w:styleId="10">
    <w:name w:val="Body Text"/>
    <w:basedOn w:val="1"/>
    <w:next w:val="1"/>
    <w:qFormat/>
    <w:uiPriority w:val="1"/>
    <w:rPr>
      <w:rFonts w:ascii="楷体" w:hAnsi="楷体" w:eastAsia="楷体" w:cs="楷体"/>
      <w:sz w:val="24"/>
      <w:lang w:val="zh-CN" w:bidi="zh-CN"/>
    </w:rPr>
  </w:style>
  <w:style w:type="paragraph" w:styleId="11">
    <w:name w:val="toc 3"/>
    <w:basedOn w:val="1"/>
    <w:next w:val="1"/>
    <w:qFormat/>
    <w:uiPriority w:val="0"/>
    <w:pPr>
      <w:ind w:left="840" w:leftChars="400"/>
    </w:pPr>
  </w:style>
  <w:style w:type="paragraph" w:styleId="12">
    <w:name w:val="Plain Text"/>
    <w:basedOn w:val="1"/>
    <w:qFormat/>
    <w:uiPriority w:val="0"/>
    <w:rPr>
      <w:rFonts w:ascii="宋体" w:hAnsi="Courier New"/>
      <w:szCs w:val="22"/>
    </w:rPr>
  </w:style>
  <w:style w:type="paragraph" w:styleId="13">
    <w:name w:val="Body Text Indent 2"/>
    <w:basedOn w:val="1"/>
    <w:unhideWhenUsed/>
    <w:qFormat/>
    <w:uiPriority w:val="99"/>
    <w:pPr>
      <w:spacing w:after="120" w:line="480" w:lineRule="auto"/>
      <w:ind w:left="420" w:leftChars="200"/>
    </w:pPr>
    <w:rPr>
      <w:rFonts w:eastAsia="仿宋"/>
    </w:rPr>
  </w:style>
  <w:style w:type="paragraph" w:styleId="14">
    <w:name w:val="footer"/>
    <w:basedOn w:val="1"/>
    <w:qFormat/>
    <w:uiPriority w:val="99"/>
    <w:pPr>
      <w:tabs>
        <w:tab w:val="center" w:pos="4153"/>
        <w:tab w:val="right" w:pos="8306"/>
      </w:tabs>
      <w:snapToGrid w:val="0"/>
      <w:jc w:val="left"/>
    </w:pPr>
    <w:rPr>
      <w:sz w:val="18"/>
      <w:szCs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toc 6"/>
    <w:next w:val="1"/>
    <w:unhideWhenUsed/>
    <w:qFormat/>
    <w:uiPriority w:val="39"/>
    <w:pPr>
      <w:widowControl w:val="0"/>
      <w:ind w:left="2100" w:leftChars="1000"/>
      <w:jc w:val="both"/>
    </w:pPr>
    <w:rPr>
      <w:rFonts w:asciiTheme="minorHAnsi" w:hAnsiTheme="minorHAnsi" w:eastAsiaTheme="minorEastAsia" w:cstheme="minorBidi"/>
      <w:kern w:val="2"/>
      <w:sz w:val="21"/>
      <w:szCs w:val="22"/>
      <w:lang w:val="en-US" w:eastAsia="zh-CN" w:bidi="ar-SA"/>
    </w:rPr>
  </w:style>
  <w:style w:type="paragraph" w:styleId="18">
    <w:name w:val="toc 2"/>
    <w:basedOn w:val="1"/>
    <w:next w:val="1"/>
    <w:qFormat/>
    <w:uiPriority w:val="0"/>
    <w:pPr>
      <w:ind w:left="420" w:leftChars="200"/>
    </w:pPr>
  </w:style>
  <w:style w:type="paragraph" w:styleId="19">
    <w:name w:val="HTML Preformatted"/>
    <w:basedOn w:val="1"/>
    <w:qFormat/>
    <w:uiPriority w:val="0"/>
    <w:pPr>
      <w:pBdr>
        <w:top w:val="none" w:color="auto" w:sz="0" w:space="0"/>
        <w:left w:val="none" w:color="auto" w:sz="0" w:space="0"/>
        <w:bottom w:val="none" w:color="auto" w:sz="0" w:space="0"/>
        <w:right w:val="none" w:color="auto" w:sz="0" w:space="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hint="default" w:ascii="苹方-简" w:hAnsi="苹方-简" w:eastAsia="苹方-简" w:cs="苹方-简"/>
      <w:kern w:val="0"/>
      <w:sz w:val="24"/>
      <w:szCs w:val="24"/>
      <w:lang w:val="en-US" w:eastAsia="zh-CN" w:bidi="ar-SA"/>
    </w:rPr>
  </w:style>
  <w:style w:type="paragraph" w:styleId="20">
    <w:name w:val="Normal (Web)"/>
    <w:basedOn w:val="1"/>
    <w:qFormat/>
    <w:uiPriority w:val="99"/>
    <w:pPr>
      <w:spacing w:before="100" w:beforeAutospacing="1" w:after="100" w:afterAutospacing="1"/>
    </w:pPr>
    <w:rPr>
      <w:rFonts w:ascii="Courier New" w:hAnsi="Courier New"/>
      <w:color w:val="000000"/>
    </w:rPr>
  </w:style>
  <w:style w:type="paragraph" w:styleId="21">
    <w:name w:val="Body Text First Indent"/>
    <w:basedOn w:val="10"/>
    <w:next w:val="1"/>
    <w:qFormat/>
    <w:uiPriority w:val="0"/>
    <w:pPr>
      <w:widowControl w:val="0"/>
      <w:spacing w:line="360" w:lineRule="auto"/>
      <w:ind w:firstLine="420" w:firstLineChars="100"/>
      <w:jc w:val="both"/>
    </w:pPr>
    <w:rPr>
      <w:rFonts w:ascii="楷体" w:hAnsi="楷体" w:eastAsia="楷体" w:cs="楷体"/>
      <w:kern w:val="2"/>
      <w:sz w:val="21"/>
      <w:szCs w:val="24"/>
      <w:lang w:val="zh-CN" w:eastAsia="zh-CN" w:bidi="zh-CN"/>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uiPriority w:val="0"/>
    <w:rPr>
      <w:b/>
    </w:rPr>
  </w:style>
  <w:style w:type="paragraph" w:customStyle="1" w:styleId="26">
    <w:name w:val="首行缩进"/>
    <w:basedOn w:val="27"/>
    <w:qFormat/>
    <w:uiPriority w:val="0"/>
    <w:pPr>
      <w:ind w:firstLine="480" w:firstLineChars="200"/>
    </w:pPr>
    <w:rPr>
      <w:lang w:val="zh-CN"/>
    </w:rPr>
  </w:style>
  <w:style w:type="paragraph" w:customStyle="1" w:styleId="27">
    <w:name w:val="正文_4"/>
    <w:next w:val="2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Char"/>
    <w:basedOn w:val="1"/>
    <w:qFormat/>
    <w:uiPriority w:val="0"/>
    <w:pPr>
      <w:tabs>
        <w:tab w:val="left" w:pos="360"/>
      </w:tabs>
    </w:pPr>
    <w:rPr>
      <w:sz w:val="24"/>
    </w:rPr>
  </w:style>
  <w:style w:type="paragraph" w:customStyle="1" w:styleId="29">
    <w:name w:val="TOAHeading"/>
    <w:basedOn w:val="1"/>
    <w:next w:val="1"/>
    <w:qFormat/>
    <w:uiPriority w:val="0"/>
    <w:pPr>
      <w:spacing w:before="120"/>
      <w:textAlignment w:val="baseline"/>
    </w:pPr>
    <w:rPr>
      <w:rFonts w:ascii="Arial" w:hAnsi="Arial"/>
      <w:sz w:val="24"/>
      <w:szCs w:val="22"/>
    </w:rPr>
  </w:style>
  <w:style w:type="paragraph" w:customStyle="1" w:styleId="30">
    <w:name w:val="列出段落1"/>
    <w:basedOn w:val="1"/>
    <w:qFormat/>
    <w:uiPriority w:val="99"/>
    <w:pPr>
      <w:adjustRightInd w:val="0"/>
      <w:snapToGrid w:val="0"/>
      <w:spacing w:line="300" w:lineRule="auto"/>
      <w:ind w:firstLine="420" w:firstLineChars="200"/>
    </w:pPr>
    <w:rPr>
      <w:rFonts w:ascii="宋体" w:hAnsi="Calibri"/>
      <w:sz w:val="24"/>
      <w:szCs w:val="22"/>
    </w:rPr>
  </w:style>
  <w:style w:type="paragraph" w:customStyle="1" w:styleId="31">
    <w:name w:val="正文11"/>
    <w:basedOn w:val="1"/>
    <w:qFormat/>
    <w:uiPriority w:val="0"/>
    <w:pPr>
      <w:spacing w:line="480" w:lineRule="exact"/>
      <w:ind w:firstLine="480" w:firstLineChars="200"/>
    </w:pPr>
    <w:rPr>
      <w:rFonts w:ascii="宋体"/>
      <w:sz w:val="24"/>
    </w:rPr>
  </w:style>
  <w:style w:type="paragraph" w:customStyle="1" w:styleId="32">
    <w:name w:val="Default"/>
    <w:next w:val="33"/>
    <w:qFormat/>
    <w:uiPriority w:val="99"/>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paragraph" w:customStyle="1" w:styleId="33">
    <w:name w:val="Char Char10 Char Char Char Char"/>
    <w:basedOn w:val="1"/>
    <w:next w:val="1"/>
    <w:qFormat/>
    <w:uiPriority w:val="0"/>
    <w:rPr>
      <w:rFonts w:ascii="Calibri" w:hAnsi="Calibri"/>
      <w:kern w:val="0"/>
    </w:rPr>
  </w:style>
  <w:style w:type="paragraph" w:customStyle="1" w:styleId="34">
    <w:name w:val="BodyText1I2"/>
    <w:basedOn w:val="35"/>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35">
    <w:name w:val="BodyTextIndent"/>
    <w:basedOn w:val="1"/>
    <w:next w:val="36"/>
    <w:qFormat/>
    <w:uiPriority w:val="0"/>
    <w:pPr>
      <w:spacing w:line="360" w:lineRule="auto"/>
      <w:ind w:firstLine="480"/>
      <w:jc w:val="left"/>
      <w:textAlignment w:val="baseline"/>
    </w:pPr>
    <w:rPr>
      <w:rFonts w:ascii="宋体" w:hAnsi="宋体"/>
      <w:kern w:val="0"/>
      <w:sz w:val="24"/>
    </w:rPr>
  </w:style>
  <w:style w:type="paragraph" w:customStyle="1" w:styleId="36">
    <w:name w:val="EnvelopeReturn"/>
    <w:basedOn w:val="1"/>
    <w:qFormat/>
    <w:uiPriority w:val="0"/>
    <w:pPr>
      <w:snapToGrid w:val="0"/>
      <w:textAlignment w:val="baseline"/>
    </w:pPr>
    <w:rPr>
      <w:rFonts w:ascii="Arial" w:hAnsi="Arial"/>
    </w:rPr>
  </w:style>
  <w:style w:type="paragraph" w:customStyle="1" w:styleId="37">
    <w:name w:val="正文_0"/>
    <w:next w:val="38"/>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38">
    <w:name w:val="正文文本_0"/>
    <w:basedOn w:val="39"/>
    <w:qFormat/>
    <w:uiPriority w:val="0"/>
    <w:pPr>
      <w:keepNext w:val="0"/>
      <w:keepLines w:val="0"/>
      <w:widowControl w:val="0"/>
      <w:suppressLineNumbers w:val="0"/>
      <w:spacing w:before="0" w:beforeAutospacing="0" w:after="120" w:afterAutospacing="0"/>
      <w:ind w:left="0" w:right="0"/>
      <w:jc w:val="both"/>
    </w:pPr>
    <w:rPr>
      <w:kern w:val="0"/>
      <w:sz w:val="20"/>
    </w:rPr>
  </w:style>
  <w:style w:type="paragraph" w:customStyle="1" w:styleId="39">
    <w:name w:val="正文_1_0"/>
    <w:basedOn w:val="1"/>
    <w:next w:val="40"/>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customStyle="1" w:styleId="40">
    <w:name w:val="正文首行缩进1"/>
    <w:basedOn w:val="41"/>
    <w:unhideWhenUsed/>
    <w:qFormat/>
    <w:uiPriority w:val="99"/>
    <w:pPr>
      <w:ind w:firstLine="420" w:firstLineChars="100"/>
    </w:pPr>
    <w:rPr>
      <w:szCs w:val="22"/>
    </w:rPr>
  </w:style>
  <w:style w:type="paragraph" w:customStyle="1" w:styleId="41">
    <w:name w:val="正文文本_0_0"/>
    <w:basedOn w:val="42"/>
    <w:qFormat/>
    <w:uiPriority w:val="0"/>
    <w:pPr>
      <w:spacing w:after="120"/>
    </w:pPr>
    <w:rPr>
      <w:rFonts w:ascii="Times New Roman" w:hAnsi="Times New Roman" w:eastAsia="宋体"/>
      <w:szCs w:val="24"/>
    </w:rPr>
  </w:style>
  <w:style w:type="paragraph" w:customStyle="1" w:styleId="42">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4_0_0"/>
    <w:basedOn w:val="44"/>
    <w:qFormat/>
    <w:uiPriority w:val="0"/>
  </w:style>
  <w:style w:type="paragraph" w:customStyle="1" w:styleId="44">
    <w:name w:val="正文_4_1"/>
    <w:next w:val="26"/>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6">
    <w:name w:val="reader-word-layer reader-word-s1-14"/>
    <w:basedOn w:val="1"/>
    <w:qFormat/>
    <w:uiPriority w:val="0"/>
    <w:pPr>
      <w:widowControl/>
      <w:spacing w:before="100" w:beforeAutospacing="1" w:after="100" w:afterAutospacing="1"/>
      <w:jc w:val="left"/>
    </w:pPr>
    <w:rPr>
      <w:rFonts w:ascii="宋体" w:hAnsi="宋体"/>
      <w:kern w:val="0"/>
      <w:sz w:val="24"/>
    </w:rPr>
  </w:style>
  <w:style w:type="paragraph" w:customStyle="1" w:styleId="47">
    <w:name w:val="普通(网站)1"/>
    <w:basedOn w:val="1"/>
    <w:qFormat/>
    <w:uiPriority w:val="0"/>
    <w:pPr>
      <w:widowControl/>
      <w:spacing w:before="100" w:beforeAutospacing="1" w:after="100" w:afterAutospacing="1"/>
      <w:jc w:val="left"/>
    </w:pPr>
    <w:rPr>
      <w:rFonts w:ascii="宋体" w:cs="宋体"/>
      <w:kern w:val="0"/>
      <w:sz w:val="24"/>
    </w:rPr>
  </w:style>
  <w:style w:type="paragraph" w:customStyle="1" w:styleId="48">
    <w:name w:val="表格文字2"/>
    <w:basedOn w:val="49"/>
    <w:autoRedefine/>
    <w:qFormat/>
    <w:uiPriority w:val="99"/>
    <w:pPr>
      <w:spacing w:before="25" w:after="25"/>
      <w:jc w:val="left"/>
    </w:pPr>
    <w:rPr>
      <w:bCs/>
      <w:spacing w:val="10"/>
      <w:kern w:val="0"/>
    </w:rPr>
  </w:style>
  <w:style w:type="paragraph" w:customStyle="1" w:styleId="49">
    <w:name w:val="正文1"/>
    <w:autoRedefine/>
    <w:qFormat/>
    <w:uiPriority w:val="0"/>
    <w:pPr>
      <w:jc w:val="both"/>
    </w:pPr>
    <w:rPr>
      <w:rFonts w:ascii="Times New Roman" w:hAnsi="Times New Roman" w:eastAsia="宋体" w:cs="Times New Roman"/>
      <w:kern w:val="2"/>
      <w:sz w:val="21"/>
      <w:szCs w:val="21"/>
      <w:lang w:val="en-US" w:eastAsia="zh-CN" w:bidi="ar-SA"/>
    </w:rPr>
  </w:style>
  <w:style w:type="character" w:customStyle="1" w:styleId="50">
    <w:name w:val="标题 3 字符"/>
    <w:link w:val="3"/>
    <w:qFormat/>
    <w:uiPriority w:val="9"/>
    <w:rPr>
      <w:b/>
      <w:bCs/>
      <w:sz w:val="32"/>
      <w:szCs w:val="32"/>
    </w:rPr>
  </w:style>
  <w:style w:type="paragraph" w:customStyle="1" w:styleId="51">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52">
    <w:name w:val="Normal_7"/>
    <w:qFormat/>
    <w:uiPriority w:val="0"/>
    <w:rPr>
      <w:rFonts w:ascii="黑体" w:hAnsi="黑体" w:eastAsia="黑体" w:cs="Times New Roman"/>
      <w:b/>
      <w:sz w:val="32"/>
      <w:szCs w:val="24"/>
      <w:lang w:val="en-US" w:eastAsia="zh-CN" w:bidi="ar-SA"/>
    </w:rPr>
  </w:style>
  <w:style w:type="paragraph" w:customStyle="1" w:styleId="53">
    <w:name w:val="Normal_6"/>
    <w:qFormat/>
    <w:uiPriority w:val="0"/>
    <w:rPr>
      <w:rFonts w:ascii="黑体" w:hAnsi="黑体" w:eastAsia="黑体" w:cs="Times New Roman"/>
      <w:b/>
      <w:sz w:val="32"/>
      <w:szCs w:val="24"/>
      <w:lang w:val="en-US" w:eastAsia="zh-CN" w:bidi="ar-SA"/>
    </w:rPr>
  </w:style>
  <w:style w:type="paragraph" w:customStyle="1" w:styleId="54">
    <w:name w:val="Table Paragraph"/>
    <w:basedOn w:val="1"/>
    <w:qFormat/>
    <w:uiPriority w:val="1"/>
    <w:rPr>
      <w:rFonts w:ascii="宋体" w:hAnsi="宋体" w:eastAsia="宋体" w:cs="宋体"/>
      <w:lang w:val="zh-CN" w:eastAsia="zh-CN" w:bidi="zh-CN"/>
    </w:rPr>
  </w:style>
  <w:style w:type="paragraph" w:customStyle="1" w:styleId="55">
    <w:name w:val="Table Text"/>
    <w:basedOn w:val="1"/>
    <w:semiHidden/>
    <w:qFormat/>
    <w:uiPriority w:val="0"/>
    <w:rPr>
      <w:rFonts w:ascii="宋体" w:hAnsi="宋体" w:eastAsia="宋体" w:cs="宋体"/>
      <w:sz w:val="20"/>
      <w:szCs w:val="20"/>
      <w:lang w:val="en-US" w:eastAsia="en-US" w:bidi="ar-SA"/>
    </w:rPr>
  </w:style>
  <w:style w:type="table" w:customStyle="1" w:styleId="5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80</Pages>
  <Words>17600</Words>
  <Characters>18509</Characters>
  <Lines>0</Lines>
  <Paragraphs>0</Paragraphs>
  <TotalTime>25</TotalTime>
  <ScaleCrop>false</ScaleCrop>
  <LinksUpToDate>false</LinksUpToDate>
  <CharactersWithSpaces>18732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2025-03-18T10:29:00Z</dcterms:created>
  <dc:creator>  </dc:creator>
  <cp:lastModifiedBy>WPS会员用户</cp:lastModifiedBy>
  <dcterms:modified xsi:type="dcterms:W3CDTF">2025-04-11T08:52:40Z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E8DE61034A8A4C49BBDA21121083E686_13</vt:lpwstr>
  </property>
  <property fmtid="{D5CDD505-2E9C-101B-9397-08002B2CF9AE}" pid="4" name="KSOTemplateDocerSaveRecord">
    <vt:lpwstr>eyJoZGlkIjoiODE4OTAwMmQ4OWY0ZTMzZDU3NDBhOTIxNzUyZGVlMzEiLCJ1c2VySWQiOiIxMzM2Njg0NzEzIn0=</vt:lpwstr>
  </property>
</Properties>
</file>