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8B5C9">
      <w:pPr>
        <w:wordWrap w:val="0"/>
        <w:jc w:val="right"/>
        <w:rPr>
          <w:rFonts w:ascii="宋体" w:hAnsi="宋体"/>
          <w:color w:val="000000" w:themeColor="text1"/>
          <w14:textFill>
            <w14:solidFill>
              <w14:schemeClr w14:val="tx1"/>
            </w14:solidFill>
          </w14:textFill>
        </w:rPr>
      </w:pPr>
      <w:bookmarkStart w:id="0" w:name="_Toc425869319"/>
      <w:r>
        <w:rPr>
          <w:rFonts w:hint="eastAsia" w:ascii="宋体" w:hAnsi="宋体"/>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210820</wp:posOffset>
            </wp:positionH>
            <wp:positionV relativeFrom="paragraph">
              <wp:posOffset>101600</wp:posOffset>
            </wp:positionV>
            <wp:extent cx="765810" cy="79311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tretch>
                      <a:fillRect/>
                    </a:stretch>
                  </pic:blipFill>
                  <pic:spPr>
                    <a:xfrm>
                      <a:off x="0" y="0"/>
                      <a:ext cx="765810" cy="793115"/>
                    </a:xfrm>
                    <a:prstGeom prst="rect">
                      <a:avLst/>
                    </a:prstGeom>
                    <a:noFill/>
                    <a:ln>
                      <a:noFill/>
                    </a:ln>
                  </pic:spPr>
                </pic:pic>
              </a:graphicData>
            </a:graphic>
          </wp:anchor>
        </w:drawing>
      </w:r>
      <w:r>
        <w:rPr>
          <w:rFonts w:hint="eastAsia" w:ascii="宋体" w:hAnsi="宋体"/>
          <w:color w:val="000000" w:themeColor="text1"/>
          <w:lang w:eastAsia="zh-CN"/>
          <w14:textFill>
            <w14:solidFill>
              <w14:schemeClr w14:val="tx1"/>
            </w14:solidFill>
          </w14:textFill>
        </w:rPr>
        <w:t>项目</w:t>
      </w:r>
      <w:r>
        <w:rPr>
          <w:rFonts w:hint="eastAsia" w:ascii="宋体" w:hAnsi="宋体"/>
          <w:color w:val="000000" w:themeColor="text1"/>
          <w14:textFill>
            <w14:solidFill>
              <w14:schemeClr w14:val="tx1"/>
            </w14:solidFill>
          </w14:textFill>
        </w:rPr>
        <w:t>编号：</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2024-1227-1820440212</w:t>
      </w:r>
    </w:p>
    <w:p w14:paraId="32B0D263">
      <w:pPr>
        <w:jc w:val="center"/>
        <w:rPr>
          <w:rFonts w:ascii="宋体" w:hAnsi="宋体"/>
        </w:rPr>
      </w:pPr>
    </w:p>
    <w:p w14:paraId="1626CAD6">
      <w:pPr>
        <w:jc w:val="center"/>
        <w:rPr>
          <w:rFonts w:ascii="宋体" w:hAnsi="宋体"/>
        </w:rPr>
      </w:pPr>
    </w:p>
    <w:p w14:paraId="29F553E5">
      <w:pPr>
        <w:rPr>
          <w:rFonts w:ascii="宋体" w:hAnsi="宋体"/>
        </w:rPr>
      </w:pPr>
    </w:p>
    <w:bookmarkEnd w:id="0"/>
    <w:p w14:paraId="67470DBA">
      <w:pPr>
        <w:adjustRightInd w:val="0"/>
        <w:snapToGrid w:val="0"/>
        <w:spacing w:line="480" w:lineRule="exact"/>
        <w:jc w:val="center"/>
        <w:outlineLvl w:val="9"/>
        <w:rPr>
          <w:rFonts w:ascii="宋体" w:hAnsi="宋体"/>
          <w:b/>
          <w:bCs/>
        </w:rPr>
      </w:pPr>
      <w:r>
        <w:rPr>
          <w:rFonts w:hint="eastAsia" w:ascii="宋体" w:hAnsi="宋体"/>
          <w:bCs/>
          <w:sz w:val="48"/>
          <w:szCs w:val="48"/>
        </w:rPr>
        <w:t>公开招标文件</w:t>
      </w:r>
    </w:p>
    <w:p w14:paraId="5A96F4CE">
      <w:pPr>
        <w:adjustRightInd w:val="0"/>
        <w:snapToGrid w:val="0"/>
        <w:spacing w:line="480" w:lineRule="exact"/>
        <w:jc w:val="center"/>
        <w:rPr>
          <w:rFonts w:ascii="宋体" w:hAnsi="宋体"/>
          <w:bCs/>
          <w:sz w:val="36"/>
          <w:szCs w:val="36"/>
        </w:rPr>
      </w:pPr>
      <w:r>
        <w:rPr>
          <w:rFonts w:hint="eastAsia" w:ascii="宋体" w:hAnsi="宋体"/>
          <w:bCs/>
          <w:sz w:val="36"/>
          <w:szCs w:val="36"/>
        </w:rPr>
        <w:t>（政府采购货物）</w:t>
      </w:r>
    </w:p>
    <w:p w14:paraId="1C60BE6E">
      <w:pPr>
        <w:rPr>
          <w:rFonts w:hint="eastAsia" w:ascii="宋体" w:hAnsi="宋体"/>
          <w:bCs/>
          <w:kern w:val="0"/>
          <w:sz w:val="32"/>
          <w:szCs w:val="32"/>
          <w:lang w:eastAsia="zh-CN"/>
        </w:rPr>
      </w:pPr>
      <w:r>
        <w:rPr>
          <w:rFonts w:hint="eastAsia" w:ascii="宋体" w:hAnsi="宋体"/>
          <w:bCs/>
          <w:kern w:val="0"/>
          <w:sz w:val="32"/>
          <w:szCs w:val="32"/>
        </w:rPr>
        <w:t>项目名称</w:t>
      </w:r>
      <w:r>
        <w:rPr>
          <w:rFonts w:hint="eastAsia" w:ascii="宋体" w:hAnsi="宋体"/>
          <w:bCs/>
          <w:sz w:val="32"/>
          <w:szCs w:val="32"/>
        </w:rPr>
        <w:t>：</w:t>
      </w:r>
      <w:r>
        <w:rPr>
          <w:rFonts w:hint="eastAsia" w:ascii="宋体" w:hAnsi="宋体"/>
          <w:bCs/>
          <w:kern w:val="0"/>
          <w:sz w:val="32"/>
          <w:szCs w:val="32"/>
          <w:lang w:eastAsia="zh-CN"/>
        </w:rPr>
        <w:t xml:space="preserve">碱泉街道国有企业退休人员2025年春节慰问采购米、油等物品 </w:t>
      </w:r>
    </w:p>
    <w:p w14:paraId="50369D5C">
      <w:pPr>
        <w:rPr>
          <w:rFonts w:hint="eastAsia" w:ascii="宋体" w:hAnsi="宋体"/>
          <w:bCs/>
          <w:kern w:val="0"/>
          <w:sz w:val="32"/>
          <w:szCs w:val="32"/>
          <w:lang w:eastAsia="zh-CN"/>
        </w:rPr>
      </w:pPr>
    </w:p>
    <w:p w14:paraId="4EF6AD60">
      <w:pPr>
        <w:rPr>
          <w:rFonts w:ascii="宋体" w:hAnsi="宋体"/>
          <w:bCs/>
          <w:kern w:val="0"/>
          <w:sz w:val="32"/>
          <w:szCs w:val="32"/>
        </w:rPr>
      </w:pPr>
      <w:r>
        <w:rPr>
          <w:rFonts w:hint="eastAsia" w:ascii="宋体" w:hAnsi="宋体"/>
          <w:bCs/>
          <w:kern w:val="0"/>
          <w:sz w:val="32"/>
          <w:szCs w:val="32"/>
        </w:rPr>
        <w:t>采购人</w:t>
      </w:r>
      <w:r>
        <w:rPr>
          <w:rFonts w:ascii="宋体" w:hAnsi="宋体"/>
          <w:bCs/>
          <w:kern w:val="0"/>
          <w:sz w:val="32"/>
          <w:szCs w:val="32"/>
        </w:rPr>
        <w:t>(</w:t>
      </w:r>
      <w:r>
        <w:rPr>
          <w:rFonts w:hint="eastAsia" w:ascii="宋体" w:hAnsi="宋体"/>
          <w:bCs/>
          <w:kern w:val="0"/>
          <w:sz w:val="32"/>
          <w:szCs w:val="32"/>
        </w:rPr>
        <w:t>盖章</w:t>
      </w:r>
      <w:r>
        <w:rPr>
          <w:rFonts w:ascii="宋体" w:hAnsi="宋体"/>
          <w:bCs/>
          <w:kern w:val="0"/>
          <w:sz w:val="32"/>
          <w:szCs w:val="32"/>
        </w:rPr>
        <w:t>)</w:t>
      </w:r>
      <w:r>
        <w:rPr>
          <w:rFonts w:hint="eastAsia" w:ascii="宋体" w:hAnsi="宋体"/>
          <w:bCs/>
          <w:kern w:val="0"/>
          <w:sz w:val="32"/>
          <w:szCs w:val="32"/>
        </w:rPr>
        <w:t>：</w:t>
      </w:r>
      <w:r>
        <w:rPr>
          <w:rFonts w:hint="eastAsia" w:ascii="宋体" w:hAnsi="宋体"/>
          <w:bCs/>
          <w:kern w:val="0"/>
          <w:sz w:val="32"/>
          <w:szCs w:val="32"/>
          <w:lang w:val="en-US" w:eastAsia="zh-CN"/>
        </w:rPr>
        <w:t>乌鲁木齐市天山区碱泉街道办事处</w:t>
      </w:r>
    </w:p>
    <w:p w14:paraId="6368F8E6">
      <w:pPr>
        <w:adjustRightInd w:val="0"/>
        <w:snapToGrid w:val="0"/>
        <w:spacing w:line="480" w:lineRule="exact"/>
        <w:jc w:val="left"/>
        <w:rPr>
          <w:rFonts w:ascii="宋体" w:hAnsi="宋体"/>
          <w:bCs/>
          <w:sz w:val="32"/>
          <w:szCs w:val="32"/>
        </w:rPr>
      </w:pPr>
    </w:p>
    <w:p w14:paraId="03741752">
      <w:pPr>
        <w:adjustRightInd w:val="0"/>
        <w:snapToGrid w:val="0"/>
        <w:spacing w:line="480" w:lineRule="exact"/>
        <w:rPr>
          <w:rFonts w:ascii="宋体" w:hAnsi="宋体"/>
          <w:bCs/>
          <w:sz w:val="32"/>
          <w:szCs w:val="32"/>
        </w:rPr>
      </w:pPr>
      <w:r>
        <w:rPr>
          <w:rFonts w:hint="eastAsia" w:ascii="宋体" w:hAnsi="宋体"/>
          <w:bCs/>
          <w:sz w:val="32"/>
          <w:szCs w:val="32"/>
        </w:rPr>
        <w:t>法定代表人</w:t>
      </w:r>
      <w:r>
        <w:rPr>
          <w:rFonts w:ascii="宋体" w:hAnsi="宋体"/>
          <w:bCs/>
          <w:sz w:val="32"/>
          <w:szCs w:val="32"/>
        </w:rPr>
        <w:t>(</w:t>
      </w:r>
      <w:r>
        <w:rPr>
          <w:rFonts w:hint="eastAsia" w:ascii="宋体" w:hAnsi="宋体"/>
          <w:bCs/>
          <w:sz w:val="32"/>
          <w:szCs w:val="32"/>
        </w:rPr>
        <w:t>盖章</w:t>
      </w:r>
      <w:r>
        <w:rPr>
          <w:rFonts w:ascii="宋体" w:hAnsi="宋体"/>
          <w:bCs/>
          <w:sz w:val="32"/>
          <w:szCs w:val="32"/>
        </w:rPr>
        <w:t>)</w:t>
      </w:r>
      <w:r>
        <w:rPr>
          <w:rFonts w:hint="eastAsia" w:ascii="宋体" w:hAnsi="宋体"/>
          <w:bCs/>
          <w:sz w:val="32"/>
          <w:szCs w:val="32"/>
        </w:rPr>
        <w:t>：</w:t>
      </w:r>
    </w:p>
    <w:p w14:paraId="55683E0C">
      <w:pPr>
        <w:adjustRightInd w:val="0"/>
        <w:snapToGrid w:val="0"/>
        <w:spacing w:line="480" w:lineRule="exact"/>
        <w:rPr>
          <w:rFonts w:ascii="宋体" w:hAnsi="宋体"/>
          <w:bCs/>
          <w:sz w:val="32"/>
          <w:szCs w:val="32"/>
        </w:rPr>
      </w:pPr>
    </w:p>
    <w:p w14:paraId="69FE0552">
      <w:pPr>
        <w:adjustRightInd w:val="0"/>
        <w:snapToGrid w:val="0"/>
        <w:spacing w:line="480" w:lineRule="exact"/>
        <w:rPr>
          <w:rFonts w:ascii="宋体" w:hAnsi="宋体"/>
          <w:bCs/>
          <w:sz w:val="32"/>
          <w:szCs w:val="32"/>
        </w:rPr>
      </w:pPr>
      <w:r>
        <w:rPr>
          <w:rFonts w:hint="eastAsia" w:ascii="宋体" w:hAnsi="宋体"/>
          <w:bCs/>
          <w:sz w:val="32"/>
          <w:szCs w:val="32"/>
        </w:rPr>
        <w:t>联系人：</w:t>
      </w:r>
      <w:r>
        <w:rPr>
          <w:rFonts w:hint="eastAsia" w:ascii="宋体" w:hAnsi="宋体"/>
          <w:bCs/>
          <w:sz w:val="32"/>
          <w:szCs w:val="32"/>
          <w:lang w:val="en-US" w:eastAsia="zh-CN"/>
        </w:rPr>
        <w:t>于晶</w:t>
      </w:r>
    </w:p>
    <w:p w14:paraId="5FDFB3DE">
      <w:pPr>
        <w:adjustRightInd w:val="0"/>
        <w:snapToGrid w:val="0"/>
        <w:spacing w:line="480" w:lineRule="exact"/>
        <w:rPr>
          <w:rFonts w:ascii="宋体" w:hAnsi="宋体"/>
          <w:bCs/>
          <w:sz w:val="32"/>
          <w:szCs w:val="32"/>
        </w:rPr>
      </w:pPr>
    </w:p>
    <w:p w14:paraId="73E2879D">
      <w:pPr>
        <w:adjustRightInd w:val="0"/>
        <w:snapToGrid w:val="0"/>
        <w:spacing w:line="480" w:lineRule="exact"/>
        <w:rPr>
          <w:rFonts w:ascii="宋体" w:hAnsi="宋体"/>
          <w:bCs/>
          <w:sz w:val="32"/>
          <w:szCs w:val="32"/>
        </w:rPr>
      </w:pPr>
      <w:r>
        <w:rPr>
          <w:rFonts w:hint="eastAsia" w:ascii="宋体" w:hAnsi="宋体"/>
          <w:bCs/>
          <w:sz w:val="32"/>
          <w:szCs w:val="32"/>
        </w:rPr>
        <w:t>电话：</w:t>
      </w:r>
      <w:r>
        <w:rPr>
          <w:rFonts w:hint="eastAsia" w:ascii="宋体" w:hAnsi="宋体"/>
          <w:bCs/>
          <w:sz w:val="32"/>
          <w:szCs w:val="32"/>
          <w:lang w:val="en-US" w:eastAsia="zh-CN"/>
        </w:rPr>
        <w:t>15349933957</w:t>
      </w:r>
    </w:p>
    <w:p w14:paraId="3E9876D5">
      <w:pPr>
        <w:adjustRightInd w:val="0"/>
        <w:snapToGrid w:val="0"/>
        <w:spacing w:line="480" w:lineRule="exact"/>
        <w:rPr>
          <w:rFonts w:ascii="宋体" w:hAnsi="宋体"/>
          <w:bCs/>
          <w:kern w:val="0"/>
          <w:sz w:val="32"/>
          <w:szCs w:val="32"/>
        </w:rPr>
      </w:pPr>
      <w:r>
        <w:rPr>
          <w:rFonts w:ascii="宋体" w:hAnsi="宋体"/>
          <w:bCs/>
          <w:kern w:val="0"/>
          <w:sz w:val="32"/>
          <w:szCs w:val="32"/>
        </w:rPr>
        <w:t>———————————————————————————</w:t>
      </w:r>
    </w:p>
    <w:p w14:paraId="5E99B022">
      <w:pPr>
        <w:adjustRightInd w:val="0"/>
        <w:snapToGrid w:val="0"/>
        <w:spacing w:line="480" w:lineRule="exact"/>
        <w:rPr>
          <w:rFonts w:ascii="宋体" w:hAnsi="宋体"/>
          <w:bCs/>
          <w:sz w:val="32"/>
          <w:szCs w:val="32"/>
        </w:rPr>
      </w:pPr>
      <w:r>
        <w:rPr>
          <w:rFonts w:hint="eastAsia" w:ascii="宋体" w:hAnsi="宋体"/>
          <w:bCs/>
          <w:sz w:val="32"/>
          <w:szCs w:val="32"/>
        </w:rPr>
        <w:t>采购代理机构</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bCs/>
          <w:sz w:val="32"/>
          <w:szCs w:val="32"/>
        </w:rPr>
        <w:t>：新疆锐智时代建设工程项目管理有限公司</w:t>
      </w:r>
    </w:p>
    <w:p w14:paraId="03C0EDF5">
      <w:pPr>
        <w:adjustRightInd w:val="0"/>
        <w:snapToGrid w:val="0"/>
        <w:spacing w:line="480" w:lineRule="exact"/>
        <w:jc w:val="center"/>
        <w:rPr>
          <w:rFonts w:ascii="宋体" w:hAnsi="宋体"/>
          <w:bCs/>
          <w:sz w:val="32"/>
          <w:szCs w:val="32"/>
        </w:rPr>
      </w:pPr>
    </w:p>
    <w:p w14:paraId="45F07EC5">
      <w:pPr>
        <w:adjustRightInd w:val="0"/>
        <w:snapToGrid w:val="0"/>
        <w:spacing w:line="480" w:lineRule="exact"/>
        <w:rPr>
          <w:rFonts w:ascii="宋体" w:hAnsi="宋体"/>
          <w:bCs/>
          <w:sz w:val="32"/>
          <w:szCs w:val="32"/>
        </w:rPr>
      </w:pPr>
      <w:r>
        <w:rPr>
          <w:rFonts w:hint="eastAsia" w:ascii="宋体" w:hAnsi="宋体"/>
          <w:bCs/>
          <w:sz w:val="32"/>
          <w:szCs w:val="32"/>
        </w:rPr>
        <w:t>法定代表人</w:t>
      </w:r>
      <w:r>
        <w:rPr>
          <w:rFonts w:ascii="宋体" w:hAnsi="宋体"/>
          <w:bCs/>
          <w:sz w:val="32"/>
          <w:szCs w:val="32"/>
        </w:rPr>
        <w:t>(</w:t>
      </w:r>
      <w:r>
        <w:rPr>
          <w:rFonts w:hint="eastAsia" w:ascii="宋体" w:hAnsi="宋体"/>
          <w:bCs/>
          <w:sz w:val="32"/>
          <w:szCs w:val="32"/>
        </w:rPr>
        <w:t>盖章</w:t>
      </w:r>
      <w:r>
        <w:rPr>
          <w:rFonts w:ascii="宋体" w:hAnsi="宋体"/>
          <w:bCs/>
          <w:sz w:val="32"/>
          <w:szCs w:val="32"/>
        </w:rPr>
        <w:t>)</w:t>
      </w:r>
      <w:r>
        <w:rPr>
          <w:rFonts w:hint="eastAsia" w:ascii="宋体" w:hAnsi="宋体"/>
          <w:bCs/>
          <w:sz w:val="32"/>
          <w:szCs w:val="32"/>
        </w:rPr>
        <w:t xml:space="preserve">： </w:t>
      </w:r>
    </w:p>
    <w:p w14:paraId="652EF517">
      <w:pPr>
        <w:adjustRightInd w:val="0"/>
        <w:snapToGrid w:val="0"/>
        <w:spacing w:line="480" w:lineRule="exact"/>
        <w:jc w:val="center"/>
        <w:rPr>
          <w:rFonts w:ascii="宋体" w:hAnsi="宋体"/>
          <w:bCs/>
          <w:sz w:val="32"/>
          <w:szCs w:val="32"/>
        </w:rPr>
      </w:pPr>
    </w:p>
    <w:p w14:paraId="112F9063">
      <w:pPr>
        <w:adjustRightInd w:val="0"/>
        <w:snapToGrid w:val="0"/>
        <w:spacing w:line="480" w:lineRule="exact"/>
        <w:rPr>
          <w:rFonts w:hint="eastAsia" w:ascii="宋体" w:hAnsi="宋体" w:eastAsia="宋体"/>
          <w:bCs/>
          <w:sz w:val="32"/>
          <w:szCs w:val="32"/>
          <w:lang w:eastAsia="zh-CN"/>
        </w:rPr>
      </w:pPr>
      <w:r>
        <w:rPr>
          <w:rFonts w:hint="eastAsia" w:ascii="宋体" w:hAnsi="宋体"/>
          <w:bCs/>
          <w:sz w:val="32"/>
          <w:szCs w:val="32"/>
        </w:rPr>
        <w:t>联系人：</w:t>
      </w:r>
      <w:r>
        <w:rPr>
          <w:rFonts w:hint="eastAsia" w:ascii="宋体" w:hAnsi="宋体"/>
          <w:bCs/>
          <w:sz w:val="32"/>
          <w:szCs w:val="32"/>
          <w:lang w:eastAsia="zh-CN"/>
        </w:rPr>
        <w:t>王芳</w:t>
      </w:r>
    </w:p>
    <w:p w14:paraId="4BD86A78">
      <w:pPr>
        <w:adjustRightInd w:val="0"/>
        <w:snapToGrid w:val="0"/>
        <w:spacing w:line="480" w:lineRule="exact"/>
        <w:rPr>
          <w:rFonts w:ascii="宋体" w:hAnsi="宋体"/>
          <w:bCs/>
          <w:sz w:val="32"/>
          <w:szCs w:val="32"/>
        </w:rPr>
      </w:pPr>
    </w:p>
    <w:p w14:paraId="4AB3C498">
      <w:pPr>
        <w:adjustRightInd w:val="0"/>
        <w:snapToGrid w:val="0"/>
        <w:spacing w:line="480" w:lineRule="exact"/>
        <w:rPr>
          <w:rFonts w:hint="eastAsia" w:ascii="宋体" w:hAnsi="宋体" w:eastAsia="宋体"/>
          <w:bCs/>
          <w:sz w:val="32"/>
          <w:szCs w:val="32"/>
          <w:lang w:eastAsia="zh-CN"/>
        </w:rPr>
      </w:pPr>
      <w:r>
        <w:rPr>
          <w:rFonts w:hint="eastAsia" w:ascii="宋体" w:hAnsi="宋体"/>
          <w:bCs/>
          <w:sz w:val="32"/>
          <w:szCs w:val="32"/>
        </w:rPr>
        <w:t>电话：</w:t>
      </w:r>
      <w:r>
        <w:rPr>
          <w:rFonts w:hint="eastAsia" w:ascii="宋体" w:hAnsi="宋体"/>
          <w:bCs/>
          <w:sz w:val="32"/>
          <w:szCs w:val="32"/>
          <w:lang w:eastAsia="zh-CN"/>
        </w:rPr>
        <w:t>17690920122</w:t>
      </w:r>
    </w:p>
    <w:p w14:paraId="48284C35">
      <w:pPr>
        <w:adjustRightInd w:val="0"/>
        <w:snapToGrid w:val="0"/>
        <w:spacing w:line="480" w:lineRule="exact"/>
        <w:jc w:val="center"/>
        <w:rPr>
          <w:rFonts w:ascii="宋体" w:hAnsi="宋体"/>
          <w:bCs/>
          <w:sz w:val="32"/>
          <w:szCs w:val="32"/>
        </w:rPr>
      </w:pPr>
    </w:p>
    <w:p w14:paraId="57F6521A">
      <w:pPr>
        <w:autoSpaceDE w:val="0"/>
        <w:autoSpaceDN w:val="0"/>
        <w:adjustRightInd w:val="0"/>
        <w:jc w:val="left"/>
        <w:rPr>
          <w:rFonts w:hint="eastAsia" w:ascii="宋体" w:hAnsi="宋体"/>
          <w:bCs/>
          <w:sz w:val="32"/>
          <w:szCs w:val="32"/>
        </w:rPr>
        <w:sectPr>
          <w:pgSz w:w="11906" w:h="16838"/>
          <w:pgMar w:top="1440" w:right="1274" w:bottom="1440" w:left="1276" w:header="851" w:footer="992" w:gutter="0"/>
          <w:cols w:space="425" w:num="1"/>
          <w:docGrid w:type="lines" w:linePitch="312" w:charSpace="0"/>
        </w:sectPr>
      </w:pPr>
      <w:r>
        <w:rPr>
          <w:rFonts w:hint="eastAsia" w:ascii="宋体" w:hAnsi="宋体"/>
          <w:bCs/>
          <w:sz w:val="32"/>
          <w:szCs w:val="32"/>
        </w:rPr>
        <w:t>详细地址：乌鲁木齐市水磨沟区立井街丽景名都10 号楼21 楼2115 室</w:t>
      </w:r>
    </w:p>
    <w:p w14:paraId="1D44B4F5">
      <w:pPr>
        <w:autoSpaceDE w:val="0"/>
        <w:autoSpaceDN w:val="0"/>
        <w:adjustRightInd w:val="0"/>
        <w:jc w:val="left"/>
        <w:rPr>
          <w:rFonts w:hint="eastAsia" w:ascii="宋体" w:hAnsi="宋体"/>
          <w:bCs/>
          <w:sz w:val="32"/>
          <w:szCs w:val="32"/>
        </w:rPr>
      </w:pPr>
    </w:p>
    <w:sdt>
      <w:sdtPr>
        <w:rPr>
          <w:rFonts w:ascii="宋体" w:hAnsi="宋体" w:eastAsia="宋体" w:cs="Times New Roman"/>
          <w:kern w:val="2"/>
          <w:sz w:val="21"/>
          <w:szCs w:val="22"/>
          <w:lang w:val="en-US" w:eastAsia="zh-CN" w:bidi="ar-SA"/>
        </w:rPr>
        <w:id w:val="147453188"/>
        <w15:color w:val="DBDBDB"/>
        <w:docPartObj>
          <w:docPartGallery w:val="Table of Contents"/>
          <w:docPartUnique/>
        </w:docPartObj>
      </w:sdtPr>
      <w:sdtEndPr>
        <w:rPr>
          <w:rFonts w:ascii="宋体" w:hAnsi="宋体" w:eastAsia="宋体" w:cs="Times New Roman"/>
          <w:b/>
          <w:kern w:val="2"/>
          <w:sz w:val="21"/>
          <w:szCs w:val="22"/>
          <w:lang w:val="en-US" w:eastAsia="zh-CN" w:bidi="ar-SA"/>
        </w:rPr>
      </w:sdtEndPr>
      <w:sdtContent>
        <w:p w14:paraId="558AF67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5755D191">
          <w:pPr>
            <w:pStyle w:val="29"/>
            <w:tabs>
              <w:tab w:val="right" w:leader="dot" w:pos="9356"/>
            </w:tabs>
            <w:rPr>
              <w:rFonts w:hint="eastAsia" w:asciiTheme="minorEastAsia" w:hAnsiTheme="minorEastAsia" w:eastAsiaTheme="minorEastAsia" w:cstheme="minorEastAsia"/>
              <w:sz w:val="24"/>
              <w:szCs w:val="24"/>
            </w:rPr>
          </w:pPr>
          <w:r>
            <w:fldChar w:fldCharType="begin"/>
          </w:r>
          <w:r>
            <w:instrText xml:space="preserve">TOC \o "1-2" \h \u </w:instrText>
          </w:r>
          <w: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_Toc9538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一、 第一部分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_Toc9538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71662CC">
          <w:pPr>
            <w:pStyle w:val="23"/>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_Toc27928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kern w:val="0"/>
              <w:sz w:val="24"/>
              <w:szCs w:val="24"/>
              <w:lang w:eastAsia="zh-CN"/>
            </w:rPr>
            <w:t xml:space="preserve">碱泉街道国有企业退休人员2025年春节慰问采购米、油等物品 </w:t>
          </w:r>
          <w:r>
            <w:rPr>
              <w:rFonts w:hint="eastAsia" w:asciiTheme="minorEastAsia" w:hAnsiTheme="minorEastAsia" w:eastAsiaTheme="minorEastAsia" w:cstheme="minorEastAsia"/>
              <w:bCs w:val="0"/>
              <w:kern w:val="0"/>
              <w:sz w:val="24"/>
              <w:szCs w:val="24"/>
            </w:rPr>
            <w:t xml:space="preserve"> 公开招标公告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_Toc27928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CBAE72">
          <w:pPr>
            <w:pStyle w:val="23"/>
            <w:tabs>
              <w:tab w:val="right" w:pos="3600"/>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_Toc25224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第二部分</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_Toc25224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B611573">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投标人须知前附表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4CF7D4C">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_Toc16333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第一章投标人须知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_Toc16333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F9671B6">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_Toc16827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第二章招标文件的编写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_Toc16827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4D0D8DF">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_Toc6674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第三章投标文件的编写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_Toc6674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3D88957">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_Toc21077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第四章投标文件的递交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_Toc21077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0F78780">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_Toc4775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第五章开标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_Toc4775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F718FC1">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_Toc20365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第六章评标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_Toc20365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DCDADBA">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_Toc13245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第七章授予合同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_Toc13245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5C1BA3">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_Toc14649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第八章其他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_Toc14649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688918E">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_Toc19084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第九章质疑的提出及处理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_Toc19084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943DC67">
          <w:pPr>
            <w:pStyle w:val="23"/>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_Toc18794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第三部分采购内容及技术服务要求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D3E5820">
          <w:pPr>
            <w:pStyle w:val="23"/>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_Toc9598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第四部分合同条款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_Toc9598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A5CA49F">
          <w:pPr>
            <w:pStyle w:val="23"/>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第五部分附件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62D75FE">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_Toc14023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投标文件制作参考格式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_Toc14023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081DB40">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_Toc8721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（第一部分）资格响应文件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_Toc8721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83BEE53">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_Toc24707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（1）关于资格的声明函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17302B3">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_Toc8942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（2）提供法定代表人身份证明或法定代表人授权委托书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_Toc8942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1ADA440">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_Toc9819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（3）有效的《食品经营（生产）许可证》或《食品流通许可证》；</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_Toc9819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8C89A63">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_Toc12342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（4）投标保证金提交证明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_Toc12342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7B524AE">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_Toc14767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（5）中小微企业证明文件；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_Toc14767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AF14802">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_Toc15832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（6）投标人满足《中华人民共和国政府采购法》第二十二条规定所具备证明材料；</w:t>
          </w:r>
          <w:r>
            <w:rPr>
              <w:rFonts w:hint="eastAsia" w:asciiTheme="minorEastAsia" w:hAnsiTheme="minorEastAsia" w:eastAsiaTheme="minorEastAsia" w:cstheme="minorEastAsia"/>
              <w:sz w:val="24"/>
              <w:szCs w:val="24"/>
            </w:rPr>
            <w:fldChar w:fldCharType="end"/>
          </w:r>
        </w:p>
        <w:p w14:paraId="10E7BA1F">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_Toc20116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（第二部分）报价要求响应文件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_Toc20116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A0D7A9">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（1）开标一览表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_Toc2026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CCDBE2F">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（第三部分）商务技术响应文件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4BAA6DC">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_Toc14737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（1）投标函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_Toc14737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3774F0B">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_Toc8752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（2）偏离表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_Toc8752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80F6FBE">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_Toc30721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（3）近三年内已完成的类似项目业绩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_Toc30721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75525A9">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_Toc16623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车辆</w:t>
          </w:r>
          <w:r>
            <w:rPr>
              <w:rFonts w:hint="eastAsia" w:asciiTheme="minorEastAsia" w:hAnsiTheme="minorEastAsia" w:eastAsiaTheme="minorEastAsia" w:cstheme="minorEastAsia"/>
              <w:kern w:val="0"/>
              <w:sz w:val="24"/>
              <w:szCs w:val="24"/>
            </w:rPr>
            <w:t xml:space="preserve">配备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_Toc16623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8E6BF8B">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_Toc23217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（5） 仓储条件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_Toc23217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D432CA1">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_Toc29879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6</w:t>
          </w:r>
          <w:r>
            <w:rPr>
              <w:rFonts w:hint="eastAsia" w:asciiTheme="minorEastAsia" w:hAnsiTheme="minorEastAsia" w:eastAsiaTheme="minorEastAsia" w:cstheme="minorEastAsia"/>
              <w:bCs/>
              <w:kern w:val="0"/>
              <w:sz w:val="24"/>
              <w:szCs w:val="24"/>
              <w:lang w:eastAsia="zh-CN"/>
            </w:rPr>
            <w:t>）人员配备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_Toc29879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3ED5968">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_Toc25076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）项目整体服务方案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_Toc25076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A79D343">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_Toc21693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（8） 售后服务承诺书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_Toc21693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A7731E6">
          <w:pPr>
            <w:pStyle w:val="29"/>
            <w:tabs>
              <w:tab w:val="right" w:leader="dot" w:pos="935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_Toc18327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）其他有利资料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_Toc18327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9C25FFE">
          <w:pPr>
            <w:pStyle w:val="29"/>
            <w:tabs>
              <w:tab w:val="right" w:leader="dot" w:pos="9356"/>
            </w:tabs>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_Toc23902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）投标单位反商业贿赂承诺书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31967F6">
          <w:pPr>
            <w:rPr>
              <w:b/>
            </w:rPr>
            <w:sectPr>
              <w:footerReference r:id="rId3" w:type="default"/>
              <w:pgSz w:w="11906" w:h="16838"/>
              <w:pgMar w:top="1440" w:right="1274" w:bottom="1440" w:left="1276" w:header="851" w:footer="992" w:gutter="0"/>
              <w:pgNumType w:start="1"/>
              <w:cols w:space="425" w:num="1"/>
              <w:docGrid w:type="lines" w:linePitch="312" w:charSpace="0"/>
            </w:sectPr>
          </w:pPr>
          <w:r>
            <w:fldChar w:fldCharType="end"/>
          </w:r>
        </w:p>
      </w:sdtContent>
    </w:sdt>
    <w:p w14:paraId="11D0C1CE">
      <w:pPr>
        <w:widowControl/>
        <w:jc w:val="left"/>
        <w:rPr>
          <w:rFonts w:ascii="宋体" w:hAnsi="宋体" w:cs="宋体"/>
          <w:kern w:val="0"/>
          <w:sz w:val="24"/>
          <w:szCs w:val="24"/>
        </w:rPr>
      </w:pPr>
    </w:p>
    <w:p w14:paraId="722C333D">
      <w:pPr>
        <w:pStyle w:val="2"/>
        <w:spacing w:line="450" w:lineRule="atLeast"/>
        <w:jc w:val="center"/>
        <w:outlineLvl w:val="1"/>
        <w:rPr>
          <w:rFonts w:ascii="宋体" w:hAnsi="宋体" w:eastAsia="宋体"/>
          <w:b w:val="0"/>
          <w:bCs w:val="0"/>
          <w:sz w:val="36"/>
          <w:szCs w:val="36"/>
        </w:rPr>
      </w:pPr>
      <w:bookmarkStart w:id="1" w:name="_Toc9538"/>
      <w:bookmarkStart w:id="2" w:name="_Toc2488"/>
      <w:bookmarkStart w:id="68" w:name="_GoBack"/>
      <w:bookmarkEnd w:id="68"/>
      <w:r>
        <w:rPr>
          <w:rFonts w:hint="eastAsia" w:ascii="宋体" w:hAnsi="宋体" w:eastAsia="宋体" w:cs="宋体"/>
          <w:kern w:val="0"/>
        </w:rPr>
        <w:t>第一部分</w:t>
      </w:r>
      <w:bookmarkEnd w:id="1"/>
      <w:bookmarkEnd w:id="2"/>
      <w:r>
        <w:rPr>
          <w:rFonts w:ascii="宋体" w:hAnsi="宋体" w:eastAsia="宋体" w:cs="宋体"/>
          <w:kern w:val="0"/>
        </w:rPr>
        <w:tab/>
      </w:r>
    </w:p>
    <w:p w14:paraId="1BCC19A8">
      <w:pPr>
        <w:pStyle w:val="2"/>
        <w:numPr>
          <w:ilvl w:val="0"/>
          <w:numId w:val="0"/>
        </w:numPr>
        <w:spacing w:line="360" w:lineRule="auto"/>
        <w:jc w:val="center"/>
        <w:rPr>
          <w:rFonts w:ascii="宋体" w:hAnsi="宋体" w:eastAsia="宋体" w:cs="宋体"/>
          <w:bCs w:val="0"/>
          <w:kern w:val="0"/>
        </w:rPr>
      </w:pPr>
      <w:bookmarkStart w:id="3" w:name="_Toc3"/>
      <w:bookmarkStart w:id="4" w:name="_Toc27928"/>
      <w:r>
        <w:rPr>
          <w:rFonts w:hint="eastAsia" w:ascii="宋体" w:hAnsi="宋体" w:eastAsia="宋体" w:cs="宋体"/>
          <w:bCs w:val="0"/>
          <w:kern w:val="0"/>
          <w:u w:val="single"/>
          <w:lang w:eastAsia="zh-CN"/>
        </w:rPr>
        <w:t xml:space="preserve">碱泉街道国有企业退休人员2025年春节慰问采购米、油等物品 </w:t>
      </w:r>
      <w:r>
        <w:rPr>
          <w:rFonts w:hint="eastAsia" w:ascii="宋体" w:hAnsi="宋体" w:eastAsia="宋体" w:cs="宋体"/>
          <w:bCs w:val="0"/>
          <w:kern w:val="0"/>
          <w:u w:val="single"/>
        </w:rPr>
        <w:t xml:space="preserve"> </w:t>
      </w:r>
      <w:r>
        <w:rPr>
          <w:rFonts w:ascii="宋体" w:hAnsi="宋体" w:eastAsia="宋体" w:cs="宋体"/>
          <w:bCs w:val="0"/>
          <w:kern w:val="0"/>
        </w:rPr>
        <w:t>公开招标公告</w:t>
      </w:r>
      <w:bookmarkEnd w:id="3"/>
      <w:bookmarkEnd w:id="4"/>
    </w:p>
    <w:p w14:paraId="7315F7F2">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u w:val="single"/>
          <w:lang w:eastAsia="zh-CN"/>
        </w:rPr>
        <w:t xml:space="preserve">碱泉街道国有企业退休人员2025年春节慰问采购米、油等物品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项目的潜在投标人应在政采</w:t>
      </w:r>
      <w:r>
        <w:rPr>
          <w:rFonts w:asciiTheme="minorEastAsia" w:hAnsiTheme="minorEastAsia" w:eastAsiaTheme="minorEastAsia"/>
          <w:color w:val="auto"/>
          <w:sz w:val="24"/>
          <w:szCs w:val="24"/>
        </w:rPr>
        <w:t>云平台线上获取</w:t>
      </w:r>
      <w:r>
        <w:rPr>
          <w:rFonts w:hint="eastAsia" w:asciiTheme="minorEastAsia" w:hAnsiTheme="minorEastAsia" w:eastAsiaTheme="minorEastAsia"/>
          <w:color w:val="auto"/>
          <w:sz w:val="24"/>
          <w:szCs w:val="24"/>
        </w:rPr>
        <w:t>招标</w:t>
      </w:r>
      <w:r>
        <w:rPr>
          <w:rFonts w:asciiTheme="minorEastAsia" w:hAnsiTheme="minorEastAsia" w:eastAsiaTheme="minorEastAsia"/>
          <w:color w:val="auto"/>
          <w:sz w:val="24"/>
          <w:szCs w:val="24"/>
        </w:rPr>
        <w:t>文件，并于</w:t>
      </w:r>
      <w:r>
        <w:rPr>
          <w:rFonts w:hint="eastAsia" w:asciiTheme="minorEastAsia" w:hAnsiTheme="minorEastAsia" w:eastAsiaTheme="minorEastAsia"/>
          <w:color w:val="auto"/>
          <w:sz w:val="24"/>
          <w:szCs w:val="24"/>
          <w:u w:val="single"/>
        </w:rPr>
        <w:t>2025</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0</w:t>
      </w:r>
      <w:r>
        <w:rPr>
          <w:rFonts w:hint="eastAsia" w:asciiTheme="minorEastAsia" w:hAnsiTheme="minorEastAsia" w:eastAsiaTheme="minorEastAsia"/>
          <w:color w:val="auto"/>
          <w:sz w:val="24"/>
          <w:szCs w:val="24"/>
          <w:u w:val="single"/>
          <w:lang w:val="en-US" w:eastAsia="zh-CN"/>
        </w:rPr>
        <w:t>3</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05</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w:t>
      </w:r>
      <w:r>
        <w:rPr>
          <w:rFonts w:hint="eastAsia" w:asciiTheme="minorEastAsia" w:hAnsiTheme="minorEastAsia" w:eastAsiaTheme="minorEastAsia"/>
          <w:color w:val="auto"/>
          <w:sz w:val="24"/>
          <w:szCs w:val="24"/>
          <w:u w:val="single"/>
        </w:rPr>
        <w:t>11:00（</w:t>
      </w:r>
      <w:r>
        <w:rPr>
          <w:rFonts w:asciiTheme="minorEastAsia" w:hAnsiTheme="minorEastAsia" w:eastAsiaTheme="minorEastAsia"/>
          <w:color w:val="auto"/>
          <w:sz w:val="24"/>
          <w:szCs w:val="24"/>
          <w:u w:val="single"/>
        </w:rPr>
        <w:t>北京时间</w:t>
      </w:r>
      <w:r>
        <w:rPr>
          <w:rFonts w:hint="eastAsia" w:asciiTheme="minorEastAsia" w:hAnsiTheme="minorEastAsia" w:eastAsiaTheme="minorEastAsia"/>
          <w:color w:val="auto"/>
          <w:sz w:val="24"/>
          <w:szCs w:val="24"/>
          <w:u w:val="single"/>
        </w:rPr>
        <w:t>）</w:t>
      </w:r>
      <w:r>
        <w:rPr>
          <w:rFonts w:asciiTheme="minorEastAsia" w:hAnsiTheme="minorEastAsia" w:eastAsiaTheme="minorEastAsia"/>
          <w:color w:val="auto"/>
          <w:sz w:val="24"/>
          <w:szCs w:val="24"/>
        </w:rPr>
        <w:t>前</w:t>
      </w:r>
      <w:r>
        <w:rPr>
          <w:rFonts w:hint="eastAsia" w:asciiTheme="minorEastAsia" w:hAnsiTheme="minorEastAsia" w:eastAsiaTheme="minorEastAsia"/>
          <w:color w:val="auto"/>
          <w:sz w:val="24"/>
          <w:szCs w:val="24"/>
        </w:rPr>
        <w:t>提交投标</w:t>
      </w:r>
      <w:r>
        <w:rPr>
          <w:rFonts w:asciiTheme="minorEastAsia" w:hAnsiTheme="minorEastAsia" w:eastAsiaTheme="minorEastAsia"/>
          <w:color w:val="auto"/>
          <w:sz w:val="24"/>
          <w:szCs w:val="24"/>
        </w:rPr>
        <w:t>文件。</w:t>
      </w:r>
    </w:p>
    <w:p w14:paraId="37228BE3">
      <w:pPr>
        <w:spacing w:line="360" w:lineRule="auto"/>
        <w:outlineLvl w:val="9"/>
        <w:rPr>
          <w:rFonts w:asciiTheme="minorEastAsia" w:hAnsiTheme="minorEastAsia" w:eastAsiaTheme="minorEastAsia"/>
          <w:b/>
          <w:color w:val="auto"/>
          <w:sz w:val="24"/>
          <w:szCs w:val="24"/>
        </w:rPr>
      </w:pPr>
      <w:bookmarkStart w:id="5" w:name="_Toc31133"/>
      <w:r>
        <w:rPr>
          <w:rFonts w:hint="eastAsia" w:asciiTheme="minorEastAsia" w:hAnsiTheme="minorEastAsia" w:eastAsiaTheme="minorEastAsia"/>
          <w:b/>
          <w:color w:val="auto"/>
          <w:sz w:val="24"/>
          <w:szCs w:val="24"/>
        </w:rPr>
        <w:t>一、项目基本情况</w:t>
      </w:r>
      <w:bookmarkEnd w:id="5"/>
    </w:p>
    <w:p w14:paraId="5B51E47C">
      <w:pPr>
        <w:spacing w:line="360" w:lineRule="auto"/>
        <w:outlineLvl w:val="9"/>
        <w:rPr>
          <w:rFonts w:hint="default" w:asciiTheme="minorEastAsia" w:hAnsiTheme="minorEastAsia" w:eastAsiaTheme="minorEastAsia"/>
          <w:color w:val="auto"/>
          <w:sz w:val="24"/>
          <w:szCs w:val="24"/>
          <w:u w:val="single"/>
          <w:lang w:val="en-US" w:eastAsia="zh-CN"/>
        </w:rPr>
      </w:pPr>
      <w:r>
        <w:rPr>
          <w:rFonts w:asciiTheme="minorEastAsia" w:hAnsiTheme="minorEastAsia" w:eastAsiaTheme="minorEastAsia"/>
          <w:color w:val="auto"/>
          <w:sz w:val="24"/>
          <w:szCs w:val="24"/>
        </w:rPr>
        <w:t>项目编号：</w:t>
      </w:r>
      <w:r>
        <w:rPr>
          <w:rFonts w:hint="eastAsia" w:asciiTheme="minorEastAsia" w:hAnsiTheme="minorEastAsia" w:eastAsiaTheme="minorEastAsia"/>
          <w:color w:val="auto"/>
          <w:sz w:val="24"/>
          <w:szCs w:val="24"/>
          <w:lang w:val="en-US" w:eastAsia="zh-CN"/>
        </w:rPr>
        <w:t>2024-1227-1820440212</w:t>
      </w:r>
    </w:p>
    <w:p w14:paraId="50613E7B">
      <w:pPr>
        <w:spacing w:line="360" w:lineRule="auto"/>
        <w:outlineLvl w:val="9"/>
        <w:rPr>
          <w:rFonts w:hint="eastAsia" w:asciiTheme="minorEastAsia" w:hAnsiTheme="minorEastAsia" w:eastAsiaTheme="minorEastAsia"/>
          <w:color w:val="auto"/>
          <w:sz w:val="24"/>
          <w:szCs w:val="24"/>
          <w:u w:val="single"/>
          <w:lang w:eastAsia="zh-CN"/>
        </w:rPr>
      </w:pPr>
      <w:bookmarkStart w:id="6" w:name="_Toc6411"/>
      <w:r>
        <w:rPr>
          <w:rFonts w:asciiTheme="minorEastAsia" w:hAnsiTheme="minorEastAsia" w:eastAsiaTheme="minorEastAsia"/>
          <w:color w:val="auto"/>
          <w:sz w:val="24"/>
          <w:szCs w:val="24"/>
        </w:rPr>
        <w:t>项目名称：</w:t>
      </w:r>
      <w:bookmarkEnd w:id="6"/>
      <w:r>
        <w:rPr>
          <w:rFonts w:hint="eastAsia" w:asciiTheme="minorEastAsia" w:hAnsiTheme="minorEastAsia" w:eastAsiaTheme="minorEastAsia"/>
          <w:color w:val="auto"/>
          <w:sz w:val="24"/>
          <w:szCs w:val="24"/>
          <w:u w:val="single"/>
          <w:lang w:eastAsia="zh-CN"/>
        </w:rPr>
        <w:t xml:space="preserve">碱泉街道国有企业退休人员2025年春节慰问采购米、油等物品 </w:t>
      </w:r>
    </w:p>
    <w:p w14:paraId="76078E43">
      <w:pPr>
        <w:spacing w:line="360" w:lineRule="auto"/>
        <w:outlineLvl w:val="9"/>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采购方式：</w:t>
      </w:r>
      <w:r>
        <w:rPr>
          <w:rFonts w:asciiTheme="minorEastAsia" w:hAnsiTheme="minorEastAsia" w:eastAsiaTheme="minorEastAsia"/>
          <w:color w:val="auto"/>
          <w:sz w:val="24"/>
          <w:szCs w:val="24"/>
          <w:u w:val="single"/>
        </w:rPr>
        <w:t>公开招标</w:t>
      </w:r>
    </w:p>
    <w:p w14:paraId="7DD19BE7">
      <w:pPr>
        <w:spacing w:line="360" w:lineRule="auto"/>
        <w:outlineLvl w:val="9"/>
        <w:rPr>
          <w:rFonts w:hint="default" w:asciiTheme="minorEastAsia" w:hAnsiTheme="minorEastAsia" w:eastAsiaTheme="minorEastAsia"/>
          <w:color w:val="auto"/>
          <w:sz w:val="24"/>
          <w:szCs w:val="24"/>
          <w:u w:val="single"/>
          <w:lang w:val="en-US" w:eastAsia="zh-CN"/>
        </w:rPr>
      </w:pPr>
      <w:r>
        <w:rPr>
          <w:rFonts w:asciiTheme="minorEastAsia" w:hAnsiTheme="minorEastAsia" w:eastAsiaTheme="minorEastAsia"/>
          <w:color w:val="auto"/>
          <w:sz w:val="24"/>
          <w:szCs w:val="24"/>
        </w:rPr>
        <w:t>预算金额（元）：</w:t>
      </w:r>
      <w:r>
        <w:rPr>
          <w:rFonts w:hint="eastAsia" w:asciiTheme="minorEastAsia" w:hAnsiTheme="minorEastAsia" w:eastAsiaTheme="minorEastAsia"/>
          <w:color w:val="auto"/>
          <w:sz w:val="24"/>
          <w:szCs w:val="24"/>
          <w:lang w:val="en-US" w:eastAsia="zh-CN"/>
        </w:rPr>
        <w:t>383250.00</w:t>
      </w:r>
    </w:p>
    <w:p w14:paraId="5E6C455E">
      <w:pPr>
        <w:spacing w:line="360" w:lineRule="auto"/>
        <w:outlineLvl w:val="9"/>
        <w:rPr>
          <w:rFonts w:asciiTheme="minorEastAsia" w:hAnsiTheme="minorEastAsia" w:eastAsiaTheme="minorEastAsia"/>
          <w:color w:val="auto"/>
          <w:sz w:val="24"/>
          <w:szCs w:val="24"/>
          <w:u w:val="single"/>
        </w:rPr>
      </w:pPr>
      <w:r>
        <w:rPr>
          <w:rFonts w:asciiTheme="minorEastAsia" w:hAnsiTheme="minorEastAsia" w:eastAsiaTheme="minorEastAsia"/>
          <w:color w:val="auto"/>
          <w:sz w:val="24"/>
          <w:szCs w:val="24"/>
        </w:rPr>
        <w:t>最高限价（元）：</w:t>
      </w:r>
      <w:r>
        <w:rPr>
          <w:rFonts w:hint="eastAsia" w:asciiTheme="minorEastAsia" w:hAnsiTheme="minorEastAsia" w:eastAsiaTheme="minorEastAsia"/>
          <w:color w:val="auto"/>
          <w:sz w:val="24"/>
          <w:szCs w:val="24"/>
          <w:lang w:val="en-US" w:eastAsia="zh-CN"/>
        </w:rPr>
        <w:t>383250.00</w:t>
      </w:r>
    </w:p>
    <w:p w14:paraId="17541969">
      <w:pPr>
        <w:spacing w:line="360" w:lineRule="auto"/>
        <w:rPr>
          <w:rFonts w:asciiTheme="minorEastAsia" w:hAnsiTheme="minorEastAsia" w:eastAsiaTheme="minorEastAsia"/>
          <w:color w:val="auto"/>
          <w:sz w:val="24"/>
          <w:szCs w:val="24"/>
          <w:u w:val="single"/>
        </w:rPr>
      </w:pPr>
      <w:r>
        <w:rPr>
          <w:rFonts w:asciiTheme="minorEastAsia" w:hAnsiTheme="minorEastAsia" w:eastAsiaTheme="minorEastAsia"/>
          <w:color w:val="auto"/>
          <w:sz w:val="24"/>
          <w:szCs w:val="24"/>
        </w:rPr>
        <w:t>采购需求：</w:t>
      </w:r>
    </w:p>
    <w:p w14:paraId="37656526">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标项一</w:t>
      </w:r>
    </w:p>
    <w:p w14:paraId="27400785">
      <w:pPr>
        <w:spacing w:line="360" w:lineRule="auto"/>
        <w:rPr>
          <w:rFonts w:hint="eastAsia" w:asciiTheme="minorEastAsia" w:hAnsiTheme="minorEastAsia" w:eastAsiaTheme="minorEastAsia"/>
          <w:color w:val="auto"/>
          <w:sz w:val="24"/>
          <w:szCs w:val="24"/>
          <w:u w:val="single"/>
          <w:lang w:eastAsia="zh-CN"/>
        </w:rPr>
      </w:pPr>
      <w:r>
        <w:rPr>
          <w:rFonts w:hint="eastAsia" w:asciiTheme="minorEastAsia" w:hAnsiTheme="minorEastAsia" w:eastAsiaTheme="minorEastAsia"/>
          <w:color w:val="auto"/>
          <w:sz w:val="24"/>
          <w:szCs w:val="24"/>
        </w:rPr>
        <w:t>标项名称:</w:t>
      </w:r>
      <w:r>
        <w:rPr>
          <w:rFonts w:asciiTheme="minorEastAsia" w:hAnsiTheme="minorEastAsia" w:eastAsiaTheme="minorEastAsia"/>
          <w:color w:val="auto"/>
          <w:sz w:val="24"/>
          <w:szCs w:val="24"/>
          <w:u w:val="none"/>
        </w:rPr>
        <w:t xml:space="preserve"> </w:t>
      </w:r>
      <w:r>
        <w:rPr>
          <w:rFonts w:hint="eastAsia" w:asciiTheme="minorEastAsia" w:hAnsiTheme="minorEastAsia" w:eastAsiaTheme="minorEastAsia"/>
          <w:color w:val="auto"/>
          <w:sz w:val="24"/>
          <w:szCs w:val="24"/>
          <w:u w:val="none"/>
          <w:lang w:eastAsia="zh-CN"/>
        </w:rPr>
        <w:t xml:space="preserve">碱泉街道国有企业退休人员2025年春节慰问采购米、油等物品 </w:t>
      </w:r>
    </w:p>
    <w:p w14:paraId="725DF027">
      <w:pPr>
        <w:spacing w:line="360" w:lineRule="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数量:</w:t>
      </w:r>
      <w:r>
        <w:rPr>
          <w:rFonts w:hint="eastAsia" w:asciiTheme="minorEastAsia" w:hAnsiTheme="minorEastAsia" w:eastAsiaTheme="minorEastAsia"/>
          <w:color w:val="auto"/>
          <w:sz w:val="24"/>
          <w:szCs w:val="24"/>
          <w:lang w:val="en-US" w:eastAsia="zh-CN"/>
        </w:rPr>
        <w:t>2555</w:t>
      </w:r>
    </w:p>
    <w:p w14:paraId="279E0277">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预算金额（元）:</w:t>
      </w:r>
      <w:r>
        <w:rPr>
          <w:rFonts w:hint="eastAsia" w:asciiTheme="minorEastAsia" w:hAnsiTheme="minorEastAsia" w:eastAsiaTheme="minorEastAsia"/>
          <w:color w:val="auto"/>
          <w:sz w:val="24"/>
          <w:szCs w:val="24"/>
          <w:lang w:val="en-US" w:eastAsia="zh-CN"/>
        </w:rPr>
        <w:t>383250.00</w:t>
      </w:r>
    </w:p>
    <w:p w14:paraId="536972B4">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简要规格描述或项目基本概况介绍、用途：</w:t>
      </w:r>
      <w:r>
        <w:rPr>
          <w:rFonts w:hint="eastAsia" w:asciiTheme="minorEastAsia" w:hAnsiTheme="minorEastAsia" w:eastAsiaTheme="minorEastAsia"/>
          <w:color w:val="auto"/>
          <w:sz w:val="24"/>
          <w:szCs w:val="24"/>
          <w:lang w:eastAsia="zh-CN"/>
        </w:rPr>
        <w:t xml:space="preserve">碱泉街道国有企业退休人员2025年春节慰问采购米、油等物品 </w:t>
      </w:r>
    </w:p>
    <w:p w14:paraId="3497B123">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备注：</w:t>
      </w:r>
    </w:p>
    <w:p w14:paraId="7A69EF9B">
      <w:pPr>
        <w:spacing w:line="360" w:lineRule="auto"/>
        <w:rPr>
          <w:rFonts w:hint="eastAsia" w:asciiTheme="minorEastAsia" w:hAnsiTheme="minorEastAsia" w:eastAsiaTheme="minorEastAsia"/>
          <w:color w:val="auto"/>
          <w:sz w:val="24"/>
          <w:szCs w:val="24"/>
          <w:u w:val="single"/>
          <w:lang w:eastAsia="zh-CN"/>
        </w:rPr>
      </w:pPr>
      <w:r>
        <w:rPr>
          <w:rFonts w:asciiTheme="minorEastAsia" w:hAnsiTheme="minorEastAsia" w:eastAsiaTheme="minorEastAsia"/>
          <w:color w:val="auto"/>
          <w:sz w:val="24"/>
          <w:szCs w:val="24"/>
        </w:rPr>
        <w:t>合同履约期限：</w:t>
      </w:r>
      <w:r>
        <w:rPr>
          <w:rFonts w:hint="eastAsia" w:ascii="宋体" w:hAnsi="宋体" w:cs="宋体" w:eastAsiaTheme="minorEastAsia"/>
          <w:color w:val="auto"/>
          <w:kern w:val="0"/>
          <w:sz w:val="24"/>
          <w:szCs w:val="24"/>
          <w:lang w:eastAsia="zh-CN"/>
        </w:rPr>
        <w:t>自接到采购人通知5日内完成供货。</w:t>
      </w:r>
    </w:p>
    <w:p w14:paraId="250A784C">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本项目（否）接受联合体投标。</w:t>
      </w:r>
    </w:p>
    <w:p w14:paraId="3A4F7B53">
      <w:pPr>
        <w:spacing w:line="360" w:lineRule="auto"/>
        <w:outlineLvl w:val="9"/>
        <w:rPr>
          <w:rFonts w:asciiTheme="minorEastAsia" w:hAnsiTheme="minorEastAsia" w:eastAsiaTheme="minorEastAsia"/>
          <w:b/>
          <w:sz w:val="24"/>
          <w:szCs w:val="24"/>
        </w:rPr>
      </w:pPr>
      <w:bookmarkStart w:id="7" w:name="_Toc28932"/>
      <w:r>
        <w:rPr>
          <w:rFonts w:hint="eastAsia" w:asciiTheme="minorEastAsia" w:hAnsiTheme="minorEastAsia" w:eastAsiaTheme="minorEastAsia"/>
          <w:b/>
          <w:sz w:val="24"/>
          <w:szCs w:val="24"/>
        </w:rPr>
        <w:t>二、申请人的资格要求：</w:t>
      </w:r>
      <w:bookmarkEnd w:id="7"/>
    </w:p>
    <w:p w14:paraId="7F36D46C">
      <w:pPr>
        <w:widowControl/>
        <w:spacing w:line="360" w:lineRule="auto"/>
        <w:jc w:val="left"/>
        <w:outlineLvl w:val="9"/>
        <w:rPr>
          <w:rFonts w:asciiTheme="minorEastAsia" w:hAnsiTheme="minorEastAsia" w:eastAsiaTheme="minorEastAsia"/>
          <w:sz w:val="24"/>
        </w:rPr>
      </w:pPr>
      <w:r>
        <w:rPr>
          <w:rFonts w:asciiTheme="minorEastAsia" w:hAnsiTheme="minorEastAsia" w:eastAsiaTheme="minorEastAsia"/>
          <w:sz w:val="24"/>
        </w:rPr>
        <w:t>1.满足《中华人民共和国政府采购法》第二十二条规定；</w:t>
      </w:r>
    </w:p>
    <w:p w14:paraId="6220D1C0">
      <w:pPr>
        <w:widowControl/>
        <w:spacing w:line="360" w:lineRule="auto"/>
        <w:jc w:val="left"/>
        <w:outlineLvl w:val="9"/>
        <w:rPr>
          <w:rFonts w:asciiTheme="minorEastAsia" w:hAnsiTheme="minorEastAsia" w:eastAsiaTheme="minorEastAsia"/>
          <w:color w:val="auto"/>
          <w:sz w:val="24"/>
        </w:rPr>
      </w:pPr>
      <w:r>
        <w:rPr>
          <w:rFonts w:asciiTheme="minorEastAsia" w:hAnsiTheme="minorEastAsia" w:eastAsiaTheme="minorEastAsia"/>
          <w:sz w:val="24"/>
        </w:rPr>
        <w:t>2.落实政府采购政策需满足的资格要求</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本项目专门面向</w:t>
      </w:r>
      <w:r>
        <w:rPr>
          <w:rFonts w:hint="eastAsia" w:asciiTheme="minorEastAsia" w:hAnsiTheme="minorEastAsia" w:eastAsiaTheme="minorEastAsia"/>
          <w:color w:val="auto"/>
          <w:sz w:val="24"/>
          <w:lang w:eastAsia="zh-CN"/>
        </w:rPr>
        <w:t>小微</w:t>
      </w:r>
      <w:r>
        <w:rPr>
          <w:rFonts w:hint="eastAsia" w:asciiTheme="minorEastAsia" w:hAnsiTheme="minorEastAsia" w:eastAsiaTheme="minorEastAsia"/>
          <w:color w:val="auto"/>
          <w:sz w:val="24"/>
        </w:rPr>
        <w:t>企业</w:t>
      </w:r>
      <w:r>
        <w:rPr>
          <w:rFonts w:hint="eastAsia" w:asciiTheme="minorEastAsia" w:hAnsiTheme="minorEastAsia" w:eastAsiaTheme="minorEastAsia"/>
          <w:color w:val="auto"/>
          <w:sz w:val="24"/>
          <w:szCs w:val="24"/>
        </w:rPr>
        <w:t>（小型、微型企业）；即投标人所提供货物由</w:t>
      </w:r>
      <w:r>
        <w:rPr>
          <w:rFonts w:hint="eastAsia" w:asciiTheme="minorEastAsia" w:hAnsiTheme="minorEastAsia" w:eastAsiaTheme="minorEastAsia"/>
          <w:color w:val="auto"/>
          <w:sz w:val="24"/>
          <w:lang w:eastAsia="zh-CN"/>
        </w:rPr>
        <w:t>小微</w:t>
      </w:r>
      <w:r>
        <w:rPr>
          <w:rFonts w:hint="eastAsia" w:asciiTheme="minorEastAsia" w:hAnsiTheme="minorEastAsia" w:eastAsiaTheme="minorEastAsia"/>
          <w:color w:val="auto"/>
          <w:sz w:val="24"/>
          <w:szCs w:val="24"/>
        </w:rPr>
        <w:t>企业制造（货物由</w:t>
      </w:r>
      <w:r>
        <w:rPr>
          <w:rFonts w:hint="eastAsia" w:asciiTheme="minorEastAsia" w:hAnsiTheme="minorEastAsia" w:eastAsiaTheme="minorEastAsia"/>
          <w:color w:val="auto"/>
          <w:sz w:val="24"/>
          <w:lang w:eastAsia="zh-CN"/>
        </w:rPr>
        <w:t>小微</w:t>
      </w:r>
      <w:r>
        <w:rPr>
          <w:rFonts w:hint="eastAsia" w:asciiTheme="minorEastAsia" w:hAnsiTheme="minorEastAsia" w:eastAsiaTheme="minorEastAsia"/>
          <w:color w:val="auto"/>
          <w:sz w:val="24"/>
          <w:szCs w:val="24"/>
        </w:rPr>
        <w:t>企业生产且使用该</w:t>
      </w:r>
      <w:r>
        <w:rPr>
          <w:rFonts w:hint="eastAsia" w:asciiTheme="minorEastAsia" w:hAnsiTheme="minorEastAsia" w:eastAsiaTheme="minorEastAsia"/>
          <w:color w:val="auto"/>
          <w:sz w:val="24"/>
          <w:lang w:eastAsia="zh-CN"/>
        </w:rPr>
        <w:t>小微</w:t>
      </w:r>
      <w:r>
        <w:rPr>
          <w:rFonts w:hint="eastAsia" w:asciiTheme="minorEastAsia" w:hAnsiTheme="minorEastAsia" w:eastAsiaTheme="minorEastAsia"/>
          <w:color w:val="auto"/>
          <w:sz w:val="24"/>
        </w:rPr>
        <w:t>企业</w:t>
      </w:r>
      <w:r>
        <w:rPr>
          <w:rFonts w:hint="eastAsia" w:asciiTheme="minorEastAsia" w:hAnsiTheme="minorEastAsia" w:eastAsiaTheme="minorEastAsia"/>
          <w:color w:val="auto"/>
          <w:sz w:val="24"/>
          <w:szCs w:val="24"/>
        </w:rPr>
        <w:t>商号或者注册商标，须出具《中小企业声明函》）；</w:t>
      </w:r>
    </w:p>
    <w:p w14:paraId="65623F90">
      <w:pPr>
        <w:widowControl/>
        <w:spacing w:line="360" w:lineRule="auto"/>
        <w:jc w:val="left"/>
        <w:outlineLvl w:val="9"/>
        <w:rPr>
          <w:rFonts w:asciiTheme="minorEastAsia" w:hAnsiTheme="minorEastAsia" w:eastAsiaTheme="minorEastAsia"/>
          <w:color w:val="auto"/>
          <w:sz w:val="24"/>
        </w:rPr>
      </w:pPr>
      <w:r>
        <w:rPr>
          <w:rFonts w:asciiTheme="minorEastAsia" w:hAnsiTheme="minorEastAsia" w:eastAsiaTheme="minorEastAsia"/>
          <w:color w:val="auto"/>
          <w:sz w:val="24"/>
        </w:rPr>
        <w:t>3.本项目的特定资格要求：</w:t>
      </w:r>
    </w:p>
    <w:p w14:paraId="132AF12E">
      <w:pPr>
        <w:pStyle w:val="11"/>
        <w:spacing w:line="360" w:lineRule="auto"/>
        <w:outlineLvl w:val="9"/>
        <w:rPr>
          <w:rFonts w:cs="宋体" w:asciiTheme="minorEastAsia" w:hAnsiTheme="minorEastAsia" w:eastAsiaTheme="minorEastAsia"/>
          <w:szCs w:val="24"/>
        </w:rPr>
      </w:pPr>
      <w:r>
        <w:rPr>
          <w:rFonts w:cs="宋体" w:asciiTheme="minorEastAsia" w:hAnsiTheme="minorEastAsia" w:eastAsiaTheme="minorEastAsia"/>
          <w:szCs w:val="24"/>
        </w:rPr>
        <w:t>【标项1】</w:t>
      </w:r>
    </w:p>
    <w:p w14:paraId="13DF5739">
      <w:pPr>
        <w:widowControl/>
        <w:spacing w:line="360" w:lineRule="auto"/>
        <w:ind w:firstLine="424" w:firstLineChars="177"/>
        <w:jc w:val="left"/>
        <w:outlineLvl w:val="9"/>
        <w:rPr>
          <w:rFonts w:cs="Arial" w:asciiTheme="minorEastAsia" w:hAnsiTheme="minorEastAsia" w:eastAsiaTheme="minorEastAsia"/>
          <w:sz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、投标人</w:t>
      </w:r>
      <w:r>
        <w:rPr>
          <w:rFonts w:hint="eastAsia" w:asciiTheme="minorEastAsia" w:hAnsiTheme="minorEastAsia" w:eastAsiaTheme="minorEastAsia"/>
          <w:sz w:val="24"/>
        </w:rPr>
        <w:t>须</w:t>
      </w:r>
      <w:r>
        <w:rPr>
          <w:rFonts w:asciiTheme="minorEastAsia" w:hAnsiTheme="minorEastAsia" w:eastAsiaTheme="minorEastAsia"/>
          <w:sz w:val="24"/>
        </w:rPr>
        <w:t>具有有效的营业执照</w:t>
      </w:r>
      <w:r>
        <w:rPr>
          <w:rFonts w:hint="eastAsia" w:asciiTheme="minorEastAsia" w:hAnsiTheme="minorEastAsia" w:eastAsiaTheme="minorEastAsia"/>
          <w:sz w:val="24"/>
        </w:rPr>
        <w:t>，</w:t>
      </w:r>
      <w:r>
        <w:rPr>
          <w:rFonts w:asciiTheme="minorEastAsia" w:hAnsiTheme="minorEastAsia" w:eastAsiaTheme="minorEastAsia"/>
          <w:sz w:val="24"/>
        </w:rPr>
        <w:t>具有独立订立合同的权利，能独立承担民事责任的能力；</w:t>
      </w:r>
    </w:p>
    <w:p w14:paraId="4DF9A6B3">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szCs w:val="24"/>
        </w:rPr>
        <w:t>投标人</w:t>
      </w:r>
      <w:r>
        <w:rPr>
          <w:rFonts w:hint="eastAsia" w:asciiTheme="minorEastAsia" w:hAnsiTheme="minorEastAsia" w:eastAsiaTheme="minorEastAsia" w:cstheme="minorEastAsia"/>
          <w:sz w:val="24"/>
          <w:szCs w:val="24"/>
        </w:rPr>
        <w:t>须具备有效的《食品经营（生产）许可证》或《食品流通许可证》；</w:t>
      </w:r>
      <w:r>
        <w:rPr>
          <w:rFonts w:asciiTheme="minorEastAsia" w:hAnsiTheme="minorEastAsia" w:eastAsiaTheme="minorEastAsia"/>
          <w:sz w:val="24"/>
        </w:rPr>
        <w:t xml:space="preserve"> </w:t>
      </w:r>
    </w:p>
    <w:p w14:paraId="0DD2A129">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须是在“信用中国”（</w:t>
      </w:r>
      <w:r>
        <w:rPr>
          <w:rFonts w:asciiTheme="minorEastAsia" w:hAnsiTheme="minorEastAsia" w:eastAsiaTheme="minorEastAsia"/>
          <w:sz w:val="24"/>
          <w:szCs w:val="24"/>
        </w:rPr>
        <w:t>www.creditchina.gov.cn</w:t>
      </w:r>
      <w:r>
        <w:rPr>
          <w:rFonts w:hint="eastAsia" w:asciiTheme="minorEastAsia" w:hAnsiTheme="minorEastAsia" w:eastAsiaTheme="minorEastAsia"/>
          <w:sz w:val="24"/>
          <w:szCs w:val="24"/>
        </w:rPr>
        <w:t>）和中国政府采购网（</w:t>
      </w:r>
      <w:r>
        <w:rPr>
          <w:rFonts w:asciiTheme="minorEastAsia" w:hAnsiTheme="minorEastAsia" w:eastAsiaTheme="minorEastAsia"/>
          <w:sz w:val="24"/>
          <w:szCs w:val="24"/>
        </w:rPr>
        <w:t>www.ccgp.gov.cn</w:t>
      </w:r>
      <w:r>
        <w:rPr>
          <w:rFonts w:hint="eastAsia" w:asciiTheme="minorEastAsia" w:hAnsiTheme="minorEastAsia" w:eastAsiaTheme="minorEastAsia"/>
          <w:sz w:val="24"/>
          <w:szCs w:val="24"/>
        </w:rPr>
        <w:t>）网站上未被列入失信被执行人、重大税收违法案件当事人名单以及政府采购严重违法失信行为记录名单；</w:t>
      </w:r>
      <w:r>
        <w:rPr>
          <w:rFonts w:asciiTheme="minorEastAsia" w:hAnsiTheme="minorEastAsia" w:eastAsiaTheme="minorEastAsia"/>
          <w:sz w:val="24"/>
          <w:szCs w:val="24"/>
        </w:rPr>
        <w:t xml:space="preserve"> </w:t>
      </w:r>
    </w:p>
    <w:p w14:paraId="463786B7">
      <w:pPr>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其他说明：：①与</w:t>
      </w:r>
      <w:r>
        <w:rPr>
          <w:rFonts w:hint="eastAsia" w:asciiTheme="minorEastAsia" w:hAnsiTheme="minorEastAsia" w:eastAsiaTheme="minorEastAsia"/>
          <w:sz w:val="24"/>
          <w:szCs w:val="24"/>
        </w:rPr>
        <w:t>招标</w:t>
      </w:r>
      <w:r>
        <w:rPr>
          <w:rFonts w:asciiTheme="minorEastAsia" w:hAnsiTheme="minorEastAsia" w:eastAsiaTheme="minorEastAsia"/>
          <w:sz w:val="24"/>
          <w:szCs w:val="24"/>
        </w:rPr>
        <w:t>人存在利害关系可能影响招标公正性的法人、其他组织或者个人，不得参加投标。②</w:t>
      </w:r>
      <w:r>
        <w:rPr>
          <w:rFonts w:hint="eastAsia" w:asciiTheme="minorEastAsia" w:hAnsiTheme="minorEastAsia" w:eastAsiaTheme="minorEastAsia"/>
          <w:sz w:val="24"/>
          <w:szCs w:val="24"/>
        </w:rPr>
        <w:t>单位负责人为同一人或者存在控股、管理关系的不同投标人，不得参加同一合同项下的政府采购活动。</w:t>
      </w:r>
      <w:r>
        <w:rPr>
          <w:rFonts w:asciiTheme="minorEastAsia" w:hAnsiTheme="minorEastAsia" w:eastAsiaTheme="minorEastAsia"/>
          <w:sz w:val="24"/>
          <w:szCs w:val="24"/>
        </w:rPr>
        <w:t>违反前两款规定的，相关投标均无效。</w:t>
      </w:r>
    </w:p>
    <w:p w14:paraId="6D67D972">
      <w:pPr>
        <w:spacing w:line="360" w:lineRule="auto"/>
        <w:outlineLvl w:val="9"/>
        <w:rPr>
          <w:rFonts w:asciiTheme="minorEastAsia" w:hAnsiTheme="minorEastAsia" w:eastAsiaTheme="minorEastAsia"/>
          <w:b/>
          <w:color w:val="auto"/>
          <w:sz w:val="24"/>
          <w:szCs w:val="24"/>
        </w:rPr>
      </w:pPr>
      <w:bookmarkStart w:id="8" w:name="_Toc30083"/>
      <w:r>
        <w:rPr>
          <w:rFonts w:hint="eastAsia" w:asciiTheme="minorEastAsia" w:hAnsiTheme="minorEastAsia" w:eastAsiaTheme="minorEastAsia"/>
          <w:b/>
          <w:sz w:val="24"/>
          <w:szCs w:val="24"/>
        </w:rPr>
        <w:t>三</w:t>
      </w:r>
      <w:r>
        <w:rPr>
          <w:rFonts w:hint="eastAsia" w:asciiTheme="minorEastAsia" w:hAnsiTheme="minorEastAsia" w:eastAsiaTheme="minorEastAsia"/>
          <w:b/>
          <w:color w:val="auto"/>
          <w:sz w:val="24"/>
          <w:szCs w:val="24"/>
        </w:rPr>
        <w:t>、获取招标文件</w:t>
      </w:r>
      <w:bookmarkEnd w:id="8"/>
    </w:p>
    <w:p w14:paraId="1D6EA16F">
      <w:pPr>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时间</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u w:val="single"/>
        </w:rPr>
        <w:t>202</w:t>
      </w:r>
      <w:r>
        <w:rPr>
          <w:rFonts w:hint="eastAsia" w:asciiTheme="minorEastAsia" w:hAnsiTheme="minorEastAsia" w:eastAsiaTheme="minorEastAsia"/>
          <w:color w:val="auto"/>
          <w:sz w:val="24"/>
          <w:szCs w:val="24"/>
          <w:u w:val="single"/>
          <w:lang w:val="en-US" w:eastAsia="zh-CN"/>
        </w:rPr>
        <w:t>5</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02</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13</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日至</w:t>
      </w:r>
      <w:r>
        <w:rPr>
          <w:rFonts w:hint="eastAsia" w:asciiTheme="minorEastAsia" w:hAnsiTheme="minorEastAsia" w:eastAsiaTheme="minorEastAsia"/>
          <w:color w:val="auto"/>
          <w:sz w:val="24"/>
          <w:szCs w:val="24"/>
          <w:u w:val="single"/>
        </w:rPr>
        <w:t>202</w:t>
      </w:r>
      <w:r>
        <w:rPr>
          <w:rFonts w:hint="eastAsia" w:asciiTheme="minorEastAsia" w:hAnsiTheme="minorEastAsia" w:eastAsiaTheme="minorEastAsia"/>
          <w:color w:val="auto"/>
          <w:sz w:val="24"/>
          <w:szCs w:val="24"/>
          <w:u w:val="single"/>
          <w:lang w:val="en-US" w:eastAsia="zh-CN"/>
        </w:rPr>
        <w:t>5</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02</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19</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日，每天上午10:00至13:30，下午15:</w:t>
      </w:r>
      <w:r>
        <w:rPr>
          <w:rFonts w:hint="eastAsia" w:asciiTheme="minorEastAsia" w:hAnsiTheme="minorEastAsia" w:eastAsiaTheme="minorEastAsia"/>
          <w:color w:val="auto"/>
          <w:sz w:val="24"/>
          <w:szCs w:val="24"/>
          <w:lang w:val="en-US" w:eastAsia="zh-CN"/>
        </w:rPr>
        <w:t>0</w:t>
      </w:r>
      <w:r>
        <w:rPr>
          <w:rFonts w:asciiTheme="minorEastAsia" w:hAnsiTheme="minorEastAsia" w:eastAsiaTheme="minorEastAsia"/>
          <w:color w:val="auto"/>
          <w:sz w:val="24"/>
          <w:szCs w:val="24"/>
        </w:rPr>
        <w:t>0至18:00（北京时间，法定节假日除外）</w:t>
      </w:r>
    </w:p>
    <w:p w14:paraId="6132FF38">
      <w:pPr>
        <w:spacing w:line="360" w:lineRule="auto"/>
        <w:outlineLvl w:val="9"/>
        <w:rPr>
          <w:rFonts w:asciiTheme="minorEastAsia" w:hAnsiTheme="minorEastAsia" w:eastAsiaTheme="minorEastAsia"/>
          <w:color w:val="auto"/>
          <w:sz w:val="24"/>
          <w:szCs w:val="24"/>
        </w:rPr>
      </w:pPr>
      <w:bookmarkStart w:id="9" w:name="_Toc30008"/>
      <w:r>
        <w:rPr>
          <w:rFonts w:asciiTheme="minorEastAsia" w:hAnsiTheme="minorEastAsia" w:eastAsiaTheme="minorEastAsia"/>
          <w:color w:val="auto"/>
          <w:sz w:val="24"/>
          <w:szCs w:val="24"/>
        </w:rPr>
        <w:t>地点：政采云平台线上</w:t>
      </w:r>
      <w:bookmarkEnd w:id="9"/>
    </w:p>
    <w:p w14:paraId="60DA37E1">
      <w:pPr>
        <w:spacing w:line="360" w:lineRule="auto"/>
        <w:outlineLvl w:val="9"/>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4D52166">
      <w:pPr>
        <w:spacing w:line="360" w:lineRule="auto"/>
        <w:outlineLvl w:val="9"/>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售价（元）：</w:t>
      </w:r>
      <w:r>
        <w:rPr>
          <w:rFonts w:asciiTheme="minorEastAsia" w:hAnsiTheme="minorEastAsia" w:eastAsiaTheme="minorEastAsia"/>
          <w:color w:val="auto"/>
          <w:sz w:val="24"/>
          <w:szCs w:val="24"/>
          <w:u w:val="single"/>
        </w:rPr>
        <w:t>0</w:t>
      </w:r>
    </w:p>
    <w:p w14:paraId="133E6196">
      <w:pPr>
        <w:spacing w:line="360" w:lineRule="auto"/>
        <w:outlineLvl w:val="9"/>
        <w:rPr>
          <w:rFonts w:asciiTheme="minorEastAsia" w:hAnsiTheme="minorEastAsia" w:eastAsiaTheme="minorEastAsia"/>
          <w:b/>
          <w:color w:val="auto"/>
          <w:sz w:val="24"/>
          <w:szCs w:val="24"/>
        </w:rPr>
      </w:pPr>
      <w:bookmarkStart w:id="10" w:name="_Toc30512"/>
      <w:r>
        <w:rPr>
          <w:rFonts w:hint="eastAsia" w:asciiTheme="minorEastAsia" w:hAnsiTheme="minorEastAsia" w:eastAsiaTheme="minorEastAsia"/>
          <w:b/>
          <w:color w:val="auto"/>
          <w:sz w:val="24"/>
          <w:szCs w:val="24"/>
        </w:rPr>
        <w:t>四、提交投标文件截止时间、开标时间和地点</w:t>
      </w:r>
      <w:bookmarkEnd w:id="10"/>
    </w:p>
    <w:p w14:paraId="402BBA13">
      <w:pPr>
        <w:spacing w:line="360" w:lineRule="auto"/>
        <w:outlineLvl w:val="9"/>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提交投标文件截止时间：</w:t>
      </w:r>
      <w:r>
        <w:rPr>
          <w:rFonts w:hint="eastAsia" w:asciiTheme="minorEastAsia" w:hAnsiTheme="minorEastAsia" w:eastAsiaTheme="minorEastAsia"/>
          <w:color w:val="auto"/>
          <w:sz w:val="24"/>
          <w:szCs w:val="24"/>
          <w:u w:val="single"/>
        </w:rPr>
        <w:t>2025</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0</w:t>
      </w:r>
      <w:r>
        <w:rPr>
          <w:rFonts w:hint="eastAsia" w:asciiTheme="minorEastAsia" w:hAnsiTheme="minorEastAsia" w:eastAsiaTheme="minorEastAsia"/>
          <w:color w:val="auto"/>
          <w:sz w:val="24"/>
          <w:szCs w:val="24"/>
          <w:u w:val="single"/>
          <w:lang w:val="en-US" w:eastAsia="zh-CN"/>
        </w:rPr>
        <w:t>3</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05</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日11:00（北京时间）</w:t>
      </w:r>
    </w:p>
    <w:p w14:paraId="5DAFEE50">
      <w:pPr>
        <w:spacing w:line="360" w:lineRule="auto"/>
        <w:outlineLvl w:val="9"/>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投标地点：请登录政采云投标客户端投标</w:t>
      </w:r>
    </w:p>
    <w:p w14:paraId="7741C4DE">
      <w:pPr>
        <w:spacing w:line="360" w:lineRule="auto"/>
        <w:outlineLvl w:val="9"/>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开标时间：</w:t>
      </w:r>
      <w:r>
        <w:rPr>
          <w:rFonts w:hint="eastAsia" w:asciiTheme="minorEastAsia" w:hAnsiTheme="minorEastAsia" w:eastAsiaTheme="minorEastAsia"/>
          <w:color w:val="auto"/>
          <w:sz w:val="24"/>
          <w:szCs w:val="24"/>
          <w:u w:val="single"/>
        </w:rPr>
        <w:t>2025</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0</w:t>
      </w:r>
      <w:r>
        <w:rPr>
          <w:rFonts w:hint="eastAsia" w:asciiTheme="minorEastAsia" w:hAnsiTheme="minorEastAsia" w:eastAsiaTheme="minorEastAsia"/>
          <w:color w:val="auto"/>
          <w:sz w:val="24"/>
          <w:szCs w:val="24"/>
          <w:u w:val="single"/>
          <w:lang w:val="en-US" w:eastAsia="zh-CN"/>
        </w:rPr>
        <w:t>3</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05</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日11:00（北京时间）</w:t>
      </w:r>
    </w:p>
    <w:p w14:paraId="39CDE65B">
      <w:pPr>
        <w:spacing w:line="360" w:lineRule="auto"/>
        <w:outlineLvl w:val="9"/>
        <w:rPr>
          <w:rFonts w:asciiTheme="minorEastAsia" w:hAnsiTheme="minorEastAsia" w:eastAsiaTheme="minorEastAsia"/>
          <w:sz w:val="24"/>
          <w:szCs w:val="24"/>
        </w:rPr>
      </w:pPr>
      <w:r>
        <w:rPr>
          <w:rFonts w:asciiTheme="minorEastAsia" w:hAnsiTheme="minorEastAsia" w:eastAsiaTheme="minorEastAsia"/>
          <w:sz w:val="24"/>
          <w:szCs w:val="24"/>
        </w:rPr>
        <w:t>开标地点：投标人登录政采云平台https://www.zcygov.cn/，进入“项目采购-开标评标-右边选择对应项目点击“进入项目”进入开标大厅。</w:t>
      </w:r>
    </w:p>
    <w:p w14:paraId="5300259F">
      <w:pPr>
        <w:spacing w:line="360" w:lineRule="auto"/>
        <w:outlineLvl w:val="9"/>
        <w:rPr>
          <w:rFonts w:asciiTheme="minorEastAsia" w:hAnsiTheme="minorEastAsia" w:eastAsiaTheme="minorEastAsia"/>
          <w:b/>
          <w:sz w:val="24"/>
          <w:szCs w:val="24"/>
        </w:rPr>
      </w:pPr>
      <w:bookmarkStart w:id="11" w:name="_Toc13294"/>
      <w:r>
        <w:rPr>
          <w:rFonts w:hint="eastAsia" w:asciiTheme="minorEastAsia" w:hAnsiTheme="minorEastAsia" w:eastAsiaTheme="minorEastAsia"/>
          <w:b/>
          <w:sz w:val="24"/>
          <w:szCs w:val="24"/>
        </w:rPr>
        <w:t>五、公告期限</w:t>
      </w:r>
      <w:bookmarkEnd w:id="11"/>
    </w:p>
    <w:p w14:paraId="28959E06">
      <w:pPr>
        <w:spacing w:line="360" w:lineRule="auto"/>
        <w:outlineLvl w:val="9"/>
        <w:rPr>
          <w:rFonts w:asciiTheme="minorEastAsia" w:hAnsiTheme="minorEastAsia" w:eastAsiaTheme="minorEastAsia"/>
          <w:sz w:val="24"/>
          <w:szCs w:val="24"/>
        </w:rPr>
      </w:pPr>
      <w:r>
        <w:rPr>
          <w:rFonts w:asciiTheme="minorEastAsia" w:hAnsiTheme="minorEastAsia" w:eastAsiaTheme="minorEastAsia"/>
          <w:sz w:val="24"/>
          <w:szCs w:val="24"/>
        </w:rPr>
        <w:t>自本公告发布之日起</w:t>
      </w:r>
      <w:r>
        <w:rPr>
          <w:rFonts w:asciiTheme="minorEastAsia" w:hAnsiTheme="minorEastAsia" w:eastAsiaTheme="minorEastAsia"/>
          <w:sz w:val="24"/>
          <w:szCs w:val="24"/>
          <w:u w:val="single"/>
        </w:rPr>
        <w:t>5</w:t>
      </w:r>
      <w:r>
        <w:rPr>
          <w:rFonts w:asciiTheme="minorEastAsia" w:hAnsiTheme="minorEastAsia" w:eastAsiaTheme="minorEastAsia"/>
          <w:sz w:val="24"/>
          <w:szCs w:val="24"/>
        </w:rPr>
        <w:t>个工作日。</w:t>
      </w:r>
    </w:p>
    <w:p w14:paraId="6D04C75F">
      <w:pPr>
        <w:spacing w:line="360" w:lineRule="auto"/>
        <w:outlineLvl w:val="9"/>
        <w:rPr>
          <w:rFonts w:asciiTheme="minorEastAsia" w:hAnsiTheme="minorEastAsia" w:eastAsiaTheme="minorEastAsia"/>
          <w:b/>
          <w:sz w:val="24"/>
          <w:szCs w:val="24"/>
        </w:rPr>
      </w:pPr>
      <w:bookmarkStart w:id="12" w:name="_Toc9203"/>
      <w:r>
        <w:rPr>
          <w:rFonts w:hint="eastAsia" w:asciiTheme="minorEastAsia" w:hAnsiTheme="minorEastAsia" w:eastAsiaTheme="minorEastAsia"/>
          <w:b/>
          <w:sz w:val="24"/>
          <w:szCs w:val="24"/>
        </w:rPr>
        <w:t>六、其他补充事宜</w:t>
      </w:r>
      <w:bookmarkEnd w:id="12"/>
    </w:p>
    <w:p w14:paraId="62F85EC2">
      <w:pPr>
        <w:widowControl/>
        <w:spacing w:line="360" w:lineRule="auto"/>
        <w:jc w:val="left"/>
        <w:outlineLvl w:val="9"/>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1、本项目实行网上投标，采用电子投标文件。</w:t>
      </w:r>
    </w:p>
    <w:p w14:paraId="04AFAF7A">
      <w:pPr>
        <w:widowControl/>
        <w:spacing w:line="360" w:lineRule="auto"/>
        <w:jc w:val="left"/>
        <w:outlineLvl w:val="9"/>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5D562D3">
      <w:pPr>
        <w:widowControl/>
        <w:spacing w:line="360" w:lineRule="auto"/>
        <w:jc w:val="left"/>
        <w:outlineLvl w:val="9"/>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3、供应商将政采云电子交易客户端下载、安装完成后，可通过账号密码或CA登录客户端进行投标文件的制作。在使用政采云投标客户端时，建议使用WIN7及以上操作系统。</w:t>
      </w:r>
    </w:p>
    <w:p w14:paraId="40AAD9CB">
      <w:pPr>
        <w:widowControl/>
        <w:spacing w:line="360" w:lineRule="auto"/>
        <w:jc w:val="left"/>
        <w:outlineLvl w:val="9"/>
        <w:rPr>
          <w:rFonts w:cs="宋体" w:asciiTheme="minorEastAsia" w:hAnsiTheme="minorEastAsia" w:eastAsiaTheme="minorEastAsia"/>
          <w:b/>
          <w:kern w:val="0"/>
          <w:szCs w:val="24"/>
        </w:rPr>
      </w:pPr>
      <w:r>
        <w:rPr>
          <w:rFonts w:hint="eastAsia" w:cs="宋体" w:asciiTheme="minorEastAsia" w:hAnsiTheme="minorEastAsia" w:eastAsiaTheme="minorEastAsia"/>
          <w:b/>
          <w:kern w:val="0"/>
          <w:szCs w:val="24"/>
        </w:rPr>
        <w:t xml:space="preserve">特别提示： </w:t>
      </w:r>
    </w:p>
    <w:p w14:paraId="3C52C890">
      <w:pPr>
        <w:widowControl/>
        <w:spacing w:line="360" w:lineRule="auto"/>
        <w:jc w:val="left"/>
        <w:rPr>
          <w:rFonts w:cs="宋体" w:asciiTheme="minorEastAsia" w:hAnsiTheme="minorEastAsia" w:eastAsiaTheme="minorEastAsia"/>
          <w:b/>
          <w:kern w:val="0"/>
          <w:szCs w:val="24"/>
        </w:rPr>
      </w:pPr>
      <w:r>
        <w:rPr>
          <w:rFonts w:hint="eastAsia" w:cs="宋体" w:asciiTheme="minorEastAsia" w:hAnsiTheme="minorEastAsia" w:eastAsiaTheme="minorEastAsia"/>
          <w:b/>
          <w:kern w:val="0"/>
          <w:szCs w:val="24"/>
        </w:rPr>
        <w:t xml:space="preserve">1、超过200万元的货物和服务采购项目、超过400万元的工程采购项目中适宜由中小企业提供的，预留该部分采购项目预算总额的40%以上专门面向中小企业采购，其中预留给小微企业的比例不低于60%。 </w:t>
      </w:r>
    </w:p>
    <w:p w14:paraId="5C61158B">
      <w:pPr>
        <w:widowControl/>
        <w:spacing w:line="360" w:lineRule="auto"/>
        <w:jc w:val="left"/>
        <w:rPr>
          <w:rFonts w:cs="宋体" w:asciiTheme="minorEastAsia" w:hAnsiTheme="minorEastAsia" w:eastAsiaTheme="minorEastAsia"/>
          <w:b/>
          <w:kern w:val="0"/>
          <w:szCs w:val="24"/>
        </w:rPr>
      </w:pPr>
      <w:r>
        <w:rPr>
          <w:rFonts w:hint="eastAsia" w:cs="宋体" w:asciiTheme="minorEastAsia" w:hAnsiTheme="minorEastAsia" w:eastAsiaTheme="minorEastAsia"/>
          <w:b/>
          <w:kern w:val="0"/>
          <w:szCs w:val="24"/>
        </w:rPr>
        <w:t xml:space="preserve">2、对于未预留份额专门面向中小企业的采购项目，以及预留份额项目中的非预留部分采购包，采购 </w:t>
      </w:r>
    </w:p>
    <w:p w14:paraId="0F0A26B7">
      <w:pPr>
        <w:widowControl/>
        <w:spacing w:line="360" w:lineRule="auto"/>
        <w:jc w:val="left"/>
        <w:rPr>
          <w:rFonts w:cs="宋体" w:asciiTheme="minorEastAsia" w:hAnsiTheme="minorEastAsia" w:eastAsiaTheme="minorEastAsia"/>
          <w:b/>
          <w:kern w:val="0"/>
          <w:szCs w:val="24"/>
        </w:rPr>
      </w:pPr>
      <w:r>
        <w:rPr>
          <w:rFonts w:hint="eastAsia" w:cs="宋体" w:asciiTheme="minorEastAsia" w:hAnsiTheme="minorEastAsia" w:eastAsiaTheme="minorEastAsia"/>
          <w:b/>
          <w:kern w:val="0"/>
          <w:szCs w:val="24"/>
        </w:rPr>
        <w:t xml:space="preserve">人、采购代理机构应当对符合规定的小微企业报价给予10%~20%（工程项目为6%~10%）的扣除，用 </w:t>
      </w:r>
    </w:p>
    <w:p w14:paraId="44E6D677">
      <w:pPr>
        <w:widowControl/>
        <w:spacing w:line="360" w:lineRule="auto"/>
        <w:jc w:val="left"/>
        <w:rPr>
          <w:rFonts w:cs="宋体" w:asciiTheme="minorEastAsia" w:hAnsiTheme="minorEastAsia" w:eastAsiaTheme="minorEastAsia"/>
          <w:b/>
          <w:kern w:val="0"/>
          <w:szCs w:val="24"/>
        </w:rPr>
      </w:pPr>
      <w:r>
        <w:rPr>
          <w:rFonts w:hint="eastAsia" w:cs="宋体" w:asciiTheme="minorEastAsia" w:hAnsiTheme="minorEastAsia" w:eastAsiaTheme="minorEastAsia"/>
          <w:b/>
          <w:kern w:val="0"/>
          <w:szCs w:val="24"/>
        </w:rPr>
        <w:t xml:space="preserve">扣除后的价格参加评审。适用招标投标法的政府采购工程建设项目，采用综合评估法但未采用低价优先法计算价格分的，评标时应当在采用原报价进行评分的基础上增加其价格得分的6%~10%作为其价格分。 </w:t>
      </w:r>
    </w:p>
    <w:p w14:paraId="75F3A7D5">
      <w:pPr>
        <w:spacing w:line="360" w:lineRule="auto"/>
        <w:rPr>
          <w:rFonts w:cs="宋体" w:asciiTheme="minorEastAsia" w:hAnsiTheme="minorEastAsia" w:eastAsiaTheme="minorEastAsia"/>
          <w:b/>
          <w:kern w:val="0"/>
          <w:szCs w:val="24"/>
        </w:rPr>
      </w:pPr>
      <w:r>
        <w:rPr>
          <w:rFonts w:hint="eastAsia" w:cs="宋体" w:asciiTheme="minorEastAsia" w:hAnsiTheme="minorEastAsia" w:eastAsiaTheme="minorEastAsia"/>
          <w:b/>
          <w:kern w:val="0"/>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73838796">
      <w:pPr>
        <w:spacing w:line="360" w:lineRule="auto"/>
        <w:outlineLvl w:val="9"/>
        <w:rPr>
          <w:rFonts w:asciiTheme="minorEastAsia" w:hAnsiTheme="minorEastAsia" w:eastAsiaTheme="minorEastAsia"/>
          <w:b/>
          <w:sz w:val="24"/>
          <w:szCs w:val="24"/>
        </w:rPr>
      </w:pPr>
      <w:bookmarkStart w:id="13" w:name="_Toc22168"/>
      <w:r>
        <w:rPr>
          <w:rFonts w:hint="eastAsia" w:asciiTheme="minorEastAsia" w:hAnsiTheme="minorEastAsia" w:eastAsiaTheme="minorEastAsia"/>
          <w:b/>
          <w:sz w:val="24"/>
          <w:szCs w:val="24"/>
        </w:rPr>
        <w:t>七、对本次采购提出询问，请按以下方式联系</w:t>
      </w:r>
      <w:bookmarkEnd w:id="13"/>
    </w:p>
    <w:p w14:paraId="3C8D827C">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1.采购人信息</w:t>
      </w:r>
    </w:p>
    <w:p w14:paraId="14DF44B0">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名称：</w:t>
      </w:r>
      <w:r>
        <w:rPr>
          <w:rFonts w:hint="eastAsia" w:asciiTheme="minorEastAsia" w:hAnsiTheme="minorEastAsia" w:eastAsiaTheme="minorEastAsia"/>
          <w:sz w:val="24"/>
          <w:szCs w:val="24"/>
          <w:lang w:val="en-US" w:eastAsia="zh-CN"/>
        </w:rPr>
        <w:t>乌鲁木齐市天山区碱泉街道办事处</w:t>
      </w:r>
    </w:p>
    <w:p w14:paraId="24028B96">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地址：</w:t>
      </w:r>
      <w:r>
        <w:rPr>
          <w:rFonts w:hint="eastAsia" w:asciiTheme="minorEastAsia" w:hAnsiTheme="minorEastAsia" w:eastAsiaTheme="minorEastAsia"/>
          <w:sz w:val="24"/>
          <w:szCs w:val="24"/>
          <w:lang w:val="en-US" w:eastAsia="zh-CN"/>
        </w:rPr>
        <w:t>乌鲁木齐市天山区碱泉二街136号</w:t>
      </w:r>
    </w:p>
    <w:p w14:paraId="7BF5C018">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联系方式：</w:t>
      </w:r>
      <w:r>
        <w:rPr>
          <w:rFonts w:hint="eastAsia" w:asciiTheme="minorEastAsia" w:hAnsiTheme="minorEastAsia" w:eastAsiaTheme="minorEastAsia"/>
          <w:sz w:val="24"/>
          <w:szCs w:val="24"/>
          <w:lang w:val="en-US" w:eastAsia="zh-CN"/>
        </w:rPr>
        <w:t>15349933957</w:t>
      </w:r>
    </w:p>
    <w:p w14:paraId="75CF047A">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2.采购代理机构信息</w:t>
      </w:r>
    </w:p>
    <w:p w14:paraId="4B8B093A">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名称：新疆锐智时代建设工程项目管理有限公司</w:t>
      </w:r>
    </w:p>
    <w:p w14:paraId="38E237A9">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地址：乌鲁木齐市水磨沟区立井街198号丽景名都商住10号楼21楼211</w:t>
      </w:r>
      <w:r>
        <w:rPr>
          <w:rFonts w:hint="eastAsia" w:asciiTheme="minorEastAsia" w:hAnsiTheme="minorEastAsia" w:eastAsiaTheme="minorEastAsia"/>
          <w:sz w:val="24"/>
          <w:szCs w:val="24"/>
        </w:rPr>
        <w:t>5</w:t>
      </w:r>
      <w:r>
        <w:rPr>
          <w:rFonts w:asciiTheme="minorEastAsia" w:hAnsiTheme="minorEastAsia" w:eastAsiaTheme="minorEastAsia"/>
          <w:sz w:val="24"/>
          <w:szCs w:val="24"/>
        </w:rPr>
        <w:t>室</w:t>
      </w:r>
    </w:p>
    <w:p w14:paraId="78843C12">
      <w:pPr>
        <w:spacing w:line="360" w:lineRule="auto"/>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联系方式：</w:t>
      </w:r>
      <w:r>
        <w:rPr>
          <w:rFonts w:hint="eastAsia" w:asciiTheme="minorEastAsia" w:hAnsiTheme="minorEastAsia" w:eastAsiaTheme="minorEastAsia"/>
          <w:sz w:val="24"/>
          <w:szCs w:val="24"/>
          <w:lang w:eastAsia="zh-CN"/>
        </w:rPr>
        <w:t>17690920122</w:t>
      </w:r>
    </w:p>
    <w:p w14:paraId="7616BFD7">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3.项目联系方式</w:t>
      </w:r>
    </w:p>
    <w:p w14:paraId="1BBE70BC">
      <w:pPr>
        <w:spacing w:line="360" w:lineRule="auto"/>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项目联系人：</w:t>
      </w:r>
      <w:r>
        <w:rPr>
          <w:rFonts w:hint="eastAsia" w:asciiTheme="minorEastAsia" w:hAnsiTheme="minorEastAsia" w:eastAsiaTheme="minorEastAsia"/>
          <w:sz w:val="24"/>
          <w:szCs w:val="24"/>
          <w:lang w:eastAsia="zh-CN"/>
        </w:rPr>
        <w:t>王芳</w:t>
      </w:r>
    </w:p>
    <w:p w14:paraId="47311B7F">
      <w:pPr>
        <w:spacing w:line="360" w:lineRule="auto"/>
        <w:jc w:val="left"/>
        <w:rPr>
          <w:rFonts w:hint="eastAsia" w:ascii="宋体" w:hAnsi="宋体" w:eastAsiaTheme="minorEastAsia"/>
          <w:color w:val="FF0000"/>
          <w:sz w:val="24"/>
          <w:szCs w:val="24"/>
          <w:lang w:eastAsia="zh-CN"/>
        </w:rPr>
      </w:pPr>
      <w:r>
        <w:rPr>
          <w:rFonts w:asciiTheme="minorEastAsia" w:hAnsiTheme="minorEastAsia" w:eastAsiaTheme="minorEastAsia"/>
          <w:sz w:val="24"/>
          <w:szCs w:val="24"/>
        </w:rPr>
        <w:t>电 话：</w:t>
      </w:r>
      <w:r>
        <w:rPr>
          <w:rFonts w:hint="eastAsia" w:asciiTheme="minorEastAsia" w:hAnsiTheme="minorEastAsia" w:eastAsiaTheme="minorEastAsia"/>
          <w:sz w:val="24"/>
          <w:szCs w:val="24"/>
          <w:lang w:eastAsia="zh-CN"/>
        </w:rPr>
        <w:t>17690920122</w:t>
      </w:r>
    </w:p>
    <w:p w14:paraId="7D4565DC">
      <w:pPr>
        <w:widowControl/>
        <w:jc w:val="left"/>
        <w:rPr>
          <w:rFonts w:ascii="宋体" w:hAnsi="宋体"/>
          <w:sz w:val="24"/>
          <w:szCs w:val="24"/>
        </w:rPr>
      </w:pPr>
      <w:r>
        <w:rPr>
          <w:rFonts w:ascii="宋体" w:hAnsi="宋体"/>
          <w:sz w:val="24"/>
          <w:szCs w:val="24"/>
        </w:rPr>
        <w:br w:type="page"/>
      </w:r>
    </w:p>
    <w:p w14:paraId="63B1F213">
      <w:pPr>
        <w:autoSpaceDE w:val="0"/>
        <w:autoSpaceDN w:val="0"/>
        <w:adjustRightInd w:val="0"/>
        <w:jc w:val="center"/>
        <w:outlineLvl w:val="0"/>
        <w:rPr>
          <w:rFonts w:ascii="宋体" w:hAnsi="宋体" w:cs="宋体"/>
          <w:b/>
          <w:kern w:val="0"/>
          <w:sz w:val="32"/>
          <w:szCs w:val="32"/>
        </w:rPr>
      </w:pPr>
      <w:bookmarkStart w:id="14" w:name="_Toc25224"/>
      <w:r>
        <w:rPr>
          <w:rFonts w:hint="eastAsia" w:ascii="宋体" w:hAnsi="宋体" w:cs="宋体"/>
          <w:b/>
          <w:kern w:val="0"/>
          <w:sz w:val="32"/>
          <w:szCs w:val="32"/>
        </w:rPr>
        <w:t>第二部分</w:t>
      </w:r>
      <w:r>
        <w:rPr>
          <w:rFonts w:ascii="宋体" w:hAnsi="宋体" w:cs="宋体"/>
          <w:b/>
          <w:kern w:val="0"/>
          <w:sz w:val="32"/>
          <w:szCs w:val="32"/>
        </w:rPr>
        <w:tab/>
      </w:r>
      <w:r>
        <w:rPr>
          <w:rFonts w:hint="eastAsia" w:ascii="宋体" w:hAnsi="宋体" w:cs="宋体"/>
          <w:b/>
          <w:kern w:val="0"/>
          <w:sz w:val="32"/>
          <w:szCs w:val="32"/>
        </w:rPr>
        <w:t>投标人须知</w:t>
      </w:r>
      <w:bookmarkEnd w:id="14"/>
    </w:p>
    <w:p w14:paraId="70F502E2">
      <w:pPr>
        <w:autoSpaceDE w:val="0"/>
        <w:autoSpaceDN w:val="0"/>
        <w:adjustRightInd w:val="0"/>
        <w:jc w:val="center"/>
        <w:outlineLvl w:val="1"/>
        <w:rPr>
          <w:rFonts w:ascii="宋体" w:hAnsi="宋体" w:cs="宋体"/>
          <w:b/>
          <w:kern w:val="0"/>
          <w:sz w:val="32"/>
          <w:szCs w:val="32"/>
        </w:rPr>
      </w:pPr>
      <w:bookmarkStart w:id="15" w:name="_Toc20"/>
      <w:r>
        <w:rPr>
          <w:rFonts w:hint="eastAsia" w:ascii="宋体" w:hAnsi="宋体" w:cs="宋体"/>
          <w:b/>
          <w:kern w:val="0"/>
          <w:sz w:val="32"/>
          <w:szCs w:val="32"/>
        </w:rPr>
        <w:t>投标人须知前附表</w:t>
      </w:r>
      <w:bookmarkEnd w:id="15"/>
    </w:p>
    <w:tbl>
      <w:tblPr>
        <w:tblStyle w:val="36"/>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056"/>
        <w:gridCol w:w="6061"/>
      </w:tblGrid>
      <w:tr w14:paraId="3568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9" w:type="dxa"/>
            <w:vAlign w:val="center"/>
          </w:tcPr>
          <w:p w14:paraId="5E4A9CD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条款号</w:t>
            </w:r>
          </w:p>
        </w:tc>
        <w:tc>
          <w:tcPr>
            <w:tcW w:w="2056" w:type="dxa"/>
            <w:vAlign w:val="center"/>
          </w:tcPr>
          <w:p w14:paraId="51535E1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条款名称</w:t>
            </w:r>
          </w:p>
        </w:tc>
        <w:tc>
          <w:tcPr>
            <w:tcW w:w="6061" w:type="dxa"/>
            <w:vAlign w:val="center"/>
          </w:tcPr>
          <w:p w14:paraId="6519F318">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编列内容</w:t>
            </w:r>
          </w:p>
        </w:tc>
      </w:tr>
      <w:tr w14:paraId="2E99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5FF9F66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1.1</w:t>
            </w:r>
            <w:r>
              <w:rPr>
                <w:rFonts w:hint="eastAsia" w:ascii="宋体" w:hAnsi="宋体" w:cs="宋体"/>
                <w:kern w:val="0"/>
                <w:sz w:val="24"/>
                <w:szCs w:val="24"/>
              </w:rPr>
              <w:t>款</w:t>
            </w:r>
          </w:p>
        </w:tc>
        <w:tc>
          <w:tcPr>
            <w:tcW w:w="2056" w:type="dxa"/>
            <w:vAlign w:val="center"/>
          </w:tcPr>
          <w:p w14:paraId="6F6E1FC9">
            <w:pPr>
              <w:autoSpaceDE w:val="0"/>
              <w:autoSpaceDN w:val="0"/>
              <w:adjustRightInd w:val="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项目名称</w:t>
            </w:r>
          </w:p>
        </w:tc>
        <w:tc>
          <w:tcPr>
            <w:tcW w:w="6061" w:type="dxa"/>
            <w:vAlign w:val="center"/>
          </w:tcPr>
          <w:p w14:paraId="53F59589">
            <w:pPr>
              <w:autoSpaceDE w:val="0"/>
              <w:autoSpaceDN w:val="0"/>
              <w:adjustRightInd w:val="0"/>
              <w:ind w:right="-105" w:rightChars="-50"/>
              <w:jc w:val="left"/>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碱泉街道国有企业退休人员2025年春节慰问采购米、油等物品 </w:t>
            </w:r>
          </w:p>
        </w:tc>
      </w:tr>
      <w:tr w14:paraId="41B4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3DA70B3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1.2 </w:t>
            </w:r>
            <w:r>
              <w:rPr>
                <w:rFonts w:hint="eastAsia" w:ascii="宋体" w:hAnsi="宋体" w:cs="宋体"/>
                <w:kern w:val="0"/>
                <w:sz w:val="24"/>
                <w:szCs w:val="24"/>
              </w:rPr>
              <w:t>款</w:t>
            </w:r>
          </w:p>
        </w:tc>
        <w:tc>
          <w:tcPr>
            <w:tcW w:w="2056" w:type="dxa"/>
            <w:vAlign w:val="center"/>
          </w:tcPr>
          <w:p w14:paraId="269B4AA5">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采购方式</w:t>
            </w:r>
          </w:p>
        </w:tc>
        <w:tc>
          <w:tcPr>
            <w:tcW w:w="6061" w:type="dxa"/>
            <w:vAlign w:val="center"/>
          </w:tcPr>
          <w:p w14:paraId="386CDBC4">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公开招标</w:t>
            </w:r>
          </w:p>
        </w:tc>
      </w:tr>
      <w:tr w14:paraId="0912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38BC2A8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1.3 </w:t>
            </w:r>
            <w:r>
              <w:rPr>
                <w:rFonts w:hint="eastAsia" w:ascii="宋体" w:hAnsi="宋体" w:cs="宋体"/>
                <w:kern w:val="0"/>
                <w:sz w:val="24"/>
                <w:szCs w:val="24"/>
              </w:rPr>
              <w:t>款</w:t>
            </w:r>
          </w:p>
        </w:tc>
        <w:tc>
          <w:tcPr>
            <w:tcW w:w="2056" w:type="dxa"/>
            <w:vAlign w:val="center"/>
          </w:tcPr>
          <w:p w14:paraId="7A5783EB">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采购内容</w:t>
            </w:r>
          </w:p>
        </w:tc>
        <w:tc>
          <w:tcPr>
            <w:tcW w:w="6061" w:type="dxa"/>
            <w:vAlign w:val="center"/>
          </w:tcPr>
          <w:p w14:paraId="43482ED8">
            <w:pPr>
              <w:rPr>
                <w:rFonts w:ascii="宋体" w:hAnsi="宋体" w:cs="宋体"/>
                <w:color w:val="auto"/>
                <w:kern w:val="0"/>
                <w:sz w:val="24"/>
                <w:szCs w:val="24"/>
              </w:rPr>
            </w:pPr>
            <w:r>
              <w:rPr>
                <w:rFonts w:hint="eastAsia" w:asciiTheme="minorEastAsia" w:hAnsiTheme="minorEastAsia" w:eastAsiaTheme="minorEastAsia"/>
                <w:color w:val="auto"/>
                <w:sz w:val="24"/>
                <w:szCs w:val="24"/>
                <w:lang w:eastAsia="zh-CN"/>
              </w:rPr>
              <w:t>碱泉街道国有企业退休人员2025年春节慰问采购米、油等物品</w:t>
            </w:r>
            <w:r>
              <w:rPr>
                <w:rFonts w:ascii="宋体" w:hAnsi="宋体" w:cs="宋体"/>
                <w:color w:val="auto"/>
                <w:kern w:val="0"/>
                <w:sz w:val="24"/>
                <w:szCs w:val="24"/>
              </w:rPr>
              <w:t>采购范围内的全部内容。</w:t>
            </w:r>
          </w:p>
          <w:p w14:paraId="3AD4A2EF">
            <w:pPr>
              <w:rPr>
                <w:b/>
                <w:color w:val="auto"/>
              </w:rPr>
            </w:pPr>
            <w:r>
              <w:rPr>
                <w:rFonts w:hint="eastAsia" w:ascii="宋体" w:hAnsi="宋体" w:cs="宋体"/>
                <w:b/>
                <w:color w:val="auto"/>
                <w:kern w:val="0"/>
                <w:sz w:val="24"/>
                <w:szCs w:val="24"/>
              </w:rPr>
              <w:t>注：供应商须对上述采购内容全部报价，按照《开标一览表》格式分别填写价格等内容，不得有缺漏项，否则，按无效投标处理。</w:t>
            </w:r>
          </w:p>
        </w:tc>
      </w:tr>
      <w:tr w14:paraId="10B0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13E85E3C">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1.4 </w:t>
            </w:r>
            <w:r>
              <w:rPr>
                <w:rFonts w:hint="eastAsia" w:ascii="宋体" w:hAnsi="宋体" w:cs="宋体"/>
                <w:kern w:val="0"/>
                <w:sz w:val="24"/>
                <w:szCs w:val="24"/>
              </w:rPr>
              <w:t>款</w:t>
            </w:r>
          </w:p>
        </w:tc>
        <w:tc>
          <w:tcPr>
            <w:tcW w:w="2056" w:type="dxa"/>
            <w:vAlign w:val="center"/>
          </w:tcPr>
          <w:p w14:paraId="47977835">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资金来源</w:t>
            </w:r>
          </w:p>
        </w:tc>
        <w:tc>
          <w:tcPr>
            <w:tcW w:w="6061" w:type="dxa"/>
            <w:vAlign w:val="center"/>
          </w:tcPr>
          <w:p w14:paraId="1071571A">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财政资金</w:t>
            </w:r>
          </w:p>
        </w:tc>
      </w:tr>
      <w:tr w14:paraId="56D2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07A6E72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1.5 </w:t>
            </w:r>
            <w:r>
              <w:rPr>
                <w:rFonts w:hint="eastAsia" w:ascii="宋体" w:hAnsi="宋体" w:cs="宋体"/>
                <w:kern w:val="0"/>
                <w:sz w:val="24"/>
                <w:szCs w:val="24"/>
              </w:rPr>
              <w:t>款</w:t>
            </w:r>
          </w:p>
        </w:tc>
        <w:tc>
          <w:tcPr>
            <w:tcW w:w="2056" w:type="dxa"/>
            <w:vAlign w:val="center"/>
          </w:tcPr>
          <w:p w14:paraId="6BF3D11D">
            <w:pPr>
              <w:autoSpaceDE w:val="0"/>
              <w:autoSpaceDN w:val="0"/>
              <w:adjustRightInd w:val="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w:t>
            </w:r>
            <w:r>
              <w:rPr>
                <w:rFonts w:hint="eastAsia" w:ascii="宋体" w:hAnsi="宋体" w:cs="宋体"/>
                <w:color w:val="auto"/>
                <w:kern w:val="0"/>
                <w:sz w:val="24"/>
                <w:szCs w:val="24"/>
                <w:lang w:eastAsia="zh-CN"/>
              </w:rPr>
              <w:t>供货地点</w:t>
            </w:r>
          </w:p>
        </w:tc>
        <w:tc>
          <w:tcPr>
            <w:tcW w:w="6061" w:type="dxa"/>
            <w:vAlign w:val="center"/>
          </w:tcPr>
          <w:p w14:paraId="03C6FCE5">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招标人指定地点。</w:t>
            </w:r>
          </w:p>
        </w:tc>
      </w:tr>
      <w:tr w14:paraId="1285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783E6490">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1.6 </w:t>
            </w:r>
            <w:r>
              <w:rPr>
                <w:rFonts w:hint="eastAsia" w:ascii="宋体" w:hAnsi="宋体" w:cs="宋体"/>
                <w:kern w:val="0"/>
                <w:sz w:val="24"/>
                <w:szCs w:val="24"/>
              </w:rPr>
              <w:t>款</w:t>
            </w:r>
          </w:p>
        </w:tc>
        <w:tc>
          <w:tcPr>
            <w:tcW w:w="2056" w:type="dxa"/>
            <w:vAlign w:val="center"/>
          </w:tcPr>
          <w:p w14:paraId="7F692D36">
            <w:pPr>
              <w:autoSpaceDE w:val="0"/>
              <w:autoSpaceDN w:val="0"/>
              <w:adjustRightInd w:val="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w:t>
            </w:r>
            <w:r>
              <w:rPr>
                <w:rFonts w:hint="eastAsia" w:ascii="宋体" w:hAnsi="宋体" w:cs="宋体"/>
                <w:color w:val="auto"/>
                <w:kern w:val="0"/>
                <w:sz w:val="24"/>
                <w:szCs w:val="24"/>
                <w:lang w:eastAsia="zh-CN"/>
              </w:rPr>
              <w:t>供货服务周期</w:t>
            </w:r>
          </w:p>
        </w:tc>
        <w:tc>
          <w:tcPr>
            <w:tcW w:w="6061" w:type="dxa"/>
          </w:tcPr>
          <w:p w14:paraId="7A98E5D4">
            <w:pPr>
              <w:autoSpaceDE w:val="0"/>
              <w:autoSpaceDN w:val="0"/>
              <w:adjustRightInd w:val="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自接到采购人通知5日内完成供货。</w:t>
            </w:r>
          </w:p>
        </w:tc>
      </w:tr>
      <w:tr w14:paraId="5F55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7C18AEC6">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1.7 </w:t>
            </w:r>
            <w:r>
              <w:rPr>
                <w:rFonts w:hint="eastAsia" w:ascii="宋体" w:hAnsi="宋体" w:cs="宋体"/>
                <w:kern w:val="0"/>
                <w:sz w:val="24"/>
                <w:szCs w:val="24"/>
              </w:rPr>
              <w:t>款</w:t>
            </w:r>
          </w:p>
        </w:tc>
        <w:tc>
          <w:tcPr>
            <w:tcW w:w="2056" w:type="dxa"/>
            <w:vAlign w:val="center"/>
          </w:tcPr>
          <w:p w14:paraId="4F614B2D">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★质保期</w:t>
            </w:r>
          </w:p>
        </w:tc>
        <w:tc>
          <w:tcPr>
            <w:tcW w:w="6061" w:type="dxa"/>
            <w:vAlign w:val="center"/>
          </w:tcPr>
          <w:p w14:paraId="6CA984A3">
            <w:pPr>
              <w:rPr>
                <w:rFonts w:hint="default" w:eastAsia="宋体"/>
                <w:color w:val="auto"/>
                <w:lang w:val="en-US" w:eastAsia="zh-CN"/>
              </w:rPr>
            </w:pPr>
            <w:r>
              <w:rPr>
                <w:rFonts w:hint="eastAsia" w:ascii="宋体" w:hAnsi="宋体" w:cs="宋体"/>
                <w:color w:val="auto"/>
                <w:kern w:val="0"/>
                <w:sz w:val="24"/>
                <w:szCs w:val="24"/>
                <w:lang w:val="en-US" w:eastAsia="zh-CN"/>
              </w:rPr>
              <w:t>大米质保期12个月；食用油质保期18个月。</w:t>
            </w:r>
          </w:p>
        </w:tc>
      </w:tr>
      <w:tr w14:paraId="5AEC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43FCB744">
            <w:pPr>
              <w:autoSpaceDE w:val="0"/>
              <w:autoSpaceDN w:val="0"/>
              <w:adjustRightInd w:val="0"/>
              <w:jc w:val="center"/>
              <w:rPr>
                <w:rFonts w:hint="eastAsia"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1.</w:t>
            </w:r>
            <w:r>
              <w:rPr>
                <w:rFonts w:hint="eastAsia" w:ascii="宋体" w:hAnsi="宋体" w:cs="宋体"/>
                <w:kern w:val="0"/>
                <w:sz w:val="24"/>
                <w:szCs w:val="24"/>
                <w:lang w:val="en-US" w:eastAsia="zh-CN"/>
              </w:rPr>
              <w:t xml:space="preserve">8 </w:t>
            </w:r>
            <w:r>
              <w:rPr>
                <w:rFonts w:hint="eastAsia" w:ascii="宋体" w:hAnsi="宋体" w:cs="宋体"/>
                <w:kern w:val="0"/>
                <w:sz w:val="24"/>
                <w:szCs w:val="24"/>
              </w:rPr>
              <w:t>款</w:t>
            </w:r>
          </w:p>
        </w:tc>
        <w:tc>
          <w:tcPr>
            <w:tcW w:w="2056" w:type="dxa"/>
            <w:vAlign w:val="center"/>
          </w:tcPr>
          <w:p w14:paraId="763C700E">
            <w:pPr>
              <w:autoSpaceDE w:val="0"/>
              <w:autoSpaceDN w:val="0"/>
              <w:adjustRightInd w:val="0"/>
              <w:jc w:val="left"/>
              <w:rPr>
                <w:rFonts w:hint="eastAsia" w:ascii="宋体" w:hAnsi="宋体" w:cs="宋体"/>
                <w:color w:val="auto"/>
                <w:kern w:val="0"/>
                <w:sz w:val="24"/>
                <w:szCs w:val="24"/>
              </w:rPr>
            </w:pPr>
            <w:r>
              <w:rPr>
                <w:rFonts w:hint="eastAsia" w:ascii="宋体" w:hAnsi="宋体" w:cs="宋体"/>
                <w:color w:val="auto"/>
                <w:sz w:val="24"/>
                <w:szCs w:val="24"/>
                <w:lang w:val="en-US" w:eastAsia="zh-CN"/>
              </w:rPr>
              <w:t>生产日期</w:t>
            </w:r>
          </w:p>
        </w:tc>
        <w:tc>
          <w:tcPr>
            <w:tcW w:w="6061" w:type="dxa"/>
            <w:vAlign w:val="center"/>
          </w:tcPr>
          <w:p w14:paraId="0912AA47">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当年产品</w:t>
            </w:r>
          </w:p>
        </w:tc>
      </w:tr>
      <w:tr w14:paraId="101A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15DE02D">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1.</w:t>
            </w:r>
            <w:r>
              <w:rPr>
                <w:rFonts w:hint="eastAsia" w:ascii="宋体" w:hAnsi="宋体" w:cs="宋体"/>
                <w:kern w:val="0"/>
                <w:sz w:val="24"/>
                <w:szCs w:val="24"/>
                <w:lang w:val="en-US" w:eastAsia="zh-CN"/>
              </w:rPr>
              <w:t xml:space="preserve">9 </w:t>
            </w:r>
            <w:r>
              <w:rPr>
                <w:rFonts w:hint="eastAsia" w:ascii="宋体" w:hAnsi="宋体" w:cs="宋体"/>
                <w:kern w:val="0"/>
                <w:sz w:val="24"/>
                <w:szCs w:val="24"/>
              </w:rPr>
              <w:t>款</w:t>
            </w:r>
          </w:p>
        </w:tc>
        <w:tc>
          <w:tcPr>
            <w:tcW w:w="2056" w:type="dxa"/>
            <w:vAlign w:val="center"/>
          </w:tcPr>
          <w:p w14:paraId="2632D1A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是否单一产品</w:t>
            </w:r>
          </w:p>
        </w:tc>
        <w:tc>
          <w:tcPr>
            <w:tcW w:w="6061" w:type="dxa"/>
            <w:vAlign w:val="center"/>
          </w:tcPr>
          <w:p w14:paraId="0787C9EE">
            <w:pPr>
              <w:rPr>
                <w:u w:val="single"/>
              </w:rPr>
            </w:pPr>
            <w:r>
              <w:rPr>
                <w:rFonts w:hint="eastAsia" w:ascii="宋体" w:hAnsi="宋体" w:cs="宋体"/>
                <w:kern w:val="0"/>
                <w:sz w:val="24"/>
                <w:szCs w:val="24"/>
              </w:rPr>
              <w:t>否</w:t>
            </w:r>
          </w:p>
        </w:tc>
      </w:tr>
      <w:tr w14:paraId="0F53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6AC3786F">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2.1 </w:t>
            </w:r>
            <w:r>
              <w:rPr>
                <w:rFonts w:hint="eastAsia" w:ascii="宋体" w:hAnsi="宋体" w:cs="宋体"/>
                <w:kern w:val="0"/>
                <w:sz w:val="24"/>
                <w:szCs w:val="24"/>
              </w:rPr>
              <w:t>款</w:t>
            </w:r>
          </w:p>
        </w:tc>
        <w:tc>
          <w:tcPr>
            <w:tcW w:w="2056" w:type="dxa"/>
            <w:vAlign w:val="center"/>
          </w:tcPr>
          <w:p w14:paraId="7B4262B8">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采购人</w:t>
            </w:r>
          </w:p>
        </w:tc>
        <w:tc>
          <w:tcPr>
            <w:tcW w:w="6061" w:type="dxa"/>
            <w:vAlign w:val="center"/>
          </w:tcPr>
          <w:p w14:paraId="4E6F4DF8">
            <w:pPr>
              <w:autoSpaceDE w:val="0"/>
              <w:autoSpaceDN w:val="0"/>
              <w:adjustRightInd w:val="0"/>
              <w:jc w:val="left"/>
              <w:rPr>
                <w:rFonts w:ascii="宋体" w:hAnsi="宋体"/>
                <w:sz w:val="24"/>
                <w:szCs w:val="24"/>
              </w:rPr>
            </w:pPr>
            <w:r>
              <w:rPr>
                <w:rFonts w:hint="eastAsia" w:ascii="宋体" w:hAnsi="宋体"/>
                <w:sz w:val="24"/>
                <w:szCs w:val="24"/>
              </w:rPr>
              <w:t>采购人：</w:t>
            </w:r>
            <w:r>
              <w:rPr>
                <w:rFonts w:hint="eastAsia" w:asciiTheme="minorEastAsia" w:hAnsiTheme="minorEastAsia" w:eastAsiaTheme="minorEastAsia"/>
                <w:sz w:val="24"/>
                <w:szCs w:val="24"/>
                <w:lang w:val="en-US" w:eastAsia="zh-CN"/>
              </w:rPr>
              <w:t>乌鲁木齐市天山区碱泉街道办事处</w:t>
            </w:r>
          </w:p>
          <w:p w14:paraId="4D4628EB">
            <w:pPr>
              <w:autoSpaceDE w:val="0"/>
              <w:autoSpaceDN w:val="0"/>
              <w:adjustRightInd w:val="0"/>
              <w:jc w:val="left"/>
              <w:rPr>
                <w:rFonts w:ascii="宋体" w:hAnsi="宋体"/>
                <w:sz w:val="24"/>
                <w:szCs w:val="24"/>
              </w:rPr>
            </w:pPr>
            <w:r>
              <w:rPr>
                <w:rFonts w:hint="eastAsia" w:ascii="宋体" w:hAnsi="宋体"/>
                <w:sz w:val="24"/>
                <w:szCs w:val="24"/>
              </w:rPr>
              <w:t>地址：</w:t>
            </w:r>
            <w:r>
              <w:rPr>
                <w:rFonts w:hint="eastAsia" w:asciiTheme="minorEastAsia" w:hAnsiTheme="minorEastAsia" w:eastAsiaTheme="minorEastAsia"/>
                <w:sz w:val="24"/>
                <w:szCs w:val="24"/>
                <w:lang w:val="en-US" w:eastAsia="zh-CN"/>
              </w:rPr>
              <w:t>乌鲁木齐市天山区碱泉二街136号</w:t>
            </w:r>
          </w:p>
          <w:p w14:paraId="43A6EE67">
            <w:pPr>
              <w:autoSpaceDE w:val="0"/>
              <w:autoSpaceDN w:val="0"/>
              <w:adjustRightInd w:val="0"/>
              <w:jc w:val="left"/>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于晶</w:t>
            </w:r>
          </w:p>
          <w:p w14:paraId="6F389662">
            <w:pPr>
              <w:autoSpaceDE w:val="0"/>
              <w:autoSpaceDN w:val="0"/>
              <w:adjustRightInd w:val="0"/>
              <w:jc w:val="left"/>
              <w:rPr>
                <w:rFonts w:ascii="宋体" w:hAnsi="宋体" w:cs="宋体"/>
                <w:kern w:val="0"/>
                <w:sz w:val="24"/>
                <w:szCs w:val="24"/>
              </w:rPr>
            </w:pPr>
            <w:r>
              <w:rPr>
                <w:rFonts w:hint="eastAsia" w:ascii="宋体" w:hAnsi="宋体"/>
                <w:sz w:val="24"/>
                <w:szCs w:val="24"/>
              </w:rPr>
              <w:t>电话</w:t>
            </w:r>
            <w:r>
              <w:rPr>
                <w:rFonts w:ascii="宋体" w:hAnsi="宋体"/>
                <w:sz w:val="24"/>
                <w:szCs w:val="24"/>
              </w:rPr>
              <w:t>:</w:t>
            </w:r>
            <w:r>
              <w:rPr>
                <w:rFonts w:hint="eastAsia" w:ascii="宋体" w:hAnsi="宋体"/>
                <w:sz w:val="24"/>
                <w:szCs w:val="24"/>
              </w:rPr>
              <w:t xml:space="preserve"> </w:t>
            </w:r>
            <w:r>
              <w:rPr>
                <w:rFonts w:hint="eastAsia" w:asciiTheme="minorEastAsia" w:hAnsiTheme="minorEastAsia" w:eastAsiaTheme="minorEastAsia"/>
                <w:sz w:val="24"/>
                <w:szCs w:val="24"/>
                <w:lang w:val="en-US" w:eastAsia="zh-CN"/>
              </w:rPr>
              <w:t>15349933957</w:t>
            </w:r>
          </w:p>
        </w:tc>
      </w:tr>
      <w:tr w14:paraId="78C1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7029F8F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2.2 </w:t>
            </w:r>
            <w:r>
              <w:rPr>
                <w:rFonts w:hint="eastAsia" w:ascii="宋体" w:hAnsi="宋体" w:cs="宋体"/>
                <w:kern w:val="0"/>
                <w:sz w:val="24"/>
                <w:szCs w:val="24"/>
              </w:rPr>
              <w:t>款</w:t>
            </w:r>
          </w:p>
        </w:tc>
        <w:tc>
          <w:tcPr>
            <w:tcW w:w="2056" w:type="dxa"/>
            <w:vAlign w:val="center"/>
          </w:tcPr>
          <w:p w14:paraId="11448689">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代理机构</w:t>
            </w:r>
          </w:p>
        </w:tc>
        <w:tc>
          <w:tcPr>
            <w:tcW w:w="6061" w:type="dxa"/>
            <w:vAlign w:val="center"/>
          </w:tcPr>
          <w:p w14:paraId="49D7E88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名称：新疆锐智时代建设工程项目管理有限公司</w:t>
            </w:r>
          </w:p>
          <w:p w14:paraId="3F88575C">
            <w:pPr>
              <w:autoSpaceDE w:val="0"/>
              <w:autoSpaceDN w:val="0"/>
              <w:adjustRightInd w:val="0"/>
              <w:ind w:left="720" w:hanging="720" w:hangingChars="300"/>
              <w:jc w:val="left"/>
              <w:rPr>
                <w:rFonts w:ascii="宋体" w:hAnsi="宋体" w:cs="宋体"/>
                <w:kern w:val="0"/>
                <w:sz w:val="24"/>
                <w:szCs w:val="24"/>
              </w:rPr>
            </w:pPr>
            <w:r>
              <w:rPr>
                <w:rFonts w:hint="eastAsia" w:ascii="宋体" w:hAnsi="宋体" w:cs="宋体"/>
                <w:kern w:val="0"/>
                <w:sz w:val="24"/>
                <w:szCs w:val="24"/>
              </w:rPr>
              <w:t>地址：乌鲁木齐市水磨沟区立井街丽景名都10号楼21楼2115室</w:t>
            </w:r>
          </w:p>
          <w:p w14:paraId="7E817FE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王芳</w:t>
            </w:r>
            <w:r>
              <w:rPr>
                <w:rFonts w:hint="eastAsia" w:ascii="宋体" w:hAnsi="宋体" w:cs="宋体"/>
                <w:kern w:val="0"/>
                <w:sz w:val="24"/>
                <w:szCs w:val="24"/>
              </w:rPr>
              <w:t xml:space="preserve">                         </w:t>
            </w:r>
          </w:p>
          <w:p w14:paraId="02BD52D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lang w:eastAsia="zh-CN"/>
              </w:rPr>
              <w:t>17690920122</w:t>
            </w:r>
            <w:r>
              <w:rPr>
                <w:rFonts w:hint="eastAsia" w:ascii="宋体" w:hAnsi="宋体" w:cs="宋体"/>
                <w:kern w:val="0"/>
                <w:sz w:val="24"/>
                <w:szCs w:val="24"/>
              </w:rPr>
              <w:t xml:space="preserve">              </w:t>
            </w:r>
          </w:p>
        </w:tc>
      </w:tr>
      <w:tr w14:paraId="4714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1D4A5CDB">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2.9 </w:t>
            </w:r>
            <w:r>
              <w:rPr>
                <w:rFonts w:hint="eastAsia" w:ascii="宋体" w:hAnsi="宋体" w:cs="宋体"/>
                <w:kern w:val="0"/>
                <w:sz w:val="24"/>
                <w:szCs w:val="24"/>
              </w:rPr>
              <w:t>款</w:t>
            </w:r>
          </w:p>
        </w:tc>
        <w:tc>
          <w:tcPr>
            <w:tcW w:w="2056" w:type="dxa"/>
            <w:vAlign w:val="center"/>
          </w:tcPr>
          <w:p w14:paraId="0650AE7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偏离</w:t>
            </w:r>
          </w:p>
        </w:tc>
        <w:tc>
          <w:tcPr>
            <w:tcW w:w="6061" w:type="dxa"/>
            <w:vAlign w:val="center"/>
          </w:tcPr>
          <w:p w14:paraId="2415F437">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不接受实质性偏离及重大偏离</w:t>
            </w:r>
          </w:p>
        </w:tc>
      </w:tr>
      <w:tr w14:paraId="207D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0E6F605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3.1 </w:t>
            </w:r>
            <w:r>
              <w:rPr>
                <w:rFonts w:hint="eastAsia" w:ascii="宋体" w:hAnsi="宋体" w:cs="宋体"/>
                <w:kern w:val="0"/>
                <w:sz w:val="24"/>
                <w:szCs w:val="24"/>
              </w:rPr>
              <w:t>款</w:t>
            </w:r>
          </w:p>
        </w:tc>
        <w:tc>
          <w:tcPr>
            <w:tcW w:w="2056" w:type="dxa"/>
            <w:vAlign w:val="center"/>
          </w:tcPr>
          <w:p w14:paraId="13169F0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投标人资格</w:t>
            </w:r>
          </w:p>
        </w:tc>
        <w:tc>
          <w:tcPr>
            <w:tcW w:w="6061" w:type="dxa"/>
            <w:vAlign w:val="center"/>
          </w:tcPr>
          <w:p w14:paraId="1C7C526D">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详见招标公告</w:t>
            </w:r>
          </w:p>
        </w:tc>
      </w:tr>
      <w:tr w14:paraId="06FE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1AD8AC0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5.1 </w:t>
            </w:r>
            <w:r>
              <w:rPr>
                <w:rFonts w:hint="eastAsia" w:ascii="宋体" w:hAnsi="宋体" w:cs="宋体"/>
                <w:kern w:val="0"/>
                <w:sz w:val="24"/>
                <w:szCs w:val="24"/>
              </w:rPr>
              <w:t>款</w:t>
            </w:r>
          </w:p>
        </w:tc>
        <w:tc>
          <w:tcPr>
            <w:tcW w:w="2056" w:type="dxa"/>
            <w:vAlign w:val="center"/>
          </w:tcPr>
          <w:p w14:paraId="18E8FB2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是否接受联合体投标</w:t>
            </w:r>
          </w:p>
        </w:tc>
        <w:tc>
          <w:tcPr>
            <w:tcW w:w="6061" w:type="dxa"/>
            <w:vAlign w:val="center"/>
          </w:tcPr>
          <w:p w14:paraId="48EBA8F0">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不接受</w:t>
            </w:r>
          </w:p>
          <w:p w14:paraId="7ED638AB">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接受，但联合体所有成员数量不得超过</w:t>
            </w:r>
            <w:r>
              <w:rPr>
                <w:rFonts w:hint="eastAsia" w:ascii="宋体" w:hAnsi="宋体" w:cs="宋体"/>
                <w:kern w:val="0"/>
                <w:sz w:val="24"/>
                <w:szCs w:val="24"/>
                <w:u w:val="single"/>
              </w:rPr>
              <w:t xml:space="preserve">  </w:t>
            </w:r>
            <w:r>
              <w:rPr>
                <w:rFonts w:hint="eastAsia" w:ascii="宋体" w:hAnsi="宋体" w:cs="宋体"/>
                <w:kern w:val="0"/>
                <w:sz w:val="24"/>
                <w:szCs w:val="24"/>
              </w:rPr>
              <w:t>家；还应满足下列要求：</w:t>
            </w:r>
            <w:r>
              <w:rPr>
                <w:rFonts w:ascii="宋体" w:hAnsi="宋体" w:cs="宋体"/>
                <w:kern w:val="0"/>
                <w:sz w:val="24"/>
                <w:szCs w:val="24"/>
                <w:u w:val="single"/>
              </w:rPr>
              <w:t>/</w:t>
            </w:r>
          </w:p>
        </w:tc>
      </w:tr>
      <w:tr w14:paraId="11D8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6B643E8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6.1 </w:t>
            </w:r>
            <w:r>
              <w:rPr>
                <w:rFonts w:hint="eastAsia" w:ascii="宋体" w:hAnsi="宋体" w:cs="宋体"/>
                <w:kern w:val="0"/>
                <w:sz w:val="24"/>
                <w:szCs w:val="24"/>
              </w:rPr>
              <w:t>款</w:t>
            </w:r>
          </w:p>
        </w:tc>
        <w:tc>
          <w:tcPr>
            <w:tcW w:w="2056" w:type="dxa"/>
            <w:vAlign w:val="center"/>
          </w:tcPr>
          <w:p w14:paraId="0963FAFA">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踏勘现场</w:t>
            </w:r>
          </w:p>
        </w:tc>
        <w:tc>
          <w:tcPr>
            <w:tcW w:w="6061" w:type="dxa"/>
            <w:vAlign w:val="center"/>
          </w:tcPr>
          <w:p w14:paraId="75FFCCDD">
            <w:pPr>
              <w:autoSpaceDE w:val="0"/>
              <w:autoSpaceDN w:val="0"/>
              <w:adjustRightInd w:val="0"/>
              <w:jc w:val="left"/>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不组织</w:t>
            </w:r>
          </w:p>
          <w:p w14:paraId="037E69B3">
            <w:pPr>
              <w:autoSpaceDE w:val="0"/>
              <w:autoSpaceDN w:val="0"/>
              <w:adjustRightInd w:val="0"/>
              <w:jc w:val="left"/>
              <w:rPr>
                <w:rFonts w:ascii="宋体" w:hAnsi="宋体" w:cs="宋体"/>
                <w:kern w:val="0"/>
                <w:sz w:val="24"/>
                <w:szCs w:val="24"/>
              </w:rPr>
            </w:pPr>
            <w:r>
              <w:rPr>
                <w:rFonts w:ascii="宋体" w:hAnsi="宋体" w:cs="宋体"/>
                <w:kern w:val="0"/>
                <w:sz w:val="24"/>
                <w:szCs w:val="24"/>
              </w:rPr>
              <w:t>(  )</w:t>
            </w:r>
            <w:r>
              <w:rPr>
                <w:rFonts w:hint="eastAsia" w:ascii="宋体" w:hAnsi="宋体" w:cs="宋体"/>
                <w:kern w:val="0"/>
                <w:sz w:val="24"/>
                <w:szCs w:val="24"/>
              </w:rPr>
              <w:t>组织，踏勘时间：</w:t>
            </w:r>
            <w:r>
              <w:rPr>
                <w:rFonts w:ascii="宋体" w:hAnsi="宋体" w:cs="宋体"/>
                <w:kern w:val="0"/>
                <w:sz w:val="24"/>
                <w:szCs w:val="24"/>
              </w:rPr>
              <w:t>/</w:t>
            </w:r>
          </w:p>
          <w:p w14:paraId="34E4372C">
            <w:pPr>
              <w:autoSpaceDE w:val="0"/>
              <w:autoSpaceDN w:val="0"/>
              <w:adjustRightInd w:val="0"/>
              <w:ind w:firstLine="1200" w:firstLineChars="500"/>
              <w:jc w:val="left"/>
              <w:rPr>
                <w:rFonts w:ascii="宋体" w:hAnsi="宋体" w:cs="宋体"/>
                <w:kern w:val="0"/>
                <w:sz w:val="24"/>
                <w:szCs w:val="24"/>
              </w:rPr>
            </w:pPr>
            <w:r>
              <w:rPr>
                <w:rFonts w:hint="eastAsia" w:ascii="宋体" w:hAnsi="宋体" w:cs="宋体"/>
                <w:kern w:val="0"/>
                <w:sz w:val="24"/>
                <w:szCs w:val="24"/>
              </w:rPr>
              <w:t>踏勘集中地点：</w:t>
            </w:r>
            <w:r>
              <w:rPr>
                <w:rFonts w:ascii="宋体" w:hAnsi="宋体" w:cs="宋体"/>
                <w:kern w:val="0"/>
                <w:sz w:val="24"/>
                <w:szCs w:val="24"/>
              </w:rPr>
              <w:t>/</w:t>
            </w:r>
          </w:p>
        </w:tc>
      </w:tr>
      <w:tr w14:paraId="3371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7DA5E5F">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第一章</w:t>
            </w:r>
            <w:r>
              <w:rPr>
                <w:rFonts w:ascii="宋体" w:hAnsi="宋体" w:cs="宋体"/>
                <w:kern w:val="0"/>
                <w:sz w:val="24"/>
                <w:szCs w:val="24"/>
              </w:rPr>
              <w:t xml:space="preserve">7.1 </w:t>
            </w:r>
            <w:r>
              <w:rPr>
                <w:rFonts w:hint="eastAsia" w:ascii="宋体" w:hAnsi="宋体" w:cs="宋体"/>
                <w:kern w:val="0"/>
                <w:sz w:val="24"/>
                <w:szCs w:val="24"/>
              </w:rPr>
              <w:t>款</w:t>
            </w:r>
          </w:p>
        </w:tc>
        <w:tc>
          <w:tcPr>
            <w:tcW w:w="2056" w:type="dxa"/>
            <w:vAlign w:val="center"/>
          </w:tcPr>
          <w:p w14:paraId="5A495599">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进口产品</w:t>
            </w:r>
          </w:p>
        </w:tc>
        <w:tc>
          <w:tcPr>
            <w:tcW w:w="6061" w:type="dxa"/>
            <w:vAlign w:val="center"/>
          </w:tcPr>
          <w:p w14:paraId="7C8E0A85">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不接受</w:t>
            </w:r>
          </w:p>
        </w:tc>
      </w:tr>
      <w:tr w14:paraId="5743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66CAB4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15.7 </w:t>
            </w:r>
            <w:r>
              <w:rPr>
                <w:rFonts w:hint="eastAsia" w:ascii="宋体" w:hAnsi="宋体" w:cs="宋体"/>
                <w:kern w:val="0"/>
                <w:sz w:val="24"/>
                <w:szCs w:val="24"/>
              </w:rPr>
              <w:t>款</w:t>
            </w:r>
          </w:p>
        </w:tc>
        <w:tc>
          <w:tcPr>
            <w:tcW w:w="2056" w:type="dxa"/>
            <w:vAlign w:val="center"/>
          </w:tcPr>
          <w:p w14:paraId="22C9D6CE">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业绩</w:t>
            </w:r>
          </w:p>
        </w:tc>
        <w:tc>
          <w:tcPr>
            <w:tcW w:w="6061" w:type="dxa"/>
            <w:vAlign w:val="center"/>
          </w:tcPr>
          <w:p w14:paraId="0A0D3D1B">
            <w:pPr>
              <w:rPr>
                <w:rFonts w:ascii="宋体" w:hAnsi="宋体" w:cs="宋体"/>
                <w:kern w:val="0"/>
                <w:sz w:val="24"/>
                <w:szCs w:val="24"/>
              </w:rPr>
            </w:pPr>
            <w:r>
              <w:rPr>
                <w:rFonts w:hint="eastAsia" w:ascii="宋体" w:hAnsi="宋体" w:cs="宋体"/>
                <w:kern w:val="0"/>
                <w:sz w:val="24"/>
                <w:szCs w:val="24"/>
              </w:rPr>
              <w:t>投标人近三年</w:t>
            </w:r>
            <w:r>
              <w:rPr>
                <w:rFonts w:ascii="宋体" w:hAnsi="宋体" w:cs="宋体"/>
                <w:kern w:val="0"/>
                <w:sz w:val="24"/>
                <w:szCs w:val="24"/>
              </w:rPr>
              <w:t>(20</w:t>
            </w:r>
            <w:r>
              <w:rPr>
                <w:rFonts w:hint="eastAsia" w:ascii="宋体" w:hAnsi="宋体" w:cs="宋体"/>
                <w:kern w:val="0"/>
                <w:sz w:val="24"/>
                <w:szCs w:val="24"/>
              </w:rPr>
              <w:t>22年01月</w:t>
            </w:r>
            <w:r>
              <w:rPr>
                <w:rFonts w:hint="eastAsia" w:ascii="宋体" w:hAnsi="宋体" w:cs="宋体"/>
                <w:kern w:val="0"/>
                <w:sz w:val="24"/>
                <w:szCs w:val="24"/>
                <w:lang w:val="en-US" w:eastAsia="zh-CN"/>
              </w:rPr>
              <w:t>01</w:t>
            </w:r>
            <w:r>
              <w:rPr>
                <w:rFonts w:hint="eastAsia" w:ascii="宋体" w:hAnsi="宋体" w:cs="宋体"/>
                <w:kern w:val="0"/>
                <w:sz w:val="24"/>
                <w:szCs w:val="24"/>
              </w:rPr>
              <w:t>日起至今，以相关证明有效日期为准</w:t>
            </w:r>
            <w:r>
              <w:rPr>
                <w:rFonts w:ascii="宋体" w:hAnsi="宋体" w:cs="宋体"/>
                <w:kern w:val="0"/>
                <w:sz w:val="24"/>
                <w:szCs w:val="24"/>
              </w:rPr>
              <w:t>)</w:t>
            </w:r>
            <w:r>
              <w:rPr>
                <w:rFonts w:hint="eastAsia" w:ascii="宋体" w:hAnsi="宋体" w:cs="宋体"/>
                <w:kern w:val="0"/>
                <w:sz w:val="24"/>
                <w:szCs w:val="24"/>
              </w:rPr>
              <w:t>与本项目相关的类似业绩。业绩证明材料为：</w:t>
            </w:r>
            <w:r>
              <w:rPr>
                <w:rFonts w:hint="eastAsia" w:ascii="宋体" w:hAnsi="宋体" w:cs="Arial"/>
                <w:kern w:val="0"/>
                <w:sz w:val="24"/>
                <w:szCs w:val="24"/>
              </w:rPr>
              <w:t>合同（协议）扫描件和中标（成交）通知书扫描件加盖投标单位公章，类似业绩日期以合同签订日期为准，须</w:t>
            </w:r>
            <w:r>
              <w:rPr>
                <w:rFonts w:hint="eastAsia" w:ascii="宋体" w:hAnsi="宋体" w:cs="宋体"/>
                <w:kern w:val="0"/>
                <w:sz w:val="24"/>
                <w:szCs w:val="24"/>
              </w:rPr>
              <w:t>清晰反应货物名称、品牌型号、中标金额、日期、签字盖章信息等，</w:t>
            </w:r>
            <w:r>
              <w:rPr>
                <w:rFonts w:hint="eastAsia" w:ascii="宋体" w:hAnsi="宋体" w:cs="Arial"/>
                <w:kern w:val="0"/>
                <w:sz w:val="24"/>
                <w:szCs w:val="24"/>
              </w:rPr>
              <w:t>未提供业绩证明材或内容模糊不清的，其业绩不予认定，弄虚作假者取消其投标资格并追究其法律责任。</w:t>
            </w:r>
          </w:p>
        </w:tc>
      </w:tr>
      <w:tr w14:paraId="3AE2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3E762120">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16.3 </w:t>
            </w:r>
            <w:r>
              <w:rPr>
                <w:rFonts w:hint="eastAsia" w:ascii="宋体" w:hAnsi="宋体" w:cs="宋体"/>
                <w:kern w:val="0"/>
                <w:sz w:val="24"/>
                <w:szCs w:val="24"/>
              </w:rPr>
              <w:t>款</w:t>
            </w:r>
          </w:p>
        </w:tc>
        <w:tc>
          <w:tcPr>
            <w:tcW w:w="2056" w:type="dxa"/>
            <w:vAlign w:val="center"/>
          </w:tcPr>
          <w:p w14:paraId="6B8539F0">
            <w:pPr>
              <w:autoSpaceDE w:val="0"/>
              <w:autoSpaceDN w:val="0"/>
              <w:adjustRightInd w:val="0"/>
              <w:jc w:val="left"/>
              <w:rPr>
                <w:rFonts w:ascii="宋体" w:hAnsi="宋体" w:cs="宋体"/>
                <w:b/>
                <w:bCs/>
                <w:color w:val="auto"/>
                <w:kern w:val="0"/>
                <w:sz w:val="24"/>
                <w:szCs w:val="24"/>
              </w:rPr>
            </w:pPr>
            <w:r>
              <w:rPr>
                <w:rFonts w:hint="eastAsia" w:ascii="宋体" w:hAnsi="宋体" w:cs="宋体"/>
                <w:b/>
                <w:bCs/>
                <w:color w:val="auto"/>
                <w:kern w:val="0"/>
                <w:sz w:val="24"/>
                <w:szCs w:val="24"/>
              </w:rPr>
              <w:t>最高投标限价（采购预算）</w:t>
            </w:r>
          </w:p>
        </w:tc>
        <w:tc>
          <w:tcPr>
            <w:tcW w:w="6061" w:type="dxa"/>
            <w:vAlign w:val="center"/>
          </w:tcPr>
          <w:p w14:paraId="0EC68086">
            <w:pPr>
              <w:autoSpaceDE w:val="0"/>
              <w:autoSpaceDN w:val="0"/>
              <w:adjustRightInd w:val="0"/>
              <w:jc w:val="left"/>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rPr>
              <w:t>本项目的最高投标限价</w:t>
            </w:r>
            <w:r>
              <w:rPr>
                <w:rFonts w:ascii="宋体" w:hAnsi="宋体" w:cs="宋体"/>
                <w:b/>
                <w:bCs/>
                <w:color w:val="auto"/>
                <w:kern w:val="0"/>
                <w:sz w:val="24"/>
                <w:szCs w:val="24"/>
              </w:rPr>
              <w:t>(</w:t>
            </w:r>
            <w:r>
              <w:rPr>
                <w:rFonts w:hint="eastAsia" w:ascii="宋体" w:hAnsi="宋体" w:cs="宋体"/>
                <w:b/>
                <w:bCs/>
                <w:color w:val="auto"/>
                <w:kern w:val="0"/>
                <w:sz w:val="24"/>
                <w:szCs w:val="24"/>
              </w:rPr>
              <w:t>即采购预算</w:t>
            </w:r>
            <w:r>
              <w:rPr>
                <w:rFonts w:ascii="宋体" w:hAnsi="宋体" w:cs="宋体"/>
                <w:b/>
                <w:bCs/>
                <w:color w:val="auto"/>
                <w:kern w:val="0"/>
                <w:sz w:val="24"/>
                <w:szCs w:val="24"/>
              </w:rPr>
              <w:t>)</w:t>
            </w:r>
            <w:r>
              <w:rPr>
                <w:rFonts w:hint="eastAsia" w:ascii="宋体" w:hAnsi="宋体" w:cs="宋体"/>
                <w:b/>
                <w:bCs/>
                <w:color w:val="auto"/>
                <w:kern w:val="0"/>
                <w:sz w:val="24"/>
                <w:szCs w:val="24"/>
              </w:rPr>
              <w:t>为：</w:t>
            </w:r>
            <w:r>
              <w:rPr>
                <w:rFonts w:hint="eastAsia" w:ascii="宋体" w:hAnsi="宋体" w:cs="宋体"/>
                <w:b/>
                <w:bCs/>
                <w:color w:val="auto"/>
                <w:kern w:val="0"/>
                <w:sz w:val="24"/>
                <w:szCs w:val="24"/>
                <w:u w:val="single"/>
                <w:lang w:val="en-US" w:eastAsia="zh-CN"/>
              </w:rPr>
              <w:t>383250</w:t>
            </w:r>
            <w:r>
              <w:rPr>
                <w:rFonts w:hint="eastAsia" w:ascii="宋体" w:hAnsi="宋体"/>
                <w:b/>
                <w:bCs/>
                <w:color w:val="auto"/>
                <w:sz w:val="24"/>
                <w:szCs w:val="24"/>
                <w:u w:val="single"/>
              </w:rPr>
              <w:t xml:space="preserve"> </w:t>
            </w:r>
            <w:r>
              <w:rPr>
                <w:rFonts w:hint="eastAsia" w:ascii="宋体" w:hAnsi="宋体" w:cs="宋体"/>
                <w:b/>
                <w:bCs/>
                <w:color w:val="auto"/>
                <w:kern w:val="0"/>
                <w:sz w:val="24"/>
                <w:szCs w:val="24"/>
              </w:rPr>
              <w:t>元（</w:t>
            </w:r>
            <w:r>
              <w:rPr>
                <w:rFonts w:hint="eastAsia" w:ascii="宋体" w:hAnsi="宋体" w:cs="宋体"/>
                <w:b/>
                <w:bCs/>
                <w:color w:val="auto"/>
                <w:kern w:val="0"/>
                <w:sz w:val="24"/>
                <w:szCs w:val="24"/>
                <w:u w:val="single"/>
              </w:rPr>
              <w:t xml:space="preserve"> </w:t>
            </w:r>
            <w:r>
              <w:rPr>
                <w:rFonts w:hint="eastAsia" w:ascii="宋体" w:hAnsi="宋体" w:cs="宋体"/>
                <w:b/>
                <w:bCs/>
                <w:color w:val="auto"/>
                <w:kern w:val="0"/>
                <w:sz w:val="24"/>
                <w:szCs w:val="24"/>
                <w:u w:val="single"/>
                <w:lang w:eastAsia="zh-CN"/>
              </w:rPr>
              <w:t>叁拾捌万叁仟贰佰伍拾元整</w:t>
            </w:r>
            <w:r>
              <w:rPr>
                <w:rFonts w:hint="eastAsia" w:ascii="宋体" w:hAnsi="宋体" w:cs="宋体"/>
                <w:b/>
                <w:bCs/>
                <w:color w:val="auto"/>
                <w:kern w:val="0"/>
                <w:sz w:val="24"/>
                <w:szCs w:val="24"/>
                <w:u w:val="single"/>
              </w:rPr>
              <w:t xml:space="preserve"> </w:t>
            </w:r>
            <w:r>
              <w:rPr>
                <w:rFonts w:hint="eastAsia" w:ascii="宋体" w:hAnsi="宋体" w:cs="宋体"/>
                <w:b/>
                <w:bCs/>
                <w:color w:val="auto"/>
                <w:kern w:val="0"/>
                <w:sz w:val="24"/>
                <w:szCs w:val="24"/>
              </w:rPr>
              <w:t>元整），其中：</w:t>
            </w:r>
            <w:r>
              <w:rPr>
                <w:rFonts w:hint="eastAsia" w:ascii="宋体" w:hAnsi="宋体" w:cs="宋体"/>
                <w:b/>
                <w:bCs/>
                <w:color w:val="auto"/>
                <w:kern w:val="0"/>
                <w:sz w:val="24"/>
                <w:szCs w:val="24"/>
                <w:lang w:eastAsia="zh-CN"/>
              </w:rPr>
              <w:t>大米限价</w:t>
            </w:r>
            <w:r>
              <w:rPr>
                <w:rFonts w:hint="eastAsia" w:ascii="宋体" w:hAnsi="宋体" w:cs="宋体"/>
                <w:b/>
                <w:bCs/>
                <w:color w:val="auto"/>
                <w:kern w:val="0"/>
                <w:sz w:val="24"/>
                <w:szCs w:val="24"/>
                <w:lang w:val="en-US" w:eastAsia="zh-CN"/>
              </w:rPr>
              <w:t>204400元；食用油限价178850元。</w:t>
            </w:r>
          </w:p>
        </w:tc>
      </w:tr>
      <w:tr w14:paraId="53C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67C4B00F">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17.1 </w:t>
            </w:r>
            <w:r>
              <w:rPr>
                <w:rFonts w:hint="eastAsia" w:ascii="宋体" w:hAnsi="宋体" w:cs="宋体"/>
                <w:kern w:val="0"/>
                <w:sz w:val="24"/>
                <w:szCs w:val="24"/>
              </w:rPr>
              <w:t>款</w:t>
            </w:r>
          </w:p>
        </w:tc>
        <w:tc>
          <w:tcPr>
            <w:tcW w:w="2056" w:type="dxa"/>
            <w:vAlign w:val="center"/>
          </w:tcPr>
          <w:p w14:paraId="4B6004D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★投标有效期</w:t>
            </w:r>
          </w:p>
        </w:tc>
        <w:tc>
          <w:tcPr>
            <w:tcW w:w="6061" w:type="dxa"/>
            <w:vAlign w:val="center"/>
          </w:tcPr>
          <w:p w14:paraId="4B1F8F0A">
            <w:pPr>
              <w:autoSpaceDE w:val="0"/>
              <w:autoSpaceDN w:val="0"/>
              <w:adjustRightInd w:val="0"/>
              <w:jc w:val="left"/>
              <w:rPr>
                <w:rFonts w:ascii="宋体" w:hAnsi="宋体" w:cs="宋体"/>
                <w:kern w:val="0"/>
                <w:sz w:val="24"/>
                <w:szCs w:val="24"/>
              </w:rPr>
            </w:pPr>
            <w:r>
              <w:rPr>
                <w:rFonts w:ascii="宋体" w:hAnsi="宋体" w:cs="宋体"/>
                <w:kern w:val="0"/>
                <w:sz w:val="24"/>
                <w:szCs w:val="24"/>
              </w:rPr>
              <w:t xml:space="preserve">90 </w:t>
            </w:r>
            <w:r>
              <w:rPr>
                <w:rFonts w:hint="eastAsia" w:ascii="宋体" w:hAnsi="宋体" w:cs="宋体"/>
                <w:kern w:val="0"/>
                <w:sz w:val="24"/>
                <w:szCs w:val="24"/>
              </w:rPr>
              <w:t>日历天（从投标截止之日算起）。</w:t>
            </w:r>
          </w:p>
        </w:tc>
      </w:tr>
      <w:tr w14:paraId="6B66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721366D5">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18.1 </w:t>
            </w:r>
            <w:r>
              <w:rPr>
                <w:rFonts w:hint="eastAsia" w:ascii="宋体" w:hAnsi="宋体" w:cs="宋体"/>
                <w:kern w:val="0"/>
                <w:sz w:val="24"/>
                <w:szCs w:val="24"/>
              </w:rPr>
              <w:t>款</w:t>
            </w:r>
          </w:p>
        </w:tc>
        <w:tc>
          <w:tcPr>
            <w:tcW w:w="2056" w:type="dxa"/>
            <w:vAlign w:val="center"/>
          </w:tcPr>
          <w:p w14:paraId="74C8C5E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投标保证金</w:t>
            </w:r>
          </w:p>
        </w:tc>
        <w:tc>
          <w:tcPr>
            <w:tcW w:w="6061" w:type="dxa"/>
            <w:vAlign w:val="center"/>
          </w:tcPr>
          <w:p w14:paraId="13BEA95A">
            <w:pPr>
              <w:pStyle w:val="16"/>
              <w:jc w:val="left"/>
              <w:rPr>
                <w:rFonts w:hAnsi="宋体"/>
                <w:sz w:val="24"/>
                <w:szCs w:val="24"/>
              </w:rPr>
            </w:pPr>
            <w:r>
              <w:rPr>
                <w:rFonts w:hint="eastAsia" w:hAnsi="宋体"/>
                <w:sz w:val="24"/>
                <w:szCs w:val="24"/>
              </w:rPr>
              <w:t>要求提供。数额不得超过采购项目预算金额的1%，本项目的投标保证金金额：</w:t>
            </w:r>
            <w:r>
              <w:rPr>
                <w:rFonts w:hint="eastAsia" w:hAnsi="宋体"/>
                <w:sz w:val="24"/>
                <w:szCs w:val="24"/>
                <w:u w:val="single"/>
              </w:rPr>
              <w:t xml:space="preserve"> </w:t>
            </w:r>
            <w:r>
              <w:rPr>
                <w:rFonts w:hint="eastAsia" w:hAnsi="宋体"/>
                <w:sz w:val="24"/>
                <w:szCs w:val="24"/>
                <w:u w:val="single"/>
                <w:lang w:val="en-US" w:eastAsia="zh-CN"/>
              </w:rPr>
              <w:t xml:space="preserve">3800 </w:t>
            </w:r>
            <w:r>
              <w:rPr>
                <w:rFonts w:hint="eastAsia" w:hAnsi="宋体"/>
                <w:sz w:val="24"/>
                <w:szCs w:val="24"/>
              </w:rPr>
              <w:t>元（</w:t>
            </w:r>
            <w:r>
              <w:rPr>
                <w:rFonts w:hint="eastAsia" w:hAnsi="宋体"/>
                <w:sz w:val="24"/>
                <w:szCs w:val="24"/>
                <w:u w:val="single"/>
                <w:lang w:eastAsia="zh-CN"/>
              </w:rPr>
              <w:t>叁仟捌佰</w:t>
            </w:r>
            <w:r>
              <w:rPr>
                <w:rFonts w:hint="eastAsia" w:hAnsi="宋体"/>
                <w:sz w:val="24"/>
                <w:szCs w:val="24"/>
                <w:u w:val="single"/>
              </w:rPr>
              <w:t xml:space="preserve"> </w:t>
            </w:r>
            <w:r>
              <w:rPr>
                <w:rFonts w:hint="eastAsia" w:hAnsi="宋体"/>
                <w:sz w:val="24"/>
                <w:szCs w:val="24"/>
              </w:rPr>
              <w:t>元整）</w:t>
            </w:r>
          </w:p>
          <w:p w14:paraId="1D455507">
            <w:pPr>
              <w:pStyle w:val="16"/>
              <w:jc w:val="left"/>
              <w:rPr>
                <w:rFonts w:hAnsi="宋体"/>
                <w:sz w:val="24"/>
                <w:szCs w:val="24"/>
              </w:rPr>
            </w:pPr>
            <w:r>
              <w:rPr>
                <w:rFonts w:hint="eastAsia" w:hAnsi="宋体"/>
                <w:sz w:val="24"/>
                <w:szCs w:val="24"/>
              </w:rPr>
              <w:t>账户名：新疆锐智时代建设工程项目管理有限公司</w:t>
            </w:r>
          </w:p>
          <w:p w14:paraId="418F2FB1">
            <w:pPr>
              <w:pStyle w:val="16"/>
              <w:jc w:val="left"/>
              <w:rPr>
                <w:rFonts w:hAnsi="宋体"/>
                <w:sz w:val="24"/>
                <w:szCs w:val="24"/>
              </w:rPr>
            </w:pPr>
            <w:r>
              <w:rPr>
                <w:rFonts w:hint="eastAsia" w:hAnsi="宋体"/>
                <w:sz w:val="24"/>
                <w:szCs w:val="24"/>
              </w:rPr>
              <w:t>开户行：</w:t>
            </w:r>
            <w:r>
              <w:rPr>
                <w:rFonts w:hint="eastAsia" w:asciiTheme="minorEastAsia" w:hAnsiTheme="minorEastAsia" w:eastAsiaTheme="minorEastAsia"/>
                <w:sz w:val="24"/>
                <w:szCs w:val="24"/>
              </w:rPr>
              <w:t>建行五星路支行</w:t>
            </w:r>
          </w:p>
          <w:p w14:paraId="108C4342">
            <w:pPr>
              <w:pStyle w:val="16"/>
              <w:jc w:val="left"/>
              <w:rPr>
                <w:rFonts w:hAnsi="宋体"/>
                <w:sz w:val="24"/>
                <w:szCs w:val="24"/>
              </w:rPr>
            </w:pPr>
            <w:r>
              <w:rPr>
                <w:rFonts w:hint="eastAsia" w:hAnsi="宋体"/>
                <w:sz w:val="24"/>
                <w:szCs w:val="24"/>
              </w:rPr>
              <w:t>行  号：</w:t>
            </w:r>
            <w:r>
              <w:rPr>
                <w:rFonts w:asciiTheme="minorEastAsia" w:hAnsiTheme="minorEastAsia" w:eastAsiaTheme="minorEastAsia"/>
                <w:sz w:val="24"/>
                <w:szCs w:val="24"/>
              </w:rPr>
              <w:t>105881000500</w:t>
            </w:r>
          </w:p>
          <w:p w14:paraId="3949DFD8">
            <w:pPr>
              <w:pStyle w:val="16"/>
              <w:jc w:val="left"/>
              <w:rPr>
                <w:rFonts w:hAnsi="宋体"/>
                <w:sz w:val="24"/>
                <w:szCs w:val="24"/>
              </w:rPr>
            </w:pPr>
            <w:r>
              <w:rPr>
                <w:rFonts w:hint="eastAsia" w:hAnsi="宋体"/>
                <w:sz w:val="24"/>
                <w:szCs w:val="24"/>
              </w:rPr>
              <w:t>帐  号：</w:t>
            </w:r>
            <w:r>
              <w:rPr>
                <w:rFonts w:asciiTheme="minorEastAsia" w:hAnsiTheme="minorEastAsia" w:eastAsiaTheme="minorEastAsia"/>
                <w:sz w:val="24"/>
                <w:szCs w:val="24"/>
              </w:rPr>
              <w:t>65050161603800000351</w:t>
            </w:r>
          </w:p>
          <w:p w14:paraId="3B10E507">
            <w:r>
              <w:rPr>
                <w:rFonts w:hint="eastAsia" w:hAnsi="宋体"/>
                <w:sz w:val="24"/>
                <w:szCs w:val="24"/>
              </w:rPr>
              <w:t>投标保证金缴纳形式：以非现金形式的电子保函缴纳或以电汇、网银等支付方式缴纳至采购代理机构指定账户。</w:t>
            </w:r>
          </w:p>
          <w:p w14:paraId="34907261">
            <w:pPr>
              <w:autoSpaceDE w:val="0"/>
              <w:autoSpaceDN w:val="0"/>
              <w:adjustRightInd w:val="0"/>
              <w:jc w:val="left"/>
              <w:rPr>
                <w:rFonts w:ascii="宋体" w:hAnsi="宋体" w:cs="宋体"/>
                <w:kern w:val="0"/>
                <w:sz w:val="24"/>
                <w:szCs w:val="24"/>
              </w:rPr>
            </w:pPr>
            <w:r>
              <w:rPr>
                <w:rFonts w:hint="eastAsia" w:ascii="宋体" w:hAnsi="宋体"/>
                <w:b/>
                <w:sz w:val="24"/>
                <w:szCs w:val="24"/>
              </w:rPr>
              <w:t>缴纳时需在附加信息及用途栏内注明投标保证金、</w:t>
            </w:r>
            <w:r>
              <w:rPr>
                <w:rFonts w:hint="eastAsia" w:ascii="宋体" w:hAnsi="宋体"/>
                <w:b/>
                <w:sz w:val="24"/>
                <w:szCs w:val="24"/>
                <w:lang w:eastAsia="zh-CN"/>
              </w:rPr>
              <w:t>项目名称</w:t>
            </w:r>
            <w:r>
              <w:rPr>
                <w:rFonts w:hint="eastAsia" w:ascii="宋体" w:hAnsi="宋体"/>
                <w:b/>
                <w:sz w:val="24"/>
                <w:szCs w:val="24"/>
              </w:rPr>
              <w:t>（简称）；</w:t>
            </w:r>
            <w:r>
              <w:rPr>
                <w:rFonts w:ascii="宋体" w:hAnsi="宋体"/>
                <w:b/>
                <w:sz w:val="24"/>
                <w:szCs w:val="24"/>
              </w:rPr>
              <w:t>投标保证金于投标截止时间前确认到账，若投标人未按照上述</w:t>
            </w:r>
            <w:r>
              <w:rPr>
                <w:rFonts w:hint="eastAsia" w:ascii="宋体" w:hAnsi="宋体"/>
                <w:b/>
                <w:sz w:val="24"/>
                <w:szCs w:val="24"/>
              </w:rPr>
              <w:t>时间</w:t>
            </w:r>
            <w:r>
              <w:rPr>
                <w:rFonts w:ascii="宋体" w:hAnsi="宋体"/>
                <w:b/>
                <w:sz w:val="24"/>
                <w:szCs w:val="24"/>
              </w:rPr>
              <w:t>缴纳投标保证金,</w:t>
            </w:r>
            <w:r>
              <w:rPr>
                <w:rFonts w:hint="eastAsia" w:ascii="宋体" w:hAnsi="宋体"/>
                <w:b/>
                <w:sz w:val="24"/>
                <w:szCs w:val="24"/>
              </w:rPr>
              <w:t>投标</w:t>
            </w:r>
            <w:r>
              <w:rPr>
                <w:rFonts w:ascii="宋体" w:hAnsi="宋体"/>
                <w:b/>
                <w:sz w:val="24"/>
                <w:szCs w:val="24"/>
              </w:rPr>
              <w:t>文件将被拒绝评审。</w:t>
            </w:r>
          </w:p>
        </w:tc>
      </w:tr>
      <w:tr w14:paraId="5460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72DB7852">
            <w:pPr>
              <w:autoSpaceDE w:val="0"/>
              <w:autoSpaceDN w:val="0"/>
              <w:adjustRightInd w:val="0"/>
              <w:jc w:val="center"/>
              <w:rPr>
                <w:rFonts w:ascii="宋体" w:hAnsi="宋体" w:cs="宋体"/>
                <w:i w:val="0"/>
                <w:iCs w:val="0"/>
                <w:kern w:val="0"/>
                <w:sz w:val="24"/>
                <w:szCs w:val="24"/>
              </w:rPr>
            </w:pPr>
            <w:r>
              <w:rPr>
                <w:rFonts w:hint="eastAsia" w:ascii="宋体" w:hAnsi="宋体" w:cs="宋体"/>
                <w:i w:val="0"/>
                <w:iCs w:val="0"/>
                <w:kern w:val="0"/>
                <w:sz w:val="24"/>
                <w:szCs w:val="24"/>
              </w:rPr>
              <w:t>第三章</w:t>
            </w:r>
            <w:r>
              <w:rPr>
                <w:rFonts w:ascii="宋体" w:hAnsi="宋体" w:cs="宋体"/>
                <w:i w:val="0"/>
                <w:iCs w:val="0"/>
                <w:kern w:val="0"/>
                <w:sz w:val="24"/>
                <w:szCs w:val="24"/>
              </w:rPr>
              <w:t xml:space="preserve">18.2 </w:t>
            </w:r>
            <w:r>
              <w:rPr>
                <w:rFonts w:hint="eastAsia" w:ascii="宋体" w:hAnsi="宋体" w:cs="宋体"/>
                <w:i w:val="0"/>
                <w:iCs w:val="0"/>
                <w:kern w:val="0"/>
                <w:sz w:val="24"/>
                <w:szCs w:val="24"/>
              </w:rPr>
              <w:t>款</w:t>
            </w:r>
          </w:p>
        </w:tc>
        <w:tc>
          <w:tcPr>
            <w:tcW w:w="2056" w:type="dxa"/>
            <w:vAlign w:val="center"/>
          </w:tcPr>
          <w:p w14:paraId="79DA016E">
            <w:pPr>
              <w:autoSpaceDE w:val="0"/>
              <w:autoSpaceDN w:val="0"/>
              <w:adjustRightInd w:val="0"/>
              <w:jc w:val="left"/>
              <w:rPr>
                <w:rFonts w:ascii="宋体" w:hAnsi="宋体" w:cs="宋体"/>
                <w:i w:val="0"/>
                <w:iCs w:val="0"/>
                <w:kern w:val="0"/>
                <w:sz w:val="24"/>
                <w:szCs w:val="24"/>
              </w:rPr>
            </w:pPr>
            <w:r>
              <w:rPr>
                <w:rFonts w:hint="eastAsia" w:ascii="宋体" w:hAnsi="宋体" w:cs="宋体"/>
                <w:i w:val="0"/>
                <w:iCs w:val="0"/>
                <w:kern w:val="0"/>
                <w:sz w:val="24"/>
                <w:szCs w:val="24"/>
              </w:rPr>
              <w:t>投标保证金的退还</w:t>
            </w:r>
          </w:p>
        </w:tc>
        <w:tc>
          <w:tcPr>
            <w:tcW w:w="6061" w:type="dxa"/>
            <w:vAlign w:val="center"/>
          </w:tcPr>
          <w:p w14:paraId="051D5D87">
            <w:pPr>
              <w:autoSpaceDE w:val="0"/>
              <w:autoSpaceDN w:val="0"/>
              <w:adjustRightInd w:val="0"/>
              <w:jc w:val="left"/>
              <w:rPr>
                <w:rFonts w:ascii="宋体" w:hAnsi="宋体" w:cs="宋体"/>
                <w:i w:val="0"/>
                <w:iCs w:val="0"/>
                <w:kern w:val="0"/>
                <w:sz w:val="24"/>
                <w:szCs w:val="24"/>
              </w:rPr>
            </w:pPr>
            <w:r>
              <w:rPr>
                <w:rFonts w:hint="eastAsia" w:ascii="宋体" w:hAnsi="宋体" w:cs="宋体"/>
                <w:i w:val="0"/>
                <w:iCs w:val="0"/>
                <w:kern w:val="0"/>
                <w:sz w:val="24"/>
                <w:szCs w:val="24"/>
              </w:rPr>
              <w:t>（</w:t>
            </w:r>
            <w:r>
              <w:rPr>
                <w:rFonts w:ascii="宋体" w:hAnsi="宋体" w:cs="宋体"/>
                <w:i w:val="0"/>
                <w:iCs w:val="0"/>
                <w:kern w:val="0"/>
                <w:sz w:val="24"/>
                <w:szCs w:val="24"/>
              </w:rPr>
              <w:t>1</w:t>
            </w:r>
            <w:r>
              <w:rPr>
                <w:rFonts w:hint="eastAsia" w:ascii="宋体" w:hAnsi="宋体" w:cs="宋体"/>
                <w:i w:val="0"/>
                <w:iCs w:val="0"/>
                <w:kern w:val="0"/>
                <w:sz w:val="24"/>
                <w:szCs w:val="24"/>
              </w:rPr>
              <w:t>）投标人在投标截止时间前撤回已提交的投标文件的，采购人或者采购代理机构应当自收到投标人书面撤回通知之日起</w:t>
            </w:r>
            <w:r>
              <w:rPr>
                <w:rFonts w:ascii="宋体" w:hAnsi="宋体" w:cs="宋体"/>
                <w:i w:val="0"/>
                <w:iCs w:val="0"/>
                <w:kern w:val="0"/>
                <w:sz w:val="24"/>
                <w:szCs w:val="24"/>
              </w:rPr>
              <w:t>5</w:t>
            </w:r>
            <w:r>
              <w:rPr>
                <w:rFonts w:hint="eastAsia" w:ascii="宋体" w:hAnsi="宋体" w:cs="宋体"/>
                <w:i w:val="0"/>
                <w:iCs w:val="0"/>
                <w:kern w:val="0"/>
                <w:sz w:val="24"/>
                <w:szCs w:val="24"/>
              </w:rPr>
              <w:t>个工作日内，退还已收取的投标保证金，但因投标人自身原因导致无法及时退还的除外。</w:t>
            </w:r>
          </w:p>
          <w:p w14:paraId="259A6903">
            <w:pPr>
              <w:autoSpaceDE w:val="0"/>
              <w:autoSpaceDN w:val="0"/>
              <w:adjustRightInd w:val="0"/>
              <w:jc w:val="left"/>
              <w:rPr>
                <w:rFonts w:ascii="宋体" w:hAnsi="宋体" w:cs="宋体"/>
                <w:i w:val="0"/>
                <w:iCs w:val="0"/>
                <w:kern w:val="0"/>
                <w:sz w:val="24"/>
                <w:szCs w:val="24"/>
              </w:rPr>
            </w:pPr>
            <w:r>
              <w:rPr>
                <w:rFonts w:hint="eastAsia" w:ascii="宋体" w:hAnsi="宋体" w:cs="宋体"/>
                <w:i w:val="0"/>
                <w:iCs w:val="0"/>
                <w:kern w:val="0"/>
                <w:sz w:val="24"/>
                <w:szCs w:val="24"/>
              </w:rPr>
              <w:t>（</w:t>
            </w:r>
            <w:r>
              <w:rPr>
                <w:rFonts w:ascii="宋体" w:hAnsi="宋体" w:cs="宋体"/>
                <w:i w:val="0"/>
                <w:iCs w:val="0"/>
                <w:kern w:val="0"/>
                <w:sz w:val="24"/>
                <w:szCs w:val="24"/>
              </w:rPr>
              <w:t>2</w:t>
            </w:r>
            <w:r>
              <w:rPr>
                <w:rFonts w:hint="eastAsia" w:ascii="宋体" w:hAnsi="宋体" w:cs="宋体"/>
                <w:i w:val="0"/>
                <w:iCs w:val="0"/>
                <w:kern w:val="0"/>
                <w:sz w:val="24"/>
                <w:szCs w:val="24"/>
              </w:rPr>
              <w:t>）采购人或者采购代理机构应当自中标通知书发出之日起</w:t>
            </w:r>
            <w:r>
              <w:rPr>
                <w:rFonts w:ascii="宋体" w:hAnsi="宋体" w:cs="宋体"/>
                <w:i w:val="0"/>
                <w:iCs w:val="0"/>
                <w:kern w:val="0"/>
                <w:sz w:val="24"/>
                <w:szCs w:val="24"/>
              </w:rPr>
              <w:t>5</w:t>
            </w:r>
            <w:r>
              <w:rPr>
                <w:rFonts w:hint="eastAsia" w:ascii="宋体" w:hAnsi="宋体" w:cs="宋体"/>
                <w:i w:val="0"/>
                <w:iCs w:val="0"/>
                <w:kern w:val="0"/>
                <w:sz w:val="24"/>
                <w:szCs w:val="24"/>
              </w:rPr>
              <w:t>个工作日内退还未中标人的投标保证金，自采购合同签订之日起</w:t>
            </w:r>
            <w:r>
              <w:rPr>
                <w:rFonts w:ascii="宋体" w:hAnsi="宋体" w:cs="宋体"/>
                <w:i w:val="0"/>
                <w:iCs w:val="0"/>
                <w:kern w:val="0"/>
                <w:sz w:val="24"/>
                <w:szCs w:val="24"/>
              </w:rPr>
              <w:t>5</w:t>
            </w:r>
            <w:r>
              <w:rPr>
                <w:rFonts w:hint="eastAsia" w:ascii="宋体" w:hAnsi="宋体" w:cs="宋体"/>
                <w:i w:val="0"/>
                <w:iCs w:val="0"/>
                <w:kern w:val="0"/>
                <w:sz w:val="24"/>
                <w:szCs w:val="24"/>
              </w:rPr>
              <w:t>个工作日内退还中标人的投标保证金。</w:t>
            </w:r>
          </w:p>
        </w:tc>
      </w:tr>
      <w:tr w14:paraId="42D6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9B8C77C">
            <w:pPr>
              <w:autoSpaceDE w:val="0"/>
              <w:autoSpaceDN w:val="0"/>
              <w:adjustRightInd w:val="0"/>
              <w:jc w:val="center"/>
              <w:rPr>
                <w:rFonts w:ascii="宋体" w:hAnsi="宋体" w:cs="宋体"/>
                <w:i w:val="0"/>
                <w:iCs w:val="0"/>
                <w:kern w:val="0"/>
                <w:sz w:val="24"/>
                <w:szCs w:val="24"/>
              </w:rPr>
            </w:pPr>
            <w:r>
              <w:rPr>
                <w:rFonts w:hint="eastAsia" w:ascii="宋体" w:hAnsi="宋体" w:cs="宋体"/>
                <w:i w:val="0"/>
                <w:iCs w:val="0"/>
                <w:kern w:val="0"/>
                <w:sz w:val="24"/>
                <w:szCs w:val="24"/>
              </w:rPr>
              <w:t>第三章</w:t>
            </w:r>
            <w:r>
              <w:rPr>
                <w:rFonts w:ascii="宋体" w:hAnsi="宋体" w:cs="宋体"/>
                <w:i w:val="0"/>
                <w:iCs w:val="0"/>
                <w:kern w:val="0"/>
                <w:sz w:val="24"/>
                <w:szCs w:val="24"/>
              </w:rPr>
              <w:t xml:space="preserve">18.3 </w:t>
            </w:r>
            <w:r>
              <w:rPr>
                <w:rFonts w:hint="eastAsia" w:ascii="宋体" w:hAnsi="宋体" w:cs="宋体"/>
                <w:i w:val="0"/>
                <w:iCs w:val="0"/>
                <w:kern w:val="0"/>
                <w:sz w:val="24"/>
                <w:szCs w:val="24"/>
              </w:rPr>
              <w:t>款</w:t>
            </w:r>
          </w:p>
        </w:tc>
        <w:tc>
          <w:tcPr>
            <w:tcW w:w="2056" w:type="dxa"/>
            <w:vAlign w:val="center"/>
          </w:tcPr>
          <w:p w14:paraId="230ABDF9">
            <w:pPr>
              <w:autoSpaceDE w:val="0"/>
              <w:autoSpaceDN w:val="0"/>
              <w:adjustRightInd w:val="0"/>
              <w:jc w:val="left"/>
              <w:rPr>
                <w:rFonts w:ascii="宋体" w:hAnsi="宋体" w:cs="宋体"/>
                <w:i w:val="0"/>
                <w:iCs w:val="0"/>
                <w:kern w:val="0"/>
                <w:sz w:val="24"/>
                <w:szCs w:val="24"/>
              </w:rPr>
            </w:pPr>
            <w:r>
              <w:rPr>
                <w:rFonts w:hint="eastAsia" w:ascii="宋体" w:hAnsi="宋体" w:cs="宋体"/>
                <w:i w:val="0"/>
                <w:iCs w:val="0"/>
                <w:kern w:val="0"/>
                <w:sz w:val="24"/>
                <w:szCs w:val="24"/>
              </w:rPr>
              <w:t>不予退还保证金的情形</w:t>
            </w:r>
          </w:p>
        </w:tc>
        <w:tc>
          <w:tcPr>
            <w:tcW w:w="6061" w:type="dxa"/>
            <w:vAlign w:val="center"/>
          </w:tcPr>
          <w:p w14:paraId="1D5DEA8A">
            <w:pPr>
              <w:autoSpaceDE w:val="0"/>
              <w:autoSpaceDN w:val="0"/>
              <w:adjustRightInd w:val="0"/>
              <w:jc w:val="left"/>
              <w:rPr>
                <w:rFonts w:ascii="宋体" w:hAnsi="宋体" w:cs="宋体"/>
                <w:i w:val="0"/>
                <w:iCs w:val="0"/>
                <w:kern w:val="0"/>
                <w:sz w:val="24"/>
                <w:szCs w:val="24"/>
              </w:rPr>
            </w:pPr>
            <w:r>
              <w:rPr>
                <w:rFonts w:hint="eastAsia" w:ascii="宋体" w:hAnsi="宋体" w:cs="宋体"/>
                <w:i w:val="0"/>
                <w:iCs w:val="0"/>
                <w:kern w:val="0"/>
                <w:sz w:val="24"/>
                <w:szCs w:val="24"/>
              </w:rPr>
              <w:t>有下列情形之一的，保证金不予退还：</w:t>
            </w:r>
          </w:p>
          <w:p w14:paraId="3EEA2314">
            <w:pPr>
              <w:autoSpaceDE w:val="0"/>
              <w:autoSpaceDN w:val="0"/>
              <w:adjustRightInd w:val="0"/>
              <w:jc w:val="left"/>
              <w:rPr>
                <w:rFonts w:ascii="宋体" w:hAnsi="宋体" w:cs="宋体"/>
                <w:i w:val="0"/>
                <w:iCs w:val="0"/>
                <w:kern w:val="0"/>
                <w:sz w:val="24"/>
                <w:szCs w:val="24"/>
              </w:rPr>
            </w:pPr>
            <w:r>
              <w:rPr>
                <w:rFonts w:hint="eastAsia" w:ascii="宋体" w:hAnsi="宋体" w:cs="宋体"/>
                <w:i w:val="0"/>
                <w:iCs w:val="0"/>
                <w:kern w:val="0"/>
                <w:sz w:val="24"/>
                <w:szCs w:val="24"/>
              </w:rPr>
              <w:t>（</w:t>
            </w:r>
            <w:r>
              <w:rPr>
                <w:rFonts w:ascii="宋体" w:hAnsi="宋体" w:cs="宋体"/>
                <w:i w:val="0"/>
                <w:iCs w:val="0"/>
                <w:kern w:val="0"/>
                <w:sz w:val="24"/>
                <w:szCs w:val="24"/>
              </w:rPr>
              <w:t>1</w:t>
            </w:r>
            <w:r>
              <w:rPr>
                <w:rFonts w:hint="eastAsia" w:ascii="宋体" w:hAnsi="宋体" w:cs="宋体"/>
                <w:i w:val="0"/>
                <w:iCs w:val="0"/>
                <w:kern w:val="0"/>
                <w:sz w:val="24"/>
                <w:szCs w:val="24"/>
              </w:rPr>
              <w:t>）投标人在提交投标文件截止时间后撤回投标文件的；</w:t>
            </w:r>
          </w:p>
          <w:p w14:paraId="7F510937">
            <w:pPr>
              <w:rPr>
                <w:rFonts w:ascii="宋体" w:hAnsi="宋体" w:cs="宋体"/>
                <w:i w:val="0"/>
                <w:iCs w:val="0"/>
                <w:kern w:val="0"/>
                <w:sz w:val="24"/>
                <w:szCs w:val="24"/>
              </w:rPr>
            </w:pPr>
            <w:r>
              <w:rPr>
                <w:rFonts w:hint="eastAsia" w:ascii="宋体" w:hAnsi="宋体" w:cs="宋体"/>
                <w:i w:val="0"/>
                <w:iCs w:val="0"/>
                <w:kern w:val="0"/>
                <w:sz w:val="24"/>
                <w:szCs w:val="24"/>
              </w:rPr>
              <w:t>（2）投标有效期内投标人撤销投标文件的，采购人或者采购代理机构不退还投标保证金。</w:t>
            </w:r>
          </w:p>
          <w:p w14:paraId="024A69BC">
            <w:pPr>
              <w:autoSpaceDE w:val="0"/>
              <w:autoSpaceDN w:val="0"/>
              <w:adjustRightInd w:val="0"/>
              <w:jc w:val="left"/>
              <w:rPr>
                <w:rFonts w:ascii="宋体" w:hAnsi="宋体" w:cs="宋体"/>
                <w:i w:val="0"/>
                <w:iCs w:val="0"/>
                <w:kern w:val="0"/>
                <w:sz w:val="24"/>
                <w:szCs w:val="24"/>
              </w:rPr>
            </w:pPr>
            <w:r>
              <w:rPr>
                <w:rFonts w:hint="eastAsia" w:ascii="宋体" w:hAnsi="宋体" w:cs="宋体"/>
                <w:i w:val="0"/>
                <w:iCs w:val="0"/>
                <w:kern w:val="0"/>
                <w:sz w:val="24"/>
                <w:szCs w:val="24"/>
              </w:rPr>
              <w:t>（3）招标文件规定的其他情形。</w:t>
            </w:r>
          </w:p>
        </w:tc>
      </w:tr>
      <w:tr w14:paraId="4FD7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3A24F68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第三章</w:t>
            </w:r>
            <w:r>
              <w:rPr>
                <w:rFonts w:ascii="宋体" w:hAnsi="宋体" w:cs="宋体"/>
                <w:kern w:val="0"/>
                <w:sz w:val="24"/>
                <w:szCs w:val="24"/>
              </w:rPr>
              <w:t xml:space="preserve">19.1 </w:t>
            </w:r>
            <w:r>
              <w:rPr>
                <w:rFonts w:hint="eastAsia" w:ascii="宋体" w:hAnsi="宋体" w:cs="宋体"/>
                <w:kern w:val="0"/>
                <w:sz w:val="24"/>
                <w:szCs w:val="24"/>
              </w:rPr>
              <w:t>款</w:t>
            </w:r>
          </w:p>
        </w:tc>
        <w:tc>
          <w:tcPr>
            <w:tcW w:w="2056" w:type="dxa"/>
            <w:vAlign w:val="center"/>
          </w:tcPr>
          <w:p w14:paraId="13F1843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投标文件份数</w:t>
            </w:r>
          </w:p>
        </w:tc>
        <w:tc>
          <w:tcPr>
            <w:tcW w:w="6061" w:type="dxa"/>
            <w:vAlign w:val="center"/>
          </w:tcPr>
          <w:p w14:paraId="540D7A8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加密的电子投标文件在投标截止时间前通过CA在政采云平台上传，加密的电子投标文件为使用政采云电子投标客户端制作生成的加密版投标文件。供应商未按上述要求提供加密的电子投标文件的，将导致投标无效。</w:t>
            </w:r>
          </w:p>
          <w:p w14:paraId="00B537F6">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（2）未加密的纸质版投标文件须在本项目中标通知书发出后3个工作日内提供。中标单位须提供纸质版投标文件正本 1 份，副本 2 份。</w:t>
            </w:r>
          </w:p>
          <w:p w14:paraId="4138C39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说明：</w:t>
            </w:r>
          </w:p>
          <w:p w14:paraId="641E6B3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（1）未加密的纸质版投标文件应与加密的电子投标文件内容一致。</w:t>
            </w:r>
          </w:p>
          <w:p w14:paraId="2B37178B">
            <w:pPr>
              <w:autoSpaceDE w:val="0"/>
              <w:autoSpaceDN w:val="0"/>
              <w:adjustRightInd w:val="0"/>
              <w:ind w:left="2"/>
              <w:jc w:val="left"/>
              <w:rPr>
                <w:rFonts w:hint="eastAsia" w:ascii="宋体" w:hAnsi="宋体" w:eastAsia="宋体" w:cs="宋体"/>
                <w:kern w:val="0"/>
                <w:sz w:val="24"/>
                <w:szCs w:val="24"/>
                <w:lang w:eastAsia="zh-CN"/>
              </w:rPr>
            </w:pPr>
            <w:r>
              <w:rPr>
                <w:rFonts w:hint="eastAsia" w:ascii="宋体" w:hAnsi="宋体" w:cs="宋体"/>
                <w:kern w:val="0"/>
                <w:sz w:val="24"/>
                <w:szCs w:val="24"/>
              </w:rPr>
              <w:t>（2）纸质版投标文件递交或邮寄至：地址：乌鲁木齐市水磨沟区立井街丽景名都10号楼21楼2115室；收件人及联系电话：</w:t>
            </w:r>
            <w:r>
              <w:rPr>
                <w:rFonts w:hint="eastAsia" w:ascii="宋体" w:hAnsi="宋体" w:cs="宋体"/>
                <w:kern w:val="0"/>
                <w:sz w:val="24"/>
                <w:szCs w:val="24"/>
                <w:lang w:eastAsia="zh-CN"/>
              </w:rPr>
              <w:t>王芳17690920122</w:t>
            </w:r>
          </w:p>
        </w:tc>
      </w:tr>
      <w:tr w14:paraId="73E7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12CB74FB">
            <w:pPr>
              <w:rPr>
                <w:rFonts w:ascii="宋体" w:hAnsi="宋体"/>
              </w:rPr>
            </w:pPr>
            <w:r>
              <w:rPr>
                <w:rFonts w:hint="eastAsia" w:ascii="宋体" w:hAnsi="宋体" w:cs="宋体"/>
                <w:kern w:val="0"/>
                <w:sz w:val="24"/>
                <w:szCs w:val="24"/>
              </w:rPr>
              <w:t>第九章</w:t>
            </w:r>
            <w:r>
              <w:rPr>
                <w:rFonts w:ascii="宋体" w:hAnsi="宋体" w:cs="宋体"/>
                <w:kern w:val="0"/>
                <w:sz w:val="24"/>
                <w:szCs w:val="24"/>
              </w:rPr>
              <w:t>37</w:t>
            </w:r>
            <w:r>
              <w:rPr>
                <w:rFonts w:hint="eastAsia" w:ascii="宋体" w:hAnsi="宋体" w:cs="宋体"/>
                <w:kern w:val="0"/>
                <w:sz w:val="24"/>
                <w:szCs w:val="24"/>
              </w:rPr>
              <w:t>款</w:t>
            </w:r>
          </w:p>
        </w:tc>
        <w:tc>
          <w:tcPr>
            <w:tcW w:w="2056" w:type="dxa"/>
            <w:vAlign w:val="center"/>
          </w:tcPr>
          <w:p w14:paraId="1CB8032D">
            <w:pPr>
              <w:keepNext/>
              <w:widowControl/>
              <w:jc w:val="left"/>
              <w:rPr>
                <w:rFonts w:ascii="宋体" w:hAnsi="宋体" w:cs="宋体"/>
                <w:kern w:val="0"/>
                <w:sz w:val="24"/>
                <w:szCs w:val="24"/>
              </w:rPr>
            </w:pPr>
            <w:r>
              <w:rPr>
                <w:rFonts w:hint="eastAsia" w:ascii="宋体" w:hAnsi="宋体" w:cs="宋体"/>
                <w:kern w:val="0"/>
                <w:sz w:val="24"/>
                <w:szCs w:val="24"/>
              </w:rPr>
              <w:t>质疑期限</w:t>
            </w:r>
          </w:p>
        </w:tc>
        <w:tc>
          <w:tcPr>
            <w:tcW w:w="6061" w:type="dxa"/>
            <w:vAlign w:val="center"/>
          </w:tcPr>
          <w:p w14:paraId="06C616F6">
            <w:r>
              <w:rPr>
                <w:rFonts w:hint="eastAsia" w:ascii="宋体" w:hAnsi="宋体" w:cs="宋体"/>
                <w:kern w:val="0"/>
                <w:sz w:val="24"/>
                <w:szCs w:val="24"/>
              </w:rPr>
              <w:t>投标人认为采购文件使自己的权益受到损害的，可以自采购文件公告期限届满之日（公告发布后的第6个工作日）起7个工作日内，以书面形式向采购代理机构一次性提出质疑。采购代理机构将在收到质疑函后7个工作日内作出答复，并以书面形式通知质疑供应商和其他有关供应商。</w:t>
            </w:r>
          </w:p>
        </w:tc>
      </w:tr>
      <w:tr w14:paraId="4C9F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9FC6A4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第四章</w:t>
            </w:r>
            <w:r>
              <w:rPr>
                <w:rFonts w:ascii="宋体" w:hAnsi="宋体" w:cs="宋体"/>
                <w:kern w:val="0"/>
                <w:sz w:val="24"/>
                <w:szCs w:val="24"/>
              </w:rPr>
              <w:t xml:space="preserve">20.1 </w:t>
            </w:r>
            <w:r>
              <w:rPr>
                <w:rFonts w:hint="eastAsia" w:ascii="宋体" w:hAnsi="宋体" w:cs="宋体"/>
                <w:kern w:val="0"/>
                <w:sz w:val="24"/>
                <w:szCs w:val="24"/>
              </w:rPr>
              <w:t>款</w:t>
            </w:r>
          </w:p>
        </w:tc>
        <w:tc>
          <w:tcPr>
            <w:tcW w:w="2056" w:type="dxa"/>
            <w:vAlign w:val="center"/>
          </w:tcPr>
          <w:p w14:paraId="7F818D57">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投标文件密封</w:t>
            </w:r>
          </w:p>
        </w:tc>
        <w:tc>
          <w:tcPr>
            <w:tcW w:w="6061" w:type="dxa"/>
            <w:vAlign w:val="center"/>
          </w:tcPr>
          <w:p w14:paraId="61E92D94">
            <w:pPr>
              <w:widowControl/>
              <w:rPr>
                <w:rFonts w:ascii="宋体" w:hAnsi="宋体" w:cs="宋体"/>
                <w:color w:val="FF0000"/>
                <w:kern w:val="0"/>
                <w:sz w:val="24"/>
                <w:szCs w:val="24"/>
              </w:rPr>
            </w:pPr>
            <w:r>
              <w:rPr>
                <w:rFonts w:hint="eastAsia" w:asciiTheme="minorEastAsia" w:hAnsiTheme="minorEastAsia"/>
                <w:kern w:val="0"/>
                <w:sz w:val="24"/>
                <w:szCs w:val="24"/>
              </w:rPr>
              <w:t>本项目拟采用政采云不见面开标系统进行开评标，投标人制作电子投标文件时须进行加密。</w:t>
            </w:r>
          </w:p>
        </w:tc>
      </w:tr>
      <w:tr w14:paraId="21E0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AE86940">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第四章</w:t>
            </w:r>
            <w:r>
              <w:rPr>
                <w:rFonts w:ascii="宋体" w:hAnsi="宋体" w:cs="宋体"/>
                <w:kern w:val="0"/>
                <w:sz w:val="24"/>
                <w:szCs w:val="24"/>
              </w:rPr>
              <w:t xml:space="preserve">21.1 </w:t>
            </w:r>
            <w:r>
              <w:rPr>
                <w:rFonts w:hint="eastAsia" w:ascii="宋体" w:hAnsi="宋体" w:cs="宋体"/>
                <w:kern w:val="0"/>
                <w:sz w:val="24"/>
                <w:szCs w:val="24"/>
              </w:rPr>
              <w:t>款</w:t>
            </w:r>
          </w:p>
        </w:tc>
        <w:tc>
          <w:tcPr>
            <w:tcW w:w="2056" w:type="dxa"/>
            <w:vAlign w:val="center"/>
          </w:tcPr>
          <w:p w14:paraId="4CC644E9">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投标文件递交截止时间及地点</w:t>
            </w:r>
          </w:p>
        </w:tc>
        <w:tc>
          <w:tcPr>
            <w:tcW w:w="6061" w:type="dxa"/>
            <w:vAlign w:val="center"/>
          </w:tcPr>
          <w:p w14:paraId="43707975">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时间：</w:t>
            </w:r>
            <w:r>
              <w:rPr>
                <w:rFonts w:hint="eastAsia" w:asciiTheme="minorEastAsia" w:hAnsiTheme="minorEastAsia" w:eastAsiaTheme="minorEastAsia"/>
                <w:color w:val="auto"/>
                <w:sz w:val="24"/>
                <w:szCs w:val="24"/>
                <w:u w:val="single"/>
              </w:rPr>
              <w:t>2025</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0</w:t>
            </w:r>
            <w:r>
              <w:rPr>
                <w:rFonts w:hint="eastAsia" w:asciiTheme="minorEastAsia" w:hAnsiTheme="minorEastAsia" w:eastAsiaTheme="minorEastAsia"/>
                <w:color w:val="auto"/>
                <w:sz w:val="24"/>
                <w:szCs w:val="24"/>
                <w:u w:val="single"/>
                <w:lang w:val="en-US" w:eastAsia="zh-CN"/>
              </w:rPr>
              <w:t>3</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05</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日11:00（北京时间）</w:t>
            </w:r>
          </w:p>
          <w:p w14:paraId="5DEA0C1F">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地点：</w:t>
            </w:r>
            <w:r>
              <w:rPr>
                <w:rFonts w:hint="eastAsia" w:cs="宋体" w:asciiTheme="minorEastAsia" w:hAnsiTheme="minorEastAsia"/>
                <w:color w:val="auto"/>
                <w:kern w:val="0"/>
                <w:sz w:val="24"/>
                <w:szCs w:val="24"/>
              </w:rPr>
              <w:t>政采云平台http://www.zcygov.cn</w:t>
            </w:r>
          </w:p>
        </w:tc>
      </w:tr>
      <w:tr w14:paraId="1E1D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4E16B4FA">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第五章</w:t>
            </w:r>
            <w:r>
              <w:rPr>
                <w:rFonts w:ascii="宋体" w:hAnsi="宋体" w:cs="宋体"/>
                <w:kern w:val="0"/>
                <w:sz w:val="24"/>
                <w:szCs w:val="24"/>
              </w:rPr>
              <w:t xml:space="preserve">23.1 </w:t>
            </w:r>
            <w:r>
              <w:rPr>
                <w:rFonts w:hint="eastAsia" w:ascii="宋体" w:hAnsi="宋体" w:cs="宋体"/>
                <w:kern w:val="0"/>
                <w:sz w:val="24"/>
                <w:szCs w:val="24"/>
              </w:rPr>
              <w:t>款</w:t>
            </w:r>
          </w:p>
        </w:tc>
        <w:tc>
          <w:tcPr>
            <w:tcW w:w="2056" w:type="dxa"/>
            <w:vAlign w:val="center"/>
          </w:tcPr>
          <w:p w14:paraId="6F8D5FF7">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开标时间及地点</w:t>
            </w:r>
          </w:p>
        </w:tc>
        <w:tc>
          <w:tcPr>
            <w:tcW w:w="6061" w:type="dxa"/>
            <w:vAlign w:val="center"/>
          </w:tcPr>
          <w:p w14:paraId="30644D45">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开标时间：</w:t>
            </w:r>
            <w:r>
              <w:rPr>
                <w:rFonts w:hint="eastAsia" w:asciiTheme="minorEastAsia" w:hAnsiTheme="minorEastAsia" w:eastAsiaTheme="minorEastAsia"/>
                <w:color w:val="auto"/>
                <w:sz w:val="24"/>
                <w:szCs w:val="24"/>
                <w:u w:val="single"/>
              </w:rPr>
              <w:t>2025</w:t>
            </w:r>
            <w:r>
              <w:rPr>
                <w:rFonts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0</w:t>
            </w:r>
            <w:r>
              <w:rPr>
                <w:rFonts w:hint="eastAsia" w:asciiTheme="minorEastAsia" w:hAnsiTheme="minorEastAsia" w:eastAsiaTheme="minorEastAsia"/>
                <w:color w:val="auto"/>
                <w:sz w:val="24"/>
                <w:szCs w:val="24"/>
                <w:u w:val="single"/>
                <w:lang w:val="en-US" w:eastAsia="zh-CN"/>
              </w:rPr>
              <w:t>3</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lang w:val="en-US" w:eastAsia="zh-CN"/>
              </w:rPr>
              <w:t>05</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日11:00（北京时间）</w:t>
            </w:r>
          </w:p>
          <w:p w14:paraId="6DD7E9C6">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开标地点：</w:t>
            </w:r>
            <w:r>
              <w:rPr>
                <w:rFonts w:hint="eastAsia" w:cs="宋体" w:asciiTheme="minorEastAsia" w:hAnsiTheme="minorEastAsia"/>
                <w:color w:val="auto"/>
                <w:kern w:val="0"/>
                <w:sz w:val="24"/>
                <w:szCs w:val="24"/>
              </w:rPr>
              <w:t>政采云平台http://www.zcygov.cn</w:t>
            </w:r>
          </w:p>
        </w:tc>
      </w:tr>
      <w:tr w14:paraId="357C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D01235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第五章22.1</w:t>
            </w:r>
            <w:r>
              <w:rPr>
                <w:rFonts w:ascii="宋体" w:hAnsi="宋体" w:cs="宋体"/>
                <w:kern w:val="0"/>
                <w:sz w:val="24"/>
                <w:szCs w:val="24"/>
              </w:rPr>
              <w:t xml:space="preserve"> </w:t>
            </w:r>
            <w:r>
              <w:rPr>
                <w:rFonts w:hint="eastAsia" w:ascii="宋体" w:hAnsi="宋体" w:cs="宋体"/>
                <w:kern w:val="0"/>
                <w:sz w:val="24"/>
                <w:szCs w:val="24"/>
              </w:rPr>
              <w:t>款</w:t>
            </w:r>
          </w:p>
        </w:tc>
        <w:tc>
          <w:tcPr>
            <w:tcW w:w="2056" w:type="dxa"/>
            <w:vAlign w:val="center"/>
          </w:tcPr>
          <w:p w14:paraId="3F5167D6">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开标现场须携带的资料</w:t>
            </w:r>
          </w:p>
        </w:tc>
        <w:tc>
          <w:tcPr>
            <w:tcW w:w="6061" w:type="dxa"/>
            <w:vAlign w:val="center"/>
          </w:tcPr>
          <w:p w14:paraId="39AE9524">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p>
        </w:tc>
      </w:tr>
      <w:tr w14:paraId="1FF7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6C602DD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第六章</w:t>
            </w:r>
            <w:r>
              <w:rPr>
                <w:rFonts w:ascii="宋体" w:hAnsi="宋体" w:cs="宋体"/>
                <w:kern w:val="0"/>
                <w:sz w:val="24"/>
                <w:szCs w:val="24"/>
              </w:rPr>
              <w:t xml:space="preserve">26.2 </w:t>
            </w:r>
            <w:r>
              <w:rPr>
                <w:rFonts w:hint="eastAsia" w:ascii="宋体" w:hAnsi="宋体" w:cs="宋体"/>
                <w:kern w:val="0"/>
                <w:sz w:val="24"/>
                <w:szCs w:val="24"/>
              </w:rPr>
              <w:t>款</w:t>
            </w:r>
          </w:p>
        </w:tc>
        <w:tc>
          <w:tcPr>
            <w:tcW w:w="2056" w:type="dxa"/>
            <w:vAlign w:val="center"/>
          </w:tcPr>
          <w:p w14:paraId="72B1D67F">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评标方法</w:t>
            </w:r>
          </w:p>
        </w:tc>
        <w:tc>
          <w:tcPr>
            <w:tcW w:w="6061" w:type="dxa"/>
            <w:vAlign w:val="center"/>
          </w:tcPr>
          <w:p w14:paraId="294E6A03">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综合评分法</w:t>
            </w:r>
          </w:p>
        </w:tc>
      </w:tr>
      <w:tr w14:paraId="5E02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6849786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第六章</w:t>
            </w:r>
            <w:r>
              <w:rPr>
                <w:rFonts w:ascii="宋体" w:hAnsi="宋体" w:cs="宋体"/>
                <w:kern w:val="0"/>
                <w:sz w:val="24"/>
                <w:szCs w:val="24"/>
              </w:rPr>
              <w:t xml:space="preserve">30.1 </w:t>
            </w:r>
            <w:r>
              <w:rPr>
                <w:rFonts w:hint="eastAsia" w:ascii="宋体" w:hAnsi="宋体" w:cs="宋体"/>
                <w:kern w:val="0"/>
                <w:sz w:val="24"/>
                <w:szCs w:val="24"/>
              </w:rPr>
              <w:t>款</w:t>
            </w:r>
          </w:p>
        </w:tc>
        <w:tc>
          <w:tcPr>
            <w:tcW w:w="2056" w:type="dxa"/>
            <w:vAlign w:val="center"/>
          </w:tcPr>
          <w:p w14:paraId="5B16E6EA">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推荐的中标候选人数量</w:t>
            </w:r>
          </w:p>
        </w:tc>
        <w:tc>
          <w:tcPr>
            <w:tcW w:w="6061" w:type="dxa"/>
            <w:vAlign w:val="center"/>
          </w:tcPr>
          <w:p w14:paraId="0483CD8A">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人。</w:t>
            </w:r>
          </w:p>
        </w:tc>
      </w:tr>
      <w:tr w14:paraId="0A60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191AD0F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第六章</w:t>
            </w:r>
            <w:r>
              <w:rPr>
                <w:rFonts w:ascii="宋体" w:hAnsi="宋体" w:cs="宋体"/>
                <w:kern w:val="0"/>
                <w:sz w:val="24"/>
                <w:szCs w:val="24"/>
              </w:rPr>
              <w:t xml:space="preserve">34.1 </w:t>
            </w:r>
            <w:r>
              <w:rPr>
                <w:rFonts w:hint="eastAsia" w:ascii="宋体" w:hAnsi="宋体" w:cs="宋体"/>
                <w:kern w:val="0"/>
                <w:sz w:val="24"/>
                <w:szCs w:val="24"/>
              </w:rPr>
              <w:t>款</w:t>
            </w:r>
          </w:p>
        </w:tc>
        <w:tc>
          <w:tcPr>
            <w:tcW w:w="2056" w:type="dxa"/>
            <w:vAlign w:val="center"/>
          </w:tcPr>
          <w:p w14:paraId="28E9C1B0">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履约担保</w:t>
            </w:r>
          </w:p>
        </w:tc>
        <w:tc>
          <w:tcPr>
            <w:tcW w:w="6061" w:type="dxa"/>
            <w:vAlign w:val="center"/>
          </w:tcPr>
          <w:p w14:paraId="2DF9EA22">
            <w:pPr>
              <w:rPr>
                <w:rFonts w:ascii="宋体" w:hAnsi="宋体" w:cs="Arial"/>
                <w:kern w:val="0"/>
                <w:sz w:val="24"/>
                <w:szCs w:val="24"/>
              </w:rPr>
            </w:pPr>
            <w:r>
              <w:rPr>
                <w:rFonts w:hint="eastAsia" w:ascii="宋体" w:hAnsi="宋体" w:cs="Arial"/>
                <w:kern w:val="0"/>
                <w:sz w:val="24"/>
                <w:szCs w:val="24"/>
              </w:rPr>
              <w:sym w:font="Wingdings" w:char="F0FE"/>
            </w:r>
            <w:r>
              <w:rPr>
                <w:rFonts w:hint="eastAsia" w:ascii="宋体" w:hAnsi="宋体" w:cs="Arial"/>
                <w:kern w:val="0"/>
                <w:sz w:val="24"/>
                <w:szCs w:val="24"/>
              </w:rPr>
              <w:t>不缴纳</w:t>
            </w:r>
          </w:p>
          <w:p w14:paraId="67912FEB">
            <w:pPr>
              <w:rPr>
                <w:rFonts w:ascii="宋体" w:hAnsi="宋体" w:cs="Arial"/>
                <w:kern w:val="0"/>
                <w:sz w:val="24"/>
                <w:szCs w:val="24"/>
              </w:rPr>
            </w:pPr>
            <w:r>
              <w:rPr>
                <w:rFonts w:hint="eastAsia" w:ascii="宋体" w:hAnsi="宋体" w:cs="Arial"/>
                <w:kern w:val="0"/>
                <w:sz w:val="24"/>
                <w:szCs w:val="24"/>
              </w:rPr>
              <w:t>□缴纳</w:t>
            </w:r>
          </w:p>
          <w:p w14:paraId="1694BB6B">
            <w:pPr>
              <w:rPr>
                <w:rFonts w:ascii="宋体" w:hAnsi="宋体" w:cs="Arial"/>
                <w:kern w:val="0"/>
                <w:sz w:val="24"/>
                <w:szCs w:val="24"/>
              </w:rPr>
            </w:pPr>
            <w:r>
              <w:rPr>
                <w:rFonts w:hint="eastAsia" w:ascii="宋体" w:hAnsi="宋体" w:cs="Arial"/>
                <w:kern w:val="0"/>
                <w:sz w:val="24"/>
                <w:szCs w:val="24"/>
              </w:rPr>
              <w:t>金额：合同签订价款的10%或遵循招标人约定；</w:t>
            </w:r>
          </w:p>
          <w:p w14:paraId="3BA9FACD">
            <w:pPr>
              <w:rPr>
                <w:rFonts w:ascii="宋体" w:hAnsi="宋体" w:cs="Arial"/>
                <w:kern w:val="0"/>
                <w:sz w:val="24"/>
                <w:szCs w:val="24"/>
              </w:rPr>
            </w:pPr>
            <w:r>
              <w:rPr>
                <w:rFonts w:hint="eastAsia" w:ascii="宋体" w:hAnsi="宋体" w:cs="Arial"/>
                <w:kern w:val="0"/>
                <w:sz w:val="24"/>
                <w:szCs w:val="24"/>
              </w:rPr>
              <w:t>递交时间：中标人收到《中标通知书》且签订合同时，向招标人缴纳；</w:t>
            </w:r>
          </w:p>
          <w:p w14:paraId="4A324D7F">
            <w:pPr>
              <w:rPr>
                <w:rFonts w:ascii="宋体" w:hAnsi="宋体" w:cs="Arial"/>
                <w:kern w:val="0"/>
                <w:sz w:val="24"/>
                <w:szCs w:val="24"/>
              </w:rPr>
            </w:pPr>
            <w:r>
              <w:rPr>
                <w:rFonts w:hint="eastAsia" w:ascii="宋体" w:hAnsi="宋体" w:cs="Arial"/>
                <w:kern w:val="0"/>
                <w:sz w:val="24"/>
                <w:szCs w:val="24"/>
              </w:rPr>
              <w:t>递交形式：汇票、银行转账、银行保函等非现金形式；</w:t>
            </w:r>
          </w:p>
          <w:p w14:paraId="79757D2E">
            <w:pPr>
              <w:autoSpaceDE w:val="0"/>
              <w:autoSpaceDN w:val="0"/>
              <w:adjustRightInd w:val="0"/>
              <w:jc w:val="left"/>
              <w:rPr>
                <w:rFonts w:ascii="宋体" w:hAnsi="宋体" w:cs="宋体"/>
                <w:kern w:val="0"/>
                <w:sz w:val="24"/>
                <w:szCs w:val="24"/>
              </w:rPr>
            </w:pPr>
            <w:r>
              <w:rPr>
                <w:rFonts w:hint="eastAsia" w:ascii="宋体" w:hAnsi="宋体" w:cs="Arial"/>
                <w:kern w:val="0"/>
                <w:sz w:val="24"/>
                <w:szCs w:val="24"/>
              </w:rPr>
              <w:t>退还时间及方式：项目通过最终验收后，招标人一次性退还给中标人。</w:t>
            </w:r>
          </w:p>
        </w:tc>
      </w:tr>
      <w:tr w14:paraId="163C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14:paraId="59EC05B1">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第八章</w:t>
            </w:r>
            <w:r>
              <w:rPr>
                <w:rFonts w:ascii="宋体" w:hAnsi="宋体" w:cs="宋体"/>
                <w:kern w:val="0"/>
                <w:sz w:val="24"/>
                <w:szCs w:val="24"/>
              </w:rPr>
              <w:t xml:space="preserve">37.1 </w:t>
            </w:r>
            <w:r>
              <w:rPr>
                <w:rFonts w:hint="eastAsia" w:ascii="宋体" w:hAnsi="宋体" w:cs="宋体"/>
                <w:kern w:val="0"/>
                <w:sz w:val="24"/>
                <w:szCs w:val="24"/>
              </w:rPr>
              <w:t>款需要补充的其他内容</w:t>
            </w:r>
          </w:p>
        </w:tc>
        <w:tc>
          <w:tcPr>
            <w:tcW w:w="8117" w:type="dxa"/>
            <w:gridSpan w:val="2"/>
            <w:vAlign w:val="center"/>
          </w:tcPr>
          <w:p w14:paraId="073DFDAA">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自下载招标文件之日起，投标人应保证其提供的联系方式</w:t>
            </w:r>
            <w:r>
              <w:rPr>
                <w:rFonts w:ascii="宋体" w:hAnsi="宋体" w:cs="宋体"/>
                <w:kern w:val="0"/>
                <w:sz w:val="24"/>
                <w:szCs w:val="24"/>
              </w:rPr>
              <w:t>(</w:t>
            </w:r>
            <w:r>
              <w:rPr>
                <w:rFonts w:hint="eastAsia" w:ascii="宋体" w:hAnsi="宋体" w:cs="宋体"/>
                <w:kern w:val="0"/>
                <w:sz w:val="24"/>
                <w:szCs w:val="24"/>
              </w:rPr>
              <w:t>电话、传真、电子邮件</w:t>
            </w:r>
            <w:r>
              <w:rPr>
                <w:rFonts w:ascii="宋体" w:hAnsi="宋体" w:cs="宋体"/>
                <w:kern w:val="0"/>
                <w:sz w:val="24"/>
                <w:szCs w:val="24"/>
              </w:rPr>
              <w:t>)</w:t>
            </w:r>
            <w:r>
              <w:rPr>
                <w:rFonts w:hint="eastAsia" w:ascii="宋体" w:hAnsi="宋体" w:cs="宋体"/>
                <w:kern w:val="0"/>
                <w:sz w:val="24"/>
                <w:szCs w:val="24"/>
              </w:rPr>
              <w:t>一直有效，以保证往来函件</w:t>
            </w:r>
            <w:r>
              <w:rPr>
                <w:rFonts w:ascii="宋体" w:hAnsi="宋体" w:cs="宋体"/>
                <w:kern w:val="0"/>
                <w:sz w:val="24"/>
                <w:szCs w:val="24"/>
              </w:rPr>
              <w:t>(</w:t>
            </w:r>
            <w:r>
              <w:rPr>
                <w:rFonts w:hint="eastAsia" w:ascii="宋体" w:hAnsi="宋体" w:cs="宋体"/>
                <w:kern w:val="0"/>
                <w:sz w:val="24"/>
                <w:szCs w:val="24"/>
              </w:rPr>
              <w:t>招标文件的澄清、修改等</w:t>
            </w:r>
            <w:r>
              <w:rPr>
                <w:rFonts w:ascii="宋体" w:hAnsi="宋体" w:cs="宋体"/>
                <w:kern w:val="0"/>
                <w:sz w:val="24"/>
                <w:szCs w:val="24"/>
              </w:rPr>
              <w:t>)</w:t>
            </w:r>
            <w:r>
              <w:rPr>
                <w:rFonts w:hint="eastAsia" w:ascii="宋体" w:hAnsi="宋体" w:cs="宋体"/>
                <w:kern w:val="0"/>
                <w:sz w:val="24"/>
                <w:szCs w:val="24"/>
              </w:rPr>
              <w:t>能及时通知投标人，并能及时反馈信息，否则采购人不承担由此引起的一切后果。</w:t>
            </w:r>
          </w:p>
        </w:tc>
      </w:tr>
      <w:tr w14:paraId="47BB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14:paraId="63745FEA">
            <w:pPr>
              <w:autoSpaceDE w:val="0"/>
              <w:autoSpaceDN w:val="0"/>
              <w:adjustRightInd w:val="0"/>
              <w:jc w:val="center"/>
              <w:rPr>
                <w:rFonts w:ascii="宋体" w:hAnsi="宋体" w:cs="宋体"/>
                <w:kern w:val="0"/>
                <w:sz w:val="24"/>
                <w:szCs w:val="24"/>
              </w:rPr>
            </w:pPr>
          </w:p>
        </w:tc>
        <w:tc>
          <w:tcPr>
            <w:tcW w:w="8117" w:type="dxa"/>
            <w:gridSpan w:val="2"/>
            <w:vAlign w:val="center"/>
          </w:tcPr>
          <w:p w14:paraId="2BBDBFC9">
            <w:pPr>
              <w:pStyle w:val="200"/>
              <w:rPr>
                <w:rFonts w:cs="宋体"/>
                <w:sz w:val="24"/>
                <w:szCs w:val="24"/>
                <w:lang w:eastAsia="zh-CN"/>
              </w:rPr>
            </w:pPr>
            <w:r>
              <w:rPr>
                <w:rFonts w:hint="eastAsia" w:cs="Arial" w:asciiTheme="minorEastAsia" w:hAnsiTheme="minorEastAsia" w:eastAsiaTheme="minorEastAsia"/>
                <w:sz w:val="24"/>
                <w:szCs w:val="24"/>
                <w:lang w:eastAsia="zh-CN"/>
              </w:rPr>
              <w:t>1</w:t>
            </w:r>
            <w:r>
              <w:rPr>
                <w:rFonts w:hint="eastAsia" w:cs="宋体"/>
                <w:sz w:val="24"/>
                <w:szCs w:val="24"/>
                <w:lang w:eastAsia="zh-CN"/>
              </w:rPr>
              <w:t>、本次采购采用电子交易方式，电子交易平台为“政府采购云平台（www.zcygov.cn）”。投标人参与本项目电子交易活动前，应注册成为政府采购云平台供应商。编制电子投标文件前还需申领CA证书并绑定帐号。投标人应充分考虑完成平台注册、申领CA证书等所需的时间。因未注册入库、未办理CA数字证书等原因造成无法投标或投标失败等后果由投标人自行承担。</w:t>
            </w:r>
          </w:p>
          <w:p w14:paraId="4FBB1C1C">
            <w:pPr>
              <w:pStyle w:val="200"/>
              <w:rPr>
                <w:rFonts w:cs="宋体"/>
                <w:sz w:val="24"/>
                <w:szCs w:val="24"/>
                <w:lang w:eastAsia="zh-CN"/>
              </w:rPr>
            </w:pPr>
            <w:r>
              <w:rPr>
                <w:rFonts w:hint="eastAsia" w:cs="宋体"/>
                <w:sz w:val="24"/>
                <w:szCs w:val="24"/>
                <w:lang w:eastAsia="zh-CN"/>
              </w:rPr>
              <w:t>2、投标人须在在提交投标文件截止时间前通过CA在政采云平台上传加密的电子投标文件。投标人在开标时须使用制作加密电子投标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2585DAA0">
            <w:pPr>
              <w:rPr>
                <w:rFonts w:ascii="宋体" w:hAnsi="宋体" w:cs="宋体"/>
                <w:kern w:val="0"/>
                <w:sz w:val="24"/>
                <w:szCs w:val="24"/>
              </w:rPr>
            </w:pPr>
            <w:r>
              <w:rPr>
                <w:rFonts w:hint="eastAsia" w:ascii="宋体" w:hAnsi="宋体" w:cs="宋体"/>
                <w:kern w:val="0"/>
                <w:sz w:val="24"/>
                <w:szCs w:val="24"/>
              </w:rPr>
              <w:t>3、参与电子投标投标人，“不见面开标”大厅操作提示：①开标前一小时在系统进行在线签到②30分钟内完成在线解密③开标结束后30分钟内完成“开标一览表”在线签章。注意：如未在规定时间进行以上操作，将导致投标（响应）无效。</w:t>
            </w:r>
          </w:p>
          <w:p w14:paraId="01B4E589">
            <w:pPr>
              <w:rPr>
                <w:rFonts w:ascii="宋体" w:hAnsi="宋体" w:cs="宋体"/>
                <w:color w:val="FF0000"/>
                <w:kern w:val="0"/>
                <w:sz w:val="24"/>
                <w:szCs w:val="24"/>
              </w:rPr>
            </w:pPr>
            <w:r>
              <w:rPr>
                <w:rFonts w:hint="eastAsia" w:ascii="宋体" w:hAnsi="宋体" w:cs="宋体"/>
                <w:kern w:val="0"/>
                <w:sz w:val="24"/>
                <w:szCs w:val="24"/>
              </w:rPr>
              <w:t>4、各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48D1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14:paraId="178710EB">
            <w:pPr>
              <w:autoSpaceDE w:val="0"/>
              <w:autoSpaceDN w:val="0"/>
              <w:adjustRightInd w:val="0"/>
              <w:jc w:val="center"/>
              <w:rPr>
                <w:rFonts w:ascii="宋体" w:hAnsi="宋体" w:cs="宋体"/>
                <w:kern w:val="0"/>
                <w:sz w:val="24"/>
                <w:szCs w:val="24"/>
              </w:rPr>
            </w:pPr>
          </w:p>
        </w:tc>
        <w:tc>
          <w:tcPr>
            <w:tcW w:w="8117" w:type="dxa"/>
            <w:gridSpan w:val="2"/>
            <w:vAlign w:val="center"/>
          </w:tcPr>
          <w:p w14:paraId="000819CB">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和服务。</w:t>
            </w:r>
          </w:p>
        </w:tc>
      </w:tr>
      <w:tr w14:paraId="6389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14:paraId="7721D340">
            <w:pPr>
              <w:autoSpaceDE w:val="0"/>
              <w:autoSpaceDN w:val="0"/>
              <w:adjustRightInd w:val="0"/>
              <w:jc w:val="center"/>
              <w:rPr>
                <w:rFonts w:ascii="宋体" w:hAnsi="宋体" w:cs="宋体"/>
                <w:kern w:val="0"/>
                <w:sz w:val="24"/>
                <w:szCs w:val="24"/>
              </w:rPr>
            </w:pPr>
          </w:p>
        </w:tc>
        <w:tc>
          <w:tcPr>
            <w:tcW w:w="8117" w:type="dxa"/>
            <w:gridSpan w:val="2"/>
            <w:vAlign w:val="center"/>
          </w:tcPr>
          <w:p w14:paraId="12D0A02D">
            <w:pPr>
              <w:rPr>
                <w:rFonts w:ascii="宋体" w:hAnsi="宋体" w:cs="宋体"/>
                <w:b/>
                <w:kern w:val="0"/>
                <w:sz w:val="24"/>
                <w:szCs w:val="24"/>
                <w:u w:val="single"/>
              </w:rPr>
            </w:pPr>
            <w:r>
              <w:rPr>
                <w:rFonts w:hint="eastAsia" w:ascii="宋体" w:hAnsi="宋体" w:cs="宋体"/>
                <w:kern w:val="0"/>
                <w:sz w:val="24"/>
                <w:szCs w:val="24"/>
              </w:rPr>
              <w:t>本项目根据《关于印发中小企业划型标准规定的通知》工信部联企业【2011】300号文件，所属行业划分为</w:t>
            </w:r>
            <w:r>
              <w:rPr>
                <w:rFonts w:hint="eastAsia" w:ascii="宋体" w:hAnsi="宋体" w:cs="宋体"/>
                <w:kern w:val="0"/>
                <w:sz w:val="24"/>
                <w:szCs w:val="24"/>
                <w:u w:val="single"/>
                <w:lang w:val="en-US" w:eastAsia="zh-CN"/>
              </w:rPr>
              <w:t xml:space="preserve"> </w:t>
            </w:r>
            <w:r>
              <w:rPr>
                <w:rFonts w:hint="eastAsia" w:ascii="宋体" w:hAnsi="宋体" w:cs="宋体"/>
                <w:b/>
                <w:bCs/>
                <w:kern w:val="0"/>
                <w:sz w:val="24"/>
                <w:szCs w:val="24"/>
                <w:u w:val="single"/>
              </w:rPr>
              <w:t>农、林、牧、渔业。</w:t>
            </w:r>
            <w:r>
              <w:rPr>
                <w:rFonts w:hint="eastAsia" w:ascii="宋体" w:hAnsi="宋体" w:cs="宋体"/>
                <w:kern w:val="0"/>
                <w:sz w:val="24"/>
                <w:szCs w:val="24"/>
              </w:rPr>
              <w:t>划分标准如下：</w:t>
            </w:r>
          </w:p>
          <w:p w14:paraId="4999FDFF">
            <w:r>
              <w:rPr>
                <w:rFonts w:hint="eastAsia" w:ascii="宋体" w:hAnsi="宋体" w:cs="宋体"/>
                <w:kern w:val="0"/>
                <w:sz w:val="24"/>
                <w:szCs w:val="24"/>
              </w:rPr>
              <w:t>营业收入20000万元以下的为中小微型企业。其中，营业收入500万元及以上的为中型企业，营业收入50万元及以上的为小型企业，营业收入50万元以下的为微型企业。</w:t>
            </w:r>
          </w:p>
        </w:tc>
      </w:tr>
      <w:tr w14:paraId="452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14:paraId="1DB56D46">
            <w:pPr>
              <w:autoSpaceDE w:val="0"/>
              <w:autoSpaceDN w:val="0"/>
              <w:adjustRightInd w:val="0"/>
              <w:jc w:val="center"/>
              <w:rPr>
                <w:rFonts w:ascii="宋体" w:hAnsi="宋体" w:cs="宋体"/>
                <w:kern w:val="0"/>
                <w:sz w:val="24"/>
                <w:szCs w:val="24"/>
              </w:rPr>
            </w:pPr>
          </w:p>
        </w:tc>
        <w:tc>
          <w:tcPr>
            <w:tcW w:w="8117" w:type="dxa"/>
            <w:gridSpan w:val="2"/>
            <w:vAlign w:val="center"/>
          </w:tcPr>
          <w:p w14:paraId="7B3C6286">
            <w:r>
              <w:rPr>
                <w:rFonts w:hint="eastAsia" w:ascii="宋体" w:hAnsi="宋体" w:cs="宋体"/>
                <w:kern w:val="0"/>
                <w:sz w:val="24"/>
                <w:szCs w:val="24"/>
              </w:rPr>
              <w:t>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tc>
      </w:tr>
      <w:tr w14:paraId="2D9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14:paraId="66A2D19E">
            <w:pPr>
              <w:autoSpaceDE w:val="0"/>
              <w:autoSpaceDN w:val="0"/>
              <w:adjustRightInd w:val="0"/>
              <w:jc w:val="center"/>
              <w:rPr>
                <w:rFonts w:ascii="宋体" w:hAnsi="宋体" w:cs="宋体"/>
                <w:kern w:val="0"/>
                <w:sz w:val="24"/>
                <w:szCs w:val="24"/>
              </w:rPr>
            </w:pPr>
          </w:p>
        </w:tc>
        <w:tc>
          <w:tcPr>
            <w:tcW w:w="8117" w:type="dxa"/>
            <w:gridSpan w:val="2"/>
            <w:vAlign w:val="center"/>
          </w:tcPr>
          <w:p w14:paraId="54061C24">
            <w:pPr>
              <w:autoSpaceDE w:val="0"/>
              <w:autoSpaceDN w:val="0"/>
              <w:adjustRightInd w:val="0"/>
              <w:jc w:val="left"/>
              <w:rPr>
                <w:rFonts w:hint="eastAsia" w:ascii="宋体" w:hAnsi="宋体" w:eastAsia="宋体" w:cs="宋体"/>
                <w:kern w:val="0"/>
                <w:sz w:val="24"/>
                <w:szCs w:val="24"/>
                <w:lang w:eastAsia="zh-CN"/>
              </w:rPr>
            </w:pPr>
            <w:bookmarkStart w:id="16" w:name="OLE_LINK23"/>
            <w:r>
              <w:rPr>
                <w:rFonts w:hint="eastAsia" w:ascii="宋体" w:hAnsi="宋体" w:cs="宋体"/>
                <w:kern w:val="0"/>
                <w:sz w:val="24"/>
                <w:szCs w:val="24"/>
              </w:rPr>
              <w:t>招标代理服务费的计算执行“《国家发展改革委关于进一步放开建设项目专业服务价格的通知》</w:t>
            </w:r>
            <w:r>
              <w:rPr>
                <w:rFonts w:ascii="宋体" w:hAnsi="宋体" w:cs="宋体"/>
                <w:kern w:val="0"/>
                <w:sz w:val="24"/>
                <w:szCs w:val="24"/>
              </w:rPr>
              <w:t xml:space="preserve">[2015] 299 </w:t>
            </w:r>
            <w:r>
              <w:rPr>
                <w:rFonts w:hint="eastAsia" w:ascii="宋体" w:hAnsi="宋体" w:cs="宋体"/>
                <w:kern w:val="0"/>
                <w:sz w:val="24"/>
                <w:szCs w:val="24"/>
              </w:rPr>
              <w:t>号文件”、“国家发展改革委办公厅关于招标代理服务收费有关问题的通知（发改价格</w:t>
            </w:r>
            <w:r>
              <w:rPr>
                <w:rFonts w:ascii="宋体" w:hAnsi="宋体" w:cs="宋体"/>
                <w:kern w:val="0"/>
                <w:sz w:val="24"/>
                <w:szCs w:val="24"/>
              </w:rPr>
              <w:t xml:space="preserve">[2011]534 </w:t>
            </w:r>
            <w:r>
              <w:rPr>
                <w:rFonts w:hint="eastAsia" w:ascii="宋体" w:hAnsi="宋体" w:cs="宋体"/>
                <w:kern w:val="0"/>
                <w:sz w:val="24"/>
                <w:szCs w:val="24"/>
              </w:rPr>
              <w:t>号）文件”及参照计价格</w:t>
            </w:r>
            <w:r>
              <w:rPr>
                <w:rFonts w:ascii="宋体" w:hAnsi="宋体" w:cs="宋体"/>
                <w:kern w:val="0"/>
                <w:sz w:val="24"/>
                <w:szCs w:val="24"/>
              </w:rPr>
              <w:t xml:space="preserve">[2002]1980 </w:t>
            </w:r>
            <w:r>
              <w:rPr>
                <w:rFonts w:hint="eastAsia" w:ascii="宋体" w:hAnsi="宋体" w:cs="宋体"/>
                <w:kern w:val="0"/>
                <w:sz w:val="24"/>
                <w:szCs w:val="24"/>
              </w:rPr>
              <w:t>号的规定：根据上述文件的规定，本标项招标代理服务费由中标单位支付。招标代理费参照</w:t>
            </w:r>
            <w:r>
              <w:rPr>
                <w:rFonts w:ascii="宋体" w:hAnsi="宋体" w:cs="宋体"/>
                <w:kern w:val="0"/>
                <w:sz w:val="24"/>
                <w:szCs w:val="24"/>
              </w:rPr>
              <w:t>[2002]1980</w:t>
            </w:r>
            <w:r>
              <w:rPr>
                <w:rFonts w:hint="eastAsia" w:ascii="宋体" w:hAnsi="宋体" w:cs="宋体"/>
                <w:kern w:val="0"/>
                <w:sz w:val="24"/>
                <w:szCs w:val="24"/>
              </w:rPr>
              <w:t>号货物类收费标准计取，</w:t>
            </w:r>
            <w:bookmarkEnd w:id="16"/>
            <w:r>
              <w:rPr>
                <w:rFonts w:hint="eastAsia" w:ascii="宋体" w:hAnsi="宋体" w:cs="宋体"/>
                <w:kern w:val="0"/>
                <w:sz w:val="24"/>
                <w:szCs w:val="24"/>
                <w:lang w:eastAsia="zh-CN"/>
              </w:rPr>
              <w:t>由中标单位支付。</w:t>
            </w:r>
          </w:p>
        </w:tc>
      </w:tr>
    </w:tbl>
    <w:p w14:paraId="19AFB50A">
      <w:pPr>
        <w:widowControl/>
        <w:jc w:val="left"/>
        <w:rPr>
          <w:rFonts w:ascii="宋体" w:hAnsi="宋体" w:cs="宋体"/>
          <w:b/>
          <w:kern w:val="0"/>
          <w:sz w:val="32"/>
          <w:szCs w:val="32"/>
        </w:rPr>
      </w:pPr>
      <w:r>
        <w:rPr>
          <w:rFonts w:ascii="宋体" w:hAnsi="宋体" w:cs="宋体"/>
          <w:b/>
          <w:kern w:val="0"/>
          <w:sz w:val="32"/>
          <w:szCs w:val="32"/>
        </w:rPr>
        <w:br w:type="page"/>
      </w:r>
    </w:p>
    <w:p w14:paraId="54728041">
      <w:pPr>
        <w:autoSpaceDE w:val="0"/>
        <w:autoSpaceDN w:val="0"/>
        <w:spacing w:before="156" w:beforeLines="50" w:after="156" w:afterLines="50" w:line="360" w:lineRule="auto"/>
        <w:jc w:val="center"/>
        <w:outlineLvl w:val="1"/>
        <w:rPr>
          <w:rFonts w:ascii="宋体" w:hAnsi="宋体" w:cs="宋体"/>
          <w:b/>
          <w:kern w:val="0"/>
          <w:sz w:val="32"/>
          <w:szCs w:val="32"/>
        </w:rPr>
      </w:pPr>
      <w:bookmarkStart w:id="17" w:name="_Toc16333"/>
      <w:r>
        <w:rPr>
          <w:rFonts w:hint="eastAsia" w:ascii="宋体" w:hAnsi="宋体" w:cs="宋体"/>
          <w:b/>
          <w:kern w:val="0"/>
          <w:sz w:val="32"/>
          <w:szCs w:val="32"/>
        </w:rPr>
        <w:t>第一章投标人须知</w:t>
      </w:r>
      <w:bookmarkEnd w:id="17"/>
    </w:p>
    <w:p w14:paraId="7913801B">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项目概况</w:t>
      </w:r>
    </w:p>
    <w:p w14:paraId="1B8F85A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1.1 </w:t>
      </w:r>
      <w:r>
        <w:rPr>
          <w:rFonts w:hint="eastAsia" w:ascii="宋体" w:hAnsi="宋体" w:cs="宋体"/>
          <w:kern w:val="0"/>
          <w:sz w:val="24"/>
          <w:szCs w:val="24"/>
          <w:lang w:eastAsia="zh-CN"/>
        </w:rPr>
        <w:t>项目</w:t>
      </w:r>
      <w:r>
        <w:rPr>
          <w:rFonts w:hint="eastAsia" w:ascii="宋体" w:hAnsi="宋体" w:cs="宋体"/>
          <w:kern w:val="0"/>
          <w:sz w:val="24"/>
          <w:szCs w:val="24"/>
        </w:rPr>
        <w:t>名称：详见投标人须知前附表；</w:t>
      </w:r>
    </w:p>
    <w:p w14:paraId="26542E2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1.2 </w:t>
      </w:r>
      <w:r>
        <w:rPr>
          <w:rFonts w:hint="eastAsia" w:ascii="宋体" w:hAnsi="宋体" w:cs="宋体"/>
          <w:kern w:val="0"/>
          <w:sz w:val="24"/>
          <w:szCs w:val="24"/>
        </w:rPr>
        <w:t>招标方式：详见投标人须知前附表；</w:t>
      </w:r>
    </w:p>
    <w:p w14:paraId="581C3A6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1.3 </w:t>
      </w:r>
      <w:r>
        <w:rPr>
          <w:rFonts w:hint="eastAsia" w:ascii="宋体" w:hAnsi="宋体" w:cs="宋体"/>
          <w:kern w:val="0"/>
          <w:sz w:val="24"/>
          <w:szCs w:val="24"/>
        </w:rPr>
        <w:t>采购内容：详见投标人须知前附表；</w:t>
      </w:r>
    </w:p>
    <w:p w14:paraId="32FE2EA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1.4 </w:t>
      </w:r>
      <w:r>
        <w:rPr>
          <w:rFonts w:hint="eastAsia" w:ascii="宋体" w:hAnsi="宋体" w:cs="宋体"/>
          <w:kern w:val="0"/>
          <w:sz w:val="24"/>
          <w:szCs w:val="24"/>
        </w:rPr>
        <w:t>资金来源：详见投标人须知前附表；</w:t>
      </w:r>
    </w:p>
    <w:p w14:paraId="04F0C35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1.5 </w:t>
      </w:r>
      <w:r>
        <w:rPr>
          <w:rFonts w:hint="eastAsia" w:ascii="宋体" w:hAnsi="宋体" w:cs="宋体"/>
          <w:kern w:val="0"/>
          <w:sz w:val="24"/>
          <w:szCs w:val="24"/>
        </w:rPr>
        <w:t>项目地点：详见投标人须知前附表；</w:t>
      </w:r>
    </w:p>
    <w:p w14:paraId="5B068A4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1.6 </w:t>
      </w:r>
      <w:r>
        <w:rPr>
          <w:rFonts w:hint="eastAsia" w:ascii="宋体" w:hAnsi="宋体" w:cs="宋体"/>
          <w:kern w:val="0"/>
          <w:sz w:val="24"/>
          <w:szCs w:val="24"/>
          <w:lang w:eastAsia="zh-CN"/>
        </w:rPr>
        <w:t>供货服务周期</w:t>
      </w:r>
      <w:r>
        <w:rPr>
          <w:rFonts w:hint="eastAsia" w:ascii="宋体" w:hAnsi="宋体" w:cs="宋体"/>
          <w:kern w:val="0"/>
          <w:sz w:val="24"/>
          <w:szCs w:val="24"/>
        </w:rPr>
        <w:t>：详见投标人须知前附表；</w:t>
      </w:r>
    </w:p>
    <w:p w14:paraId="6702C509">
      <w:pPr>
        <w:autoSpaceDE w:val="0"/>
        <w:autoSpaceDN w:val="0"/>
        <w:spacing w:line="360" w:lineRule="auto"/>
        <w:ind w:firstLine="480" w:firstLineChars="200"/>
        <w:jc w:val="left"/>
        <w:rPr>
          <w:rFonts w:hint="eastAsia" w:ascii="宋体" w:hAnsi="宋体" w:cs="宋体"/>
          <w:kern w:val="0"/>
          <w:sz w:val="24"/>
          <w:szCs w:val="24"/>
        </w:rPr>
      </w:pPr>
      <w:r>
        <w:rPr>
          <w:rFonts w:ascii="宋体" w:hAnsi="宋体" w:cs="宋体"/>
          <w:kern w:val="0"/>
          <w:sz w:val="24"/>
          <w:szCs w:val="24"/>
        </w:rPr>
        <w:t xml:space="preserve">1.7 </w:t>
      </w:r>
      <w:r>
        <w:rPr>
          <w:rFonts w:hint="eastAsia" w:ascii="宋体" w:hAnsi="宋体" w:cs="宋体"/>
          <w:kern w:val="0"/>
          <w:sz w:val="24"/>
          <w:szCs w:val="24"/>
        </w:rPr>
        <w:t>质保期：详见投标人须知前附表。</w:t>
      </w:r>
    </w:p>
    <w:p w14:paraId="62A14307">
      <w:pPr>
        <w:autoSpaceDE w:val="0"/>
        <w:autoSpaceDN w:val="0"/>
        <w:spacing w:line="360" w:lineRule="auto"/>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1.8 生产日期:</w:t>
      </w:r>
      <w:r>
        <w:rPr>
          <w:rFonts w:hint="eastAsia" w:ascii="宋体" w:hAnsi="宋体" w:cs="宋体"/>
          <w:kern w:val="0"/>
          <w:sz w:val="24"/>
          <w:szCs w:val="24"/>
        </w:rPr>
        <w:t>详见投标人须知前附表。</w:t>
      </w:r>
    </w:p>
    <w:p w14:paraId="30C3D33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 xml:space="preserve">9 </w:t>
      </w:r>
      <w:r>
        <w:rPr>
          <w:rFonts w:hint="eastAsia" w:ascii="宋体" w:hAnsi="宋体" w:cs="宋体"/>
          <w:kern w:val="0"/>
          <w:sz w:val="24"/>
          <w:szCs w:val="24"/>
        </w:rPr>
        <w:t>是否单一产品：详见投标人须知前附表。</w:t>
      </w:r>
    </w:p>
    <w:p w14:paraId="68D887E2">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14:paraId="3B79751D">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下述术语和缩写的定义为：</w:t>
      </w:r>
    </w:p>
    <w:p w14:paraId="58A7DE4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2.1</w:t>
      </w:r>
      <w:r>
        <w:rPr>
          <w:rFonts w:hint="eastAsia" w:ascii="宋体" w:hAnsi="宋体" w:cs="宋体"/>
          <w:kern w:val="0"/>
          <w:sz w:val="24"/>
          <w:szCs w:val="24"/>
        </w:rPr>
        <w:t>“采购人”“招标人”系指依法进行政府采购的国家机关、事业单位、团体组织。本次政府采购的采购人名称、地址、联系人、电话详见投标人须知前附表。</w:t>
      </w:r>
    </w:p>
    <w:p w14:paraId="1CAC522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2.2</w:t>
      </w:r>
      <w:r>
        <w:rPr>
          <w:rFonts w:hint="eastAsia" w:ascii="宋体" w:hAnsi="宋体" w:cs="宋体"/>
          <w:kern w:val="0"/>
          <w:sz w:val="24"/>
          <w:szCs w:val="24"/>
        </w:rPr>
        <w:t>“采购代理机构”“招标代理机构”系指接受采购人委托，代理采购项目的采购代理机构。本次政府采购的采购代理机构名称、地址、联系人、电话详见投标人须知前附表。</w:t>
      </w:r>
    </w:p>
    <w:p w14:paraId="63B0F01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2.3</w:t>
      </w:r>
      <w:r>
        <w:rPr>
          <w:rFonts w:hint="eastAsia" w:ascii="宋体" w:hAnsi="宋体" w:cs="宋体"/>
          <w:kern w:val="0"/>
          <w:sz w:val="24"/>
          <w:szCs w:val="24"/>
        </w:rPr>
        <w:t>“投标人”、“供应商”系指向采购人提供货物、工程或者服务的法人、其他组织或者自然人。</w:t>
      </w:r>
    </w:p>
    <w:p w14:paraId="5D9C9C1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2.4</w:t>
      </w:r>
      <w:r>
        <w:rPr>
          <w:rFonts w:hint="eastAsia" w:ascii="宋体" w:hAnsi="宋体" w:cs="宋体"/>
          <w:kern w:val="0"/>
          <w:sz w:val="24"/>
          <w:szCs w:val="24"/>
        </w:rPr>
        <w:t>“货物”系指各种形态和种类的物品，包括原材料、设备、产品等。</w:t>
      </w:r>
    </w:p>
    <w:p w14:paraId="34F6A06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“工程”系指建设工程，包括建筑物和构筑物的新建、改建、扩建，装修、拆除，修缮等。</w:t>
      </w:r>
    </w:p>
    <w:p w14:paraId="7A0DA6F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2.6 </w:t>
      </w:r>
      <w:r>
        <w:rPr>
          <w:rFonts w:hint="eastAsia" w:ascii="宋体" w:hAnsi="宋体" w:cs="宋体"/>
          <w:kern w:val="0"/>
          <w:sz w:val="24"/>
          <w:szCs w:val="24"/>
        </w:rPr>
        <w:t>“服务”系指除货物和工程以外的其他政府采购对象。</w:t>
      </w:r>
    </w:p>
    <w:p w14:paraId="7C4CAE6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2.7 </w:t>
      </w:r>
      <w:r>
        <w:rPr>
          <w:rFonts w:hint="eastAsia" w:ascii="宋体" w:hAnsi="宋体" w:cs="宋体"/>
          <w:kern w:val="0"/>
          <w:sz w:val="24"/>
          <w:szCs w:val="24"/>
        </w:rPr>
        <w:t>“节能产品”系指列入财政部、国家发改委最新公布《节能产品政府采购清单》的产品；“环境标志产品”系指列入财政部、环保部最新公布的《环境标志政府采购清单》的产品。</w:t>
      </w:r>
    </w:p>
    <w:p w14:paraId="4C2E2F3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2.8</w:t>
      </w:r>
      <w:r>
        <w:rPr>
          <w:rFonts w:hint="eastAsia" w:ascii="宋体" w:hAnsi="宋体" w:cs="宋体"/>
          <w:kern w:val="0"/>
          <w:sz w:val="24"/>
          <w:szCs w:val="24"/>
        </w:rPr>
        <w:t>“进口产品”系指通过中国海关报关验收进入中国境内且产自境外的产品。详见《关于政府采购进口产品管理有关问题的通知》（对库［</w:t>
      </w:r>
      <w:r>
        <w:rPr>
          <w:rFonts w:ascii="宋体" w:hAnsi="宋体" w:cs="宋体"/>
          <w:kern w:val="0"/>
          <w:sz w:val="24"/>
          <w:szCs w:val="24"/>
        </w:rPr>
        <w:t>2007</w:t>
      </w:r>
      <w:r>
        <w:rPr>
          <w:rFonts w:hint="eastAsia" w:ascii="宋体" w:hAnsi="宋体" w:cs="宋体"/>
          <w:kern w:val="0"/>
          <w:sz w:val="24"/>
          <w:szCs w:val="24"/>
        </w:rPr>
        <w:t>］</w:t>
      </w:r>
      <w:r>
        <w:rPr>
          <w:rFonts w:ascii="宋体" w:hAnsi="宋体" w:cs="宋体"/>
          <w:kern w:val="0"/>
          <w:sz w:val="24"/>
          <w:szCs w:val="24"/>
        </w:rPr>
        <w:t xml:space="preserve">119 </w:t>
      </w:r>
      <w:r>
        <w:rPr>
          <w:rFonts w:hint="eastAsia" w:ascii="宋体" w:hAnsi="宋体" w:cs="宋体"/>
          <w:kern w:val="0"/>
          <w:sz w:val="24"/>
          <w:szCs w:val="24"/>
        </w:rPr>
        <w:t>号）。</w:t>
      </w:r>
    </w:p>
    <w:p w14:paraId="1483206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2.9 </w:t>
      </w:r>
      <w:r>
        <w:rPr>
          <w:rFonts w:hint="eastAsia" w:ascii="宋体" w:hAnsi="宋体" w:cs="宋体"/>
          <w:kern w:val="0"/>
          <w:sz w:val="24"/>
          <w:szCs w:val="24"/>
        </w:rPr>
        <w:t>偏离</w:t>
      </w:r>
    </w:p>
    <w:p w14:paraId="3FFB917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2.9.1 </w:t>
      </w:r>
      <w:r>
        <w:rPr>
          <w:rFonts w:hint="eastAsia" w:ascii="宋体" w:hAnsi="宋体" w:cs="宋体"/>
          <w:kern w:val="0"/>
          <w:sz w:val="24"/>
          <w:szCs w:val="24"/>
        </w:rPr>
        <w:t>本条所称偏离为投标文件对招标文件的偏离，即不满足、或不响应招标文件的要求。偏离分为对招标文件的实质性要求条款偏离和对招标文件的一般商务和技术条款偏离。</w:t>
      </w:r>
    </w:p>
    <w:p w14:paraId="6D178006">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 xml:space="preserve">2.9.2 </w:t>
      </w:r>
      <w:r>
        <w:rPr>
          <w:rFonts w:hint="eastAsia" w:ascii="宋体" w:hAnsi="宋体" w:cs="宋体"/>
          <w:b/>
          <w:kern w:val="0"/>
          <w:sz w:val="24"/>
          <w:szCs w:val="24"/>
        </w:rPr>
        <w:t>除法律、法规和规章规定外。招标文件中加下划线、“拒绝”“不接受”“无效”“不得”“投标被否决”等文字规定或标注“★”符号的条款为实质性要求条款（即重要条款），对其中任一条的不满足（负偏离），在评审时将其视为无效响应。未用上述文字规定或符号标注的条款为非实质性要求条款（即一般条款）。着重提醒各投标人注意，并认真查看招标文件中的每一个条款及要求，因误读招标文件而造成的后果，采购人概不负责。</w:t>
      </w:r>
    </w:p>
    <w:p w14:paraId="381A7BF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 </w:t>
      </w:r>
      <w:r>
        <w:rPr>
          <w:rFonts w:hint="eastAsia" w:ascii="宋体" w:hAnsi="宋体" w:cs="宋体"/>
          <w:kern w:val="0"/>
          <w:sz w:val="24"/>
          <w:szCs w:val="24"/>
        </w:rPr>
        <w:t>特别说明</w:t>
      </w:r>
    </w:p>
    <w:p w14:paraId="7AEF2A1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2.10.1 </w:t>
      </w:r>
      <w:r>
        <w:rPr>
          <w:rFonts w:hint="eastAsia" w:ascii="宋体" w:hAnsi="宋体" w:cs="宋体"/>
          <w:kern w:val="0"/>
          <w:sz w:val="24"/>
          <w:szCs w:val="24"/>
        </w:rPr>
        <w:t>投标人所使用的资格、信誉、荣誉、业绩与企业认证等必须为投标人所拥有。</w:t>
      </w:r>
    </w:p>
    <w:p w14:paraId="10578E7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2.10.2 </w:t>
      </w:r>
      <w:r>
        <w:rPr>
          <w:rFonts w:hint="eastAsia" w:ascii="宋体" w:hAnsi="宋体" w:cs="宋体"/>
          <w:kern w:val="0"/>
          <w:sz w:val="24"/>
          <w:szCs w:val="24"/>
        </w:rPr>
        <w:t>投标人应仔细阅读招标文件中的所有内容，按照招标文件的要求编制、提交投标文件，并对其所提供的全部资料的真实性承担法律责任。</w:t>
      </w:r>
    </w:p>
    <w:p w14:paraId="77D6237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2.10.3 </w:t>
      </w:r>
      <w:r>
        <w:rPr>
          <w:rFonts w:hint="eastAsia" w:ascii="宋体" w:hAnsi="宋体" w:cs="宋体"/>
          <w:kern w:val="0"/>
          <w:sz w:val="24"/>
          <w:szCs w:val="24"/>
        </w:rPr>
        <w:t>招标文件所提供的资料，是采购人现有的能被投标人利用的资料，采购人对投标人做出的任何推论、理解和结论均不负任何责任。</w:t>
      </w:r>
    </w:p>
    <w:p w14:paraId="2DB9D5A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投标人资格</w:t>
      </w:r>
    </w:p>
    <w:p w14:paraId="5EABABF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3.1 </w:t>
      </w:r>
      <w:r>
        <w:rPr>
          <w:rFonts w:hint="eastAsia" w:ascii="宋体" w:hAnsi="宋体" w:cs="宋体"/>
          <w:kern w:val="0"/>
          <w:sz w:val="24"/>
          <w:szCs w:val="24"/>
        </w:rPr>
        <w:t>投标人资格：详见招标公告及资格审查标准。</w:t>
      </w:r>
    </w:p>
    <w:p w14:paraId="39D5B6A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3.2 </w:t>
      </w:r>
      <w:r>
        <w:rPr>
          <w:rFonts w:hint="eastAsia" w:ascii="宋体" w:hAnsi="宋体" w:cs="宋体"/>
          <w:kern w:val="0"/>
          <w:sz w:val="24"/>
          <w:szCs w:val="24"/>
        </w:rPr>
        <w:t>投标人应遵守中华人民共和国法律、法规和行政规章。</w:t>
      </w:r>
    </w:p>
    <w:p w14:paraId="43626ED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3.3 </w:t>
      </w:r>
      <w:r>
        <w:rPr>
          <w:rFonts w:hint="eastAsia" w:ascii="宋体" w:hAnsi="宋体" w:cs="宋体"/>
          <w:kern w:val="0"/>
          <w:sz w:val="24"/>
          <w:szCs w:val="24"/>
        </w:rPr>
        <w:t>投标人不得存在下列情形之一：</w:t>
      </w:r>
    </w:p>
    <w:p w14:paraId="49D859B5">
      <w:pPr>
        <w:autoSpaceDE w:val="0"/>
        <w:autoSpaceDN w:val="0"/>
        <w:spacing w:line="360" w:lineRule="auto"/>
        <w:ind w:firstLine="480" w:firstLineChars="200"/>
        <w:jc w:val="left"/>
        <w:rPr>
          <w:rFonts w:ascii="宋体" w:hAnsi="宋体"/>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sz w:val="24"/>
          <w:szCs w:val="24"/>
        </w:rPr>
        <w:t>与</w:t>
      </w:r>
      <w:r>
        <w:rPr>
          <w:rFonts w:hint="eastAsia" w:ascii="宋体" w:hAnsi="宋体"/>
          <w:sz w:val="24"/>
          <w:szCs w:val="24"/>
        </w:rPr>
        <w:t>招标</w:t>
      </w:r>
      <w:r>
        <w:rPr>
          <w:rFonts w:ascii="宋体" w:hAnsi="宋体"/>
          <w:sz w:val="24"/>
          <w:szCs w:val="24"/>
        </w:rPr>
        <w:t>人存在利害关系可能影响招标公正性的法人、其他组织或者个人，不得参加投标。</w:t>
      </w:r>
    </w:p>
    <w:p w14:paraId="140CFA7B">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）单位负责人为同一人或者存在控股、管理关系的不同投标人，不得参加同一合同项下的政府采购活动。</w:t>
      </w:r>
    </w:p>
    <w:p w14:paraId="4CD7D828">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投标费用</w:t>
      </w:r>
    </w:p>
    <w:p w14:paraId="17F762B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无论投标过程中的做法和结果如何，投标人将自行承担所有与参加投标有关的费用。</w:t>
      </w:r>
    </w:p>
    <w:p w14:paraId="7D4386C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联合体形式</w:t>
      </w:r>
    </w:p>
    <w:p w14:paraId="7F9BA7A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5.1 </w:t>
      </w:r>
      <w:r>
        <w:rPr>
          <w:rFonts w:hint="eastAsia" w:ascii="宋体" w:hAnsi="宋体" w:cs="宋体"/>
          <w:kern w:val="0"/>
          <w:sz w:val="24"/>
          <w:szCs w:val="24"/>
        </w:rPr>
        <w:t>除投标人须知前附表中另有规定，本次招标不接受为联合体形式的投标人。</w:t>
      </w:r>
    </w:p>
    <w:p w14:paraId="08D79E3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5.2 </w:t>
      </w:r>
      <w:r>
        <w:rPr>
          <w:rFonts w:hint="eastAsia" w:ascii="宋体" w:hAnsi="宋体" w:cs="宋体"/>
          <w:kern w:val="0"/>
          <w:sz w:val="24"/>
          <w:szCs w:val="24"/>
        </w:rPr>
        <w:t>投标人为联合体形式的，除应符合本章第</w:t>
      </w:r>
      <w:r>
        <w:rPr>
          <w:rFonts w:ascii="宋体" w:hAnsi="宋体" w:cs="宋体"/>
          <w:kern w:val="0"/>
          <w:sz w:val="24"/>
          <w:szCs w:val="24"/>
        </w:rPr>
        <w:t xml:space="preserve">3 </w:t>
      </w:r>
      <w:r>
        <w:rPr>
          <w:rFonts w:hint="eastAsia" w:ascii="宋体" w:hAnsi="宋体" w:cs="宋体"/>
          <w:kern w:val="0"/>
          <w:sz w:val="24"/>
          <w:szCs w:val="24"/>
        </w:rPr>
        <w:t>条规定外，还应遵守以下规定：</w:t>
      </w:r>
    </w:p>
    <w:p w14:paraId="0FC80B02">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）联合体各方必须签订联合体协议书，明确联合体牵头人和各方的义务、工作、合同工作量比例；</w:t>
      </w:r>
    </w:p>
    <w:p w14:paraId="0826E91A">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）联合体各方均应当符合本章第</w:t>
      </w:r>
      <w:r>
        <w:rPr>
          <w:rFonts w:ascii="宋体" w:hAnsi="宋体" w:cs="宋体"/>
          <w:kern w:val="0"/>
          <w:sz w:val="24"/>
          <w:szCs w:val="24"/>
        </w:rPr>
        <w:t xml:space="preserve">3.1 </w:t>
      </w:r>
      <w:r>
        <w:rPr>
          <w:rFonts w:hint="eastAsia" w:ascii="宋体" w:hAnsi="宋体" w:cs="宋体"/>
          <w:kern w:val="0"/>
          <w:sz w:val="24"/>
          <w:szCs w:val="24"/>
        </w:rPr>
        <w:t>款规定的投标人基本资格条件；</w:t>
      </w:r>
    </w:p>
    <w:p w14:paraId="572570BB">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）除投标人须知前附表中另有规定，联合体各方中至少有一方应当符合本章第</w:t>
      </w:r>
      <w:r>
        <w:rPr>
          <w:rFonts w:ascii="宋体" w:hAnsi="宋体" w:cs="宋体"/>
          <w:kern w:val="0"/>
          <w:sz w:val="24"/>
          <w:szCs w:val="24"/>
        </w:rPr>
        <w:t>3.1</w:t>
      </w:r>
      <w:r>
        <w:rPr>
          <w:rFonts w:hint="eastAsia" w:ascii="宋体" w:hAnsi="宋体" w:cs="宋体"/>
          <w:kern w:val="0"/>
          <w:sz w:val="24"/>
          <w:szCs w:val="24"/>
        </w:rPr>
        <w:t>款规定的投标人特定资格条件；</w:t>
      </w:r>
    </w:p>
    <w:p w14:paraId="285F4364">
      <w:pPr>
        <w:autoSpaceDE w:val="0"/>
        <w:autoSpaceDN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）联合体各方不得再单独或与其他投标人组成新的联合体参加同一项目的采购活动。</w:t>
      </w:r>
    </w:p>
    <w:p w14:paraId="6E8FC2EA">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．现场勘察</w:t>
      </w:r>
    </w:p>
    <w:p w14:paraId="4181AFF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6.1 </w:t>
      </w:r>
      <w:r>
        <w:rPr>
          <w:rFonts w:hint="eastAsia" w:ascii="宋体" w:hAnsi="宋体" w:cs="宋体"/>
          <w:kern w:val="0"/>
          <w:sz w:val="24"/>
          <w:szCs w:val="24"/>
        </w:rPr>
        <w:t>投标人应按投标人须知前附表中规定对采购项目现场和周围环境进行考察。</w:t>
      </w:r>
    </w:p>
    <w:p w14:paraId="48965D3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6.2 </w:t>
      </w:r>
      <w:r>
        <w:rPr>
          <w:rFonts w:hint="eastAsia" w:ascii="宋体" w:hAnsi="宋体" w:cs="宋体"/>
          <w:kern w:val="0"/>
          <w:sz w:val="24"/>
          <w:szCs w:val="24"/>
        </w:rPr>
        <w:t>勘察现场的费用由投标人自己承担，勘察期间所发生的人身伤害及财产损失由投标人自己负责。</w:t>
      </w:r>
    </w:p>
    <w:p w14:paraId="0D6B729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6.3 </w:t>
      </w:r>
      <w:r>
        <w:rPr>
          <w:rFonts w:hint="eastAsia" w:ascii="宋体" w:hAnsi="宋体" w:cs="宋体"/>
          <w:kern w:val="0"/>
          <w:sz w:val="24"/>
          <w:szCs w:val="24"/>
        </w:rPr>
        <w:t>采购人不对投标人据此而做出的推论、理解和结论负责。一旦成交，投标人不得以任何借口，而提出额外补偿，或延长合同期限的要求。</w:t>
      </w:r>
    </w:p>
    <w:p w14:paraId="474323E1">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7.</w:t>
      </w:r>
      <w:r>
        <w:rPr>
          <w:rFonts w:hint="eastAsia" w:ascii="宋体" w:hAnsi="宋体" w:cs="宋体"/>
          <w:b/>
          <w:kern w:val="0"/>
          <w:sz w:val="24"/>
          <w:szCs w:val="24"/>
        </w:rPr>
        <w:t>采购进口产品</w:t>
      </w:r>
    </w:p>
    <w:p w14:paraId="44B73DB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7.1 </w:t>
      </w:r>
      <w:r>
        <w:rPr>
          <w:rFonts w:hint="eastAsia" w:ascii="宋体" w:hAnsi="宋体" w:cs="宋体"/>
          <w:kern w:val="0"/>
          <w:sz w:val="24"/>
          <w:szCs w:val="24"/>
        </w:rPr>
        <w:t>按照投标人须知前附表规定。</w:t>
      </w:r>
    </w:p>
    <w:p w14:paraId="075AA4BB">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8.</w:t>
      </w:r>
      <w:r>
        <w:rPr>
          <w:rFonts w:hint="eastAsia" w:ascii="宋体" w:hAnsi="宋体" w:cs="宋体"/>
          <w:b/>
          <w:kern w:val="0"/>
          <w:sz w:val="24"/>
          <w:szCs w:val="24"/>
        </w:rPr>
        <w:t>政府采购政策的支持</w:t>
      </w:r>
    </w:p>
    <w:p w14:paraId="2950305D">
      <w:pPr>
        <w:autoSpaceDE w:val="0"/>
        <w:autoSpaceDN w:val="0"/>
        <w:spacing w:line="360" w:lineRule="auto"/>
        <w:ind w:firstLine="480" w:firstLineChars="200"/>
        <w:jc w:val="left"/>
        <w:rPr>
          <w:rFonts w:ascii="宋体" w:hAnsi="宋体"/>
          <w:sz w:val="24"/>
        </w:rPr>
      </w:pPr>
      <w:r>
        <w:rPr>
          <w:rFonts w:hint="eastAsia" w:ascii="宋体" w:hAnsi="宋体" w:cs="宋体"/>
          <w:kern w:val="0"/>
          <w:sz w:val="24"/>
          <w:szCs w:val="24"/>
        </w:rPr>
        <w:t>8.1执行政府采购政策：</w:t>
      </w:r>
      <w:r>
        <w:rPr>
          <w:rFonts w:hint="eastAsia" w:ascii="宋体" w:hAnsi="宋体"/>
          <w:sz w:val="24"/>
        </w:rPr>
        <w:t>①《政府采购促进中小企业发展暂行办法》（财库〔2020〕46号）及《关于进一步加大政府采购支持中小企业力度的通知》财库〔</w:t>
      </w:r>
      <w:r>
        <w:rPr>
          <w:rFonts w:ascii="宋体" w:hAnsi="宋体"/>
          <w:sz w:val="24"/>
        </w:rPr>
        <w:t>2022</w:t>
      </w:r>
      <w:r>
        <w:rPr>
          <w:rFonts w:hint="eastAsia" w:ascii="宋体" w:hAnsi="宋体"/>
          <w:sz w:val="24"/>
        </w:rPr>
        <w:t>〕</w:t>
      </w:r>
      <w:r>
        <w:rPr>
          <w:rFonts w:ascii="宋体" w:hAnsi="宋体"/>
          <w:sz w:val="24"/>
        </w:rPr>
        <w:t>19</w:t>
      </w:r>
      <w:r>
        <w:rPr>
          <w:rFonts w:hint="eastAsia" w:ascii="宋体" w:hAnsi="宋体"/>
          <w:sz w:val="24"/>
        </w:rPr>
        <w:t>号； ②《财政部、司法部关于政府采购支持监狱企业发展有关问题的通知》（财库〔2014〕68号）； ③《财政部、民政部、中国残疾人联合会关于促进残疾人就业政府采购政策的通知》财库〔2017〕141号。</w:t>
      </w:r>
    </w:p>
    <w:p w14:paraId="7CCB5AB7">
      <w:pPr>
        <w:spacing w:line="360" w:lineRule="auto"/>
        <w:ind w:firstLine="480" w:firstLineChars="200"/>
        <w:rPr>
          <w:rFonts w:ascii="宋体" w:hAnsi="宋体"/>
          <w:sz w:val="24"/>
        </w:rPr>
      </w:pPr>
      <w:r>
        <w:rPr>
          <w:rFonts w:hint="eastAsia" w:ascii="宋体" w:hAnsi="宋体"/>
          <w:sz w:val="24"/>
        </w:rPr>
        <w:t>本项目专门面向中小企业，投标人须符合采购政策规定并提供《中小企业声明函》（须内容填写完整）。</w:t>
      </w:r>
    </w:p>
    <w:p w14:paraId="44377218">
      <w:pPr>
        <w:autoSpaceDE w:val="0"/>
        <w:autoSpaceDN w:val="0"/>
        <w:spacing w:line="360" w:lineRule="auto"/>
        <w:ind w:firstLine="643" w:firstLineChars="200"/>
        <w:jc w:val="left"/>
        <w:rPr>
          <w:rFonts w:ascii="宋体" w:hAnsi="宋体" w:cs="宋体"/>
          <w:kern w:val="0"/>
          <w:sz w:val="24"/>
          <w:szCs w:val="24"/>
        </w:rPr>
      </w:pPr>
      <w:r>
        <w:rPr>
          <w:rFonts w:ascii="宋体" w:hAnsi="宋体" w:cs="宋体"/>
          <w:b/>
          <w:kern w:val="0"/>
          <w:sz w:val="32"/>
          <w:szCs w:val="32"/>
        </w:rPr>
        <w:br w:type="page"/>
      </w:r>
    </w:p>
    <w:p w14:paraId="1ECE6E64">
      <w:pPr>
        <w:autoSpaceDE w:val="0"/>
        <w:autoSpaceDN w:val="0"/>
        <w:spacing w:before="156" w:beforeLines="50" w:after="156" w:afterLines="50" w:line="360" w:lineRule="auto"/>
        <w:jc w:val="center"/>
        <w:outlineLvl w:val="1"/>
        <w:rPr>
          <w:rFonts w:ascii="宋体" w:hAnsi="宋体" w:cs="宋体"/>
          <w:b/>
          <w:kern w:val="0"/>
          <w:sz w:val="32"/>
          <w:szCs w:val="32"/>
        </w:rPr>
      </w:pPr>
      <w:bookmarkStart w:id="18" w:name="_Toc16827"/>
      <w:r>
        <w:rPr>
          <w:rFonts w:hint="eastAsia" w:ascii="宋体" w:hAnsi="宋体" w:cs="宋体"/>
          <w:b/>
          <w:kern w:val="0"/>
          <w:sz w:val="32"/>
          <w:szCs w:val="32"/>
        </w:rPr>
        <w:t>第二章招标文件的编写</w:t>
      </w:r>
      <w:bookmarkEnd w:id="18"/>
    </w:p>
    <w:p w14:paraId="2E2207F0">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招标文件的构成</w:t>
      </w:r>
    </w:p>
    <w:p w14:paraId="1CDE79E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9.1 </w:t>
      </w:r>
      <w:r>
        <w:rPr>
          <w:rFonts w:hint="eastAsia" w:ascii="宋体" w:hAnsi="宋体" w:cs="宋体"/>
          <w:kern w:val="0"/>
          <w:sz w:val="24"/>
          <w:szCs w:val="24"/>
        </w:rPr>
        <w:t>招标文件由下述部分组成：</w:t>
      </w:r>
    </w:p>
    <w:p w14:paraId="2F75F1B7">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第一部分招标公告</w:t>
      </w:r>
    </w:p>
    <w:p w14:paraId="76A75E5A">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第二部分投标人须知</w:t>
      </w:r>
    </w:p>
    <w:p w14:paraId="0411F09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第三部分采购内容及技术服务要求</w:t>
      </w:r>
    </w:p>
    <w:p w14:paraId="353E57C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第四部分合同条款</w:t>
      </w:r>
    </w:p>
    <w:p w14:paraId="60DB6EC9">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第五部分附件</w:t>
      </w:r>
    </w:p>
    <w:p w14:paraId="14C0C67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9.2 </w:t>
      </w:r>
      <w:r>
        <w:rPr>
          <w:rFonts w:hint="eastAsia" w:ascii="宋体" w:hAnsi="宋体" w:cs="宋体"/>
          <w:kern w:val="0"/>
          <w:sz w:val="24"/>
          <w:szCs w:val="24"/>
        </w:rPr>
        <w:t>招标文件以中文书写。</w:t>
      </w:r>
    </w:p>
    <w:p w14:paraId="4CE1E8B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9.3 </w:t>
      </w:r>
      <w:r>
        <w:rPr>
          <w:rFonts w:hint="eastAsia" w:ascii="宋体" w:hAnsi="宋体" w:cs="宋体"/>
          <w:kern w:val="0"/>
          <w:sz w:val="24"/>
          <w:szCs w:val="24"/>
        </w:rPr>
        <w:t>投标人被视为熟悉本招标项目的各种情况以及与履行合同有关的一切其他情况。</w:t>
      </w:r>
    </w:p>
    <w:p w14:paraId="5E0CD79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9.4 </w:t>
      </w:r>
      <w:r>
        <w:rPr>
          <w:rFonts w:hint="eastAsia" w:ascii="宋体" w:hAnsi="宋体" w:cs="宋体"/>
          <w:kern w:val="0"/>
          <w:sz w:val="24"/>
          <w:szCs w:val="24"/>
        </w:rPr>
        <w:t>投标人获取招标文件后，投标人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3F1A91BD">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10.</w:t>
      </w:r>
      <w:r>
        <w:rPr>
          <w:rFonts w:hint="eastAsia" w:ascii="宋体" w:hAnsi="宋体" w:cs="宋体"/>
          <w:b/>
          <w:kern w:val="0"/>
          <w:sz w:val="24"/>
          <w:szCs w:val="24"/>
        </w:rPr>
        <w:t>招标文件的澄清或修改</w:t>
      </w:r>
    </w:p>
    <w:p w14:paraId="13756DC0">
      <w:pPr>
        <w:spacing w:line="360" w:lineRule="auto"/>
        <w:ind w:firstLine="480" w:firstLineChars="200"/>
        <w:rPr>
          <w:rFonts w:ascii="宋体" w:hAnsi="宋体"/>
        </w:rPr>
      </w:pPr>
      <w:r>
        <w:rPr>
          <w:rFonts w:ascii="宋体" w:hAnsi="宋体" w:cs="宋体"/>
          <w:kern w:val="0"/>
          <w:sz w:val="24"/>
          <w:szCs w:val="24"/>
        </w:rPr>
        <w:t>1</w:t>
      </w:r>
      <w:r>
        <w:rPr>
          <w:rFonts w:hint="eastAsia" w:ascii="宋体" w:hAns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采购人或采购代理机构可主动或依据投标人要求澄清的问题而修改或补充招标文件，</w:t>
      </w:r>
      <w:r>
        <w:rPr>
          <w:rFonts w:ascii="宋体" w:hAnsi="宋体" w:cs="宋体"/>
          <w:kern w:val="0"/>
          <w:sz w:val="24"/>
          <w:szCs w:val="24"/>
        </w:rPr>
        <w:t>澄清或者修改的内容可能影响投标文件编制的，</w:t>
      </w:r>
      <w:r>
        <w:rPr>
          <w:rFonts w:hint="eastAsia" w:ascii="宋体" w:hAnsi="宋体" w:cs="宋体"/>
          <w:kern w:val="0"/>
          <w:sz w:val="24"/>
          <w:szCs w:val="24"/>
        </w:rPr>
        <w:t>采购人或采购代理机构</w:t>
      </w:r>
      <w:r>
        <w:rPr>
          <w:rFonts w:ascii="宋体" w:hAnsi="宋体" w:cs="宋体"/>
          <w:kern w:val="0"/>
          <w:sz w:val="24"/>
          <w:szCs w:val="24"/>
        </w:rPr>
        <w:t>在投标截止时间至少15日前</w:t>
      </w:r>
      <w:r>
        <w:rPr>
          <w:rFonts w:hint="eastAsia" w:ascii="宋体" w:hAnsi="宋体" w:cs="宋体"/>
          <w:kern w:val="0"/>
          <w:sz w:val="24"/>
          <w:szCs w:val="24"/>
        </w:rPr>
        <w:t>将澄清或修改内容以发布澄清或变更公告为准（同招标公告发布网站），所有投标人应关注网站及时查看，采购人或采购代理机构不再进行书面或其他形式通知，未看变更或澄清公告并由此导致的一切后果均由投标人自负。不足15日的，采购人或采购代理机构将顺延提交投标文件的截止时间。</w:t>
      </w:r>
    </w:p>
    <w:p w14:paraId="0C74ED31">
      <w:pPr>
        <w:pStyle w:val="67"/>
        <w:spacing w:line="360" w:lineRule="auto"/>
        <w:ind w:firstLine="480" w:firstLineChars="200"/>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招标文件的澄清与修改文件将构成招标文件的一部分，并且比招标文件对投标人具有优先的约束力。</w:t>
      </w:r>
    </w:p>
    <w:p w14:paraId="657A85B1">
      <w:pPr>
        <w:autoSpaceDE w:val="0"/>
        <w:autoSpaceDN w:val="0"/>
        <w:spacing w:before="156" w:beforeLines="50" w:after="156" w:afterLines="50" w:line="360" w:lineRule="auto"/>
        <w:jc w:val="center"/>
        <w:outlineLvl w:val="1"/>
        <w:rPr>
          <w:rFonts w:ascii="宋体" w:hAnsi="宋体" w:cs="宋体"/>
          <w:b/>
          <w:kern w:val="0"/>
          <w:sz w:val="32"/>
          <w:szCs w:val="32"/>
        </w:rPr>
      </w:pPr>
      <w:bookmarkStart w:id="19" w:name="_Toc6674"/>
      <w:r>
        <w:rPr>
          <w:rFonts w:hint="eastAsia" w:ascii="宋体" w:hAnsi="宋体" w:cs="宋体"/>
          <w:b/>
          <w:kern w:val="0"/>
          <w:sz w:val="32"/>
          <w:szCs w:val="32"/>
        </w:rPr>
        <w:t>第三章投标文件的编写</w:t>
      </w:r>
      <w:bookmarkEnd w:id="19"/>
    </w:p>
    <w:p w14:paraId="7390D7E1">
      <w:pPr>
        <w:autoSpaceDE w:val="0"/>
        <w:autoSpaceDN w:val="0"/>
        <w:spacing w:line="360" w:lineRule="auto"/>
        <w:jc w:val="left"/>
        <w:rPr>
          <w:rFonts w:ascii="宋体" w:hAnsi="宋体" w:cs="宋体"/>
          <w:b/>
          <w:kern w:val="0"/>
          <w:sz w:val="24"/>
          <w:szCs w:val="24"/>
        </w:rPr>
      </w:pPr>
      <w:r>
        <w:rPr>
          <w:rFonts w:hint="eastAsia" w:ascii="宋体" w:hAnsi="宋体" w:cs="宋体"/>
          <w:b/>
          <w:kern w:val="0"/>
          <w:sz w:val="24"/>
          <w:szCs w:val="24"/>
        </w:rPr>
        <w:t>11</w:t>
      </w:r>
      <w:r>
        <w:rPr>
          <w:rFonts w:ascii="宋体" w:hAnsi="宋体" w:cs="宋体"/>
          <w:b/>
          <w:kern w:val="0"/>
          <w:sz w:val="24"/>
          <w:szCs w:val="24"/>
        </w:rPr>
        <w:t>.</w:t>
      </w:r>
      <w:r>
        <w:rPr>
          <w:rFonts w:hint="eastAsia" w:ascii="宋体" w:hAnsi="宋体" w:cs="宋体"/>
          <w:b/>
          <w:kern w:val="0"/>
          <w:sz w:val="24"/>
          <w:szCs w:val="24"/>
        </w:rPr>
        <w:t>要求</w:t>
      </w:r>
    </w:p>
    <w:p w14:paraId="6875744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投标人应详细阅读招标文件中的条款、格式、表示、条件和规范等所有内容，按招标文件的要求提供投标文件，并保证所提供的全部材料的真实性，以使其投标对招标文件做出实质性响应。否则，其投标可能被拒绝。</w:t>
      </w:r>
    </w:p>
    <w:p w14:paraId="593C1126">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2</w:t>
      </w:r>
      <w:r>
        <w:rPr>
          <w:rFonts w:ascii="宋体" w:hAnsi="宋体" w:cs="宋体"/>
          <w:b/>
          <w:kern w:val="0"/>
          <w:sz w:val="24"/>
          <w:szCs w:val="24"/>
        </w:rPr>
        <w:t>.</w:t>
      </w:r>
      <w:r>
        <w:rPr>
          <w:rFonts w:hint="eastAsia" w:ascii="宋体" w:hAnsi="宋体" w:cs="宋体"/>
          <w:b/>
          <w:kern w:val="0"/>
          <w:sz w:val="24"/>
          <w:szCs w:val="24"/>
        </w:rPr>
        <w:t>投标文件语言和度量单位</w:t>
      </w:r>
    </w:p>
    <w:p w14:paraId="127766C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.1 </w:t>
      </w:r>
      <w:r>
        <w:rPr>
          <w:rFonts w:hint="eastAsia" w:ascii="宋体" w:hAnsi="宋体" w:cs="宋体"/>
          <w:kern w:val="0"/>
          <w:sz w:val="24"/>
          <w:szCs w:val="24"/>
        </w:rPr>
        <w:t>投标文件及投标人和招标人就招标、投标交换的文件和往来信件，须以中文书写。投标人可提交其他语言的资料，但应附中文注释，在有差异时，以中文为主。</w:t>
      </w:r>
    </w:p>
    <w:p w14:paraId="1025424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2</w:t>
      </w:r>
      <w:r>
        <w:rPr>
          <w:rFonts w:ascii="宋体" w:hAnsi="宋体" w:cs="宋体"/>
          <w:kern w:val="0"/>
          <w:sz w:val="24"/>
          <w:szCs w:val="24"/>
        </w:rPr>
        <w:t xml:space="preserve">.2 </w:t>
      </w:r>
      <w:r>
        <w:rPr>
          <w:rFonts w:hint="eastAsia" w:ascii="宋体" w:hAnsi="宋体" w:cs="宋体"/>
          <w:kern w:val="0"/>
          <w:sz w:val="24"/>
          <w:szCs w:val="24"/>
        </w:rPr>
        <w:t>除在招标文件的技术规格中另有规定外，计量单位应使用中华人民共和国法定计量单位（国际单位制和国家选定的其它计量单位）。</w:t>
      </w:r>
    </w:p>
    <w:p w14:paraId="74F76E85">
      <w:pPr>
        <w:keepNext/>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投标文件的组成</w:t>
      </w:r>
    </w:p>
    <w:p w14:paraId="42FE0703">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3</w:t>
      </w:r>
      <w:r>
        <w:rPr>
          <w:rFonts w:ascii="宋体" w:hAnsi="宋体" w:cs="宋体"/>
          <w:b/>
          <w:kern w:val="0"/>
          <w:sz w:val="24"/>
          <w:szCs w:val="24"/>
        </w:rPr>
        <w:t>.1</w:t>
      </w:r>
      <w:bookmarkStart w:id="20" w:name="_Toc19188"/>
      <w:bookmarkStart w:id="21" w:name="_Toc83546621"/>
      <w:bookmarkStart w:id="22" w:name="_Toc21563"/>
      <w:bookmarkStart w:id="23" w:name="_Toc136609705"/>
      <w:r>
        <w:rPr>
          <w:rFonts w:hint="eastAsia" w:ascii="宋体" w:hAnsi="宋体" w:cs="宋体"/>
          <w:b/>
          <w:kern w:val="0"/>
          <w:sz w:val="24"/>
          <w:szCs w:val="24"/>
        </w:rPr>
        <w:t xml:space="preserve"> （第一部分）资格响应文件</w:t>
      </w:r>
      <w:bookmarkEnd w:id="20"/>
      <w:bookmarkEnd w:id="21"/>
      <w:bookmarkEnd w:id="22"/>
      <w:bookmarkEnd w:id="23"/>
    </w:p>
    <w:p w14:paraId="259E03E8">
      <w:pPr>
        <w:spacing w:line="360" w:lineRule="auto"/>
        <w:ind w:firstLine="480"/>
        <w:rPr>
          <w:rFonts w:cs="仿宋" w:asciiTheme="minorEastAsia" w:hAnsiTheme="minorEastAsia"/>
          <w:sz w:val="24"/>
          <w:szCs w:val="24"/>
        </w:rPr>
      </w:pPr>
      <w:r>
        <w:rPr>
          <w:rFonts w:hint="eastAsia" w:cs="仿宋" w:asciiTheme="minorEastAsia" w:hAnsiTheme="minorEastAsia"/>
          <w:sz w:val="24"/>
          <w:szCs w:val="24"/>
        </w:rPr>
        <w:t>（1）</w:t>
      </w:r>
      <w:r>
        <w:rPr>
          <w:rFonts w:hint="eastAsia" w:ascii="宋体" w:hAnsi="宋体" w:cs="宋体"/>
          <w:kern w:val="0"/>
          <w:sz w:val="24"/>
          <w:szCs w:val="24"/>
        </w:rPr>
        <w:t>关于资格的声明函；</w:t>
      </w:r>
      <w:r>
        <w:rPr>
          <w:rFonts w:cs="仿宋" w:asciiTheme="minorEastAsia" w:hAnsiTheme="minorEastAsia"/>
          <w:sz w:val="24"/>
          <w:szCs w:val="24"/>
        </w:rPr>
        <w:t xml:space="preserve"> </w:t>
      </w:r>
    </w:p>
    <w:p w14:paraId="220727DC">
      <w:pPr>
        <w:spacing w:line="360" w:lineRule="auto"/>
        <w:ind w:firstLine="480"/>
        <w:rPr>
          <w:rFonts w:cs="仿宋" w:asciiTheme="minorEastAsia" w:hAnsiTheme="minorEastAsia"/>
          <w:sz w:val="24"/>
          <w:szCs w:val="24"/>
        </w:rPr>
      </w:pPr>
      <w:r>
        <w:rPr>
          <w:rFonts w:hint="eastAsia" w:cs="仿宋" w:asciiTheme="minorEastAsia" w:hAnsiTheme="minorEastAsia"/>
          <w:sz w:val="24"/>
          <w:szCs w:val="24"/>
        </w:rPr>
        <w:t>（2）提供法定代表人身份证明及法定代表人授权委托书；</w:t>
      </w:r>
    </w:p>
    <w:p w14:paraId="3518A719">
      <w:pPr>
        <w:spacing w:line="360" w:lineRule="auto"/>
        <w:ind w:firstLine="480"/>
        <w:rPr>
          <w:rFonts w:cs="仿宋" w:asciiTheme="minorEastAsia" w:hAnsiTheme="minorEastAsia"/>
          <w:sz w:val="24"/>
          <w:szCs w:val="24"/>
        </w:rPr>
      </w:pPr>
      <w:r>
        <w:rPr>
          <w:rFonts w:hint="eastAsia" w:cs="仿宋" w:asciiTheme="minorEastAsia" w:hAnsiTheme="minorEastAsia"/>
          <w:sz w:val="24"/>
          <w:szCs w:val="24"/>
        </w:rPr>
        <w:t>（3）</w:t>
      </w:r>
      <w:r>
        <w:rPr>
          <w:rFonts w:asciiTheme="minorEastAsia" w:hAnsiTheme="minorEastAsia" w:eastAsiaTheme="minorEastAsia"/>
          <w:sz w:val="24"/>
          <w:szCs w:val="24"/>
        </w:rPr>
        <w:t>投标人</w:t>
      </w:r>
      <w:r>
        <w:rPr>
          <w:rFonts w:hint="eastAsia" w:asciiTheme="minorEastAsia" w:hAnsiTheme="minorEastAsia" w:eastAsiaTheme="minorEastAsia"/>
          <w:sz w:val="24"/>
        </w:rPr>
        <w:t>提供</w:t>
      </w:r>
      <w:r>
        <w:rPr>
          <w:rFonts w:hint="eastAsia" w:asciiTheme="minorEastAsia" w:hAnsiTheme="minorEastAsia" w:eastAsiaTheme="minorEastAsia" w:cstheme="minorEastAsia"/>
          <w:sz w:val="24"/>
          <w:szCs w:val="24"/>
        </w:rPr>
        <w:t>有效的《食品经营（生产）许可证》或《食品流通许可证》；</w:t>
      </w:r>
      <w:r>
        <w:rPr>
          <w:rFonts w:hint="eastAsia" w:asciiTheme="minorEastAsia" w:hAnsiTheme="minorEastAsia" w:eastAsiaTheme="minorEastAsia"/>
          <w:sz w:val="24"/>
        </w:rPr>
        <w:t>，</w:t>
      </w:r>
      <w:r>
        <w:rPr>
          <w:rFonts w:cs="仿宋" w:asciiTheme="minorEastAsia" w:hAnsiTheme="minorEastAsia"/>
          <w:sz w:val="24"/>
          <w:szCs w:val="24"/>
        </w:rPr>
        <w:t xml:space="preserve"> </w:t>
      </w:r>
    </w:p>
    <w:p w14:paraId="24F294BB">
      <w:pPr>
        <w:spacing w:line="360" w:lineRule="auto"/>
        <w:ind w:firstLine="480"/>
        <w:rPr>
          <w:rFonts w:ascii="宋体" w:hAnsi="宋体" w:cs="宋体"/>
          <w:kern w:val="0"/>
          <w:sz w:val="24"/>
          <w:szCs w:val="24"/>
        </w:rPr>
      </w:pPr>
      <w:r>
        <w:rPr>
          <w:rFonts w:hint="eastAsia" w:ascii="宋体" w:hAnsi="宋体" w:cs="宋体"/>
          <w:kern w:val="0"/>
          <w:sz w:val="24"/>
          <w:szCs w:val="24"/>
        </w:rPr>
        <w:t>（4）投标保证金提交证明；</w:t>
      </w:r>
    </w:p>
    <w:p w14:paraId="51897A9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（5）中小微企业证明文件；</w:t>
      </w:r>
    </w:p>
    <w:p w14:paraId="3D056FAA">
      <w:pPr>
        <w:spacing w:line="360" w:lineRule="auto"/>
        <w:ind w:firstLine="480"/>
        <w:rPr>
          <w:rFonts w:ascii="宋体" w:hAnsi="宋体" w:cs="宋体"/>
          <w:kern w:val="0"/>
          <w:sz w:val="24"/>
          <w:szCs w:val="24"/>
        </w:rPr>
      </w:pPr>
      <w:r>
        <w:rPr>
          <w:rFonts w:hint="eastAsia" w:ascii="宋体" w:hAnsi="宋体" w:cs="宋体"/>
          <w:kern w:val="0"/>
          <w:sz w:val="24"/>
          <w:szCs w:val="24"/>
        </w:rPr>
        <w:t>（6）投标人满足</w:t>
      </w:r>
      <w:r>
        <w:rPr>
          <w:rFonts w:ascii="宋体" w:hAnsi="宋体" w:cs="宋体"/>
          <w:kern w:val="0"/>
          <w:sz w:val="24"/>
          <w:szCs w:val="24"/>
        </w:rPr>
        <w:t>《中华人民共和国政府采购法》第二十二条规定</w:t>
      </w:r>
      <w:r>
        <w:rPr>
          <w:rFonts w:hint="eastAsia" w:ascii="宋体" w:hAnsi="宋体" w:cs="宋体"/>
          <w:kern w:val="0"/>
          <w:sz w:val="24"/>
          <w:szCs w:val="24"/>
        </w:rPr>
        <w:t>所具备证明材料</w:t>
      </w:r>
      <w:r>
        <w:rPr>
          <w:rFonts w:ascii="宋体" w:hAnsi="宋体" w:cs="宋体"/>
          <w:kern w:val="0"/>
          <w:sz w:val="24"/>
          <w:szCs w:val="24"/>
        </w:rPr>
        <w:t>；</w:t>
      </w:r>
    </w:p>
    <w:p w14:paraId="68F62E89">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13.2（第二部分）报价要求响应文件</w:t>
      </w:r>
    </w:p>
    <w:p w14:paraId="2C23B6D8">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（1）开标一览表</w:t>
      </w:r>
    </w:p>
    <w:p w14:paraId="6E869F9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（1.1）报价明细表</w:t>
      </w:r>
    </w:p>
    <w:p w14:paraId="5DDD792C">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13.3（第三部分）商务技术响应文件</w:t>
      </w:r>
    </w:p>
    <w:p w14:paraId="7FD00C67">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（1）投标函；</w:t>
      </w:r>
    </w:p>
    <w:p w14:paraId="6E27BB7D">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（2）偏离表；</w:t>
      </w:r>
    </w:p>
    <w:p w14:paraId="35EEB3CB">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（3）近三年内已完成的类似项目业绩；</w:t>
      </w:r>
    </w:p>
    <w:p w14:paraId="461D0082">
      <w:pPr>
        <w:autoSpaceDE w:val="0"/>
        <w:autoSpaceDN w:val="0"/>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（4）</w:t>
      </w:r>
      <w:r>
        <w:rPr>
          <w:rFonts w:hint="eastAsia" w:ascii="宋体" w:hAnsi="宋体" w:cs="宋体"/>
          <w:kern w:val="0"/>
          <w:sz w:val="24"/>
          <w:szCs w:val="24"/>
          <w:lang w:eastAsia="zh-CN"/>
        </w:rPr>
        <w:t>车辆配备</w:t>
      </w:r>
    </w:p>
    <w:p w14:paraId="2305C113">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eastAsia="zh-CN"/>
        </w:rPr>
        <w:t>仓储条件</w:t>
      </w:r>
      <w:r>
        <w:rPr>
          <w:rFonts w:hint="eastAsia" w:ascii="宋体" w:hAnsi="宋体" w:cs="宋体"/>
          <w:kern w:val="0"/>
          <w:sz w:val="24"/>
          <w:szCs w:val="24"/>
        </w:rPr>
        <w:t xml:space="preserve">  </w:t>
      </w:r>
    </w:p>
    <w:p w14:paraId="715FEF7A">
      <w:pPr>
        <w:autoSpaceDE w:val="0"/>
        <w:autoSpaceDN w:val="0"/>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cs="宋体"/>
          <w:kern w:val="0"/>
          <w:sz w:val="24"/>
          <w:szCs w:val="24"/>
          <w:lang w:eastAsia="zh-CN"/>
        </w:rPr>
        <w:t>人员配备</w:t>
      </w:r>
    </w:p>
    <w:p w14:paraId="5D3117DF">
      <w:pPr>
        <w:autoSpaceDE w:val="0"/>
        <w:autoSpaceDN w:val="0"/>
        <w:spacing w:line="360" w:lineRule="auto"/>
        <w:ind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w:t>
      </w: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eastAsia="zh-CN"/>
        </w:rPr>
        <w:t>项目整体服务方案；</w:t>
      </w:r>
    </w:p>
    <w:p w14:paraId="6D6D4F02">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8</w:t>
      </w:r>
      <w:r>
        <w:rPr>
          <w:rFonts w:hint="eastAsia" w:ascii="宋体" w:hAnsi="宋体" w:cs="宋体"/>
          <w:kern w:val="0"/>
          <w:sz w:val="24"/>
          <w:szCs w:val="24"/>
        </w:rPr>
        <w:t>）售后服务承诺书；</w:t>
      </w:r>
    </w:p>
    <w:p w14:paraId="4D17F43E">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9</w:t>
      </w:r>
      <w:r>
        <w:rPr>
          <w:rFonts w:hint="eastAsia" w:ascii="宋体" w:hAnsi="宋体" w:cs="宋体"/>
          <w:kern w:val="0"/>
          <w:sz w:val="24"/>
          <w:szCs w:val="24"/>
        </w:rPr>
        <w:t>）其他有利资料；</w:t>
      </w:r>
    </w:p>
    <w:p w14:paraId="28668420">
      <w:pPr>
        <w:autoSpaceDE w:val="0"/>
        <w:autoSpaceDN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10</w:t>
      </w:r>
      <w:r>
        <w:rPr>
          <w:rFonts w:hint="eastAsia" w:ascii="宋体" w:hAnsi="宋体" w:cs="宋体"/>
          <w:kern w:val="0"/>
          <w:sz w:val="24"/>
          <w:szCs w:val="24"/>
        </w:rPr>
        <w:t>）投标单位反商业贿赂承诺书。</w:t>
      </w:r>
    </w:p>
    <w:p w14:paraId="3673D356">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投标文件包括但不仅限于上述内容，如有不足，请自行补充提供。</w:t>
      </w:r>
    </w:p>
    <w:p w14:paraId="40D9068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所有资格证明文件必须满足招标文件的要求，否则将导致投标被否决。</w:t>
      </w:r>
    </w:p>
    <w:p w14:paraId="76145EA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3</w:t>
      </w:r>
      <w:r>
        <w:rPr>
          <w:rFonts w:ascii="宋体" w:hAnsi="宋体" w:cs="宋体"/>
          <w:kern w:val="0"/>
          <w:sz w:val="24"/>
          <w:szCs w:val="24"/>
        </w:rPr>
        <w:t>.</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投标人可按招标文件的范本格式中提供的投标文件格式填写投标文件；如提供的范本格式有不完善之处，请自行补充完善。</w:t>
      </w:r>
    </w:p>
    <w:p w14:paraId="1A70395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投标人符合招标文件规定的证明文件</w:t>
      </w:r>
    </w:p>
    <w:p w14:paraId="4C0F1636">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 投标人提供的资格证明材料，须满足投标人资格响应文件组成要求。</w:t>
      </w:r>
    </w:p>
    <w:p w14:paraId="7FB6B87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投标人为联合体形式的，则应提交联合体各方的资格文件，否则将视为未实质性响应条款而被拒绝。</w:t>
      </w:r>
    </w:p>
    <w:p w14:paraId="5B3225A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投标人确保所提供货物（或服务），其质量满足中华人民共和国国家相关标准，使用的原辅材料要符合质量要求，拟投入的设备完好率足以胜任本项目的工作。</w:t>
      </w:r>
    </w:p>
    <w:p w14:paraId="3A2A2F4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投标人须提交证明拟供货物（或服务）符合招标文件规定的技术投标文件，作为投标文件的一部分。</w:t>
      </w:r>
    </w:p>
    <w:p w14:paraId="0A89476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提供的货物（或服务）符合规定的相应技术标准、环保及节能标准等。</w:t>
      </w:r>
    </w:p>
    <w:p w14:paraId="6385F86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对照采购人的采购内容及技术要求，逐条确定，指出所提供的货物（或服务）是否实质性响应招标文件的要求，如有偏离，须填报偏离表（见附件）。</w:t>
      </w:r>
    </w:p>
    <w:p w14:paraId="2CA69C7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7</w:t>
      </w:r>
      <w:r>
        <w:rPr>
          <w:rFonts w:ascii="宋体" w:hAnsi="宋体" w:cs="宋体"/>
          <w:kern w:val="0"/>
          <w:sz w:val="24"/>
          <w:szCs w:val="24"/>
        </w:rPr>
        <w:t xml:space="preserve"> </w:t>
      </w:r>
      <w:r>
        <w:rPr>
          <w:rFonts w:hint="eastAsia" w:ascii="宋体" w:hAnsi="宋体" w:cs="宋体"/>
          <w:kern w:val="0"/>
          <w:sz w:val="24"/>
          <w:szCs w:val="24"/>
        </w:rPr>
        <w:t>投标人应当提交符合招标文件规定的业绩证明文件，该证明文件作为投标文件的一部分，业绩证明文件的要求详见投标人须知前附表没有按要求提供资料或提供资料不完全，其风险由投标人自行承担。</w:t>
      </w:r>
    </w:p>
    <w:p w14:paraId="14CC1CC8">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投标报价</w:t>
      </w:r>
    </w:p>
    <w:p w14:paraId="5A9CDA8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投标人应在投标报价表中标明其提供的所有货物及其完成本项目相关工作范围内所有费用的总价，采购人不接受有任何选择性报价。投标人漏报的单价或单价中漏报、少报的费用，均视为此项费用已隐含在其他报价中，中标后不予调整。</w:t>
      </w:r>
    </w:p>
    <w:p w14:paraId="281936B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.2 </w:t>
      </w:r>
      <w:r>
        <w:rPr>
          <w:rFonts w:hint="eastAsia" w:ascii="宋体" w:hAnsi="宋体" w:cs="宋体"/>
          <w:kern w:val="0"/>
          <w:sz w:val="24"/>
          <w:szCs w:val="24"/>
        </w:rPr>
        <w:t>其报价须保证在投标有效期及服务期内固定不变。采购人不接受有任何选择性报价。</w:t>
      </w:r>
    </w:p>
    <w:p w14:paraId="268582E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.3 </w:t>
      </w:r>
      <w:r>
        <w:rPr>
          <w:rFonts w:hint="eastAsia" w:ascii="宋体" w:hAnsi="宋体" w:cs="宋体"/>
          <w:kern w:val="0"/>
          <w:sz w:val="24"/>
          <w:szCs w:val="24"/>
        </w:rPr>
        <w:t>为了防止本次招标的投标报价过高，超出采购人为本次采购项目的资金支付能力，采购人将依据主管部门的批复为本次招标项目的设定了最高投标限价（即采购预算），如果投标人的投标报价高于本项目的最高投标限价，其投标文件将被拒绝；如果所有投标人的投标报价均超出最高投标限价，采购人将重新组织招标。</w:t>
      </w:r>
    </w:p>
    <w:p w14:paraId="1402D49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5</w:t>
      </w:r>
      <w:r>
        <w:rPr>
          <w:rFonts w:ascii="宋体" w:hAnsi="宋体" w:cs="宋体"/>
          <w:kern w:val="0"/>
          <w:sz w:val="24"/>
          <w:szCs w:val="24"/>
        </w:rPr>
        <w:t xml:space="preserve">.4 </w:t>
      </w:r>
      <w:r>
        <w:rPr>
          <w:rFonts w:hint="eastAsia" w:ascii="宋体" w:hAnsi="宋体" w:cs="宋体"/>
          <w:kern w:val="0"/>
          <w:sz w:val="24"/>
          <w:szCs w:val="24"/>
        </w:rPr>
        <w:t>投标报价货币单位：人民币。</w:t>
      </w:r>
    </w:p>
    <w:p w14:paraId="4E18405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kern w:val="0"/>
          <w:sz w:val="24"/>
          <w:szCs w:val="24"/>
        </w:rPr>
        <w:t>投标有效期</w:t>
      </w:r>
    </w:p>
    <w:p w14:paraId="1E45B14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投标有效期详见投标人须知前附表，如不满足其投标将被否决。</w:t>
      </w:r>
    </w:p>
    <w:p w14:paraId="469CCD4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09E6AA25">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7．投标保证金</w:t>
      </w:r>
    </w:p>
    <w:p w14:paraId="5B79A83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投标保证金的缴纳详见投标人须知前附表。未按规定提交投标保证金的投标，将被视为投标无效。</w:t>
      </w:r>
    </w:p>
    <w:p w14:paraId="7FB57F7A">
      <w:pPr>
        <w:autoSpaceDE w:val="0"/>
        <w:autoSpaceDN w:val="0"/>
        <w:spacing w:line="360" w:lineRule="auto"/>
        <w:ind w:firstLine="480" w:firstLineChars="200"/>
        <w:jc w:val="left"/>
        <w:rPr>
          <w:rFonts w:ascii="宋体" w:hAnsi="宋体" w:cs="宋体"/>
          <w:b/>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.2 </w:t>
      </w:r>
      <w:r>
        <w:rPr>
          <w:rFonts w:hint="eastAsia" w:ascii="宋体" w:hAnsi="宋体" w:cs="宋体"/>
          <w:kern w:val="0"/>
          <w:sz w:val="24"/>
          <w:szCs w:val="24"/>
        </w:rPr>
        <w:t>投标保证金的退还详见投标人须知前附表。</w:t>
      </w:r>
    </w:p>
    <w:p w14:paraId="275EF8E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不予退还保证金的情形，详见投标人须知前附表。</w:t>
      </w:r>
    </w:p>
    <w:p w14:paraId="60F0197C">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8</w:t>
      </w:r>
      <w:r>
        <w:rPr>
          <w:rFonts w:ascii="宋体" w:hAnsi="宋体" w:cs="宋体"/>
          <w:b/>
          <w:kern w:val="0"/>
          <w:sz w:val="24"/>
          <w:szCs w:val="24"/>
        </w:rPr>
        <w:t>.</w:t>
      </w:r>
      <w:r>
        <w:rPr>
          <w:rFonts w:hint="eastAsia" w:ascii="宋体" w:hAnsi="宋体" w:cs="宋体"/>
          <w:b/>
          <w:kern w:val="0"/>
          <w:sz w:val="24"/>
          <w:szCs w:val="24"/>
        </w:rPr>
        <w:t>投标文件的签署及规定</w:t>
      </w:r>
    </w:p>
    <w:p w14:paraId="1A8603D6">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18.1电子</w:t>
      </w:r>
      <w:r>
        <w:rPr>
          <w:rFonts w:hint="eastAsia" w:ascii="宋体" w:hAnsi="宋体" w:cs="宋体"/>
          <w:kern w:val="0"/>
          <w:sz w:val="24"/>
          <w:szCs w:val="24"/>
        </w:rPr>
        <w:t>投标</w:t>
      </w:r>
      <w:r>
        <w:rPr>
          <w:rFonts w:hint="eastAsia" w:cs="Arial" w:asciiTheme="minorEastAsia" w:hAnsiTheme="minorEastAsia"/>
          <w:kern w:val="0"/>
          <w:sz w:val="24"/>
          <w:szCs w:val="24"/>
        </w:rPr>
        <w:t>文件使用政采云平台投标文件制作工具以及招标文件要求进行制作编制。</w:t>
      </w:r>
      <w:r>
        <w:rPr>
          <w:rFonts w:hint="eastAsia" w:ascii="宋体" w:hAnsi="宋体" w:cs="宋体"/>
          <w:kern w:val="0"/>
          <w:sz w:val="24"/>
          <w:szCs w:val="24"/>
        </w:rPr>
        <w:t>投标</w:t>
      </w:r>
      <w:r>
        <w:rPr>
          <w:rFonts w:hint="eastAsia" w:cs="Arial" w:asciiTheme="minorEastAsia" w:hAnsiTheme="minorEastAsia"/>
          <w:kern w:val="0"/>
          <w:sz w:val="24"/>
          <w:szCs w:val="24"/>
        </w:rPr>
        <w:t>文件制作时，按照招标文件中明确的</w:t>
      </w:r>
      <w:r>
        <w:rPr>
          <w:rFonts w:hint="eastAsia" w:ascii="宋体" w:hAnsi="宋体" w:cs="宋体"/>
          <w:kern w:val="0"/>
          <w:sz w:val="24"/>
          <w:szCs w:val="24"/>
        </w:rPr>
        <w:t>投标</w:t>
      </w:r>
      <w:r>
        <w:rPr>
          <w:rFonts w:hint="eastAsia" w:cs="Arial" w:asciiTheme="minorEastAsia" w:hAnsiTheme="minorEastAsia"/>
          <w:kern w:val="0"/>
          <w:sz w:val="24"/>
          <w:szCs w:val="24"/>
        </w:rPr>
        <w:t>文件目录和格式进行编制，保证目录清晰、内容完整。</w:t>
      </w:r>
    </w:p>
    <w:p w14:paraId="65FB5B7F">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18.2电子</w:t>
      </w:r>
      <w:r>
        <w:rPr>
          <w:rFonts w:hint="eastAsia" w:ascii="宋体" w:hAnsi="宋体" w:cs="宋体"/>
          <w:kern w:val="0"/>
          <w:sz w:val="24"/>
          <w:szCs w:val="24"/>
        </w:rPr>
        <w:t>投标</w:t>
      </w:r>
      <w:r>
        <w:rPr>
          <w:rFonts w:hint="eastAsia" w:cs="Arial" w:asciiTheme="minorEastAsia" w:hAnsiTheme="minorEastAsia"/>
          <w:kern w:val="0"/>
          <w:sz w:val="24"/>
          <w:szCs w:val="24"/>
        </w:rPr>
        <w:t>文件须使用</w:t>
      </w:r>
      <w:r>
        <w:rPr>
          <w:rFonts w:hint="eastAsia" w:ascii="宋体" w:hAnsi="宋体" w:cs="宋体"/>
          <w:kern w:val="0"/>
          <w:sz w:val="24"/>
          <w:szCs w:val="24"/>
        </w:rPr>
        <w:t>投标人</w:t>
      </w:r>
      <w:r>
        <w:rPr>
          <w:rFonts w:hint="eastAsia" w:cs="Arial" w:asciiTheme="minorEastAsia" w:hAnsiTheme="minorEastAsia"/>
          <w:kern w:val="0"/>
          <w:sz w:val="24"/>
          <w:szCs w:val="24"/>
        </w:rPr>
        <w:t>电子公章及法定代表人的电子签章。若无电子公章和签章，则视为无效投标。</w:t>
      </w:r>
    </w:p>
    <w:p w14:paraId="401654C1">
      <w:pPr>
        <w:widowControl/>
        <w:shd w:val="clear" w:color="auto" w:fill="FFFFFF"/>
        <w:snapToGrid w:val="0"/>
        <w:spacing w:line="360" w:lineRule="auto"/>
        <w:ind w:firstLine="480" w:firstLineChars="200"/>
        <w:rPr>
          <w:rFonts w:cs="Arial" w:asciiTheme="minorEastAsia" w:hAnsiTheme="minorEastAsia"/>
          <w:kern w:val="0"/>
          <w:sz w:val="24"/>
          <w:szCs w:val="24"/>
        </w:rPr>
      </w:pPr>
      <w:r>
        <w:rPr>
          <w:rFonts w:hint="eastAsia" w:cs="Arial" w:asciiTheme="minorEastAsia" w:hAnsiTheme="minorEastAsia"/>
          <w:kern w:val="0"/>
          <w:sz w:val="24"/>
          <w:szCs w:val="24"/>
        </w:rPr>
        <w:t>18.3电子招投标文件具有法律效力，与其他形式的招投标文件在内容和格式上等同，若投标文件与招标文件要求不一致，其内容影响中标结果时，责任由</w:t>
      </w:r>
      <w:r>
        <w:rPr>
          <w:rFonts w:hint="eastAsia" w:ascii="宋体" w:hAnsi="宋体" w:cs="宋体"/>
          <w:kern w:val="0"/>
          <w:sz w:val="24"/>
          <w:szCs w:val="24"/>
        </w:rPr>
        <w:t>投标人</w:t>
      </w:r>
      <w:r>
        <w:rPr>
          <w:rFonts w:hint="eastAsia" w:cs="Arial" w:asciiTheme="minorEastAsia" w:hAnsiTheme="minorEastAsia"/>
          <w:kern w:val="0"/>
          <w:sz w:val="24"/>
          <w:szCs w:val="24"/>
        </w:rPr>
        <w:t>自行承担。</w:t>
      </w:r>
      <w:r>
        <w:rPr>
          <w:rFonts w:hint="eastAsia" w:ascii="宋体" w:hAnsi="宋体" w:cs="宋体"/>
          <w:kern w:val="0"/>
          <w:sz w:val="24"/>
          <w:szCs w:val="24"/>
        </w:rPr>
        <w:t>投标人</w:t>
      </w:r>
      <w:r>
        <w:rPr>
          <w:rFonts w:hint="eastAsia" w:cs="Arial" w:asciiTheme="minorEastAsia" w:hAnsiTheme="minorEastAsia"/>
          <w:kern w:val="0"/>
          <w:sz w:val="24"/>
          <w:szCs w:val="24"/>
        </w:rPr>
        <w:t>递交的电子投标文件因</w:t>
      </w:r>
      <w:r>
        <w:rPr>
          <w:rFonts w:hint="eastAsia" w:ascii="宋体" w:hAnsi="宋体" w:cs="宋体"/>
          <w:kern w:val="0"/>
          <w:sz w:val="24"/>
          <w:szCs w:val="24"/>
        </w:rPr>
        <w:t>投标人</w:t>
      </w:r>
      <w:r>
        <w:rPr>
          <w:rFonts w:hint="eastAsia" w:cs="Arial" w:asciiTheme="minorEastAsia" w:hAnsiTheme="minorEastAsia"/>
          <w:kern w:val="0"/>
          <w:sz w:val="24"/>
          <w:szCs w:val="24"/>
        </w:rPr>
        <w:t>自身原因而导致无法导入电子辅助评标系统，该</w:t>
      </w:r>
      <w:r>
        <w:rPr>
          <w:rFonts w:hint="eastAsia" w:ascii="宋体" w:hAnsi="宋体" w:cs="宋体"/>
          <w:kern w:val="0"/>
          <w:sz w:val="24"/>
          <w:szCs w:val="24"/>
        </w:rPr>
        <w:t>投标</w:t>
      </w:r>
      <w:r>
        <w:rPr>
          <w:rFonts w:hint="eastAsia" w:cs="Arial" w:asciiTheme="minorEastAsia" w:hAnsiTheme="minorEastAsia"/>
          <w:kern w:val="0"/>
          <w:sz w:val="24"/>
          <w:szCs w:val="24"/>
        </w:rPr>
        <w:t>文件视为无效</w:t>
      </w:r>
      <w:r>
        <w:rPr>
          <w:rFonts w:hint="eastAsia" w:ascii="宋体" w:hAnsi="宋体" w:cs="宋体"/>
          <w:kern w:val="0"/>
          <w:sz w:val="24"/>
          <w:szCs w:val="24"/>
        </w:rPr>
        <w:t>投标</w:t>
      </w:r>
      <w:r>
        <w:rPr>
          <w:rFonts w:hint="eastAsia" w:cs="Arial" w:asciiTheme="minorEastAsia" w:hAnsiTheme="minorEastAsia"/>
          <w:kern w:val="0"/>
          <w:sz w:val="24"/>
          <w:szCs w:val="24"/>
        </w:rPr>
        <w:t>文件，将导致其</w:t>
      </w:r>
      <w:r>
        <w:rPr>
          <w:rFonts w:hint="eastAsia" w:ascii="宋体" w:hAnsi="宋体" w:cs="宋体"/>
          <w:kern w:val="0"/>
          <w:sz w:val="24"/>
          <w:szCs w:val="24"/>
        </w:rPr>
        <w:t>投标</w:t>
      </w:r>
      <w:r>
        <w:rPr>
          <w:rFonts w:hint="eastAsia" w:cs="Arial" w:asciiTheme="minorEastAsia" w:hAnsiTheme="minorEastAsia"/>
          <w:kern w:val="0"/>
          <w:sz w:val="24"/>
          <w:szCs w:val="24"/>
        </w:rPr>
        <w:t>被拒绝。</w:t>
      </w:r>
    </w:p>
    <w:p w14:paraId="4B0D562D">
      <w:pPr>
        <w:widowControl/>
        <w:jc w:val="left"/>
        <w:rPr>
          <w:rFonts w:ascii="宋体" w:hAnsi="宋体" w:cs="宋体"/>
          <w:kern w:val="0"/>
          <w:sz w:val="24"/>
          <w:szCs w:val="24"/>
        </w:rPr>
      </w:pPr>
      <w:r>
        <w:rPr>
          <w:rFonts w:ascii="宋体" w:hAnsi="宋体" w:cs="宋体"/>
          <w:kern w:val="0"/>
          <w:sz w:val="24"/>
          <w:szCs w:val="24"/>
        </w:rPr>
        <w:br w:type="page"/>
      </w:r>
    </w:p>
    <w:p w14:paraId="57176B95">
      <w:pPr>
        <w:autoSpaceDE w:val="0"/>
        <w:autoSpaceDN w:val="0"/>
        <w:spacing w:before="156" w:beforeLines="50" w:after="156" w:afterLines="50" w:line="360" w:lineRule="auto"/>
        <w:jc w:val="center"/>
        <w:outlineLvl w:val="1"/>
        <w:rPr>
          <w:rFonts w:ascii="宋体" w:hAnsi="宋体" w:cs="宋体"/>
          <w:b/>
          <w:kern w:val="0"/>
          <w:sz w:val="32"/>
          <w:szCs w:val="32"/>
        </w:rPr>
      </w:pPr>
      <w:bookmarkStart w:id="24" w:name="_Toc21077"/>
      <w:r>
        <w:rPr>
          <w:rFonts w:hint="eastAsia" w:ascii="宋体" w:hAnsi="宋体" w:cs="宋体"/>
          <w:b/>
          <w:kern w:val="0"/>
          <w:sz w:val="32"/>
          <w:szCs w:val="32"/>
        </w:rPr>
        <w:t>第四章投标文件的递交</w:t>
      </w:r>
      <w:bookmarkEnd w:id="24"/>
    </w:p>
    <w:p w14:paraId="50B05D20">
      <w:pPr>
        <w:autoSpaceDE w:val="0"/>
        <w:autoSpaceDN w:val="0"/>
        <w:spacing w:line="360" w:lineRule="auto"/>
        <w:jc w:val="left"/>
        <w:rPr>
          <w:rFonts w:ascii="宋体" w:hAnsi="宋体" w:cs="宋体"/>
          <w:b/>
          <w:kern w:val="0"/>
          <w:sz w:val="24"/>
          <w:szCs w:val="24"/>
        </w:rPr>
      </w:pPr>
      <w:r>
        <w:rPr>
          <w:rFonts w:hint="eastAsia" w:ascii="宋体" w:hAnsi="宋体" w:cs="宋体"/>
          <w:b/>
          <w:kern w:val="0"/>
          <w:sz w:val="24"/>
          <w:szCs w:val="24"/>
        </w:rPr>
        <w:t>19</w:t>
      </w:r>
      <w:r>
        <w:rPr>
          <w:rFonts w:ascii="宋体" w:hAnsi="宋体" w:cs="宋体"/>
          <w:b/>
          <w:kern w:val="0"/>
          <w:sz w:val="24"/>
          <w:szCs w:val="24"/>
        </w:rPr>
        <w:t>.</w:t>
      </w:r>
      <w:r>
        <w:rPr>
          <w:rFonts w:hint="eastAsia" w:ascii="宋体" w:hAnsi="宋体" w:cs="宋体"/>
          <w:b/>
          <w:kern w:val="0"/>
          <w:sz w:val="24"/>
          <w:szCs w:val="24"/>
        </w:rPr>
        <w:t>投标文件的密封与标记</w:t>
      </w:r>
    </w:p>
    <w:p w14:paraId="734EE120">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w:t>
      </w:r>
      <w:r>
        <w:rPr>
          <w:rFonts w:ascii="宋体" w:hAnsi="宋体" w:cs="宋体"/>
          <w:kern w:val="0"/>
          <w:sz w:val="24"/>
          <w:szCs w:val="24"/>
        </w:rPr>
        <w:t xml:space="preserve">.1 </w:t>
      </w:r>
      <w:r>
        <w:rPr>
          <w:rFonts w:hint="eastAsia" w:ascii="宋体" w:hAnsi="宋体" w:cs="宋体"/>
          <w:kern w:val="0"/>
          <w:sz w:val="24"/>
          <w:szCs w:val="24"/>
        </w:rPr>
        <w:t>投标文件的密封：</w:t>
      </w:r>
      <w:r>
        <w:rPr>
          <w:rFonts w:hint="eastAsia" w:cs="Arial" w:asciiTheme="minorEastAsia" w:hAnsiTheme="minorEastAsia"/>
          <w:kern w:val="0"/>
          <w:sz w:val="24"/>
          <w:szCs w:val="24"/>
        </w:rPr>
        <w:t>加密的电子投标文件（.jmbs格式）应在投标文件递交截止时间前通过政采云平台上传完成。</w:t>
      </w:r>
    </w:p>
    <w:p w14:paraId="2EBCF16B">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0</w:t>
      </w:r>
      <w:r>
        <w:rPr>
          <w:rFonts w:ascii="宋体" w:hAnsi="宋体" w:cs="宋体"/>
          <w:b/>
          <w:kern w:val="0"/>
          <w:sz w:val="24"/>
          <w:szCs w:val="24"/>
        </w:rPr>
        <w:t>.</w:t>
      </w:r>
      <w:r>
        <w:rPr>
          <w:rFonts w:hint="eastAsia" w:ascii="宋体" w:hAnsi="宋体" w:cs="宋体"/>
          <w:b/>
          <w:kern w:val="0"/>
          <w:sz w:val="24"/>
          <w:szCs w:val="24"/>
        </w:rPr>
        <w:t>投标文件递交截止时间</w:t>
      </w:r>
    </w:p>
    <w:p w14:paraId="2059640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0</w:t>
      </w:r>
      <w:r>
        <w:rPr>
          <w:rFonts w:ascii="宋体" w:hAnsi="宋体" w:cs="宋体"/>
          <w:kern w:val="0"/>
          <w:sz w:val="24"/>
          <w:szCs w:val="24"/>
        </w:rPr>
        <w:t xml:space="preserve">.1 </w:t>
      </w:r>
      <w:r>
        <w:rPr>
          <w:rFonts w:hint="eastAsia" w:ascii="宋体" w:hAnsi="宋体" w:cs="宋体"/>
          <w:kern w:val="0"/>
          <w:sz w:val="24"/>
          <w:szCs w:val="24"/>
        </w:rPr>
        <w:t>“电子加密投标文件”的递交截止时间及地点为招标公告所规定的时间、地点，投标单位将“电子加密投标文件”成功上传递交后，投标人可自行打印投标文件接收回执。任何单位和个人不得在开标前开启投标文件。逾期递交的投标文件，采购人、采购代理机构将予以拒收。</w:t>
      </w:r>
    </w:p>
    <w:p w14:paraId="18231AD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0</w:t>
      </w:r>
      <w:r>
        <w:rPr>
          <w:rFonts w:ascii="宋体" w:hAnsi="宋体" w:cs="宋体"/>
          <w:kern w:val="0"/>
          <w:sz w:val="24"/>
          <w:szCs w:val="24"/>
        </w:rPr>
        <w:t xml:space="preserve">.2 </w:t>
      </w:r>
      <w:r>
        <w:rPr>
          <w:rFonts w:hint="eastAsia" w:ascii="宋体" w:hAnsi="宋体" w:cs="宋体"/>
          <w:kern w:val="0"/>
          <w:sz w:val="24"/>
          <w:szCs w:val="24"/>
        </w:rPr>
        <w:t>出现因招标文件的修改推迟投标截止时间时，则按采购人或者采购代理机构规定的顺延时间递交。</w:t>
      </w:r>
    </w:p>
    <w:p w14:paraId="011EDAC5">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投标文件的修改和撤回</w:t>
      </w:r>
    </w:p>
    <w:p w14:paraId="2FD0616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.1 </w:t>
      </w:r>
      <w:r>
        <w:rPr>
          <w:rFonts w:hint="eastAsia" w:ascii="宋体" w:hAnsi="宋体" w:cs="宋体"/>
          <w:kern w:val="0"/>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7626AD7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.2 </w:t>
      </w:r>
      <w:r>
        <w:rPr>
          <w:rFonts w:hint="eastAsia" w:ascii="宋体" w:hAnsi="宋体" w:cs="宋体"/>
          <w:kern w:val="0"/>
          <w:sz w:val="24"/>
          <w:szCs w:val="24"/>
        </w:rPr>
        <w:t>对投标文件修改的书面材料应于投标截止日前送达采购人，投标截止时间以后不得修改投标文件。</w:t>
      </w:r>
    </w:p>
    <w:p w14:paraId="40B3604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1</w:t>
      </w:r>
      <w:r>
        <w:rPr>
          <w:rFonts w:ascii="宋体" w:hAnsi="宋体" w:cs="宋体"/>
          <w:kern w:val="0"/>
          <w:sz w:val="24"/>
          <w:szCs w:val="24"/>
        </w:rPr>
        <w:t xml:space="preserve">.3 </w:t>
      </w:r>
      <w:r>
        <w:rPr>
          <w:rFonts w:hint="eastAsia" w:ascii="宋体" w:hAnsi="宋体" w:cs="宋体"/>
          <w:kern w:val="0"/>
          <w:sz w:val="24"/>
          <w:szCs w:val="24"/>
        </w:rPr>
        <w:t>投标人不得在开标时间起至投标有效期期满前撤回投标文件。</w:t>
      </w:r>
    </w:p>
    <w:p w14:paraId="5F04F678">
      <w:pPr>
        <w:autoSpaceDE w:val="0"/>
        <w:autoSpaceDN w:val="0"/>
        <w:spacing w:before="156" w:beforeLines="50" w:after="156" w:afterLines="50" w:line="360" w:lineRule="auto"/>
        <w:jc w:val="center"/>
        <w:outlineLvl w:val="1"/>
        <w:rPr>
          <w:rFonts w:ascii="宋体" w:hAnsi="宋体" w:cs="宋体"/>
          <w:b/>
          <w:kern w:val="0"/>
          <w:sz w:val="32"/>
          <w:szCs w:val="32"/>
        </w:rPr>
      </w:pPr>
      <w:bookmarkStart w:id="25" w:name="_Toc4775"/>
      <w:r>
        <w:rPr>
          <w:rFonts w:hint="eastAsia" w:ascii="宋体" w:hAnsi="宋体" w:cs="宋体"/>
          <w:b/>
          <w:kern w:val="0"/>
          <w:sz w:val="32"/>
          <w:szCs w:val="32"/>
        </w:rPr>
        <w:t>第五章开标</w:t>
      </w:r>
      <w:bookmarkEnd w:id="25"/>
    </w:p>
    <w:p w14:paraId="3D4E935A">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2．开标</w:t>
      </w:r>
    </w:p>
    <w:p w14:paraId="5EDE00EF">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22.1投标人须在在提交投标文件截止时间前通过CA在政采云平台上传加密的电子投标文件。投标人在开标时须使用制作加密电子投标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691951E1">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22.2参与电子投标的投标人，“不见面开标”大厅操作提示：①开标前一小时在系统进行在线签到②30分钟内完成在线解密③开标结束后30分钟内完成“开标一览表”在线签章。注意：如未在规定时间进行以上操作，将导致投标（响应）无效。</w:t>
      </w:r>
    </w:p>
    <w:p w14:paraId="4A639C2C">
      <w:pPr>
        <w:spacing w:line="360" w:lineRule="auto"/>
        <w:ind w:firstLine="482" w:firstLineChars="200"/>
        <w:rPr>
          <w:rFonts w:cs="Arial" w:asciiTheme="minorEastAsia" w:hAnsiTheme="minorEastAsia"/>
          <w:b/>
          <w:kern w:val="0"/>
          <w:sz w:val="24"/>
          <w:szCs w:val="24"/>
        </w:rPr>
      </w:pPr>
      <w:r>
        <w:rPr>
          <w:rFonts w:hint="eastAsia" w:ascii="宋体" w:hAnsi="宋体" w:cs="宋体"/>
          <w:b/>
          <w:bCs/>
          <w:kern w:val="0"/>
          <w:sz w:val="24"/>
          <w:szCs w:val="24"/>
        </w:rPr>
        <w:t>22.</w:t>
      </w:r>
      <w:r>
        <w:rPr>
          <w:rFonts w:hint="eastAsia" w:ascii="宋体" w:hAnsi="宋体" w:cs="宋体"/>
          <w:b/>
          <w:kern w:val="0"/>
          <w:sz w:val="24"/>
          <w:szCs w:val="24"/>
        </w:rPr>
        <w:t>3 开标结束后由采购人或采购代理机构对</w:t>
      </w:r>
      <w:r>
        <w:rPr>
          <w:rFonts w:hint="eastAsia" w:ascii="宋体" w:hAnsi="宋体" w:cs="宋体"/>
          <w:b/>
          <w:bCs/>
          <w:kern w:val="0"/>
          <w:sz w:val="24"/>
          <w:szCs w:val="24"/>
        </w:rPr>
        <w:t>投标人</w:t>
      </w:r>
      <w:r>
        <w:rPr>
          <w:rFonts w:hint="eastAsia" w:ascii="宋体" w:hAnsi="宋体" w:cs="宋体"/>
          <w:b/>
          <w:kern w:val="0"/>
          <w:sz w:val="24"/>
          <w:szCs w:val="24"/>
        </w:rPr>
        <w:t>已解密的电子投标文件进行资格审查（详见资格审查标准）。</w:t>
      </w:r>
    </w:p>
    <w:p w14:paraId="5A8E0474">
      <w:pPr>
        <w:autoSpaceDE w:val="0"/>
        <w:autoSpaceDN w:val="0"/>
        <w:spacing w:before="156" w:beforeLines="50" w:after="156" w:afterLines="50" w:line="360" w:lineRule="auto"/>
        <w:jc w:val="center"/>
        <w:outlineLvl w:val="1"/>
        <w:rPr>
          <w:rFonts w:ascii="宋体" w:hAnsi="宋体" w:cs="宋体"/>
          <w:b/>
          <w:kern w:val="0"/>
          <w:sz w:val="32"/>
          <w:szCs w:val="32"/>
        </w:rPr>
      </w:pPr>
      <w:bookmarkStart w:id="26" w:name="_Toc20365"/>
      <w:r>
        <w:rPr>
          <w:rFonts w:hint="eastAsia" w:ascii="宋体" w:hAnsi="宋体" w:cs="宋体"/>
          <w:b/>
          <w:kern w:val="0"/>
          <w:sz w:val="32"/>
          <w:szCs w:val="32"/>
        </w:rPr>
        <w:t>第六章评标</w:t>
      </w:r>
      <w:bookmarkEnd w:id="26"/>
    </w:p>
    <w:p w14:paraId="506006F9">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3</w:t>
      </w:r>
      <w:r>
        <w:rPr>
          <w:rFonts w:ascii="宋体" w:hAnsi="宋体" w:cs="宋体"/>
          <w:b/>
          <w:kern w:val="0"/>
          <w:sz w:val="24"/>
          <w:szCs w:val="24"/>
        </w:rPr>
        <w:t>.</w:t>
      </w:r>
      <w:r>
        <w:rPr>
          <w:rFonts w:hint="eastAsia" w:ascii="宋体" w:hAnsi="宋体" w:cs="宋体"/>
          <w:b/>
          <w:kern w:val="0"/>
          <w:sz w:val="24"/>
          <w:szCs w:val="24"/>
        </w:rPr>
        <w:t>评审小组</w:t>
      </w:r>
    </w:p>
    <w:p w14:paraId="623B13C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.1 </w:t>
      </w:r>
      <w:r>
        <w:rPr>
          <w:rFonts w:hint="eastAsia" w:ascii="宋体" w:hAnsi="宋体" w:cs="宋体"/>
          <w:kern w:val="0"/>
          <w:sz w:val="24"/>
          <w:szCs w:val="24"/>
        </w:rPr>
        <w:t>采购人将根据《中华人民共和国政府采购法》及相关的法律、法规等，依法组建本次招标的评审小组，负责本次招标的评审、评标等活动。评审小组负责向采购人推荐中标候选人或者根据采购人的授权直接确定中标人。</w:t>
      </w:r>
    </w:p>
    <w:p w14:paraId="5FF6468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.2 </w:t>
      </w:r>
      <w:r>
        <w:rPr>
          <w:rFonts w:hint="eastAsia" w:ascii="宋体" w:hAnsi="宋体" w:cs="宋体"/>
          <w:kern w:val="0"/>
          <w:sz w:val="24"/>
          <w:szCs w:val="24"/>
        </w:rPr>
        <w:t>评审小组成员名单在评标结果公告前应当保密。</w:t>
      </w:r>
    </w:p>
    <w:p w14:paraId="2D762568">
      <w:pPr>
        <w:spacing w:line="360" w:lineRule="auto"/>
        <w:ind w:firstLine="480" w:firstLineChars="200"/>
        <w:rPr>
          <w:rFonts w:ascii="宋体" w:hAnsi="宋体" w:cs="Arial"/>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.3 </w:t>
      </w:r>
      <w:r>
        <w:rPr>
          <w:rFonts w:hint="eastAsia" w:ascii="宋体" w:hAnsi="宋体" w:cs="宋体"/>
          <w:kern w:val="0"/>
          <w:sz w:val="24"/>
          <w:szCs w:val="24"/>
        </w:rPr>
        <w:t>评审小组由采购人代表和评审专家组成，成员人数应当为5人或以上单数，其中评审专家不得少于成员总数的三分之二。</w:t>
      </w:r>
      <w:r>
        <w:rPr>
          <w:rFonts w:hint="eastAsia" w:ascii="宋体" w:hAnsi="宋体" w:cs="Arial"/>
          <w:kern w:val="0"/>
          <w:sz w:val="24"/>
          <w:szCs w:val="24"/>
        </w:rPr>
        <w:t>采购人代表不得担任评审小组组长。</w:t>
      </w:r>
    </w:p>
    <w:p w14:paraId="2A24959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.4 </w:t>
      </w:r>
      <w:r>
        <w:rPr>
          <w:rFonts w:hint="eastAsia" w:ascii="宋体" w:hAnsi="宋体" w:cs="宋体"/>
          <w:kern w:val="0"/>
          <w:sz w:val="24"/>
          <w:szCs w:val="24"/>
        </w:rPr>
        <w:t>采购人或者采购代理机构应当从省级以上财政部门设立的政府采购评审专家库中，通过随机方式抽取评审专家。</w:t>
      </w:r>
    </w:p>
    <w:p w14:paraId="3946EEC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.5 </w:t>
      </w:r>
      <w:r>
        <w:rPr>
          <w:rFonts w:hint="eastAsia" w:ascii="宋体" w:hAnsi="宋体" w:cs="宋体"/>
          <w:kern w:val="0"/>
          <w:sz w:val="24"/>
          <w:szCs w:val="24"/>
        </w:rPr>
        <w:t>评标中因评审成员缺席、回避或者健康等特殊原因导致评审小组组成不符合相关规定的，采购人或者采购代理机构将依法补足后继续评标。被更换的评审小组成员所作出的评标意见无效。无法及时补足评审小组成员的，采购人或者采购代理机构将停止评标活动，封存所有投标文件和开标、评标资料，依法重新组建评审小组进行评标。原评审小组所作出的评标意见无效。采购人或者采购代理机构将变更、重新组建评审小组的情况予以记录，并随采购文件一并存档。</w:t>
      </w:r>
    </w:p>
    <w:p w14:paraId="039C5829">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有下列情形之一的，不得担任评审小组成员：</w:t>
      </w:r>
    </w:p>
    <w:p w14:paraId="4FA2F94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参加采购活动前三年内，与投标人存在劳动关系，或者担任过投标人的董事、监事</w:t>
      </w:r>
      <w:r>
        <w:rPr>
          <w:rFonts w:ascii="宋体" w:hAnsi="宋体" w:cs="宋体"/>
          <w:kern w:val="0"/>
          <w:sz w:val="24"/>
          <w:szCs w:val="24"/>
        </w:rPr>
        <w:t>,</w:t>
      </w:r>
      <w:r>
        <w:rPr>
          <w:rFonts w:hint="eastAsia" w:ascii="宋体" w:hAnsi="宋体" w:cs="宋体"/>
          <w:kern w:val="0"/>
          <w:sz w:val="24"/>
          <w:szCs w:val="24"/>
        </w:rPr>
        <w:t>或者是投标人的控股股东或实际控制人；</w:t>
      </w:r>
    </w:p>
    <w:p w14:paraId="4F37885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与投标人的法定代表人或者负责人有夫妻、直系血亲、三代以内旁系血亲或者近姻亲关系；</w:t>
      </w:r>
    </w:p>
    <w:p w14:paraId="5DE32AA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与投标人有其他可能影响政府采购活动公平、公正进行的关系。</w:t>
      </w:r>
    </w:p>
    <w:p w14:paraId="7DB1FAD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.6 </w:t>
      </w:r>
      <w:r>
        <w:rPr>
          <w:rFonts w:hint="eastAsia" w:ascii="宋体" w:hAnsi="宋体" w:cs="宋体"/>
          <w:kern w:val="0"/>
          <w:sz w:val="24"/>
          <w:szCs w:val="24"/>
        </w:rPr>
        <w:t>评审小组负责具体评标事务，并独立履行下列职责：</w:t>
      </w:r>
    </w:p>
    <w:p w14:paraId="1A9C478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审查、评价投标文件是否符合招标文件的商务、技术等实质性要求；</w:t>
      </w:r>
    </w:p>
    <w:p w14:paraId="295748F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要求投标人对投标文件的有关事项作出澄清或者说明；</w:t>
      </w:r>
    </w:p>
    <w:p w14:paraId="2C6AF06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对投标文件进行比较和评价；</w:t>
      </w:r>
    </w:p>
    <w:p w14:paraId="0EDA788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确定中标候选人名单，以及根据采购人委托直接确定中标人；</w:t>
      </w:r>
    </w:p>
    <w:p w14:paraId="12C0828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向采购人、采购代理机构或者有关部门报告评标中发现的违法行为。</w:t>
      </w:r>
    </w:p>
    <w:p w14:paraId="6367C1D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3</w:t>
      </w:r>
      <w:r>
        <w:rPr>
          <w:rFonts w:ascii="宋体" w:hAnsi="宋体" w:cs="宋体"/>
          <w:kern w:val="0"/>
          <w:sz w:val="24"/>
          <w:szCs w:val="24"/>
        </w:rPr>
        <w:t xml:space="preserve">.7 </w:t>
      </w:r>
      <w:r>
        <w:rPr>
          <w:rFonts w:hint="eastAsia" w:ascii="宋体" w:hAnsi="宋体" w:cs="宋体"/>
          <w:kern w:val="0"/>
          <w:sz w:val="24"/>
          <w:szCs w:val="24"/>
        </w:rPr>
        <w:t>评审小组及其成员不得有下列行为：</w:t>
      </w:r>
    </w:p>
    <w:p w14:paraId="6E1E982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确定参与评标至评标结束前私自接触投标人；</w:t>
      </w:r>
    </w:p>
    <w:p w14:paraId="2354298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接受投标人提出的与投标文件不一致的澄清或者说明，本招标文件第</w:t>
      </w:r>
      <w:r>
        <w:rPr>
          <w:rFonts w:ascii="宋体" w:hAnsi="宋体" w:cs="宋体"/>
          <w:kern w:val="0"/>
          <w:sz w:val="24"/>
          <w:szCs w:val="24"/>
        </w:rPr>
        <w:t>27.1</w:t>
      </w:r>
      <w:r>
        <w:rPr>
          <w:rFonts w:hint="eastAsia" w:ascii="宋体" w:hAnsi="宋体" w:cs="宋体"/>
          <w:kern w:val="0"/>
          <w:sz w:val="24"/>
          <w:szCs w:val="24"/>
        </w:rPr>
        <w:t>款规定的情形除外；</w:t>
      </w:r>
    </w:p>
    <w:p w14:paraId="34D449B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违反评标纪律发表倾向性意见或者征询采购人的倾向性意见；</w:t>
      </w:r>
    </w:p>
    <w:p w14:paraId="7F834CD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对需要专业判断的主观评审因素协商评分；</w:t>
      </w:r>
    </w:p>
    <w:p w14:paraId="73336E4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在评标过程中擅离职守，影响评标程序正常进行的；</w:t>
      </w:r>
    </w:p>
    <w:p w14:paraId="3A90CA6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记录、复制或者带走任何评标资料；</w:t>
      </w:r>
    </w:p>
    <w:p w14:paraId="661BA75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其他不遵守评标纪律的行为。</w:t>
      </w:r>
    </w:p>
    <w:p w14:paraId="287472EF">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评审小组成员有前款第</w:t>
      </w:r>
      <w:r>
        <w:rPr>
          <w:rFonts w:ascii="宋体" w:hAnsi="宋体" w:cs="宋体"/>
          <w:kern w:val="0"/>
          <w:sz w:val="24"/>
          <w:szCs w:val="24"/>
        </w:rPr>
        <w:t>(1)</w:t>
      </w:r>
      <w:r>
        <w:rPr>
          <w:rFonts w:hint="eastAsia" w:ascii="宋体" w:hAnsi="宋体" w:cs="宋体"/>
          <w:kern w:val="0"/>
          <w:sz w:val="24"/>
          <w:szCs w:val="24"/>
        </w:rPr>
        <w:t>至</w:t>
      </w:r>
      <w:r>
        <w:rPr>
          <w:rFonts w:ascii="宋体" w:hAnsi="宋体" w:cs="宋体"/>
          <w:kern w:val="0"/>
          <w:sz w:val="24"/>
          <w:szCs w:val="24"/>
        </w:rPr>
        <w:t>(5)</w:t>
      </w:r>
      <w:r>
        <w:rPr>
          <w:rFonts w:hint="eastAsia" w:ascii="宋体" w:hAnsi="宋体" w:cs="宋体"/>
          <w:kern w:val="0"/>
          <w:sz w:val="24"/>
          <w:szCs w:val="24"/>
        </w:rPr>
        <w:t>项行为之一的，其评审意见无效，并不得获取评审劳务报酬和报销异地评审差旅费。</w:t>
      </w:r>
    </w:p>
    <w:p w14:paraId="492BAAE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4</w:t>
      </w:r>
      <w:r>
        <w:rPr>
          <w:rFonts w:ascii="宋体" w:hAnsi="宋体" w:cs="宋体"/>
          <w:b/>
          <w:kern w:val="0"/>
          <w:sz w:val="24"/>
          <w:szCs w:val="24"/>
        </w:rPr>
        <w:t>.</w:t>
      </w:r>
      <w:r>
        <w:rPr>
          <w:rFonts w:hint="eastAsia" w:ascii="宋体" w:hAnsi="宋体" w:cs="宋体"/>
          <w:b/>
          <w:kern w:val="0"/>
          <w:sz w:val="24"/>
          <w:szCs w:val="24"/>
        </w:rPr>
        <w:t>评审过程的保密性</w:t>
      </w:r>
    </w:p>
    <w:p w14:paraId="2D54F93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.1 </w:t>
      </w:r>
      <w:r>
        <w:rPr>
          <w:rFonts w:hint="eastAsia" w:ascii="宋体" w:hAnsi="宋体" w:cs="宋体"/>
          <w:kern w:val="0"/>
          <w:sz w:val="24"/>
          <w:szCs w:val="24"/>
        </w:rPr>
        <w:t>采购人、采购代理机构应当采取必要措施，保证评审在严格保密的情况下进行。除采购人代表、评审现场组织人员外，采购人的其他工作人员以及与评审工作无关的人员不得进入评审现场。</w:t>
      </w:r>
    </w:p>
    <w:p w14:paraId="703BDD3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.2 </w:t>
      </w:r>
      <w:r>
        <w:rPr>
          <w:rFonts w:hint="eastAsia" w:ascii="宋体" w:hAnsi="宋体" w:cs="宋体"/>
          <w:kern w:val="0"/>
          <w:sz w:val="24"/>
          <w:szCs w:val="24"/>
        </w:rPr>
        <w:t>开标后，直到授予中标人合同为止，凡属于对投标文件的审查、澄清、评价和比较的有关资料以及中标候选人的推荐情况和授标建议等内容、与评标有关的其他任何情况均应严格保密；评审小组成员及参与评标的有关工作人员均不得向投标人或其他无关的人员透露，违者给予警告、取消担任评审小组成员的资格。</w:t>
      </w:r>
    </w:p>
    <w:p w14:paraId="667BFD8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4</w:t>
      </w:r>
      <w:r>
        <w:rPr>
          <w:rFonts w:ascii="宋体" w:hAnsi="宋体" w:cs="宋体"/>
          <w:kern w:val="0"/>
          <w:sz w:val="24"/>
          <w:szCs w:val="24"/>
        </w:rPr>
        <w:t xml:space="preserve">.3 </w:t>
      </w:r>
      <w:r>
        <w:rPr>
          <w:rFonts w:hint="eastAsia" w:ascii="宋体" w:hAnsi="宋体" w:cs="宋体"/>
          <w:kern w:val="0"/>
          <w:sz w:val="24"/>
          <w:szCs w:val="24"/>
        </w:rPr>
        <w:t>投标人在评审过程中，所进行的力图影响评审结果的、不符合《中华人民共和国政府采购法》及其相关法律、法规的、以及不符合本次招标的有关规定的活动，将被取消其中标资格。</w:t>
      </w:r>
    </w:p>
    <w:p w14:paraId="1D919177">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评审依据及评标办法</w:t>
      </w:r>
    </w:p>
    <w:p w14:paraId="1F6B818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评审的依据：招标文件。</w:t>
      </w:r>
    </w:p>
    <w:p w14:paraId="277B69B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.2 </w:t>
      </w:r>
      <w:r>
        <w:rPr>
          <w:rFonts w:hint="eastAsia" w:ascii="宋体" w:hAnsi="宋体" w:cs="宋体"/>
          <w:kern w:val="0"/>
          <w:sz w:val="24"/>
          <w:szCs w:val="24"/>
        </w:rPr>
        <w:t>评标办法：综合评分法</w:t>
      </w:r>
    </w:p>
    <w:p w14:paraId="1F8E97AC">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综合评分法，是指投标文件满足招标文件全部实质性要求，且按照评审因素的量化指标评审得分最高的投标人为中标候选人的评标方法。</w:t>
      </w:r>
    </w:p>
    <w:p w14:paraId="78B9948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5</w:t>
      </w:r>
      <w:r>
        <w:rPr>
          <w:rFonts w:ascii="宋体" w:hAnsi="宋体" w:cs="宋体"/>
          <w:kern w:val="0"/>
          <w:sz w:val="24"/>
          <w:szCs w:val="24"/>
        </w:rPr>
        <w:t xml:space="preserve">.3 </w:t>
      </w:r>
      <w:r>
        <w:rPr>
          <w:rFonts w:hint="eastAsia" w:ascii="宋体" w:hAnsi="宋体" w:cs="宋体"/>
          <w:kern w:val="0"/>
          <w:sz w:val="24"/>
          <w:szCs w:val="24"/>
        </w:rPr>
        <w:t>评审程序：</w:t>
      </w:r>
    </w:p>
    <w:p w14:paraId="14FAA84B">
      <w:pPr>
        <w:autoSpaceDE w:val="0"/>
        <w:autoSpaceDN w:val="0"/>
        <w:spacing w:line="360" w:lineRule="auto"/>
        <w:ind w:firstLine="525" w:firstLineChars="218"/>
        <w:jc w:val="left"/>
        <w:rPr>
          <w:rFonts w:ascii="宋体" w:hAnsi="宋体" w:cs="宋体"/>
          <w:b/>
          <w:kern w:val="0"/>
          <w:sz w:val="24"/>
          <w:szCs w:val="24"/>
        </w:rPr>
      </w:pPr>
      <w:r>
        <w:rPr>
          <w:rFonts w:hint="eastAsia" w:ascii="宋体" w:hAnsi="宋体" w:cs="宋体"/>
          <w:b/>
          <w:kern w:val="0"/>
          <w:sz w:val="24"/>
          <w:szCs w:val="24"/>
        </w:rPr>
        <w:t>成立评标委员会→</w:t>
      </w:r>
      <w:r>
        <w:rPr>
          <w:rFonts w:hint="eastAsia" w:ascii="宋体" w:hAnsi="宋体" w:cs="宋体"/>
          <w:b/>
          <w:sz w:val="24"/>
          <w:szCs w:val="24"/>
        </w:rPr>
        <w:t>完备性及符合性审查</w:t>
      </w:r>
      <w:r>
        <w:rPr>
          <w:rFonts w:hint="eastAsia" w:ascii="宋体" w:hAnsi="宋体" w:cs="宋体"/>
          <w:b/>
          <w:kern w:val="0"/>
          <w:sz w:val="24"/>
          <w:szCs w:val="24"/>
        </w:rPr>
        <w:t>→错误性修正→详细评审（技术商务部分评审）→推荐中标候选人→完成评标报告</w:t>
      </w:r>
    </w:p>
    <w:p w14:paraId="32ED72CD">
      <w:pPr>
        <w:autoSpaceDE w:val="0"/>
        <w:autoSpaceDN w:val="0"/>
        <w:spacing w:line="360" w:lineRule="auto"/>
        <w:ind w:firstLine="525" w:firstLineChars="218"/>
        <w:jc w:val="left"/>
        <w:rPr>
          <w:rFonts w:ascii="宋体" w:hAnsi="宋体" w:cs="宋体"/>
          <w:b/>
          <w:kern w:val="0"/>
          <w:sz w:val="24"/>
          <w:szCs w:val="24"/>
        </w:rPr>
      </w:pPr>
      <w:r>
        <w:rPr>
          <w:rFonts w:hint="eastAsia" w:ascii="宋体" w:hAnsi="宋体" w:cs="宋体"/>
          <w:b/>
          <w:kern w:val="0"/>
          <w:sz w:val="24"/>
          <w:szCs w:val="24"/>
        </w:rPr>
        <w:t>通过资格审查的投标人的投标文件，进入下一环节的评审。</w:t>
      </w:r>
    </w:p>
    <w:p w14:paraId="4D3F8256">
      <w:pPr>
        <w:autoSpaceDE w:val="0"/>
        <w:autoSpaceDN w:val="0"/>
        <w:spacing w:line="360" w:lineRule="auto"/>
        <w:ind w:firstLine="525" w:firstLineChars="218"/>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w:t>
      </w:r>
      <w:r>
        <w:rPr>
          <w:rFonts w:hint="eastAsia" w:ascii="宋体" w:hAnsi="宋体" w:cs="宋体"/>
          <w:b/>
          <w:sz w:val="24"/>
          <w:szCs w:val="24"/>
        </w:rPr>
        <w:t>完备性及符合性审查</w:t>
      </w:r>
    </w:p>
    <w:p w14:paraId="2116F4C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评审小组对投标文件的有效性、完整性和响应程度进行审查时，应当以书面方式要求投标人对投标文件中含义不明确、对同类问题表述不一致或者有明显文字和计算错误的内容作必要的澄清、说明或补正。投标人的澄清、说明或补正应以书面方式进行，并加盖公章，或者由法定代表人或其授权的代表签字。投标人的澄清、说明或者补正不得超出投标文件的范围或者改变招标文件的实质性内容。</w:t>
      </w:r>
    </w:p>
    <w:p w14:paraId="74F75136">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按上述规定，经投标人确认后，对投标人起约束作用。如果投标人不确认的，则其投标无效。</w:t>
      </w:r>
    </w:p>
    <w:p w14:paraId="39C81F9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采购方不接受不符合国家有关部门相关规定的投标报价或优惠方案。</w:t>
      </w:r>
    </w:p>
    <w:p w14:paraId="2499C0B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.3 </w:t>
      </w:r>
      <w:r>
        <w:rPr>
          <w:rFonts w:hint="eastAsia" w:ascii="宋体" w:hAnsi="宋体" w:cs="宋体"/>
          <w:kern w:val="0"/>
          <w:sz w:val="24"/>
          <w:szCs w:val="24"/>
        </w:rPr>
        <w:t>在评审过程中，评审小组发现投标人以他人名义投标、串通投标、以行贿手段谋取中标或者以其他弄虚作假方式投标的，该投标人的投标将被否决。</w:t>
      </w:r>
    </w:p>
    <w:p w14:paraId="3505E7EB">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 xml:space="preserve">.4 </w:t>
      </w:r>
      <w:r>
        <w:rPr>
          <w:rFonts w:hint="eastAsia" w:ascii="宋体" w:hAnsi="宋体" w:cs="宋体"/>
          <w:b/>
          <w:kern w:val="0"/>
          <w:sz w:val="24"/>
          <w:szCs w:val="24"/>
        </w:rPr>
        <w:t>有下列情形之一的，视为投标人串通投标，其投标无效：</w:t>
      </w:r>
    </w:p>
    <w:p w14:paraId="17E2B4E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不同投标人的投标文件由同一单位或者个人编制；</w:t>
      </w:r>
    </w:p>
    <w:p w14:paraId="2F192B3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不同投标人委托同一单位或者个人办理投标事宜；</w:t>
      </w:r>
    </w:p>
    <w:p w14:paraId="4D4EE12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不同投标人的投标文件载明的项目管理成员或者联系人员为同一人；</w:t>
      </w:r>
    </w:p>
    <w:p w14:paraId="354EED1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不同投标人的投标文件异常一致或者投标报价呈规律性差异；</w:t>
      </w:r>
    </w:p>
    <w:p w14:paraId="2080773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不同投标人的投标文件相互混装；</w:t>
      </w:r>
    </w:p>
    <w:p w14:paraId="647A300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不同投标人的投标保证金从同一单位或者个人的账户转出。</w:t>
      </w:r>
    </w:p>
    <w:p w14:paraId="2D74BA9A">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6</w:t>
      </w:r>
      <w:r>
        <w:rPr>
          <w:rFonts w:ascii="宋体" w:hAnsi="宋体" w:cs="宋体"/>
          <w:b/>
          <w:kern w:val="0"/>
          <w:sz w:val="24"/>
          <w:szCs w:val="24"/>
        </w:rPr>
        <w:t xml:space="preserve">.5 </w:t>
      </w:r>
      <w:r>
        <w:rPr>
          <w:rFonts w:hint="eastAsia" w:ascii="宋体" w:hAnsi="宋体" w:cs="宋体"/>
          <w:b/>
          <w:kern w:val="0"/>
          <w:sz w:val="24"/>
          <w:szCs w:val="24"/>
        </w:rPr>
        <w:t>投标人存在下列情况之一的，投标无效：</w:t>
      </w:r>
    </w:p>
    <w:p w14:paraId="4D96C39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未按照招标文件的规定提交投标保证金的；</w:t>
      </w:r>
    </w:p>
    <w:p w14:paraId="4A0690A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投标文件未按招标文件要求签署、盖章的；</w:t>
      </w:r>
    </w:p>
    <w:p w14:paraId="7EE11F2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不具备招标文件中规定的资格要求的；</w:t>
      </w:r>
    </w:p>
    <w:p w14:paraId="4D8B2E6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报价超过招标文件中规定的预算金额或者最高限价的；</w:t>
      </w:r>
    </w:p>
    <w:p w14:paraId="59FCF2D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投标文件含有采购人不能接受的附加条件的；</w:t>
      </w:r>
    </w:p>
    <w:p w14:paraId="2B0FB4F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法律、法规和招标文件规定的其他无效情形。</w:t>
      </w:r>
    </w:p>
    <w:p w14:paraId="7A2105D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.6 </w:t>
      </w:r>
      <w:r>
        <w:rPr>
          <w:rFonts w:hint="eastAsia" w:ascii="宋体" w:hAnsi="宋体" w:cs="宋体"/>
          <w:kern w:val="0"/>
          <w:sz w:val="24"/>
          <w:szCs w:val="24"/>
        </w:rPr>
        <w:t>评审小组应当审查每一投标文件是否对招标文件提出的所有实质性要求和条件做出响应。未能在实质上响应的投标，其投标将被否决。</w:t>
      </w:r>
    </w:p>
    <w:p w14:paraId="4F8CA5F5">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.7 </w:t>
      </w:r>
      <w:r>
        <w:rPr>
          <w:rFonts w:hint="eastAsia" w:ascii="宋体" w:hAnsi="宋体" w:cs="宋体"/>
          <w:kern w:val="0"/>
          <w:sz w:val="24"/>
          <w:szCs w:val="24"/>
        </w:rPr>
        <w:t>投标人不得误导、干扰采购方的评审活动，否则将废除其投标。</w:t>
      </w:r>
    </w:p>
    <w:p w14:paraId="227DB20B">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6</w:t>
      </w:r>
      <w:r>
        <w:rPr>
          <w:rFonts w:ascii="宋体" w:hAnsi="宋体" w:cs="宋体"/>
          <w:kern w:val="0"/>
          <w:sz w:val="24"/>
          <w:szCs w:val="24"/>
        </w:rPr>
        <w:t xml:space="preserve">.8 </w:t>
      </w:r>
      <w:r>
        <w:rPr>
          <w:rFonts w:hint="eastAsia" w:ascii="宋体" w:hAnsi="宋体" w:cs="宋体"/>
          <w:kern w:val="0"/>
          <w:sz w:val="24"/>
          <w:szCs w:val="24"/>
        </w:rPr>
        <w:t>评审小组根据上述规定否决不合格投标，因有效投标不足本次评审办法规定数量而使得投标明显缺乏竞争性时，根据《中华人民共和国政府采购法》的相关规定，将作流标处理。</w:t>
      </w:r>
    </w:p>
    <w:p w14:paraId="564BF804">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7</w:t>
      </w:r>
      <w:r>
        <w:rPr>
          <w:rFonts w:ascii="宋体" w:hAnsi="宋体" w:cs="宋体"/>
          <w:b/>
          <w:kern w:val="0"/>
          <w:sz w:val="24"/>
          <w:szCs w:val="24"/>
        </w:rPr>
        <w:t>.</w:t>
      </w:r>
      <w:r>
        <w:rPr>
          <w:rFonts w:hint="eastAsia" w:ascii="宋体" w:hAnsi="宋体" w:cs="宋体"/>
          <w:b/>
          <w:kern w:val="0"/>
          <w:sz w:val="24"/>
          <w:szCs w:val="24"/>
        </w:rPr>
        <w:t>投标文件计算错误的修正</w:t>
      </w:r>
    </w:p>
    <w:p w14:paraId="0F6F4B4C">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投标文件中报价出现前后不一致的，评审小组按以下原则对投标报价进行修正：</w:t>
      </w:r>
    </w:p>
    <w:p w14:paraId="5FB323F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a. </w:t>
      </w:r>
      <w:r>
        <w:rPr>
          <w:rFonts w:hint="eastAsia" w:ascii="宋体" w:hAnsi="宋体" w:cs="宋体"/>
          <w:kern w:val="0"/>
          <w:sz w:val="24"/>
          <w:szCs w:val="24"/>
        </w:rPr>
        <w:t>投标文件中开标一览表（报价表）内容与投标文件中相应内容不一致的，以开标一览表（报价表）为准；</w:t>
      </w:r>
    </w:p>
    <w:p w14:paraId="0449651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b. </w:t>
      </w:r>
      <w:r>
        <w:rPr>
          <w:rFonts w:hint="eastAsia" w:ascii="宋体" w:hAnsi="宋体" w:cs="宋体"/>
          <w:kern w:val="0"/>
          <w:sz w:val="24"/>
          <w:szCs w:val="24"/>
        </w:rPr>
        <w:t>大写金额和小写金额不一致的，以大写金额为准；</w:t>
      </w:r>
    </w:p>
    <w:p w14:paraId="5D705348">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c. </w:t>
      </w:r>
      <w:r>
        <w:rPr>
          <w:rFonts w:hint="eastAsia" w:ascii="宋体" w:hAnsi="宋体" w:cs="宋体"/>
          <w:kern w:val="0"/>
          <w:sz w:val="24"/>
          <w:szCs w:val="24"/>
        </w:rPr>
        <w:t>单价金额小数点或者百分比有明显错位的，以开标一览表的总价为准，并修改单价；</w:t>
      </w:r>
    </w:p>
    <w:p w14:paraId="0905104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d. </w:t>
      </w:r>
      <w:r>
        <w:rPr>
          <w:rFonts w:hint="eastAsia" w:ascii="宋体" w:hAnsi="宋体" w:cs="宋体"/>
          <w:kern w:val="0"/>
          <w:sz w:val="24"/>
          <w:szCs w:val="24"/>
        </w:rPr>
        <w:t>总价金额与按单价汇总金额不一致的，以单价金额计算结果为准。</w:t>
      </w:r>
    </w:p>
    <w:p w14:paraId="2B63358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.2</w:t>
      </w:r>
      <w:r>
        <w:rPr>
          <w:rFonts w:hint="eastAsia" w:ascii="宋体" w:hAnsi="宋体" w:cs="宋体"/>
          <w:kern w:val="0"/>
          <w:sz w:val="24"/>
          <w:szCs w:val="24"/>
        </w:rPr>
        <w:t>同时出现两种以上不一致的，按照前款规定的顺序修正。修正后的最终投标报价若超过最高投标限价（如有），评审小组应当否决其投标。</w:t>
      </w:r>
    </w:p>
    <w:p w14:paraId="6A4F43D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.3 </w:t>
      </w:r>
      <w:r>
        <w:rPr>
          <w:rFonts w:hint="eastAsia" w:ascii="宋体" w:hAnsi="宋体" w:cs="宋体"/>
          <w:kern w:val="0"/>
          <w:sz w:val="24"/>
          <w:szCs w:val="24"/>
        </w:rPr>
        <w:t>按上述修正错误的原则及方法调整或修正投标文件的投标报价，经投标人确认后，对投标人起约束作用。如果投标人不确认的，则其投标无效。</w:t>
      </w:r>
    </w:p>
    <w:p w14:paraId="3459DA49">
      <w:pPr>
        <w:autoSpaceDE w:val="0"/>
        <w:autoSpaceDN w:val="0"/>
        <w:spacing w:line="360" w:lineRule="auto"/>
        <w:ind w:firstLine="482" w:firstLineChars="200"/>
        <w:jc w:val="left"/>
        <w:rPr>
          <w:rFonts w:ascii="宋体" w:hAnsi="宋体" w:cs="Arial"/>
          <w:kern w:val="0"/>
          <w:sz w:val="24"/>
          <w:szCs w:val="24"/>
        </w:rPr>
      </w:pPr>
      <w:r>
        <w:rPr>
          <w:rFonts w:hint="eastAsia" w:ascii="宋体" w:hAnsi="宋体" w:cs="宋体"/>
          <w:b/>
          <w:kern w:val="0"/>
          <w:sz w:val="24"/>
          <w:szCs w:val="24"/>
        </w:rPr>
        <w:t>28.</w:t>
      </w:r>
      <w:r>
        <w:rPr>
          <w:rFonts w:hint="eastAsia" w:ascii="宋体" w:hAnsi="宋体" w:cs="Arial"/>
          <w:b/>
          <w:kern w:val="0"/>
          <w:sz w:val="24"/>
          <w:szCs w:val="24"/>
        </w:rPr>
        <w:t xml:space="preserve"> 投标品牌统计</w:t>
      </w:r>
    </w:p>
    <w:p w14:paraId="39BF519B">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Arial"/>
          <w:kern w:val="0"/>
          <w:sz w:val="24"/>
          <w:szCs w:val="24"/>
        </w:rPr>
        <w:t>评标委员会根据投标人所报核心产品品牌统计计算投标人家数（提供相同品牌产品且通过资格审查，符合性审查的不同投标人参加同一合同项下的投标的，按一家投标人计算）。如投标人家数不足三家，则该项目按废标处理。</w:t>
      </w:r>
    </w:p>
    <w:p w14:paraId="3E57809D">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9</w:t>
      </w:r>
      <w:r>
        <w:rPr>
          <w:rFonts w:ascii="宋体" w:hAnsi="宋体" w:cs="宋体"/>
          <w:b/>
          <w:kern w:val="0"/>
          <w:sz w:val="24"/>
          <w:szCs w:val="24"/>
        </w:rPr>
        <w:t>.</w:t>
      </w:r>
      <w:r>
        <w:rPr>
          <w:rFonts w:hint="eastAsia" w:ascii="宋体" w:hAnsi="宋体" w:cs="宋体"/>
          <w:b/>
          <w:kern w:val="0"/>
          <w:sz w:val="24"/>
          <w:szCs w:val="24"/>
        </w:rPr>
        <w:t>详细评审</w:t>
      </w:r>
    </w:p>
    <w:p w14:paraId="17D3CB6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9</w:t>
      </w:r>
      <w:r>
        <w:rPr>
          <w:rFonts w:ascii="宋体" w:hAnsi="宋体" w:cs="宋体"/>
          <w:kern w:val="0"/>
          <w:sz w:val="24"/>
          <w:szCs w:val="24"/>
        </w:rPr>
        <w:t xml:space="preserve">.1 </w:t>
      </w:r>
      <w:r>
        <w:rPr>
          <w:rFonts w:hint="eastAsia" w:ascii="宋体" w:hAnsi="宋体" w:cs="宋体"/>
          <w:kern w:val="0"/>
          <w:sz w:val="24"/>
          <w:szCs w:val="24"/>
        </w:rPr>
        <w:t>经资格审查，符合性审查合格及投标品牌家数均满足三家及以上的投标文件，评审小组应当根据招标文件确定的评审标准和方法，确定最终采购需求后，由评审小组采用综合评分法对合格的投标人的投标文件进行综合评分。</w:t>
      </w:r>
    </w:p>
    <w:p w14:paraId="3BFD9DD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9</w:t>
      </w:r>
      <w:r>
        <w:rPr>
          <w:rFonts w:ascii="宋体" w:hAnsi="宋体" w:cs="宋体"/>
          <w:kern w:val="0"/>
          <w:sz w:val="24"/>
          <w:szCs w:val="24"/>
        </w:rPr>
        <w:t xml:space="preserve">.2 </w:t>
      </w:r>
      <w:r>
        <w:rPr>
          <w:rFonts w:hint="eastAsia" w:ascii="宋体" w:hAnsi="宋体" w:cs="宋体"/>
          <w:kern w:val="0"/>
          <w:sz w:val="24"/>
          <w:szCs w:val="24"/>
        </w:rPr>
        <w:t>评标小组成员应当按照客观、公正、审慎的原则，根据招标文件规定的评审程序、评审方法和评审标准进行独立评审。未实质性响应招标文件的投标文件按无效响应处理，评标小组应当告知提交投标文件的投标人。</w:t>
      </w:r>
    </w:p>
    <w:p w14:paraId="1ABCFC6A">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9</w:t>
      </w:r>
      <w:r>
        <w:rPr>
          <w:rFonts w:ascii="宋体" w:hAnsi="宋体" w:cs="宋体"/>
          <w:kern w:val="0"/>
          <w:sz w:val="24"/>
          <w:szCs w:val="24"/>
        </w:rPr>
        <w:t xml:space="preserve">.3 </w:t>
      </w:r>
      <w:r>
        <w:rPr>
          <w:rFonts w:hint="eastAsia" w:ascii="宋体" w:hAnsi="宋体" w:cs="宋体"/>
          <w:kern w:val="0"/>
          <w:sz w:val="24"/>
          <w:szCs w:val="24"/>
        </w:rPr>
        <w:t>根据综合评分法完成评审工作后，评审小组应当向采购人递交书面评审报告。</w:t>
      </w:r>
    </w:p>
    <w:p w14:paraId="1323F474">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4评审因素及标准</w:t>
      </w:r>
      <w:r>
        <w:rPr>
          <w:rFonts w:ascii="宋体" w:hAnsi="宋体" w:cs="宋体"/>
          <w:kern w:val="0"/>
          <w:sz w:val="24"/>
          <w:szCs w:val="24"/>
        </w:rPr>
        <w:t>(</w:t>
      </w:r>
      <w:r>
        <w:rPr>
          <w:rFonts w:hint="eastAsia" w:ascii="宋体" w:hAnsi="宋体" w:cs="宋体"/>
          <w:kern w:val="0"/>
          <w:sz w:val="24"/>
          <w:szCs w:val="24"/>
        </w:rPr>
        <w:t>详见评分细则</w:t>
      </w:r>
      <w:r>
        <w:rPr>
          <w:rFonts w:ascii="宋体" w:hAnsi="宋体" w:cs="宋体"/>
          <w:kern w:val="0"/>
          <w:sz w:val="24"/>
          <w:szCs w:val="24"/>
        </w:rPr>
        <w:t>)</w:t>
      </w:r>
    </w:p>
    <w:p w14:paraId="6D7EF574">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评审因素：与投标人所提供货物服务的质量相关，包括投标报价、技术或者服务水平、履约能力、售后服务等。</w:t>
      </w:r>
    </w:p>
    <w:p w14:paraId="4AF7D8AC">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1</w:t>
      </w:r>
      <w:r>
        <w:rPr>
          <w:rFonts w:hint="eastAsia" w:ascii="宋体" w:hAnsi="宋体" w:cs="宋体"/>
          <w:b/>
          <w:kern w:val="0"/>
          <w:sz w:val="24"/>
          <w:szCs w:val="24"/>
        </w:rPr>
        <w:t>）技术商务部分70分；</w:t>
      </w:r>
    </w:p>
    <w:p w14:paraId="08CBC531">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w:t>
      </w:r>
      <w:r>
        <w:rPr>
          <w:rFonts w:ascii="宋体" w:hAnsi="宋体" w:cs="宋体"/>
          <w:b/>
          <w:kern w:val="0"/>
          <w:sz w:val="24"/>
          <w:szCs w:val="24"/>
        </w:rPr>
        <w:t>2</w:t>
      </w:r>
      <w:r>
        <w:rPr>
          <w:rFonts w:hint="eastAsia" w:ascii="宋体" w:hAnsi="宋体" w:cs="宋体"/>
          <w:b/>
          <w:kern w:val="0"/>
          <w:sz w:val="24"/>
          <w:szCs w:val="24"/>
        </w:rPr>
        <w:t>）投标报价部分30分。</w:t>
      </w:r>
    </w:p>
    <w:p w14:paraId="5DC809FA">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计算各项分值时，按四舍五入的原则，保留小数点后二位。</w:t>
      </w:r>
    </w:p>
    <w:p w14:paraId="039349D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5投标报价</w:t>
      </w:r>
    </w:p>
    <w:p w14:paraId="6D481A71">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9</w:t>
      </w:r>
      <w:r>
        <w:rPr>
          <w:rFonts w:ascii="宋体" w:hAnsi="宋体" w:cs="宋体"/>
          <w:b/>
          <w:kern w:val="0"/>
          <w:sz w:val="24"/>
          <w:szCs w:val="24"/>
        </w:rPr>
        <w:t>.</w:t>
      </w:r>
      <w:r>
        <w:rPr>
          <w:rFonts w:hint="eastAsia" w:ascii="宋体" w:hAnsi="宋体" w:cs="宋体"/>
          <w:b/>
          <w:kern w:val="0"/>
          <w:sz w:val="24"/>
          <w:szCs w:val="24"/>
        </w:rPr>
        <w:t>5</w:t>
      </w:r>
      <w:r>
        <w:rPr>
          <w:rFonts w:ascii="宋体" w:hAnsi="宋体" w:cs="宋体"/>
          <w:b/>
          <w:kern w:val="0"/>
          <w:sz w:val="24"/>
          <w:szCs w:val="24"/>
        </w:rPr>
        <w:t>.</w:t>
      </w:r>
      <w:r>
        <w:rPr>
          <w:rFonts w:hint="eastAsia" w:ascii="宋体" w:hAnsi="宋体" w:cs="宋体"/>
          <w:b/>
          <w:kern w:val="0"/>
          <w:sz w:val="24"/>
          <w:szCs w:val="24"/>
        </w:rPr>
        <w:t>1投标人的投标标报价得分计算说明：</w:t>
      </w:r>
    </w:p>
    <w:p w14:paraId="42B8B5BA">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价格分统一采用低价优先法计算，即满足招标文件要求且报价最低的投标人的价格为评标基准价，其价格分为满分。其他投标人的价格分统一按照下列公式计算：</w:t>
      </w:r>
    </w:p>
    <w:p w14:paraId="2FE42DF7">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投标报价得分</w:t>
      </w:r>
      <w:r>
        <w:rPr>
          <w:rFonts w:ascii="宋体" w:hAnsi="宋体" w:cs="宋体"/>
          <w:b/>
          <w:kern w:val="0"/>
          <w:sz w:val="24"/>
          <w:szCs w:val="24"/>
        </w:rPr>
        <w:t>=</w:t>
      </w:r>
      <w:r>
        <w:rPr>
          <w:rFonts w:hint="eastAsia" w:ascii="宋体" w:hAnsi="宋体" w:cs="宋体"/>
          <w:b/>
          <w:kern w:val="0"/>
          <w:sz w:val="24"/>
          <w:szCs w:val="24"/>
        </w:rPr>
        <w:t>（评标基准价</w:t>
      </w:r>
      <w:r>
        <w:rPr>
          <w:rFonts w:ascii="宋体" w:hAnsi="宋体" w:cs="宋体"/>
          <w:b/>
          <w:kern w:val="0"/>
          <w:sz w:val="24"/>
          <w:szCs w:val="24"/>
        </w:rPr>
        <w:t>/</w:t>
      </w:r>
      <w:r>
        <w:rPr>
          <w:rFonts w:hint="eastAsia" w:ascii="宋体" w:hAnsi="宋体" w:cs="宋体"/>
          <w:b/>
          <w:kern w:val="0"/>
          <w:sz w:val="24"/>
          <w:szCs w:val="24"/>
        </w:rPr>
        <w:t>投标报价）×价格权值×</w:t>
      </w:r>
      <w:r>
        <w:rPr>
          <w:rFonts w:ascii="宋体" w:hAnsi="宋体" w:cs="宋体"/>
          <w:b/>
          <w:kern w:val="0"/>
          <w:sz w:val="24"/>
          <w:szCs w:val="24"/>
        </w:rPr>
        <w:t>100</w:t>
      </w:r>
    </w:p>
    <w:p w14:paraId="68023260">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本项目的价格权值为30</w:t>
      </w:r>
      <w:r>
        <w:rPr>
          <w:rFonts w:ascii="宋体" w:hAnsi="宋体" w:cs="宋体"/>
          <w:b/>
          <w:kern w:val="0"/>
          <w:sz w:val="24"/>
          <w:szCs w:val="24"/>
        </w:rPr>
        <w:t>%</w:t>
      </w:r>
      <w:r>
        <w:rPr>
          <w:rFonts w:hint="eastAsia" w:ascii="宋体" w:hAnsi="宋体" w:cs="宋体"/>
          <w:b/>
          <w:kern w:val="0"/>
          <w:sz w:val="24"/>
          <w:szCs w:val="24"/>
        </w:rPr>
        <w:t>。</w:t>
      </w:r>
    </w:p>
    <w:p w14:paraId="16A6868B">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项目评审过程中，不得去掉投标报价中的最高报价和最低报价。</w:t>
      </w:r>
    </w:p>
    <w:p w14:paraId="62F40299">
      <w:pPr>
        <w:autoSpaceDE w:val="0"/>
        <w:autoSpaceDN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产品符合政府采购优先（节约能源、保护环境）采购政策，同一项目中的产品属于优先采购政策的，评审时对该产品实行优惠加分。</w:t>
      </w:r>
    </w:p>
    <w:p w14:paraId="63F1FEB1">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2评审小组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小组应当将其作为无效投标处理。</w:t>
      </w:r>
    </w:p>
    <w:p w14:paraId="0FE503CD">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6综合得分</w:t>
      </w:r>
    </w:p>
    <w:p w14:paraId="0AD2B2DC">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综合得分</w:t>
      </w:r>
      <w:r>
        <w:rPr>
          <w:rFonts w:ascii="宋体" w:hAnsi="宋体" w:cs="宋体"/>
          <w:kern w:val="0"/>
          <w:sz w:val="24"/>
          <w:szCs w:val="24"/>
        </w:rPr>
        <w:t>=</w:t>
      </w:r>
      <w:r>
        <w:rPr>
          <w:rFonts w:hint="eastAsia" w:ascii="宋体" w:hAnsi="宋体" w:cs="宋体"/>
          <w:kern w:val="0"/>
          <w:sz w:val="24"/>
          <w:szCs w:val="24"/>
        </w:rPr>
        <w:t>详细评审得分</w:t>
      </w:r>
      <w:r>
        <w:rPr>
          <w:rFonts w:ascii="宋体" w:hAnsi="宋体" w:cs="宋体"/>
          <w:kern w:val="0"/>
          <w:sz w:val="24"/>
          <w:szCs w:val="24"/>
        </w:rPr>
        <w:t xml:space="preserve">+ </w:t>
      </w:r>
      <w:r>
        <w:rPr>
          <w:rFonts w:hint="eastAsia" w:ascii="宋体" w:hAnsi="宋体" w:cs="宋体"/>
          <w:kern w:val="0"/>
          <w:sz w:val="24"/>
          <w:szCs w:val="24"/>
        </w:rPr>
        <w:t>投标报价部分得分</w:t>
      </w:r>
    </w:p>
    <w:p w14:paraId="75846F12">
      <w:pPr>
        <w:autoSpaceDE w:val="0"/>
        <w:autoSpaceDN w:val="0"/>
        <w:adjustRightInd w:val="0"/>
        <w:spacing w:line="360" w:lineRule="auto"/>
        <w:jc w:val="left"/>
        <w:rPr>
          <w:rFonts w:ascii="宋体" w:hAnsi="宋体" w:cs="宋体"/>
          <w:b/>
          <w:kern w:val="0"/>
          <w:sz w:val="24"/>
          <w:szCs w:val="24"/>
        </w:rPr>
      </w:pPr>
      <w:r>
        <w:rPr>
          <w:rFonts w:hint="eastAsia" w:ascii="宋体" w:hAnsi="宋体" w:cs="宋体"/>
          <w:b/>
          <w:kern w:val="0"/>
          <w:sz w:val="24"/>
          <w:szCs w:val="24"/>
        </w:rPr>
        <w:t>30．定标原则</w:t>
      </w:r>
    </w:p>
    <w:p w14:paraId="5EC663E4">
      <w:pPr>
        <w:spacing w:line="360" w:lineRule="auto"/>
        <w:ind w:firstLine="482" w:firstLineChars="200"/>
        <w:rPr>
          <w:rFonts w:ascii="宋体" w:hAnsi="宋体"/>
          <w:b/>
        </w:rPr>
      </w:pPr>
      <w:r>
        <w:rPr>
          <w:rFonts w:hint="eastAsia" w:ascii="宋体" w:hAnsi="宋体" w:cs="宋体"/>
          <w:b/>
          <w:kern w:val="0"/>
          <w:sz w:val="24"/>
          <w:szCs w:val="24"/>
        </w:rPr>
        <w:t>30</w:t>
      </w:r>
      <w:r>
        <w:rPr>
          <w:rFonts w:ascii="宋体" w:hAnsi="宋体" w:cs="宋体"/>
          <w:b/>
          <w:kern w:val="0"/>
          <w:sz w:val="24"/>
          <w:szCs w:val="24"/>
        </w:rPr>
        <w:t xml:space="preserve">.1 </w:t>
      </w:r>
      <w:r>
        <w:rPr>
          <w:rFonts w:hint="eastAsia" w:ascii="宋体" w:hAnsi="宋体" w:cs="宋体"/>
          <w:b/>
          <w:kern w:val="0"/>
          <w:sz w:val="24"/>
          <w:szCs w:val="24"/>
        </w:rPr>
        <w:t>评审小组应当根据综合评分情况，按照投标人综合得分由高到低的顺序排列，依次推荐</w:t>
      </w:r>
      <w:r>
        <w:rPr>
          <w:rFonts w:ascii="宋体" w:hAnsi="宋体" w:cs="宋体"/>
          <w:b/>
          <w:kern w:val="0"/>
          <w:sz w:val="24"/>
          <w:szCs w:val="24"/>
        </w:rPr>
        <w:t xml:space="preserve">3 </w:t>
      </w:r>
      <w:r>
        <w:rPr>
          <w:rFonts w:hint="eastAsia" w:ascii="宋体" w:hAnsi="宋体" w:cs="宋体"/>
          <w:b/>
          <w:kern w:val="0"/>
          <w:sz w:val="24"/>
          <w:szCs w:val="24"/>
        </w:rPr>
        <w:t>名中标候选人，并编写评审报告。投标人综合得分相同的，按照投标报价由低到高的顺序排列。投标人综合得分相同且投标报价也相同的并列，评审小组将按照随机抽取推荐。</w:t>
      </w:r>
    </w:p>
    <w:p w14:paraId="7B04BA3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w:t>
      </w:r>
      <w:r>
        <w:rPr>
          <w:rFonts w:ascii="宋体" w:hAnsi="宋体" w:cs="宋体"/>
          <w:kern w:val="0"/>
          <w:sz w:val="24"/>
          <w:szCs w:val="24"/>
        </w:rPr>
        <w:t xml:space="preserve">.2 </w:t>
      </w:r>
      <w:r>
        <w:rPr>
          <w:rFonts w:hint="eastAsia" w:ascii="宋体" w:hAnsi="宋体" w:cs="宋体"/>
          <w:kern w:val="0"/>
          <w:sz w:val="24"/>
          <w:szCs w:val="24"/>
        </w:rPr>
        <w:t>采购代理机构将在评标结束后</w:t>
      </w:r>
      <w:r>
        <w:rPr>
          <w:rFonts w:ascii="宋体" w:hAnsi="宋体" w:cs="宋体"/>
          <w:kern w:val="0"/>
          <w:sz w:val="24"/>
          <w:szCs w:val="24"/>
        </w:rPr>
        <w:t>2</w:t>
      </w:r>
      <w:r>
        <w:rPr>
          <w:rFonts w:hint="eastAsia" w:ascii="宋体" w:hAnsi="宋体" w:cs="宋体"/>
          <w:kern w:val="0"/>
          <w:sz w:val="24"/>
          <w:szCs w:val="24"/>
        </w:rPr>
        <w:t>个工作日内将评审报告送采购人。采购人自收到评审报告之日起</w:t>
      </w:r>
      <w:r>
        <w:rPr>
          <w:rFonts w:ascii="宋体" w:hAnsi="宋体" w:cs="宋体"/>
          <w:kern w:val="0"/>
          <w:sz w:val="24"/>
          <w:szCs w:val="24"/>
        </w:rPr>
        <w:t>5</w:t>
      </w:r>
      <w:r>
        <w:rPr>
          <w:rFonts w:hint="eastAsia" w:ascii="宋体" w:hAnsi="宋体" w:cs="宋体"/>
          <w:kern w:val="0"/>
          <w:sz w:val="24"/>
          <w:szCs w:val="24"/>
        </w:rPr>
        <w:t>个工作日内，在评审报告确定的中标候选人名单中按顺序确定中标人。</w:t>
      </w:r>
    </w:p>
    <w:p w14:paraId="4B439EA6">
      <w:pPr>
        <w:autoSpaceDE w:val="0"/>
        <w:autoSpaceDN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30</w:t>
      </w:r>
      <w:r>
        <w:rPr>
          <w:rFonts w:ascii="宋体" w:hAnsi="宋体" w:cs="宋体"/>
          <w:kern w:val="0"/>
          <w:sz w:val="24"/>
          <w:szCs w:val="24"/>
        </w:rPr>
        <w:t xml:space="preserve">.3 </w:t>
      </w:r>
      <w:r>
        <w:rPr>
          <w:rFonts w:hint="eastAsia" w:ascii="宋体" w:hAnsi="宋体" w:cs="宋体"/>
          <w:kern w:val="0"/>
          <w:sz w:val="24"/>
          <w:szCs w:val="24"/>
        </w:rPr>
        <w:t>采购人根据评审报告，确定排名第一的中标候选人为中标人。排名第一的中标候选人放弃中标、因不可抗力不能履行合同、不按照招标文件要求提交履约保证金（如有）的，或者被查实存在影响中标结果的违法行为等情形，不符合中标条件的，采购人可以按照评审小组提出的中标候选人名单排序依次确定其他中标候选人为中标人，也可以重新采购。</w:t>
      </w:r>
    </w:p>
    <w:p w14:paraId="64E26786">
      <w:pPr>
        <w:autoSpaceDE w:val="0"/>
        <w:autoSpaceDN w:val="0"/>
        <w:spacing w:line="360" w:lineRule="auto"/>
        <w:ind w:firstLine="482" w:firstLineChars="200"/>
        <w:jc w:val="left"/>
        <w:rPr>
          <w:rFonts w:ascii="宋体" w:hAnsi="宋体" w:cs="宋体"/>
          <w:b/>
          <w:kern w:val="0"/>
          <w:sz w:val="24"/>
          <w:szCs w:val="24"/>
        </w:rPr>
      </w:pPr>
      <w:r>
        <w:rPr>
          <w:rFonts w:ascii="宋体" w:hAnsi="宋体" w:cs="宋体"/>
          <w:b/>
          <w:kern w:val="0"/>
          <w:sz w:val="24"/>
          <w:szCs w:val="24"/>
        </w:rPr>
        <w:br w:type="page"/>
      </w:r>
    </w:p>
    <w:p w14:paraId="48294DF8">
      <w:pPr>
        <w:autoSpaceDE w:val="0"/>
        <w:autoSpaceDN w:val="0"/>
        <w:adjustRightInd w:val="0"/>
        <w:jc w:val="left"/>
        <w:rPr>
          <w:rFonts w:ascii="宋体" w:hAnsi="宋体" w:cs="Arial"/>
          <w:b/>
          <w:kern w:val="0"/>
          <w:sz w:val="24"/>
          <w:szCs w:val="24"/>
        </w:rPr>
      </w:pPr>
      <w:r>
        <w:rPr>
          <w:rFonts w:hint="eastAsia" w:ascii="宋体" w:hAnsi="宋体" w:cs="Arial"/>
          <w:b/>
          <w:kern w:val="0"/>
          <w:sz w:val="24"/>
          <w:szCs w:val="24"/>
        </w:rPr>
        <w:t>附表</w:t>
      </w:r>
      <w:r>
        <w:rPr>
          <w:rFonts w:ascii="宋体" w:hAnsi="宋体" w:cs="Arial"/>
          <w:b/>
          <w:kern w:val="0"/>
          <w:sz w:val="24"/>
          <w:szCs w:val="24"/>
        </w:rPr>
        <w:t>1</w:t>
      </w:r>
      <w:r>
        <w:rPr>
          <w:rFonts w:hint="eastAsia" w:ascii="宋体" w:hAnsi="宋体" w:cs="Arial"/>
          <w:b/>
          <w:kern w:val="0"/>
          <w:sz w:val="24"/>
          <w:szCs w:val="24"/>
        </w:rPr>
        <w:t>：</w:t>
      </w:r>
    </w:p>
    <w:p w14:paraId="6F146E6B">
      <w:pPr>
        <w:widowControl/>
        <w:shd w:val="clear" w:color="auto" w:fill="FFFFFF"/>
        <w:snapToGrid w:val="0"/>
        <w:jc w:val="center"/>
        <w:rPr>
          <w:rFonts w:ascii="宋体" w:hAnsi="宋体" w:cs="Arial"/>
          <w:b/>
          <w:color w:val="auto"/>
          <w:kern w:val="0"/>
          <w:sz w:val="24"/>
          <w:szCs w:val="24"/>
        </w:rPr>
      </w:pPr>
      <w:r>
        <w:rPr>
          <w:rFonts w:hint="eastAsia" w:ascii="宋体" w:hAnsi="宋体" w:cs="Arial"/>
          <w:b/>
          <w:color w:val="auto"/>
          <w:kern w:val="0"/>
          <w:sz w:val="24"/>
          <w:szCs w:val="24"/>
        </w:rPr>
        <w:t>《资格审查标准》</w:t>
      </w:r>
    </w:p>
    <w:tbl>
      <w:tblPr>
        <w:tblStyle w:val="37"/>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2410"/>
        <w:gridCol w:w="6609"/>
      </w:tblGrid>
      <w:tr w14:paraId="6C54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3E24BADA">
            <w:pPr>
              <w:widowControl/>
              <w:snapToGrid w:val="0"/>
              <w:jc w:val="center"/>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序号</w:t>
            </w:r>
          </w:p>
        </w:tc>
        <w:tc>
          <w:tcPr>
            <w:tcW w:w="850" w:type="dxa"/>
            <w:vAlign w:val="center"/>
          </w:tcPr>
          <w:p w14:paraId="34C0095B">
            <w:pPr>
              <w:widowControl/>
              <w:snapToGrid w:val="0"/>
              <w:jc w:val="center"/>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类型</w:t>
            </w:r>
          </w:p>
        </w:tc>
        <w:tc>
          <w:tcPr>
            <w:tcW w:w="2410" w:type="dxa"/>
            <w:vAlign w:val="center"/>
          </w:tcPr>
          <w:p w14:paraId="0F45B52D">
            <w:pPr>
              <w:widowControl/>
              <w:snapToGrid w:val="0"/>
              <w:jc w:val="center"/>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审查要求</w:t>
            </w:r>
          </w:p>
        </w:tc>
        <w:tc>
          <w:tcPr>
            <w:tcW w:w="6609" w:type="dxa"/>
            <w:vAlign w:val="center"/>
          </w:tcPr>
          <w:p w14:paraId="7E58036A">
            <w:pPr>
              <w:widowControl/>
              <w:snapToGrid w:val="0"/>
              <w:jc w:val="center"/>
              <w:rPr>
                <w:rFonts w:cs="Arial" w:asciiTheme="minorEastAsia" w:hAnsiTheme="minorEastAsia" w:eastAsiaTheme="minorEastAsia"/>
                <w:b/>
                <w:color w:val="auto"/>
                <w:sz w:val="24"/>
                <w:szCs w:val="24"/>
              </w:rPr>
            </w:pPr>
            <w:r>
              <w:rPr>
                <w:rFonts w:hint="eastAsia" w:cs="Arial" w:asciiTheme="minorEastAsia" w:hAnsiTheme="minorEastAsia" w:eastAsiaTheme="minorEastAsia"/>
                <w:b/>
                <w:color w:val="auto"/>
                <w:sz w:val="24"/>
                <w:szCs w:val="24"/>
              </w:rPr>
              <w:t>要求说明</w:t>
            </w:r>
          </w:p>
        </w:tc>
      </w:tr>
      <w:tr w14:paraId="25BF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7847AC96">
            <w:pPr>
              <w:widowControl/>
              <w:snapToGrid w:val="0"/>
              <w:jc w:val="center"/>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1</w:t>
            </w:r>
          </w:p>
        </w:tc>
        <w:tc>
          <w:tcPr>
            <w:tcW w:w="850" w:type="dxa"/>
            <w:vMerge w:val="restart"/>
            <w:vAlign w:val="center"/>
          </w:tcPr>
          <w:p w14:paraId="1552C6BF">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基本资质</w:t>
            </w:r>
          </w:p>
        </w:tc>
        <w:tc>
          <w:tcPr>
            <w:tcW w:w="2410" w:type="dxa"/>
          </w:tcPr>
          <w:p w14:paraId="64F8B818">
            <w:pPr>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具有独立承担民事责任的能力；</w:t>
            </w:r>
          </w:p>
        </w:tc>
        <w:tc>
          <w:tcPr>
            <w:tcW w:w="6609" w:type="dxa"/>
          </w:tcPr>
          <w:p w14:paraId="1DD8036F">
            <w:pPr>
              <w:widowControl/>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法人或者其他组织的营业执照等证明文件；自然人需提供身份证明；</w:t>
            </w:r>
          </w:p>
        </w:tc>
      </w:tr>
      <w:tr w14:paraId="4A74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34" w:type="dxa"/>
            <w:vMerge w:val="continue"/>
          </w:tcPr>
          <w:p w14:paraId="69615747">
            <w:pPr>
              <w:widowControl/>
              <w:snapToGrid w:val="0"/>
              <w:jc w:val="center"/>
              <w:rPr>
                <w:rFonts w:cs="Arial" w:asciiTheme="minorEastAsia" w:hAnsiTheme="minorEastAsia" w:eastAsiaTheme="minorEastAsia"/>
                <w:color w:val="auto"/>
                <w:sz w:val="24"/>
                <w:szCs w:val="24"/>
              </w:rPr>
            </w:pPr>
          </w:p>
        </w:tc>
        <w:tc>
          <w:tcPr>
            <w:tcW w:w="850" w:type="dxa"/>
            <w:vMerge w:val="continue"/>
          </w:tcPr>
          <w:p w14:paraId="4A073468">
            <w:pPr>
              <w:widowControl/>
              <w:snapToGrid w:val="0"/>
              <w:jc w:val="center"/>
              <w:rPr>
                <w:rFonts w:cs="Arial" w:asciiTheme="minorEastAsia" w:hAnsiTheme="minorEastAsia" w:eastAsiaTheme="minorEastAsia"/>
                <w:color w:val="auto"/>
                <w:sz w:val="24"/>
                <w:szCs w:val="24"/>
              </w:rPr>
            </w:pPr>
          </w:p>
        </w:tc>
        <w:tc>
          <w:tcPr>
            <w:tcW w:w="2410" w:type="dxa"/>
            <w:vMerge w:val="restart"/>
          </w:tcPr>
          <w:p w14:paraId="74968CAC">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具有良好的商业信誉和健全的财务会计制度；</w:t>
            </w:r>
          </w:p>
        </w:tc>
        <w:tc>
          <w:tcPr>
            <w:tcW w:w="6609" w:type="dxa"/>
          </w:tcPr>
          <w:p w14:paraId="06C434B9">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①投标人提供“信用中国”网站（www.creditchina.gov.cn）及“中国政府采购网”（www.ccgp.gov.cn）已公布的信用记录查询截图。 </w:t>
            </w:r>
          </w:p>
          <w:p w14:paraId="1E0E6987">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截图含 1）重大税收违法失信主体的供应商；2）被列入失信被执行人；3）列入政府采购严重违法失信行为记录名单。投标人提供的截图与采购人或采购代理机构查询截图不一致的或未提供的，以采购人或采购代理机构查询结果为准。</w:t>
            </w:r>
          </w:p>
        </w:tc>
      </w:tr>
      <w:tr w14:paraId="48BF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534" w:type="dxa"/>
            <w:vMerge w:val="continue"/>
          </w:tcPr>
          <w:p w14:paraId="069D2460">
            <w:pPr>
              <w:widowControl/>
              <w:snapToGrid w:val="0"/>
              <w:jc w:val="center"/>
              <w:rPr>
                <w:rFonts w:cs="Arial" w:asciiTheme="minorEastAsia" w:hAnsiTheme="minorEastAsia" w:eastAsiaTheme="minorEastAsia"/>
                <w:color w:val="auto"/>
                <w:sz w:val="24"/>
                <w:szCs w:val="24"/>
              </w:rPr>
            </w:pPr>
          </w:p>
        </w:tc>
        <w:tc>
          <w:tcPr>
            <w:tcW w:w="850" w:type="dxa"/>
            <w:vMerge w:val="continue"/>
          </w:tcPr>
          <w:p w14:paraId="25732155">
            <w:pPr>
              <w:widowControl/>
              <w:snapToGrid w:val="0"/>
              <w:jc w:val="center"/>
              <w:rPr>
                <w:rFonts w:cs="Arial" w:asciiTheme="minorEastAsia" w:hAnsiTheme="minorEastAsia" w:eastAsiaTheme="minorEastAsia"/>
                <w:color w:val="auto"/>
                <w:sz w:val="24"/>
                <w:szCs w:val="24"/>
              </w:rPr>
            </w:pPr>
          </w:p>
        </w:tc>
        <w:tc>
          <w:tcPr>
            <w:tcW w:w="2410" w:type="dxa"/>
            <w:vMerge w:val="continue"/>
          </w:tcPr>
          <w:p w14:paraId="60DE773E">
            <w:pPr>
              <w:widowControl/>
              <w:snapToGrid w:val="0"/>
              <w:jc w:val="left"/>
              <w:rPr>
                <w:rFonts w:hint="eastAsia" w:asciiTheme="minorEastAsia" w:hAnsiTheme="minorEastAsia" w:eastAsiaTheme="minorEastAsia"/>
                <w:color w:val="auto"/>
                <w:sz w:val="24"/>
                <w:szCs w:val="24"/>
              </w:rPr>
            </w:pPr>
          </w:p>
        </w:tc>
        <w:tc>
          <w:tcPr>
            <w:tcW w:w="6609" w:type="dxa"/>
          </w:tcPr>
          <w:p w14:paraId="5EBE2ED4">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②提供近一</w:t>
            </w:r>
            <w:r>
              <w:rPr>
                <w:rFonts w:asciiTheme="minorEastAsia" w:hAnsiTheme="minorEastAsia" w:eastAsiaTheme="minorEastAsia"/>
                <w:color w:val="auto"/>
                <w:sz w:val="24"/>
                <w:szCs w:val="24"/>
              </w:rPr>
              <w:t>年内任意一个月财务报表或</w:t>
            </w:r>
            <w:r>
              <w:rPr>
                <w:rFonts w:hint="eastAsia" w:asciiTheme="minorEastAsia" w:hAnsiTheme="minorEastAsia" w:eastAsiaTheme="minorEastAsia"/>
                <w:color w:val="auto"/>
                <w:sz w:val="24"/>
                <w:szCs w:val="24"/>
              </w:rPr>
              <w:t>会计师事务所出具的</w:t>
            </w:r>
            <w:r>
              <w:rPr>
                <w:rFonts w:asciiTheme="minorEastAsia" w:hAnsiTheme="minorEastAsia" w:eastAsiaTheme="minorEastAsia"/>
                <w:color w:val="auto"/>
                <w:sz w:val="24"/>
                <w:szCs w:val="24"/>
              </w:rPr>
              <w:t>上年度财务审计报告（应至少包括资产负债表、损益表、现金流量表或财务状况变动表，</w:t>
            </w:r>
            <w:r>
              <w:rPr>
                <w:rFonts w:hint="eastAsia" w:asciiTheme="minorEastAsia" w:hAnsiTheme="minorEastAsia" w:eastAsiaTheme="minorEastAsia"/>
                <w:color w:val="auto"/>
                <w:sz w:val="24"/>
                <w:szCs w:val="24"/>
              </w:rPr>
              <w:t>新公司从成立之日起算</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 xml:space="preserve">或银行提供的资信证明； </w:t>
            </w:r>
          </w:p>
          <w:p w14:paraId="05D56DCD">
            <w:pPr>
              <w:widowControl/>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银行资信证明应能说明该供应商与银行之间业务往来正常，无不良记录，企业信誉良好等。银行出具的存款证明不能作为银行资信证明。</w:t>
            </w:r>
          </w:p>
        </w:tc>
      </w:tr>
      <w:tr w14:paraId="61AA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127887F">
            <w:pPr>
              <w:widowControl/>
              <w:snapToGrid w:val="0"/>
              <w:jc w:val="center"/>
              <w:rPr>
                <w:rFonts w:cs="Arial" w:asciiTheme="minorEastAsia" w:hAnsiTheme="minorEastAsia" w:eastAsiaTheme="minorEastAsia"/>
                <w:color w:val="auto"/>
                <w:sz w:val="24"/>
                <w:szCs w:val="24"/>
              </w:rPr>
            </w:pPr>
          </w:p>
        </w:tc>
        <w:tc>
          <w:tcPr>
            <w:tcW w:w="850" w:type="dxa"/>
            <w:vMerge w:val="continue"/>
          </w:tcPr>
          <w:p w14:paraId="6178B67E">
            <w:pPr>
              <w:widowControl/>
              <w:snapToGrid w:val="0"/>
              <w:jc w:val="center"/>
              <w:rPr>
                <w:rFonts w:cs="Arial" w:asciiTheme="minorEastAsia" w:hAnsiTheme="minorEastAsia" w:eastAsiaTheme="minorEastAsia"/>
                <w:color w:val="auto"/>
                <w:sz w:val="24"/>
                <w:szCs w:val="24"/>
              </w:rPr>
            </w:pPr>
          </w:p>
        </w:tc>
        <w:tc>
          <w:tcPr>
            <w:tcW w:w="2410" w:type="dxa"/>
          </w:tcPr>
          <w:p w14:paraId="39543BDB">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具有履行合同所必需的设备和专业技术能力；</w:t>
            </w:r>
          </w:p>
        </w:tc>
        <w:tc>
          <w:tcPr>
            <w:tcW w:w="6609" w:type="dxa"/>
          </w:tcPr>
          <w:p w14:paraId="2622FA27">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投标人提供具有履行合同所必需的设备和专业技术能力相关证明材料或承诺书；</w:t>
            </w:r>
          </w:p>
        </w:tc>
      </w:tr>
      <w:tr w14:paraId="46C2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41BF1A9D">
            <w:pPr>
              <w:widowControl/>
              <w:snapToGrid w:val="0"/>
              <w:jc w:val="center"/>
              <w:rPr>
                <w:rFonts w:cs="Arial" w:asciiTheme="minorEastAsia" w:hAnsiTheme="minorEastAsia" w:eastAsiaTheme="minorEastAsia"/>
                <w:color w:val="auto"/>
                <w:sz w:val="24"/>
                <w:szCs w:val="24"/>
              </w:rPr>
            </w:pPr>
          </w:p>
        </w:tc>
        <w:tc>
          <w:tcPr>
            <w:tcW w:w="850" w:type="dxa"/>
            <w:vMerge w:val="continue"/>
          </w:tcPr>
          <w:p w14:paraId="45D1ECAC">
            <w:pPr>
              <w:widowControl/>
              <w:snapToGrid w:val="0"/>
              <w:jc w:val="center"/>
              <w:rPr>
                <w:rFonts w:cs="Arial" w:asciiTheme="minorEastAsia" w:hAnsiTheme="minorEastAsia" w:eastAsiaTheme="minorEastAsia"/>
                <w:color w:val="auto"/>
                <w:sz w:val="24"/>
                <w:szCs w:val="24"/>
              </w:rPr>
            </w:pPr>
          </w:p>
        </w:tc>
        <w:tc>
          <w:tcPr>
            <w:tcW w:w="2410" w:type="dxa"/>
          </w:tcPr>
          <w:p w14:paraId="7BA7E5FA">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有依法缴纳税收和社会保障资金的良好记录；</w:t>
            </w:r>
          </w:p>
        </w:tc>
        <w:tc>
          <w:tcPr>
            <w:tcW w:w="6609" w:type="dxa"/>
          </w:tcPr>
          <w:p w14:paraId="092FFDD9">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①近一年任意月企业完税证明材料（新公司从成立之日起算）；</w:t>
            </w:r>
            <w:r>
              <w:rPr>
                <w:rFonts w:asciiTheme="minorEastAsia" w:hAnsiTheme="minorEastAsia" w:eastAsiaTheme="minorEastAsia"/>
                <w:color w:val="auto"/>
                <w:sz w:val="24"/>
                <w:szCs w:val="24"/>
              </w:rPr>
              <w:t>无需纳税或免税的也需提供相应证明材料；</w:t>
            </w:r>
            <w:r>
              <w:rPr>
                <w:rFonts w:hint="eastAsia" w:asciiTheme="minorEastAsia" w:hAnsiTheme="minorEastAsia" w:eastAsiaTheme="minorEastAsia"/>
                <w:color w:val="auto"/>
                <w:sz w:val="24"/>
                <w:szCs w:val="24"/>
              </w:rPr>
              <w:t xml:space="preserve"> </w:t>
            </w:r>
          </w:p>
          <w:p w14:paraId="70DD73BF">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企业缴纳社保证明材料。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1F91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37727F80">
            <w:pPr>
              <w:widowControl/>
              <w:snapToGrid w:val="0"/>
              <w:jc w:val="center"/>
              <w:rPr>
                <w:rFonts w:cs="Arial" w:asciiTheme="minorEastAsia" w:hAnsiTheme="minorEastAsia" w:eastAsiaTheme="minorEastAsia"/>
                <w:color w:val="auto"/>
                <w:sz w:val="24"/>
                <w:szCs w:val="24"/>
              </w:rPr>
            </w:pPr>
          </w:p>
        </w:tc>
        <w:tc>
          <w:tcPr>
            <w:tcW w:w="850" w:type="dxa"/>
            <w:vMerge w:val="continue"/>
          </w:tcPr>
          <w:p w14:paraId="48F5EAA7">
            <w:pPr>
              <w:widowControl/>
              <w:snapToGrid w:val="0"/>
              <w:jc w:val="center"/>
              <w:rPr>
                <w:rFonts w:cs="Arial" w:asciiTheme="minorEastAsia" w:hAnsiTheme="minorEastAsia" w:eastAsiaTheme="minorEastAsia"/>
                <w:color w:val="auto"/>
                <w:sz w:val="24"/>
                <w:szCs w:val="24"/>
              </w:rPr>
            </w:pPr>
          </w:p>
        </w:tc>
        <w:tc>
          <w:tcPr>
            <w:tcW w:w="2410" w:type="dxa"/>
          </w:tcPr>
          <w:p w14:paraId="7FF74228">
            <w:pPr>
              <w:widowControl/>
              <w:snapToGrid w:val="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提供无重大违法记录声明书</w:t>
            </w:r>
          </w:p>
        </w:tc>
        <w:tc>
          <w:tcPr>
            <w:tcW w:w="6609" w:type="dxa"/>
          </w:tcPr>
          <w:p w14:paraId="316B5A1E">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提供参加政府采购活动前三年内在经营活动中没有重大违法记录的书面声明；</w:t>
            </w:r>
          </w:p>
        </w:tc>
      </w:tr>
      <w:tr w14:paraId="05C8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1E1D6474">
            <w:pPr>
              <w:widowControl/>
              <w:snapToGrid w:val="0"/>
              <w:jc w:val="center"/>
              <w:rPr>
                <w:rFonts w:cs="Arial" w:asciiTheme="minorEastAsia" w:hAnsiTheme="minorEastAsia" w:eastAsiaTheme="minorEastAsia"/>
                <w:color w:val="auto"/>
                <w:sz w:val="24"/>
                <w:szCs w:val="24"/>
              </w:rPr>
            </w:pPr>
          </w:p>
        </w:tc>
        <w:tc>
          <w:tcPr>
            <w:tcW w:w="850" w:type="dxa"/>
            <w:vMerge w:val="continue"/>
          </w:tcPr>
          <w:p w14:paraId="10E89461">
            <w:pPr>
              <w:widowControl/>
              <w:snapToGrid w:val="0"/>
              <w:jc w:val="center"/>
              <w:rPr>
                <w:rFonts w:cs="Arial" w:asciiTheme="minorEastAsia" w:hAnsiTheme="minorEastAsia" w:eastAsiaTheme="minorEastAsia"/>
                <w:color w:val="auto"/>
                <w:sz w:val="24"/>
                <w:szCs w:val="24"/>
              </w:rPr>
            </w:pPr>
          </w:p>
        </w:tc>
        <w:tc>
          <w:tcPr>
            <w:tcW w:w="2410" w:type="dxa"/>
          </w:tcPr>
          <w:p w14:paraId="33963BEF">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法律、行政法规规定的其他条件；</w:t>
            </w:r>
          </w:p>
        </w:tc>
        <w:tc>
          <w:tcPr>
            <w:tcW w:w="6609" w:type="dxa"/>
          </w:tcPr>
          <w:p w14:paraId="4D3D3A2F">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投标人提供供应商无关联关系书面承诺函</w:t>
            </w:r>
          </w:p>
        </w:tc>
      </w:tr>
      <w:tr w14:paraId="3D83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BC930BD">
            <w:pPr>
              <w:widowControl/>
              <w:snapToGrid w:val="0"/>
              <w:jc w:val="center"/>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2</w:t>
            </w:r>
          </w:p>
        </w:tc>
        <w:tc>
          <w:tcPr>
            <w:tcW w:w="850" w:type="dxa"/>
            <w:vAlign w:val="center"/>
          </w:tcPr>
          <w:p w14:paraId="63A8B25E">
            <w:pPr>
              <w:widowControl/>
              <w:snapToGrid w:val="0"/>
              <w:jc w:val="center"/>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特定资质</w:t>
            </w:r>
          </w:p>
        </w:tc>
        <w:tc>
          <w:tcPr>
            <w:tcW w:w="2410" w:type="dxa"/>
            <w:vAlign w:val="center"/>
          </w:tcPr>
          <w:p w14:paraId="79D22272">
            <w:pPr>
              <w:widowControl/>
              <w:snapToGrid w:val="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《食品经营（生产）许可证》或《食品流通许可证》</w:t>
            </w:r>
          </w:p>
        </w:tc>
        <w:tc>
          <w:tcPr>
            <w:tcW w:w="6609" w:type="dxa"/>
          </w:tcPr>
          <w:p w14:paraId="047E77E1">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投标人提供有效</w:t>
            </w:r>
            <w:r>
              <w:rPr>
                <w:rFonts w:asciiTheme="minorEastAsia" w:hAnsiTheme="minorEastAsia" w:eastAsiaTheme="minorEastAsia"/>
                <w:color w:val="auto"/>
                <w:sz w:val="24"/>
                <w:szCs w:val="24"/>
              </w:rPr>
              <w:t>《食品经营（生产）许可证》或《食品流通许可证》</w:t>
            </w:r>
          </w:p>
        </w:tc>
      </w:tr>
      <w:tr w14:paraId="4C46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0C93127">
            <w:pPr>
              <w:widowControl/>
              <w:snapToGrid w:val="0"/>
              <w:jc w:val="center"/>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3</w:t>
            </w:r>
          </w:p>
        </w:tc>
        <w:tc>
          <w:tcPr>
            <w:tcW w:w="850" w:type="dxa"/>
            <w:vAlign w:val="center"/>
          </w:tcPr>
          <w:p w14:paraId="4081C4EF">
            <w:pPr>
              <w:widowControl/>
              <w:snapToGrid w:val="0"/>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采购政策</w:t>
            </w:r>
          </w:p>
        </w:tc>
        <w:tc>
          <w:tcPr>
            <w:tcW w:w="2410" w:type="dxa"/>
            <w:vAlign w:val="center"/>
          </w:tcPr>
          <w:p w14:paraId="74549071">
            <w:pPr>
              <w:widowControl/>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本项目为专门面向</w:t>
            </w:r>
            <w:r>
              <w:rPr>
                <w:rFonts w:hint="eastAsia" w:asciiTheme="minorEastAsia" w:hAnsiTheme="minorEastAsia" w:eastAsiaTheme="minorEastAsia"/>
                <w:color w:val="auto"/>
                <w:sz w:val="24"/>
                <w:szCs w:val="24"/>
                <w:lang w:eastAsia="zh-CN"/>
              </w:rPr>
              <w:t>小微</w:t>
            </w:r>
            <w:r>
              <w:rPr>
                <w:rFonts w:hint="eastAsia" w:asciiTheme="minorEastAsia" w:hAnsiTheme="minorEastAsia" w:eastAsiaTheme="minorEastAsia"/>
                <w:color w:val="auto"/>
                <w:sz w:val="24"/>
                <w:szCs w:val="24"/>
              </w:rPr>
              <w:t>企业采购</w:t>
            </w:r>
          </w:p>
        </w:tc>
        <w:tc>
          <w:tcPr>
            <w:tcW w:w="6609" w:type="dxa"/>
          </w:tcPr>
          <w:p w14:paraId="4AC75E5C">
            <w:pPr>
              <w:widowControl/>
              <w:snapToGrid w:val="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投标人按招标文件要求提供《中小企业声明函》</w:t>
            </w:r>
            <w:r>
              <w:rPr>
                <w:rFonts w:asciiTheme="minorEastAsia" w:hAnsiTheme="minorEastAsia" w:eastAsiaTheme="minorEastAsia"/>
                <w:color w:val="auto"/>
                <w:sz w:val="24"/>
                <w:szCs w:val="24"/>
              </w:rPr>
              <w:t>（或监狱企业声明函，残疾人企业声明函），</w:t>
            </w:r>
            <w:r>
              <w:rPr>
                <w:rFonts w:hint="eastAsia" w:asciiTheme="minorEastAsia" w:hAnsiTheme="minorEastAsia" w:eastAsiaTheme="minorEastAsia"/>
                <w:color w:val="auto"/>
                <w:sz w:val="24"/>
                <w:szCs w:val="24"/>
              </w:rPr>
              <w:t>且填写内容须完整准确</w:t>
            </w:r>
            <w:r>
              <w:rPr>
                <w:rFonts w:asciiTheme="minorEastAsia" w:hAnsiTheme="minorEastAsia" w:eastAsiaTheme="minorEastAsia"/>
                <w:color w:val="auto"/>
                <w:sz w:val="24"/>
                <w:szCs w:val="24"/>
              </w:rPr>
              <w:t>。</w:t>
            </w:r>
          </w:p>
        </w:tc>
      </w:tr>
      <w:tr w14:paraId="1DA0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55151F53">
            <w:pPr>
              <w:widowControl/>
              <w:snapToGrid w:val="0"/>
              <w:jc w:val="center"/>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4</w:t>
            </w:r>
          </w:p>
        </w:tc>
        <w:tc>
          <w:tcPr>
            <w:tcW w:w="850" w:type="dxa"/>
            <w:vMerge w:val="restart"/>
            <w:vAlign w:val="center"/>
          </w:tcPr>
          <w:p w14:paraId="423FE028">
            <w:pPr>
              <w:widowControl/>
              <w:snapToGrid w:val="0"/>
              <w:jc w:val="center"/>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其他</w:t>
            </w:r>
          </w:p>
        </w:tc>
        <w:tc>
          <w:tcPr>
            <w:tcW w:w="2410" w:type="dxa"/>
            <w:vAlign w:val="center"/>
          </w:tcPr>
          <w:p w14:paraId="71B9850B">
            <w:pPr>
              <w:widowControl/>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法人和授权代表资格</w:t>
            </w:r>
          </w:p>
        </w:tc>
        <w:tc>
          <w:tcPr>
            <w:tcW w:w="6609" w:type="dxa"/>
          </w:tcPr>
          <w:p w14:paraId="489B8AE0">
            <w:pPr>
              <w:widowControl/>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投标人提供有效的法定代表人身份证明文件及法定代表人授权委托书（法人组织提供授权委托书、其他组织提供负责人授权书、自然人提供身份证明文件）。</w:t>
            </w:r>
          </w:p>
        </w:tc>
      </w:tr>
      <w:tr w14:paraId="1BD1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46D40AB">
            <w:pPr>
              <w:widowControl/>
              <w:snapToGrid w:val="0"/>
              <w:jc w:val="center"/>
              <w:rPr>
                <w:rFonts w:cs="Arial" w:asciiTheme="minorEastAsia" w:hAnsiTheme="minorEastAsia" w:eastAsiaTheme="minorEastAsia"/>
                <w:color w:val="auto"/>
                <w:sz w:val="24"/>
                <w:szCs w:val="24"/>
              </w:rPr>
            </w:pPr>
          </w:p>
        </w:tc>
        <w:tc>
          <w:tcPr>
            <w:tcW w:w="850" w:type="dxa"/>
            <w:vMerge w:val="continue"/>
          </w:tcPr>
          <w:p w14:paraId="419DFBB3">
            <w:pPr>
              <w:widowControl/>
              <w:snapToGrid w:val="0"/>
              <w:jc w:val="center"/>
              <w:rPr>
                <w:rFonts w:cs="Arial" w:asciiTheme="minorEastAsia" w:hAnsiTheme="minorEastAsia" w:eastAsiaTheme="minorEastAsia"/>
                <w:color w:val="auto"/>
                <w:sz w:val="24"/>
                <w:szCs w:val="24"/>
              </w:rPr>
            </w:pPr>
          </w:p>
        </w:tc>
        <w:tc>
          <w:tcPr>
            <w:tcW w:w="2410" w:type="dxa"/>
          </w:tcPr>
          <w:p w14:paraId="4F65284E">
            <w:pPr>
              <w:widowControl/>
              <w:snapToGrid w:val="0"/>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①与采购人存在利害关系可能影响招标公正性的法人、其他组织或者个人，不得参加投标。②</w:t>
            </w:r>
            <w:r>
              <w:rPr>
                <w:rFonts w:hint="eastAsia" w:asciiTheme="minorEastAsia" w:hAnsiTheme="minorEastAsia" w:eastAsiaTheme="minorEastAsia"/>
                <w:color w:val="auto"/>
                <w:sz w:val="24"/>
                <w:szCs w:val="24"/>
              </w:rPr>
              <w:t>单位负责人为同一人或者存在控股、管理关系的不同投标人，不得参加同一合同项下的采购活动。</w:t>
            </w:r>
            <w:r>
              <w:rPr>
                <w:rFonts w:asciiTheme="minorEastAsia" w:hAnsiTheme="minorEastAsia" w:eastAsiaTheme="minorEastAsia"/>
                <w:color w:val="auto"/>
                <w:sz w:val="24"/>
                <w:szCs w:val="24"/>
              </w:rPr>
              <w:t>违反前两款规定的，相关投标均无效。</w:t>
            </w:r>
          </w:p>
        </w:tc>
        <w:tc>
          <w:tcPr>
            <w:tcW w:w="6609" w:type="dxa"/>
            <w:vAlign w:val="center"/>
          </w:tcPr>
          <w:p w14:paraId="7090CFE1">
            <w:pPr>
              <w:widowControl/>
              <w:snapToGrid w:val="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投标人提供承诺函</w:t>
            </w:r>
          </w:p>
        </w:tc>
      </w:tr>
      <w:tr w14:paraId="0C35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3B5D5A4E">
            <w:pPr>
              <w:widowControl/>
              <w:snapToGrid w:val="0"/>
              <w:jc w:val="center"/>
              <w:rPr>
                <w:rFonts w:cs="Arial" w:asciiTheme="minorEastAsia" w:hAnsiTheme="minorEastAsia" w:eastAsiaTheme="minorEastAsia"/>
                <w:color w:val="auto"/>
                <w:sz w:val="24"/>
                <w:szCs w:val="24"/>
              </w:rPr>
            </w:pPr>
          </w:p>
        </w:tc>
        <w:tc>
          <w:tcPr>
            <w:tcW w:w="850" w:type="dxa"/>
            <w:vMerge w:val="continue"/>
          </w:tcPr>
          <w:p w14:paraId="31F077E7">
            <w:pPr>
              <w:widowControl/>
              <w:snapToGrid w:val="0"/>
              <w:jc w:val="center"/>
              <w:rPr>
                <w:rFonts w:cs="Arial" w:asciiTheme="minorEastAsia" w:hAnsiTheme="minorEastAsia" w:eastAsiaTheme="minorEastAsia"/>
                <w:color w:val="auto"/>
                <w:sz w:val="24"/>
                <w:szCs w:val="24"/>
              </w:rPr>
            </w:pPr>
          </w:p>
        </w:tc>
        <w:tc>
          <w:tcPr>
            <w:tcW w:w="2410" w:type="dxa"/>
          </w:tcPr>
          <w:p w14:paraId="2C67A253">
            <w:pPr>
              <w:widowControl/>
              <w:snapToGrid w:val="0"/>
              <w:jc w:val="center"/>
              <w:rPr>
                <w:rFonts w:cs="Arial"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投标保证金是否按照招标文件要求缴纳。</w:t>
            </w:r>
          </w:p>
        </w:tc>
        <w:tc>
          <w:tcPr>
            <w:tcW w:w="6609" w:type="dxa"/>
          </w:tcPr>
          <w:p w14:paraId="6294DF6A">
            <w:pPr>
              <w:widowControl/>
              <w:snapToGrid w:val="0"/>
              <w:jc w:val="center"/>
              <w:rPr>
                <w:rFonts w:cs="Arial"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投标人提供投标保证金缴纳凭证</w:t>
            </w:r>
          </w:p>
        </w:tc>
      </w:tr>
      <w:tr w14:paraId="73C0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3" w:type="dxa"/>
            <w:gridSpan w:val="4"/>
          </w:tcPr>
          <w:p w14:paraId="598F6A82">
            <w:pPr>
              <w:widowControl/>
              <w:snapToGrid w:val="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备注：采购人如果依据投标人的投标文件，资格审查中有一项不满足审查标准的，将认定该投标人不通过资格审查，不得进入下一阶段评审。并且不允许投标人通过修改或撤销其不符合要求的差异或保留，使之成为具有响应性的投标。</w:t>
            </w:r>
          </w:p>
        </w:tc>
      </w:tr>
    </w:tbl>
    <w:p w14:paraId="4EE9592F">
      <w:pPr>
        <w:autoSpaceDE w:val="0"/>
        <w:autoSpaceDN w:val="0"/>
        <w:adjustRightInd w:val="0"/>
        <w:jc w:val="left"/>
        <w:rPr>
          <w:rFonts w:ascii="宋体" w:hAnsi="宋体" w:cs="Arial"/>
          <w:b/>
          <w:color w:val="auto"/>
          <w:kern w:val="0"/>
          <w:sz w:val="24"/>
          <w:szCs w:val="24"/>
        </w:rPr>
      </w:pPr>
      <w:r>
        <w:rPr>
          <w:rFonts w:hint="eastAsia" w:ascii="宋体" w:hAnsi="宋体" w:cs="Arial"/>
          <w:b/>
          <w:color w:val="auto"/>
          <w:kern w:val="0"/>
          <w:sz w:val="24"/>
          <w:szCs w:val="24"/>
        </w:rPr>
        <w:t>附表2：</w:t>
      </w:r>
    </w:p>
    <w:p w14:paraId="5A5038C5">
      <w:pPr>
        <w:autoSpaceDE w:val="0"/>
        <w:autoSpaceDN w:val="0"/>
        <w:adjustRightInd w:val="0"/>
        <w:jc w:val="center"/>
        <w:rPr>
          <w:rFonts w:ascii="宋体" w:hAnsi="宋体" w:cs="Arial"/>
          <w:b/>
          <w:color w:val="auto"/>
          <w:kern w:val="0"/>
          <w:sz w:val="24"/>
          <w:szCs w:val="24"/>
        </w:rPr>
      </w:pPr>
      <w:r>
        <w:rPr>
          <w:rFonts w:hint="eastAsia" w:ascii="宋体" w:hAnsi="宋体" w:cs="Arial"/>
          <w:b/>
          <w:color w:val="auto"/>
          <w:kern w:val="0"/>
          <w:sz w:val="24"/>
          <w:szCs w:val="24"/>
        </w:rPr>
        <w:t>《完备性及符合性审查标准表》</w:t>
      </w:r>
    </w:p>
    <w:tbl>
      <w:tblPr>
        <w:tblStyle w:val="36"/>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770"/>
      </w:tblGrid>
      <w:tr w14:paraId="2D10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restart"/>
            <w:vAlign w:val="center"/>
          </w:tcPr>
          <w:p w14:paraId="0535A6B6">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9770" w:type="dxa"/>
            <w:vMerge w:val="restart"/>
            <w:vAlign w:val="center"/>
          </w:tcPr>
          <w:p w14:paraId="31C70D45">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投标文件符合性审查内容</w:t>
            </w:r>
          </w:p>
        </w:tc>
      </w:tr>
      <w:tr w14:paraId="7EC8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continue"/>
            <w:vAlign w:val="center"/>
          </w:tcPr>
          <w:p w14:paraId="4FD80C71">
            <w:pPr>
              <w:autoSpaceDE w:val="0"/>
              <w:autoSpaceDN w:val="0"/>
              <w:adjustRightInd w:val="0"/>
              <w:jc w:val="center"/>
              <w:rPr>
                <w:rFonts w:ascii="宋体" w:hAnsi="宋体" w:cs="宋体"/>
                <w:color w:val="auto"/>
                <w:kern w:val="0"/>
                <w:sz w:val="24"/>
                <w:szCs w:val="24"/>
              </w:rPr>
            </w:pPr>
          </w:p>
        </w:tc>
        <w:tc>
          <w:tcPr>
            <w:tcW w:w="9770" w:type="dxa"/>
            <w:vMerge w:val="continue"/>
          </w:tcPr>
          <w:p w14:paraId="31DC41AD">
            <w:pPr>
              <w:autoSpaceDE w:val="0"/>
              <w:autoSpaceDN w:val="0"/>
              <w:adjustRightInd w:val="0"/>
              <w:jc w:val="center"/>
              <w:rPr>
                <w:rFonts w:ascii="宋体" w:hAnsi="宋体" w:cs="宋体"/>
                <w:color w:val="auto"/>
                <w:kern w:val="0"/>
                <w:sz w:val="24"/>
                <w:szCs w:val="24"/>
              </w:rPr>
            </w:pPr>
          </w:p>
        </w:tc>
      </w:tr>
      <w:tr w14:paraId="4E51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4059890">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1</w:t>
            </w:r>
          </w:p>
        </w:tc>
        <w:tc>
          <w:tcPr>
            <w:tcW w:w="9770" w:type="dxa"/>
          </w:tcPr>
          <w:p w14:paraId="55CAA487">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凡招标文件中要求盖章或签字处，是否按要求加盖单位公章、法定代表人或被授权委托人签字或盖章的。</w:t>
            </w:r>
          </w:p>
        </w:tc>
      </w:tr>
      <w:tr w14:paraId="6E3F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0B6C14">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2</w:t>
            </w:r>
          </w:p>
        </w:tc>
        <w:tc>
          <w:tcPr>
            <w:tcW w:w="9770" w:type="dxa"/>
          </w:tcPr>
          <w:p w14:paraId="75E913B8">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投标文件组成是否齐全完整，内容均按规定填写；投标文件的关键内容是否无字迹模糊、无法辨认的。</w:t>
            </w:r>
          </w:p>
        </w:tc>
      </w:tr>
      <w:tr w14:paraId="07A6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869D4DE">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3</w:t>
            </w:r>
          </w:p>
        </w:tc>
        <w:tc>
          <w:tcPr>
            <w:tcW w:w="9770" w:type="dxa"/>
          </w:tcPr>
          <w:p w14:paraId="0A341D9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投标文件提交，是否满足招标文件的要求。</w:t>
            </w:r>
          </w:p>
        </w:tc>
      </w:tr>
      <w:tr w14:paraId="4724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48CB47D">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4</w:t>
            </w:r>
          </w:p>
        </w:tc>
        <w:tc>
          <w:tcPr>
            <w:tcW w:w="9770" w:type="dxa"/>
          </w:tcPr>
          <w:p w14:paraId="25B0DEF8">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投标文件是否实质上响应了招标文件的要求。实质上响应的投标应该是与招标文件要求的全部实质性条款、条件等相符，没有重大偏离或保留的投标。</w:t>
            </w:r>
          </w:p>
        </w:tc>
      </w:tr>
      <w:tr w14:paraId="009E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8709C25">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5</w:t>
            </w:r>
          </w:p>
        </w:tc>
        <w:tc>
          <w:tcPr>
            <w:tcW w:w="9770" w:type="dxa"/>
          </w:tcPr>
          <w:p w14:paraId="4ECEE769">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一份投标文件应是否只有一个投标报价，在招标文件没有规定的情况下，是否未提交选择性的报价。</w:t>
            </w:r>
          </w:p>
        </w:tc>
      </w:tr>
      <w:tr w14:paraId="0326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3EBD598">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6</w:t>
            </w:r>
          </w:p>
        </w:tc>
        <w:tc>
          <w:tcPr>
            <w:tcW w:w="9770" w:type="dxa"/>
          </w:tcPr>
          <w:p w14:paraId="5E3EA6F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投标人的投标报价是否未超出最高投标限价及对应</w:t>
            </w:r>
            <w:r>
              <w:rPr>
                <w:rFonts w:hint="eastAsia" w:ascii="宋体" w:hAnsi="宋体" w:cs="宋体"/>
                <w:color w:val="auto"/>
                <w:kern w:val="0"/>
                <w:sz w:val="24"/>
                <w:szCs w:val="24"/>
                <w:lang w:eastAsia="zh-CN"/>
              </w:rPr>
              <w:t>大米、食用油</w:t>
            </w:r>
            <w:r>
              <w:rPr>
                <w:rFonts w:hint="eastAsia" w:ascii="宋体" w:hAnsi="宋体" w:cs="宋体"/>
                <w:color w:val="auto"/>
                <w:kern w:val="0"/>
                <w:sz w:val="24"/>
                <w:szCs w:val="24"/>
              </w:rPr>
              <w:t>控制</w:t>
            </w:r>
            <w:r>
              <w:rPr>
                <w:rFonts w:hint="eastAsia" w:ascii="宋体" w:hAnsi="宋体" w:cs="宋体"/>
                <w:color w:val="auto"/>
                <w:kern w:val="0"/>
                <w:sz w:val="24"/>
                <w:szCs w:val="24"/>
                <w:lang w:eastAsia="zh-CN"/>
              </w:rPr>
              <w:t>限价</w:t>
            </w:r>
            <w:r>
              <w:rPr>
                <w:rFonts w:hint="eastAsia" w:ascii="宋体" w:hAnsi="宋体" w:cs="宋体"/>
                <w:color w:val="auto"/>
                <w:kern w:val="0"/>
                <w:sz w:val="24"/>
                <w:szCs w:val="24"/>
              </w:rPr>
              <w:t>。</w:t>
            </w:r>
          </w:p>
        </w:tc>
      </w:tr>
      <w:tr w14:paraId="3442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6540758">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7</w:t>
            </w:r>
          </w:p>
        </w:tc>
        <w:tc>
          <w:tcPr>
            <w:tcW w:w="9770" w:type="dxa"/>
          </w:tcPr>
          <w:p w14:paraId="7201D9B1">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投标文件载明的供货完成期限是否未超出招标文件规定的期限。</w:t>
            </w:r>
          </w:p>
        </w:tc>
      </w:tr>
      <w:tr w14:paraId="1625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3A2FBB7">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8</w:t>
            </w:r>
          </w:p>
        </w:tc>
        <w:tc>
          <w:tcPr>
            <w:tcW w:w="9770" w:type="dxa"/>
          </w:tcPr>
          <w:p w14:paraId="2E93EB1D">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投标文件是否未附有采购人不能接受的附加条件的。</w:t>
            </w:r>
          </w:p>
        </w:tc>
      </w:tr>
      <w:tr w14:paraId="19C5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B62939C">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9</w:t>
            </w:r>
          </w:p>
        </w:tc>
        <w:tc>
          <w:tcPr>
            <w:tcW w:w="9770" w:type="dxa"/>
          </w:tcPr>
          <w:p w14:paraId="61A0D339">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是否未与其他投标人相互串通报价，或者与采购人串通投标的。</w:t>
            </w:r>
          </w:p>
        </w:tc>
      </w:tr>
      <w:tr w14:paraId="3D65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1A50C14">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10</w:t>
            </w:r>
          </w:p>
        </w:tc>
        <w:tc>
          <w:tcPr>
            <w:tcW w:w="9770" w:type="dxa"/>
          </w:tcPr>
          <w:p w14:paraId="263F5E51">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是否未存在法律、法规和招标文件规定的其他无效情形。</w:t>
            </w:r>
          </w:p>
        </w:tc>
      </w:tr>
      <w:tr w14:paraId="5A55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3" w:type="dxa"/>
            <w:gridSpan w:val="2"/>
            <w:vAlign w:val="center"/>
          </w:tcPr>
          <w:p w14:paraId="56B750A7">
            <w:pPr>
              <w:autoSpaceDE w:val="0"/>
              <w:autoSpaceDN w:val="0"/>
              <w:adjustRightInd w:val="0"/>
              <w:jc w:val="left"/>
              <w:rPr>
                <w:rFonts w:ascii="宋体" w:hAnsi="宋体" w:cs="宋体"/>
                <w:color w:val="auto"/>
                <w:kern w:val="0"/>
                <w:sz w:val="24"/>
                <w:szCs w:val="24"/>
              </w:rPr>
            </w:pPr>
            <w:r>
              <w:rPr>
                <w:rFonts w:hint="eastAsia" w:ascii="宋体" w:hAnsi="宋体" w:cs="Arial"/>
                <w:color w:val="auto"/>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3DE5BFF0">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说明：</w:t>
      </w:r>
    </w:p>
    <w:p w14:paraId="44664885">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）上述各项中用“√”表示通过，“×”表示不通过；</w:t>
      </w:r>
    </w:p>
    <w:p w14:paraId="43F8DBFC">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）上述各项中如有一项为“×”，则结论为“×”，表示该投标文件中存在重大偏差，不能通过初步评审；评委对某一分项评审认为不合格时，必须要写明原因。</w:t>
      </w:r>
    </w:p>
    <w:p w14:paraId="343C3198">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）投标文件最终合格与否，以所有评委的评审意见中少数服从多数为原则定论。</w:t>
      </w:r>
    </w:p>
    <w:p w14:paraId="50AEF14A">
      <w:pPr>
        <w:autoSpaceDE w:val="0"/>
        <w:autoSpaceDN w:val="0"/>
        <w:adjustRightInd w:val="0"/>
        <w:jc w:val="left"/>
        <w:rPr>
          <w:rFonts w:ascii="宋体" w:hAns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）投标人请认真阅读和理解上述内容，避免投标文件中有违背上述审查标准之一的情况发生而造成投标被否决。</w:t>
      </w:r>
    </w:p>
    <w:p w14:paraId="27CDEA4F">
      <w:pPr>
        <w:autoSpaceDE w:val="0"/>
        <w:autoSpaceDN w:val="0"/>
        <w:adjustRightInd w:val="0"/>
        <w:jc w:val="left"/>
        <w:rPr>
          <w:rFonts w:ascii="宋体" w:hAnsi="宋体" w:cs="Arial"/>
          <w:b/>
          <w:color w:val="auto"/>
          <w:kern w:val="0"/>
          <w:sz w:val="24"/>
          <w:szCs w:val="24"/>
        </w:rPr>
      </w:pPr>
      <w:r>
        <w:rPr>
          <w:rFonts w:hint="eastAsia" w:ascii="宋体" w:hAnsi="宋体" w:cs="Arial"/>
          <w:b/>
          <w:color w:val="auto"/>
          <w:kern w:val="0"/>
          <w:sz w:val="24"/>
          <w:szCs w:val="24"/>
        </w:rPr>
        <w:t>附表</w:t>
      </w:r>
      <w:r>
        <w:rPr>
          <w:rFonts w:hint="eastAsia" w:ascii="宋体" w:hAnsi="宋体" w:cs="Arial"/>
          <w:b/>
          <w:color w:val="auto"/>
          <w:kern w:val="0"/>
          <w:sz w:val="24"/>
          <w:szCs w:val="24"/>
          <w:lang w:val="en-US" w:eastAsia="zh-CN"/>
        </w:rPr>
        <w:t>3</w:t>
      </w:r>
      <w:r>
        <w:rPr>
          <w:rFonts w:hint="eastAsia" w:ascii="宋体" w:hAnsi="宋体" w:cs="Arial"/>
          <w:b/>
          <w:color w:val="auto"/>
          <w:kern w:val="0"/>
          <w:sz w:val="24"/>
          <w:szCs w:val="24"/>
        </w:rPr>
        <w:t>：（</w:t>
      </w:r>
      <w:r>
        <w:rPr>
          <w:rFonts w:ascii="宋体" w:hAnsi="宋体" w:cs="Arial"/>
          <w:b/>
          <w:color w:val="auto"/>
          <w:kern w:val="0"/>
          <w:sz w:val="24"/>
          <w:szCs w:val="24"/>
        </w:rPr>
        <w:t>1</w:t>
      </w:r>
      <w:r>
        <w:rPr>
          <w:rFonts w:hint="eastAsia" w:ascii="宋体" w:hAnsi="宋体" w:cs="Arial"/>
          <w:b/>
          <w:color w:val="auto"/>
          <w:kern w:val="0"/>
          <w:sz w:val="24"/>
          <w:szCs w:val="24"/>
        </w:rPr>
        <w:t>）技术部分评审（70分）</w:t>
      </w:r>
    </w:p>
    <w:tbl>
      <w:tblPr>
        <w:tblStyle w:val="36"/>
        <w:tblpPr w:leftFromText="180" w:rightFromText="180" w:vertAnchor="text" w:horzAnchor="page" w:tblpX="752" w:tblpY="308"/>
        <w:tblOverlap w:val="never"/>
        <w:tblW w:w="55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4"/>
        <w:gridCol w:w="1804"/>
        <w:gridCol w:w="979"/>
        <w:gridCol w:w="6700"/>
      </w:tblGrid>
      <w:tr w14:paraId="3DC1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457" w:type="pct"/>
            <w:vAlign w:val="center"/>
          </w:tcPr>
          <w:p w14:paraId="7B0F184B">
            <w:pPr>
              <w:widowControl/>
              <w:shd w:val="clear" w:color="auto" w:fill="FFFFFF"/>
              <w:snapToGrid w:val="0"/>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序号</w:t>
            </w:r>
          </w:p>
        </w:tc>
        <w:tc>
          <w:tcPr>
            <w:tcW w:w="864" w:type="pct"/>
            <w:vAlign w:val="center"/>
          </w:tcPr>
          <w:p w14:paraId="3A1A2AE0">
            <w:pPr>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评审项目</w:t>
            </w:r>
          </w:p>
        </w:tc>
        <w:tc>
          <w:tcPr>
            <w:tcW w:w="469" w:type="pct"/>
            <w:vAlign w:val="center"/>
          </w:tcPr>
          <w:p w14:paraId="42C475B6">
            <w:pPr>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标准分</w:t>
            </w:r>
          </w:p>
        </w:tc>
        <w:tc>
          <w:tcPr>
            <w:tcW w:w="3209" w:type="pct"/>
            <w:vAlign w:val="center"/>
          </w:tcPr>
          <w:p w14:paraId="339AB11B">
            <w:pPr>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评审标准</w:t>
            </w:r>
          </w:p>
        </w:tc>
      </w:tr>
      <w:tr w14:paraId="6B51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rPr>
        <w:tc>
          <w:tcPr>
            <w:tcW w:w="457" w:type="pct"/>
            <w:vAlign w:val="center"/>
          </w:tcPr>
          <w:p w14:paraId="33949EC8">
            <w:pPr>
              <w:widowControl/>
              <w:shd w:val="clear" w:color="auto" w:fill="FFFFFF"/>
              <w:snapToGrid w:val="0"/>
              <w:jc w:val="center"/>
              <w:rPr>
                <w:rFonts w:hint="eastAsia"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1</w:t>
            </w:r>
          </w:p>
        </w:tc>
        <w:tc>
          <w:tcPr>
            <w:tcW w:w="864" w:type="pct"/>
            <w:vAlign w:val="center"/>
          </w:tcPr>
          <w:p w14:paraId="496A44AE">
            <w:pPr>
              <w:jc w:val="center"/>
              <w:rPr>
                <w:rFonts w:hint="eastAsia" w:ascii="宋体" w:hAnsi="宋体" w:eastAsia="宋体" w:cs="Arial"/>
                <w:color w:val="auto"/>
                <w:kern w:val="0"/>
                <w:sz w:val="24"/>
                <w:szCs w:val="24"/>
                <w:lang w:eastAsia="zh-CN"/>
              </w:rPr>
            </w:pPr>
            <w:r>
              <w:rPr>
                <w:rFonts w:hint="eastAsia" w:ascii="宋体" w:hAnsi="宋体" w:cs="Arial"/>
                <w:color w:val="auto"/>
                <w:kern w:val="0"/>
                <w:sz w:val="24"/>
                <w:szCs w:val="24"/>
                <w:lang w:eastAsia="zh-CN"/>
              </w:rPr>
              <w:t>类似业绩</w:t>
            </w:r>
          </w:p>
        </w:tc>
        <w:tc>
          <w:tcPr>
            <w:tcW w:w="469" w:type="pct"/>
            <w:vAlign w:val="center"/>
          </w:tcPr>
          <w:p w14:paraId="4DE24F16">
            <w:pPr>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8</w:t>
            </w:r>
          </w:p>
        </w:tc>
        <w:tc>
          <w:tcPr>
            <w:tcW w:w="3209" w:type="pct"/>
            <w:vAlign w:val="center"/>
          </w:tcPr>
          <w:p w14:paraId="5EB76E34">
            <w:pPr>
              <w:jc w:val="left"/>
              <w:rPr>
                <w:rFonts w:hint="eastAsia" w:ascii="宋体" w:hAnsi="宋体" w:eastAsia="宋体" w:cs="Arial"/>
                <w:color w:val="auto"/>
                <w:kern w:val="0"/>
                <w:sz w:val="24"/>
                <w:szCs w:val="24"/>
              </w:rPr>
            </w:pPr>
            <w:r>
              <w:rPr>
                <w:rFonts w:hint="eastAsia" w:asciiTheme="minorEastAsia" w:hAnsiTheme="minorEastAsia"/>
                <w:color w:val="auto"/>
                <w:sz w:val="24"/>
                <w:szCs w:val="24"/>
                <w:lang w:eastAsia="zh-CN"/>
              </w:rPr>
              <w:t>投标人</w:t>
            </w:r>
            <w:r>
              <w:rPr>
                <w:rFonts w:hint="eastAsia" w:asciiTheme="minorEastAsia" w:hAnsiTheme="minorEastAsia"/>
                <w:color w:val="auto"/>
                <w:sz w:val="24"/>
                <w:szCs w:val="24"/>
              </w:rPr>
              <w:t>近三年（</w:t>
            </w:r>
            <w:r>
              <w:rPr>
                <w:rFonts w:hint="eastAsia" w:asciiTheme="minorEastAsia" w:hAnsiTheme="minorEastAsia"/>
                <w:color w:val="auto"/>
                <w:sz w:val="24"/>
                <w:szCs w:val="24"/>
                <w:lang w:eastAsia="zh-CN"/>
              </w:rPr>
              <w:t>202</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年1月1日-至今）类似业绩，一项计</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分，最多计</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项；须提供中标通知书或合同复印件。</w:t>
            </w:r>
          </w:p>
        </w:tc>
      </w:tr>
      <w:tr w14:paraId="7B5C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457" w:type="pct"/>
            <w:tcMar>
              <w:top w:w="0" w:type="dxa"/>
              <w:left w:w="108" w:type="dxa"/>
              <w:bottom w:w="0" w:type="dxa"/>
              <w:right w:w="108" w:type="dxa"/>
            </w:tcMar>
            <w:vAlign w:val="center"/>
          </w:tcPr>
          <w:p w14:paraId="0EF2CDA7">
            <w:pPr>
              <w:jc w:val="center"/>
              <w:rPr>
                <w:rFonts w:hint="eastAsia" w:ascii="宋体" w:hAnsi="宋体" w:eastAsia="宋体" w:cs="Arial"/>
                <w:color w:val="auto"/>
                <w:kern w:val="0"/>
                <w:sz w:val="24"/>
                <w:szCs w:val="24"/>
                <w:lang w:val="en-US" w:eastAsia="zh-CN"/>
              </w:rPr>
            </w:pPr>
            <w:r>
              <w:rPr>
                <w:rFonts w:hint="eastAsia" w:ascii="宋体" w:hAnsi="宋体" w:eastAsia="宋体" w:cs="Arial"/>
                <w:color w:val="auto"/>
                <w:kern w:val="0"/>
                <w:sz w:val="24"/>
                <w:szCs w:val="24"/>
                <w:lang w:val="en-US" w:eastAsia="zh-CN"/>
              </w:rPr>
              <w:t>2</w:t>
            </w:r>
          </w:p>
        </w:tc>
        <w:tc>
          <w:tcPr>
            <w:tcW w:w="864" w:type="pct"/>
            <w:tcMar>
              <w:top w:w="0" w:type="dxa"/>
              <w:left w:w="108" w:type="dxa"/>
              <w:bottom w:w="0" w:type="dxa"/>
              <w:right w:w="108" w:type="dxa"/>
            </w:tcMar>
            <w:vAlign w:val="center"/>
          </w:tcPr>
          <w:p w14:paraId="30E32C88">
            <w:pPr>
              <w:snapToGrid w:val="0"/>
              <w:jc w:val="center"/>
              <w:rPr>
                <w:rFonts w:asciiTheme="minorEastAsia" w:hAnsiTheme="minorEastAsia"/>
                <w:color w:val="auto"/>
                <w:sz w:val="24"/>
                <w:szCs w:val="24"/>
              </w:rPr>
            </w:pPr>
            <w:r>
              <w:rPr>
                <w:rFonts w:hint="eastAsia" w:asciiTheme="minorEastAsia" w:hAnsiTheme="minorEastAsia"/>
                <w:color w:val="auto"/>
                <w:sz w:val="24"/>
                <w:szCs w:val="24"/>
                <w:lang w:eastAsia="zh-CN"/>
              </w:rPr>
              <w:t>车辆</w:t>
            </w:r>
            <w:r>
              <w:rPr>
                <w:rFonts w:hint="eastAsia" w:asciiTheme="minorEastAsia" w:hAnsiTheme="minorEastAsia"/>
                <w:color w:val="auto"/>
                <w:sz w:val="24"/>
                <w:szCs w:val="24"/>
              </w:rPr>
              <w:t>配备</w:t>
            </w:r>
          </w:p>
        </w:tc>
        <w:tc>
          <w:tcPr>
            <w:tcW w:w="469" w:type="pct"/>
            <w:tcMar>
              <w:top w:w="0" w:type="dxa"/>
              <w:left w:w="108" w:type="dxa"/>
              <w:bottom w:w="0" w:type="dxa"/>
              <w:right w:w="108" w:type="dxa"/>
            </w:tcMar>
            <w:vAlign w:val="center"/>
          </w:tcPr>
          <w:p w14:paraId="0C9A71FD">
            <w:pPr>
              <w:snapToGrid w:val="0"/>
              <w:jc w:val="center"/>
              <w:rPr>
                <w:rFonts w:hint="default" w:eastAsia="宋体"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8</w:t>
            </w:r>
          </w:p>
        </w:tc>
        <w:tc>
          <w:tcPr>
            <w:tcW w:w="3209" w:type="pct"/>
            <w:tcMar>
              <w:top w:w="0" w:type="dxa"/>
              <w:left w:w="108" w:type="dxa"/>
              <w:bottom w:w="0" w:type="dxa"/>
              <w:right w:w="108" w:type="dxa"/>
            </w:tcMar>
          </w:tcPr>
          <w:p w14:paraId="37CE0798">
            <w:pPr>
              <w:snapToGrid w:val="0"/>
              <w:rPr>
                <w:rFonts w:asciiTheme="minorEastAsia" w:hAnsiTheme="minorEastAsia"/>
                <w:color w:val="auto"/>
                <w:sz w:val="24"/>
                <w:szCs w:val="24"/>
              </w:rPr>
            </w:pPr>
            <w:r>
              <w:rPr>
                <w:rFonts w:hint="eastAsia" w:asciiTheme="minorEastAsia" w:hAnsiTheme="minorEastAsia"/>
                <w:color w:val="auto"/>
                <w:sz w:val="24"/>
                <w:szCs w:val="24"/>
              </w:rPr>
              <w:t>配送车辆为货车或面包车，有</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辆的得</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p>
          <w:p w14:paraId="6A6682A6">
            <w:pPr>
              <w:snapToGrid w:val="0"/>
              <w:rPr>
                <w:rFonts w:asciiTheme="minorEastAsia" w:hAnsiTheme="minorEastAsia"/>
                <w:color w:val="auto"/>
                <w:sz w:val="24"/>
                <w:szCs w:val="24"/>
              </w:rPr>
            </w:pPr>
            <w:r>
              <w:rPr>
                <w:rFonts w:hint="eastAsia" w:asciiTheme="minorEastAsia" w:hAnsiTheme="minorEastAsia"/>
                <w:color w:val="auto"/>
                <w:sz w:val="24"/>
                <w:szCs w:val="24"/>
              </w:rPr>
              <w:t xml:space="preserve">每增加一辆加 </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 xml:space="preserve">分，得分最高不得超过 </w:t>
            </w:r>
            <w:r>
              <w:rPr>
                <w:rFonts w:hint="eastAsia" w:asciiTheme="minorEastAsia" w:hAnsiTheme="minorEastAsia"/>
                <w:color w:val="auto"/>
                <w:sz w:val="24"/>
                <w:szCs w:val="24"/>
                <w:lang w:val="en-US" w:eastAsia="zh-CN"/>
              </w:rPr>
              <w:t>8</w:t>
            </w:r>
            <w:r>
              <w:rPr>
                <w:rFonts w:hint="eastAsia" w:asciiTheme="minorEastAsia" w:hAnsiTheme="minorEastAsia"/>
                <w:color w:val="auto"/>
                <w:sz w:val="24"/>
                <w:szCs w:val="24"/>
              </w:rPr>
              <w:t>分，</w:t>
            </w:r>
          </w:p>
          <w:p w14:paraId="44BAEF5B">
            <w:pPr>
              <w:snapToGrid w:val="0"/>
              <w:rPr>
                <w:rFonts w:hint="eastAsia" w:asciiTheme="minorEastAsia" w:hAnsiTheme="minorEastAsia"/>
                <w:color w:val="auto"/>
                <w:sz w:val="24"/>
                <w:szCs w:val="24"/>
                <w:lang w:eastAsia="zh-CN"/>
              </w:rPr>
            </w:pPr>
            <w:r>
              <w:rPr>
                <w:rFonts w:hint="eastAsia" w:asciiTheme="minorEastAsia" w:hAnsiTheme="minorEastAsia"/>
                <w:color w:val="auto"/>
                <w:sz w:val="24"/>
                <w:szCs w:val="24"/>
              </w:rPr>
              <w:t>配送车辆为货车或面包车，少于</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辆得0分</w:t>
            </w:r>
            <w:r>
              <w:rPr>
                <w:rFonts w:hint="eastAsia" w:asciiTheme="minorEastAsia" w:hAnsiTheme="minorEastAsia"/>
                <w:color w:val="auto"/>
                <w:sz w:val="24"/>
                <w:szCs w:val="24"/>
                <w:lang w:eastAsia="zh-CN"/>
              </w:rPr>
              <w:t>。</w:t>
            </w:r>
          </w:p>
          <w:p w14:paraId="0731183F">
            <w:pPr>
              <w:snapToGrid w:val="0"/>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评分认定标准：1.须提供有效的车辆商业保险和机动车行驶证（或车辆登记证）复印件才可得分；2.配送车辆如为租赁的，须提供有效的车辆商业保险和租赁合同或相关证明材料；不提供者上述材料者本项不得分。</w:t>
            </w:r>
          </w:p>
        </w:tc>
      </w:tr>
      <w:tr w14:paraId="5711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457" w:type="pct"/>
            <w:tcMar>
              <w:top w:w="0" w:type="dxa"/>
              <w:left w:w="108" w:type="dxa"/>
              <w:bottom w:w="0" w:type="dxa"/>
              <w:right w:w="108" w:type="dxa"/>
            </w:tcMar>
            <w:vAlign w:val="center"/>
          </w:tcPr>
          <w:p w14:paraId="2C9D2E4C">
            <w:pPr>
              <w:jc w:val="center"/>
              <w:rPr>
                <w:rFonts w:hint="eastAsia" w:ascii="宋体" w:hAnsi="宋体" w:eastAsia="宋体" w:cs="Arial"/>
                <w:color w:val="auto"/>
                <w:kern w:val="0"/>
                <w:sz w:val="24"/>
                <w:szCs w:val="24"/>
                <w:lang w:val="en-US" w:eastAsia="zh-CN"/>
              </w:rPr>
            </w:pPr>
            <w:r>
              <w:rPr>
                <w:rFonts w:hint="eastAsia" w:ascii="宋体" w:hAnsi="宋体" w:eastAsia="宋体" w:cs="Arial"/>
                <w:color w:val="auto"/>
                <w:kern w:val="0"/>
                <w:sz w:val="24"/>
                <w:szCs w:val="24"/>
                <w:lang w:val="en-US" w:eastAsia="zh-CN"/>
              </w:rPr>
              <w:t>3</w:t>
            </w:r>
          </w:p>
        </w:tc>
        <w:tc>
          <w:tcPr>
            <w:tcW w:w="864" w:type="pct"/>
            <w:tcMar>
              <w:top w:w="0" w:type="dxa"/>
              <w:left w:w="108" w:type="dxa"/>
              <w:bottom w:w="0" w:type="dxa"/>
              <w:right w:w="108" w:type="dxa"/>
            </w:tcMar>
            <w:vAlign w:val="center"/>
          </w:tcPr>
          <w:p w14:paraId="6A6821E0">
            <w:pPr>
              <w:snapToGrid w:val="0"/>
              <w:jc w:val="center"/>
              <w:rPr>
                <w:rFonts w:asciiTheme="minorEastAsia" w:hAnsiTheme="minorEastAsia"/>
                <w:color w:val="auto"/>
                <w:sz w:val="24"/>
                <w:szCs w:val="24"/>
              </w:rPr>
            </w:pPr>
            <w:r>
              <w:rPr>
                <w:rFonts w:hint="eastAsia" w:asciiTheme="minorEastAsia" w:hAnsiTheme="minorEastAsia"/>
                <w:color w:val="auto"/>
                <w:sz w:val="24"/>
                <w:szCs w:val="24"/>
              </w:rPr>
              <w:t>仓储条件</w:t>
            </w:r>
          </w:p>
        </w:tc>
        <w:tc>
          <w:tcPr>
            <w:tcW w:w="469" w:type="pct"/>
            <w:tcMar>
              <w:top w:w="0" w:type="dxa"/>
              <w:left w:w="108" w:type="dxa"/>
              <w:bottom w:w="0" w:type="dxa"/>
              <w:right w:w="108" w:type="dxa"/>
            </w:tcMar>
            <w:vAlign w:val="center"/>
          </w:tcPr>
          <w:p w14:paraId="78ABCF08">
            <w:pPr>
              <w:snapToGrid w:val="0"/>
              <w:jc w:val="center"/>
              <w:rPr>
                <w:rFonts w:hint="eastAsia" w:eastAsia="宋体"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6</w:t>
            </w:r>
          </w:p>
        </w:tc>
        <w:tc>
          <w:tcPr>
            <w:tcW w:w="3209" w:type="pct"/>
            <w:tcMar>
              <w:top w:w="0" w:type="dxa"/>
              <w:left w:w="108" w:type="dxa"/>
              <w:bottom w:w="0" w:type="dxa"/>
              <w:right w:w="108" w:type="dxa"/>
            </w:tcMar>
          </w:tcPr>
          <w:p w14:paraId="024FCF4B">
            <w:pPr>
              <w:snapToGrid w:val="0"/>
              <w:rPr>
                <w:rFonts w:hint="eastAsia" w:asciiTheme="minorEastAsia" w:hAnsiTheme="minorEastAsia"/>
                <w:color w:val="auto"/>
                <w:sz w:val="24"/>
                <w:szCs w:val="24"/>
              </w:rPr>
            </w:pPr>
            <w:r>
              <w:rPr>
                <w:rFonts w:hint="eastAsia" w:asciiTheme="minorEastAsia" w:hAnsiTheme="minorEastAsia"/>
                <w:color w:val="auto"/>
                <w:sz w:val="24"/>
                <w:szCs w:val="24"/>
              </w:rPr>
              <w:t>1、投标人在项目实施地点的仓储能力，配置仓库，自有仓库库须提供产权证明，如是租赁仓储，则提供租赁合同复印件，最多得3分，不提供不得分。</w:t>
            </w:r>
          </w:p>
          <w:p w14:paraId="1FED9831">
            <w:pPr>
              <w:snapToGrid w:val="0"/>
              <w:rPr>
                <w:rFonts w:asciiTheme="minorEastAsia" w:hAnsiTheme="minorEastAsia"/>
                <w:color w:val="auto"/>
                <w:sz w:val="24"/>
                <w:szCs w:val="24"/>
              </w:rPr>
            </w:pPr>
            <w:r>
              <w:rPr>
                <w:rFonts w:hint="eastAsia" w:asciiTheme="minorEastAsia" w:hAnsiTheme="minorEastAsia"/>
                <w:color w:val="auto"/>
                <w:sz w:val="24"/>
                <w:szCs w:val="24"/>
              </w:rPr>
              <w:t>2、具有仓储卫生管理制度，配置仓储安全设施。制度、设施较优得3分，一般得2分，较差得1分，不提供不得分。注：提供投标人的仓储产权（或使用权）证明复印件，仓储场所图片，电子地图截图等资料。</w:t>
            </w:r>
          </w:p>
        </w:tc>
      </w:tr>
      <w:tr w14:paraId="6418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457" w:type="pct"/>
            <w:tcMar>
              <w:top w:w="0" w:type="dxa"/>
              <w:left w:w="108" w:type="dxa"/>
              <w:bottom w:w="0" w:type="dxa"/>
              <w:right w:w="108" w:type="dxa"/>
            </w:tcMar>
            <w:vAlign w:val="center"/>
          </w:tcPr>
          <w:p w14:paraId="70DBB183">
            <w:pPr>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4</w:t>
            </w:r>
          </w:p>
        </w:tc>
        <w:tc>
          <w:tcPr>
            <w:tcW w:w="864" w:type="pct"/>
            <w:tcMar>
              <w:top w:w="0" w:type="dxa"/>
              <w:left w:w="108" w:type="dxa"/>
              <w:bottom w:w="0" w:type="dxa"/>
              <w:right w:w="108" w:type="dxa"/>
            </w:tcMar>
            <w:vAlign w:val="center"/>
          </w:tcPr>
          <w:p w14:paraId="18317214">
            <w:pPr>
              <w:snapToGrid w:val="0"/>
              <w:jc w:val="center"/>
              <w:rPr>
                <w:rFonts w:hint="eastAsia" w:eastAsia="宋体" w:asciiTheme="minorEastAsia" w:hAnsiTheme="minorEastAsia"/>
                <w:color w:val="auto"/>
                <w:sz w:val="24"/>
                <w:szCs w:val="24"/>
                <w:lang w:eastAsia="zh-CN"/>
              </w:rPr>
            </w:pPr>
            <w:r>
              <w:rPr>
                <w:rFonts w:hint="eastAsia" w:asciiTheme="minorEastAsia" w:hAnsiTheme="minorEastAsia"/>
                <w:color w:val="auto"/>
                <w:sz w:val="24"/>
                <w:szCs w:val="24"/>
                <w:lang w:eastAsia="zh-CN"/>
              </w:rPr>
              <w:t>人员配备</w:t>
            </w:r>
          </w:p>
        </w:tc>
        <w:tc>
          <w:tcPr>
            <w:tcW w:w="469" w:type="pct"/>
            <w:tcMar>
              <w:top w:w="0" w:type="dxa"/>
              <w:left w:w="108" w:type="dxa"/>
              <w:bottom w:w="0" w:type="dxa"/>
              <w:right w:w="108" w:type="dxa"/>
            </w:tcMar>
            <w:vAlign w:val="center"/>
          </w:tcPr>
          <w:p w14:paraId="059EC0EB">
            <w:pPr>
              <w:snapToGrid w:val="0"/>
              <w:jc w:val="center"/>
              <w:rPr>
                <w:rFonts w:hint="eastAsia" w:eastAsia="宋体"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5</w:t>
            </w:r>
          </w:p>
        </w:tc>
        <w:tc>
          <w:tcPr>
            <w:tcW w:w="3209" w:type="pct"/>
            <w:tcMar>
              <w:top w:w="0" w:type="dxa"/>
              <w:left w:w="108" w:type="dxa"/>
              <w:bottom w:w="0" w:type="dxa"/>
              <w:right w:w="108" w:type="dxa"/>
            </w:tcMar>
          </w:tcPr>
          <w:p w14:paraId="2F4E181C">
            <w:pPr>
              <w:snapToGrid w:val="0"/>
              <w:rPr>
                <w:rFonts w:hint="eastAsia" w:asciiTheme="minorEastAsia" w:hAnsiTheme="minorEastAsia"/>
                <w:color w:val="auto"/>
                <w:sz w:val="24"/>
                <w:szCs w:val="24"/>
              </w:rPr>
            </w:pPr>
            <w:r>
              <w:rPr>
                <w:rFonts w:hint="eastAsia" w:asciiTheme="minorEastAsia" w:hAnsiTheme="minorEastAsia"/>
                <w:color w:val="auto"/>
                <w:sz w:val="24"/>
                <w:szCs w:val="24"/>
              </w:rPr>
              <w:t>投标人拟投入本项目的配送人员，横向比较各投标企业配送人员方案，较优得5分，一般得3分，较差得1分，不提供不得分。</w:t>
            </w:r>
          </w:p>
          <w:p w14:paraId="1EFE2C9D">
            <w:pPr>
              <w:snapToGrid w:val="0"/>
              <w:rPr>
                <w:rFonts w:hint="eastAsia" w:eastAsia="宋体" w:asciiTheme="minorEastAsia" w:hAnsiTheme="minorEastAsia"/>
                <w:color w:val="auto"/>
                <w:sz w:val="24"/>
                <w:szCs w:val="24"/>
                <w:lang w:eastAsia="zh-CN"/>
              </w:rPr>
            </w:pPr>
            <w:r>
              <w:rPr>
                <w:rFonts w:hint="eastAsia" w:asciiTheme="minorEastAsia" w:hAnsiTheme="minorEastAsia"/>
                <w:color w:val="auto"/>
                <w:sz w:val="24"/>
                <w:szCs w:val="24"/>
              </w:rPr>
              <w:t>须提供以上人员的健康证、劳动合同（或者近半年任一个月的社保证明）</w:t>
            </w:r>
            <w:r>
              <w:rPr>
                <w:rFonts w:hint="eastAsia" w:asciiTheme="minorEastAsia" w:hAnsiTheme="minorEastAsia"/>
                <w:color w:val="auto"/>
                <w:sz w:val="24"/>
                <w:szCs w:val="24"/>
                <w:lang w:eastAsia="zh-CN"/>
              </w:rPr>
              <w:t>。</w:t>
            </w:r>
          </w:p>
        </w:tc>
      </w:tr>
      <w:tr w14:paraId="56DB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457" w:type="pct"/>
            <w:tcMar>
              <w:top w:w="0" w:type="dxa"/>
              <w:left w:w="108" w:type="dxa"/>
              <w:bottom w:w="0" w:type="dxa"/>
              <w:right w:w="108" w:type="dxa"/>
            </w:tcMar>
            <w:vAlign w:val="center"/>
          </w:tcPr>
          <w:p w14:paraId="7143A669">
            <w:pPr>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5</w:t>
            </w:r>
          </w:p>
        </w:tc>
        <w:tc>
          <w:tcPr>
            <w:tcW w:w="864" w:type="pct"/>
            <w:tcMar>
              <w:top w:w="0" w:type="dxa"/>
              <w:left w:w="108" w:type="dxa"/>
              <w:bottom w:w="0" w:type="dxa"/>
              <w:right w:w="108" w:type="dxa"/>
            </w:tcMar>
            <w:vAlign w:val="center"/>
          </w:tcPr>
          <w:p w14:paraId="426E24E1">
            <w:pPr>
              <w:snapToGrid w:val="0"/>
              <w:jc w:val="center"/>
              <w:rPr>
                <w:rFonts w:hint="eastAsia" w:asciiTheme="minorEastAsia" w:hAnsiTheme="minorEastAsia"/>
                <w:color w:val="auto"/>
                <w:sz w:val="24"/>
                <w:szCs w:val="24"/>
                <w:lang w:eastAsia="zh-CN"/>
              </w:rPr>
            </w:pPr>
            <w:r>
              <w:rPr>
                <w:rFonts w:hint="eastAsia" w:asciiTheme="minorEastAsia" w:hAnsiTheme="minorEastAsia"/>
                <w:color w:val="auto"/>
                <w:sz w:val="24"/>
                <w:szCs w:val="24"/>
                <w:lang w:eastAsia="zh-CN"/>
              </w:rPr>
              <w:t>安全保障</w:t>
            </w:r>
          </w:p>
        </w:tc>
        <w:tc>
          <w:tcPr>
            <w:tcW w:w="469" w:type="pct"/>
            <w:tcMar>
              <w:top w:w="0" w:type="dxa"/>
              <w:left w:w="108" w:type="dxa"/>
              <w:bottom w:w="0" w:type="dxa"/>
              <w:right w:w="108" w:type="dxa"/>
            </w:tcMar>
            <w:vAlign w:val="center"/>
          </w:tcPr>
          <w:p w14:paraId="2CE47548">
            <w:pPr>
              <w:snapToGrid w:val="0"/>
              <w:jc w:val="center"/>
              <w:rPr>
                <w:rFonts w:hint="default"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15</w:t>
            </w:r>
          </w:p>
        </w:tc>
        <w:tc>
          <w:tcPr>
            <w:tcW w:w="3209" w:type="pct"/>
            <w:tcMar>
              <w:top w:w="0" w:type="dxa"/>
              <w:left w:w="108" w:type="dxa"/>
              <w:bottom w:w="0" w:type="dxa"/>
              <w:right w:w="108" w:type="dxa"/>
            </w:tcMar>
          </w:tcPr>
          <w:p w14:paraId="727CBFC3">
            <w:pPr>
              <w:snapToGrid w:val="0"/>
              <w:rPr>
                <w:rFonts w:hint="eastAsia" w:asciiTheme="minorEastAsia" w:hAnsiTheme="minorEastAsia"/>
                <w:color w:val="auto"/>
                <w:sz w:val="24"/>
                <w:szCs w:val="24"/>
              </w:rPr>
            </w:pPr>
            <w:r>
              <w:rPr>
                <w:rFonts w:hint="eastAsia" w:asciiTheme="minorEastAsia" w:hAnsiTheme="minorEastAsia"/>
                <w:color w:val="auto"/>
                <w:sz w:val="24"/>
                <w:szCs w:val="24"/>
              </w:rPr>
              <w:t xml:space="preserve">根据供应商对本项目编制的质量保障方案进行评审，方案包括：1）食材质量保障体系及质量目标；2）食材质量控制方案；3）内部质量管理 制度及检查制度；4）食材溯源方案；5）食品储藏、保鲜指导管理方案。 </w:t>
            </w:r>
          </w:p>
          <w:p w14:paraId="28BC0018">
            <w:pPr>
              <w:snapToGrid w:val="0"/>
              <w:rPr>
                <w:rFonts w:hint="eastAsia" w:asciiTheme="minorEastAsia" w:hAnsiTheme="minorEastAsia"/>
                <w:color w:val="auto"/>
                <w:sz w:val="24"/>
                <w:szCs w:val="24"/>
              </w:rPr>
            </w:pPr>
            <w:r>
              <w:rPr>
                <w:rFonts w:hint="eastAsia" w:asciiTheme="minorEastAsia" w:hAnsiTheme="minorEastAsia"/>
                <w:color w:val="auto"/>
                <w:sz w:val="24"/>
                <w:szCs w:val="24"/>
              </w:rPr>
              <w:t xml:space="preserve">注： 以上内容完整且完全满足项目要求得 15 分，每缺失一项内容扣 3 分，每项内容中每有一处内容缺陷扣 </w:t>
            </w: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rPr>
              <w:t xml:space="preserve"> 分(缺陷是指：存在不适用项目 实际情况的情形、凭空编造、内容前后不一致、前后逻辑错误、涉及的 规范及标准错误、地点区域错误、 内容遗漏、不符合采购需求等)每项内容 3 分，扣完为止。</w:t>
            </w:r>
          </w:p>
        </w:tc>
      </w:tr>
      <w:tr w14:paraId="0663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457" w:type="pct"/>
            <w:tcMar>
              <w:top w:w="0" w:type="dxa"/>
              <w:left w:w="108" w:type="dxa"/>
              <w:bottom w:w="0" w:type="dxa"/>
              <w:right w:w="108" w:type="dxa"/>
            </w:tcMar>
            <w:vAlign w:val="center"/>
          </w:tcPr>
          <w:p w14:paraId="0D3E2BEA">
            <w:pPr>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6</w:t>
            </w:r>
          </w:p>
        </w:tc>
        <w:tc>
          <w:tcPr>
            <w:tcW w:w="864" w:type="pct"/>
            <w:tcMar>
              <w:top w:w="0" w:type="dxa"/>
              <w:left w:w="108" w:type="dxa"/>
              <w:bottom w:w="0" w:type="dxa"/>
              <w:right w:w="108" w:type="dxa"/>
            </w:tcMar>
            <w:vAlign w:val="center"/>
          </w:tcPr>
          <w:p w14:paraId="6611A194">
            <w:pPr>
              <w:snapToGrid w:val="0"/>
              <w:jc w:val="center"/>
              <w:rPr>
                <w:rFonts w:ascii="宋体" w:hAnsi="宋体" w:eastAsia="宋体"/>
                <w:color w:val="auto"/>
                <w:sz w:val="24"/>
                <w:szCs w:val="24"/>
              </w:rPr>
            </w:pPr>
            <w:r>
              <w:rPr>
                <w:rFonts w:ascii="宋体" w:hAnsi="宋体" w:eastAsia="宋体"/>
                <w:color w:val="auto"/>
                <w:sz w:val="24"/>
                <w:szCs w:val="24"/>
              </w:rPr>
              <w:t>实施方案</w:t>
            </w:r>
          </w:p>
        </w:tc>
        <w:tc>
          <w:tcPr>
            <w:tcW w:w="469" w:type="pct"/>
            <w:tcMar>
              <w:top w:w="0" w:type="dxa"/>
              <w:left w:w="108" w:type="dxa"/>
              <w:bottom w:w="0" w:type="dxa"/>
              <w:right w:w="108" w:type="dxa"/>
            </w:tcMar>
            <w:vAlign w:val="center"/>
          </w:tcPr>
          <w:p w14:paraId="2424D3E6">
            <w:pPr>
              <w:snapToGrid w:val="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12</w:t>
            </w:r>
          </w:p>
        </w:tc>
        <w:tc>
          <w:tcPr>
            <w:tcW w:w="3209" w:type="pct"/>
            <w:tcMar>
              <w:top w:w="0" w:type="dxa"/>
              <w:left w:w="108" w:type="dxa"/>
              <w:bottom w:w="0" w:type="dxa"/>
              <w:right w:w="108" w:type="dxa"/>
            </w:tcMar>
          </w:tcPr>
          <w:p w14:paraId="5A612B0A">
            <w:pPr>
              <w:snapToGrid w:val="0"/>
              <w:rPr>
                <w:rFonts w:ascii="宋体" w:hAnsi="宋体" w:eastAsia="宋体"/>
                <w:color w:val="auto"/>
                <w:sz w:val="24"/>
                <w:szCs w:val="24"/>
              </w:rPr>
            </w:pPr>
            <w:r>
              <w:rPr>
                <w:rFonts w:ascii="宋体" w:hAnsi="宋体" w:eastAsia="宋体"/>
                <w:color w:val="auto"/>
                <w:sz w:val="24"/>
                <w:szCs w:val="24"/>
              </w:rPr>
              <w:t>根据投标人提供的实施方案进行综合评审：投标人能够详细列出实施方案，包括：1）采购供应方案、2）运输周转方案、3）交货验收方案、4）缺陷货物退还方案。</w:t>
            </w:r>
          </w:p>
          <w:p w14:paraId="299849FC">
            <w:pPr>
              <w:snapToGrid w:val="0"/>
              <w:rPr>
                <w:rFonts w:ascii="宋体" w:hAnsi="宋体" w:eastAsia="宋体"/>
                <w:color w:val="auto"/>
                <w:sz w:val="24"/>
                <w:szCs w:val="24"/>
              </w:rPr>
            </w:pPr>
            <w:r>
              <w:rPr>
                <w:rFonts w:ascii="宋体" w:hAnsi="宋体" w:eastAsia="宋体"/>
                <w:color w:val="auto"/>
                <w:sz w:val="24"/>
                <w:szCs w:val="24"/>
              </w:rPr>
              <w:t>注： 以上内容完整且完全满足项目要求得 12 分，每缺失一项内容扣 3 分，每项内容中每有一处内容缺陷扣</w:t>
            </w:r>
            <w:r>
              <w:rPr>
                <w:rFonts w:hint="eastAsia" w:ascii="宋体" w:hAnsi="宋体"/>
                <w:color w:val="auto"/>
                <w:sz w:val="24"/>
                <w:szCs w:val="24"/>
                <w:lang w:val="en-US" w:eastAsia="zh-CN"/>
              </w:rPr>
              <w:t>1.5</w:t>
            </w:r>
            <w:r>
              <w:rPr>
                <w:rFonts w:ascii="宋体" w:hAnsi="宋体" w:eastAsia="宋体"/>
                <w:color w:val="auto"/>
                <w:sz w:val="24"/>
                <w:szCs w:val="24"/>
              </w:rPr>
              <w:t>分(缺陷是指：存在不适用项目 实际情况的情形、凭空编造、内容前后不一致、前后逻辑错误、涉及的 规范及标准错误、地点区域错误、 内容遗漏、不符合采购需求等)每项内容 3 分，扣完为止。</w:t>
            </w:r>
          </w:p>
        </w:tc>
      </w:tr>
      <w:tr w14:paraId="2513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457" w:type="pct"/>
            <w:tcMar>
              <w:top w:w="0" w:type="dxa"/>
              <w:left w:w="108" w:type="dxa"/>
              <w:bottom w:w="0" w:type="dxa"/>
              <w:right w:w="108" w:type="dxa"/>
            </w:tcMar>
            <w:vAlign w:val="center"/>
          </w:tcPr>
          <w:p w14:paraId="37DC2C92">
            <w:pPr>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7</w:t>
            </w:r>
          </w:p>
        </w:tc>
        <w:tc>
          <w:tcPr>
            <w:tcW w:w="864" w:type="pct"/>
            <w:tcMar>
              <w:top w:w="0" w:type="dxa"/>
              <w:left w:w="108" w:type="dxa"/>
              <w:bottom w:w="0" w:type="dxa"/>
              <w:right w:w="108" w:type="dxa"/>
            </w:tcMar>
            <w:vAlign w:val="center"/>
          </w:tcPr>
          <w:p w14:paraId="77CAC2BB">
            <w:pPr>
              <w:snapToGrid w:val="0"/>
              <w:jc w:val="center"/>
              <w:rPr>
                <w:rFonts w:ascii="宋体" w:hAnsi="宋体" w:eastAsia="宋体"/>
                <w:color w:val="auto"/>
                <w:sz w:val="24"/>
                <w:szCs w:val="24"/>
              </w:rPr>
            </w:pPr>
            <w:r>
              <w:rPr>
                <w:rFonts w:hint="eastAsia" w:ascii="宋体" w:hAnsi="宋体" w:eastAsia="宋体"/>
                <w:color w:val="auto"/>
                <w:sz w:val="24"/>
                <w:szCs w:val="24"/>
              </w:rPr>
              <w:t>应急预案</w:t>
            </w:r>
          </w:p>
        </w:tc>
        <w:tc>
          <w:tcPr>
            <w:tcW w:w="469" w:type="pct"/>
            <w:tcMar>
              <w:top w:w="0" w:type="dxa"/>
              <w:left w:w="108" w:type="dxa"/>
              <w:bottom w:w="0" w:type="dxa"/>
              <w:right w:w="108" w:type="dxa"/>
            </w:tcMar>
            <w:vAlign w:val="center"/>
          </w:tcPr>
          <w:p w14:paraId="11F9E5BB">
            <w:pPr>
              <w:snapToGrid w:val="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8</w:t>
            </w:r>
          </w:p>
        </w:tc>
        <w:tc>
          <w:tcPr>
            <w:tcW w:w="3209" w:type="pct"/>
            <w:tcMar>
              <w:top w:w="0" w:type="dxa"/>
              <w:left w:w="108" w:type="dxa"/>
              <w:bottom w:w="0" w:type="dxa"/>
              <w:right w:w="108" w:type="dxa"/>
            </w:tcMar>
            <w:vAlign w:val="center"/>
          </w:tcPr>
          <w:p w14:paraId="75365428">
            <w:pPr>
              <w:adjustRightInd w:val="0"/>
              <w:snapToGrid w:val="0"/>
              <w:spacing w:line="300" w:lineRule="exact"/>
              <w:rPr>
                <w:rFonts w:ascii="宋体" w:hAnsi="宋体" w:eastAsia="宋体"/>
                <w:color w:val="auto"/>
                <w:kern w:val="0"/>
                <w:sz w:val="24"/>
                <w:szCs w:val="24"/>
              </w:rPr>
            </w:pPr>
            <w:r>
              <w:rPr>
                <w:rFonts w:ascii="宋体" w:hAnsi="宋体" w:eastAsia="宋体"/>
                <w:color w:val="auto"/>
                <w:kern w:val="0"/>
                <w:sz w:val="24"/>
                <w:szCs w:val="24"/>
              </w:rPr>
              <w:t>投标人对供货周期内出现的重大活动保障方案、突发应急方案进行综合评审：包含：1）物资短缺、2）涨价、3）天气、4）自然灾害。</w:t>
            </w:r>
          </w:p>
          <w:p w14:paraId="020A49A0">
            <w:pPr>
              <w:adjustRightInd w:val="0"/>
              <w:snapToGrid w:val="0"/>
              <w:spacing w:line="300" w:lineRule="exact"/>
              <w:rPr>
                <w:rFonts w:ascii="宋体" w:hAnsi="宋体" w:eastAsia="宋体"/>
                <w:color w:val="auto"/>
                <w:kern w:val="0"/>
                <w:sz w:val="24"/>
                <w:szCs w:val="24"/>
              </w:rPr>
            </w:pPr>
            <w:r>
              <w:rPr>
                <w:rFonts w:ascii="宋体" w:hAnsi="宋体" w:eastAsia="宋体"/>
                <w:color w:val="auto"/>
                <w:kern w:val="0"/>
                <w:sz w:val="24"/>
                <w:szCs w:val="24"/>
              </w:rPr>
              <w:t>注：以上内容完整且完全满足项目要求得 8 分，每缺失一项内容扣 2 分，每项内容中每有一处内容缺陷扣 1 分</w:t>
            </w:r>
          </w:p>
          <w:p w14:paraId="4AF73511">
            <w:pPr>
              <w:adjustRightInd w:val="0"/>
              <w:snapToGrid w:val="0"/>
              <w:spacing w:line="300" w:lineRule="exact"/>
              <w:rPr>
                <w:rFonts w:ascii="宋体" w:hAnsi="宋体" w:eastAsia="宋体"/>
                <w:color w:val="auto"/>
                <w:kern w:val="0"/>
                <w:sz w:val="24"/>
                <w:szCs w:val="24"/>
              </w:rPr>
            </w:pPr>
            <w:r>
              <w:rPr>
                <w:rFonts w:ascii="宋体" w:hAnsi="宋体" w:eastAsia="宋体"/>
                <w:color w:val="auto"/>
                <w:kern w:val="0"/>
                <w:sz w:val="24"/>
                <w:szCs w:val="24"/>
              </w:rPr>
              <w:t>(缺陷是指：存在不适用项目实际情况的情形、凭空编造、内容前后不一致、前后逻辑错误、涉及的规范及标准错误、地点区域错误、内容遗漏、不符合采购需求等)每项内容1 分，扣完为止。</w:t>
            </w:r>
          </w:p>
        </w:tc>
      </w:tr>
      <w:tr w14:paraId="3DFD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trPr>
        <w:tc>
          <w:tcPr>
            <w:tcW w:w="457" w:type="pct"/>
            <w:tcMar>
              <w:top w:w="0" w:type="dxa"/>
              <w:left w:w="108" w:type="dxa"/>
              <w:bottom w:w="0" w:type="dxa"/>
              <w:right w:w="108" w:type="dxa"/>
            </w:tcMar>
            <w:vAlign w:val="center"/>
          </w:tcPr>
          <w:p w14:paraId="32E63AEF">
            <w:pPr>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8</w:t>
            </w:r>
          </w:p>
        </w:tc>
        <w:tc>
          <w:tcPr>
            <w:tcW w:w="864" w:type="pct"/>
            <w:tcMar>
              <w:top w:w="0" w:type="dxa"/>
              <w:left w:w="108" w:type="dxa"/>
              <w:bottom w:w="0" w:type="dxa"/>
              <w:right w:w="108" w:type="dxa"/>
            </w:tcMar>
            <w:vAlign w:val="center"/>
          </w:tcPr>
          <w:p w14:paraId="6C524C26">
            <w:pPr>
              <w:snapToGrid w:val="0"/>
              <w:jc w:val="center"/>
              <w:rPr>
                <w:rFonts w:ascii="宋体" w:hAnsi="宋体" w:eastAsia="宋体"/>
                <w:color w:val="auto"/>
                <w:sz w:val="24"/>
                <w:szCs w:val="24"/>
              </w:rPr>
            </w:pPr>
            <w:r>
              <w:rPr>
                <w:rFonts w:hint="eastAsia" w:ascii="宋体" w:hAnsi="宋体" w:eastAsia="宋体"/>
                <w:color w:val="auto"/>
                <w:sz w:val="24"/>
                <w:szCs w:val="24"/>
              </w:rPr>
              <w:t>售后服务</w:t>
            </w:r>
          </w:p>
          <w:p w14:paraId="7D6A0522">
            <w:pPr>
              <w:snapToGrid w:val="0"/>
              <w:jc w:val="center"/>
              <w:rPr>
                <w:rFonts w:ascii="宋体" w:hAnsi="宋体" w:eastAsia="宋体"/>
                <w:color w:val="auto"/>
                <w:sz w:val="24"/>
                <w:szCs w:val="24"/>
              </w:rPr>
            </w:pPr>
            <w:r>
              <w:rPr>
                <w:rFonts w:hint="eastAsia" w:ascii="宋体" w:hAnsi="宋体" w:eastAsia="宋体"/>
                <w:color w:val="auto"/>
                <w:sz w:val="24"/>
                <w:szCs w:val="24"/>
              </w:rPr>
              <w:t>方案</w:t>
            </w:r>
          </w:p>
        </w:tc>
        <w:tc>
          <w:tcPr>
            <w:tcW w:w="469" w:type="pct"/>
            <w:tcMar>
              <w:top w:w="0" w:type="dxa"/>
              <w:left w:w="108" w:type="dxa"/>
              <w:bottom w:w="0" w:type="dxa"/>
              <w:right w:w="108" w:type="dxa"/>
            </w:tcMar>
            <w:vAlign w:val="center"/>
          </w:tcPr>
          <w:p w14:paraId="1545E049">
            <w:pPr>
              <w:snapToGrid w:val="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8</w:t>
            </w:r>
          </w:p>
        </w:tc>
        <w:tc>
          <w:tcPr>
            <w:tcW w:w="3209" w:type="pct"/>
            <w:tcMar>
              <w:top w:w="0" w:type="dxa"/>
              <w:left w:w="108" w:type="dxa"/>
              <w:bottom w:w="0" w:type="dxa"/>
              <w:right w:w="108" w:type="dxa"/>
            </w:tcMar>
            <w:vAlign w:val="center"/>
          </w:tcPr>
          <w:p w14:paraId="77DAE0AD">
            <w:pPr>
              <w:adjustRightInd w:val="0"/>
              <w:snapToGrid w:val="0"/>
              <w:spacing w:line="300" w:lineRule="exact"/>
              <w:rPr>
                <w:rFonts w:hint="eastAsia" w:ascii="宋体" w:hAnsi="宋体" w:eastAsia="宋体"/>
                <w:color w:val="auto"/>
                <w:kern w:val="0"/>
                <w:sz w:val="24"/>
                <w:szCs w:val="24"/>
              </w:rPr>
            </w:pPr>
            <w:r>
              <w:rPr>
                <w:rFonts w:hint="eastAsia" w:ascii="宋体" w:hAnsi="宋体" w:eastAsia="宋体"/>
                <w:color w:val="auto"/>
                <w:kern w:val="0"/>
                <w:sz w:val="24"/>
                <w:szCs w:val="24"/>
              </w:rPr>
              <w:t>售后服务方案制定完善，包括但不限于售后服务①内容、②方式、③人员及其他资源保障等，④后续保障措施可行性强，遇到问题时能迅速响应，并能及时解决。</w:t>
            </w:r>
          </w:p>
          <w:p w14:paraId="32174E11">
            <w:pPr>
              <w:adjustRightInd w:val="0"/>
              <w:snapToGrid w:val="0"/>
              <w:spacing w:line="300" w:lineRule="exact"/>
              <w:rPr>
                <w:rFonts w:hint="eastAsia" w:ascii="宋体" w:hAnsi="宋体" w:eastAsia="宋体"/>
                <w:color w:val="auto"/>
                <w:kern w:val="0"/>
                <w:sz w:val="24"/>
                <w:szCs w:val="24"/>
              </w:rPr>
            </w:pPr>
            <w:r>
              <w:rPr>
                <w:rFonts w:ascii="宋体" w:hAnsi="宋体" w:eastAsia="宋体"/>
                <w:color w:val="auto"/>
                <w:kern w:val="0"/>
                <w:sz w:val="24"/>
                <w:szCs w:val="24"/>
              </w:rPr>
              <w:t>注：以上内容完整且完全满足项目要求得 8 分，每缺失一项内容扣 2 分，每项内容中每有一处内容缺陷扣 1 分(缺陷是指：存在不适用项目实际情况的情形、凭空编造、内容前后不一致、前后逻辑错误、涉及的规范及标准错误、地点区域错误、内容遗漏、不符合采购需求等)每项内容</w:t>
            </w:r>
            <w:r>
              <w:rPr>
                <w:rFonts w:hint="eastAsia" w:ascii="宋体" w:hAnsi="宋体" w:eastAsia="宋体"/>
                <w:color w:val="auto"/>
                <w:kern w:val="0"/>
                <w:sz w:val="24"/>
                <w:szCs w:val="24"/>
                <w:lang w:val="en-US" w:eastAsia="zh-CN"/>
              </w:rPr>
              <w:t>2</w:t>
            </w:r>
            <w:r>
              <w:rPr>
                <w:rFonts w:ascii="宋体" w:hAnsi="宋体" w:eastAsia="宋体"/>
                <w:color w:val="auto"/>
                <w:kern w:val="0"/>
                <w:sz w:val="24"/>
                <w:szCs w:val="24"/>
              </w:rPr>
              <w:t xml:space="preserve"> 分，扣完为止。</w:t>
            </w:r>
          </w:p>
        </w:tc>
      </w:tr>
      <w:tr w14:paraId="0883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trPr>
        <w:tc>
          <w:tcPr>
            <w:tcW w:w="1321" w:type="pct"/>
            <w:gridSpan w:val="2"/>
            <w:tcMar>
              <w:top w:w="0" w:type="dxa"/>
              <w:left w:w="108" w:type="dxa"/>
              <w:bottom w:w="0" w:type="dxa"/>
              <w:right w:w="108" w:type="dxa"/>
            </w:tcMar>
            <w:vAlign w:val="center"/>
          </w:tcPr>
          <w:p w14:paraId="10F78DBE">
            <w:pPr>
              <w:jc w:val="center"/>
              <w:rPr>
                <w:rFonts w:ascii="宋体" w:hAnsi="宋体" w:eastAsia="宋体" w:cs="Arial"/>
                <w:color w:val="auto"/>
                <w:kern w:val="0"/>
                <w:sz w:val="24"/>
                <w:szCs w:val="24"/>
              </w:rPr>
            </w:pPr>
            <w:r>
              <w:rPr>
                <w:rFonts w:hint="eastAsia" w:ascii="宋体" w:hAnsi="宋体" w:eastAsia="宋体" w:cs="Arial"/>
                <w:color w:val="auto"/>
                <w:kern w:val="0"/>
                <w:sz w:val="24"/>
                <w:szCs w:val="24"/>
              </w:rPr>
              <w:t>合计</w:t>
            </w:r>
          </w:p>
        </w:tc>
        <w:tc>
          <w:tcPr>
            <w:tcW w:w="469" w:type="pct"/>
            <w:tcMar>
              <w:top w:w="0" w:type="dxa"/>
              <w:left w:w="108" w:type="dxa"/>
              <w:bottom w:w="0" w:type="dxa"/>
              <w:right w:w="108" w:type="dxa"/>
            </w:tcMar>
            <w:vAlign w:val="center"/>
          </w:tcPr>
          <w:p w14:paraId="4F083168">
            <w:pPr>
              <w:jc w:val="center"/>
              <w:rPr>
                <w:rFonts w:hint="default" w:ascii="宋体" w:hAnsi="宋体" w:eastAsia="宋体" w:cs="Arial"/>
                <w:color w:val="auto"/>
                <w:kern w:val="0"/>
                <w:sz w:val="24"/>
                <w:szCs w:val="24"/>
                <w:lang w:val="en-US" w:eastAsia="zh-CN"/>
              </w:rPr>
            </w:pPr>
            <w:r>
              <w:rPr>
                <w:rFonts w:hint="eastAsia" w:ascii="宋体" w:hAnsi="宋体" w:cs="Arial"/>
                <w:color w:val="auto"/>
                <w:kern w:val="0"/>
                <w:sz w:val="24"/>
                <w:szCs w:val="24"/>
                <w:lang w:val="en-US" w:eastAsia="zh-CN"/>
              </w:rPr>
              <w:t>70</w:t>
            </w:r>
          </w:p>
        </w:tc>
        <w:tc>
          <w:tcPr>
            <w:tcW w:w="3209" w:type="pct"/>
            <w:tcMar>
              <w:top w:w="0" w:type="dxa"/>
              <w:left w:w="108" w:type="dxa"/>
              <w:bottom w:w="0" w:type="dxa"/>
              <w:right w:w="108" w:type="dxa"/>
            </w:tcMar>
            <w:vAlign w:val="center"/>
          </w:tcPr>
          <w:p w14:paraId="185D88B8">
            <w:pPr>
              <w:rPr>
                <w:rFonts w:ascii="宋体" w:hAnsi="Calibri" w:eastAsia="宋体" w:cs="Arial"/>
                <w:color w:val="auto"/>
                <w:kern w:val="0"/>
                <w:sz w:val="24"/>
                <w:szCs w:val="24"/>
              </w:rPr>
            </w:pPr>
          </w:p>
        </w:tc>
      </w:tr>
    </w:tbl>
    <w:p w14:paraId="56B5B111">
      <w:pPr>
        <w:autoSpaceDE w:val="0"/>
        <w:autoSpaceDN w:val="0"/>
        <w:adjustRightInd w:val="0"/>
        <w:jc w:val="left"/>
        <w:rPr>
          <w:rFonts w:ascii="宋体" w:hAnsi="宋体" w:cs="Arial"/>
          <w:b/>
          <w:color w:val="auto"/>
          <w:kern w:val="0"/>
          <w:sz w:val="24"/>
          <w:szCs w:val="24"/>
        </w:rPr>
      </w:pPr>
      <w:r>
        <w:rPr>
          <w:rFonts w:hint="eastAsia" w:ascii="宋体" w:hAnsi="宋体" w:cs="Arial"/>
          <w:b/>
          <w:color w:val="auto"/>
          <w:kern w:val="0"/>
          <w:sz w:val="24"/>
          <w:szCs w:val="24"/>
        </w:rPr>
        <w:t>（</w:t>
      </w:r>
      <w:r>
        <w:rPr>
          <w:rFonts w:ascii="宋体" w:hAnsi="宋体" w:cs="Arial"/>
          <w:b/>
          <w:color w:val="auto"/>
          <w:kern w:val="0"/>
          <w:sz w:val="24"/>
          <w:szCs w:val="24"/>
        </w:rPr>
        <w:t>2</w:t>
      </w:r>
      <w:r>
        <w:rPr>
          <w:rFonts w:hint="eastAsia" w:ascii="宋体" w:hAnsi="宋体" w:cs="Arial"/>
          <w:b/>
          <w:color w:val="auto"/>
          <w:kern w:val="0"/>
          <w:sz w:val="24"/>
          <w:szCs w:val="24"/>
        </w:rPr>
        <w:t>）经济部分（30分）</w:t>
      </w:r>
    </w:p>
    <w:tbl>
      <w:tblPr>
        <w:tblStyle w:val="36"/>
        <w:tblW w:w="544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396"/>
        <w:gridCol w:w="6459"/>
        <w:gridCol w:w="1402"/>
      </w:tblGrid>
      <w:tr w14:paraId="2B19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2" w:type="pct"/>
            <w:vAlign w:val="center"/>
          </w:tcPr>
          <w:p w14:paraId="4DDE9570">
            <w:pPr>
              <w:autoSpaceDE w:val="0"/>
              <w:autoSpaceDN w:val="0"/>
              <w:adjustRightInd w:val="0"/>
              <w:jc w:val="center"/>
              <w:rPr>
                <w:rFonts w:ascii="宋体" w:hAnsi="宋体" w:cs="宋体"/>
                <w:b/>
                <w:color w:val="auto"/>
                <w:kern w:val="0"/>
                <w:sz w:val="32"/>
                <w:szCs w:val="32"/>
              </w:rPr>
            </w:pPr>
            <w:r>
              <w:rPr>
                <w:rFonts w:hint="eastAsia" w:ascii="宋体" w:hAnsi="宋体" w:cs="宋体"/>
                <w:color w:val="auto"/>
                <w:kern w:val="0"/>
                <w:sz w:val="24"/>
                <w:szCs w:val="24"/>
              </w:rPr>
              <w:t>序号</w:t>
            </w:r>
          </w:p>
        </w:tc>
        <w:tc>
          <w:tcPr>
            <w:tcW w:w="669" w:type="pct"/>
            <w:vAlign w:val="center"/>
          </w:tcPr>
          <w:p w14:paraId="7E060448">
            <w:pPr>
              <w:autoSpaceDE w:val="0"/>
              <w:autoSpaceDN w:val="0"/>
              <w:adjustRightInd w:val="0"/>
              <w:jc w:val="center"/>
              <w:rPr>
                <w:rFonts w:ascii="宋体" w:hAnsi="宋体" w:cs="宋体"/>
                <w:b/>
                <w:color w:val="auto"/>
                <w:kern w:val="0"/>
                <w:sz w:val="32"/>
                <w:szCs w:val="32"/>
              </w:rPr>
            </w:pPr>
            <w:r>
              <w:rPr>
                <w:rFonts w:hint="eastAsia" w:ascii="宋体" w:hAnsi="宋体" w:cs="宋体"/>
                <w:color w:val="auto"/>
                <w:kern w:val="0"/>
                <w:sz w:val="24"/>
                <w:szCs w:val="24"/>
              </w:rPr>
              <w:t>评审项目</w:t>
            </w:r>
          </w:p>
        </w:tc>
        <w:tc>
          <w:tcPr>
            <w:tcW w:w="3095" w:type="pct"/>
            <w:vAlign w:val="center"/>
          </w:tcPr>
          <w:p w14:paraId="0CF067D9">
            <w:pPr>
              <w:autoSpaceDE w:val="0"/>
              <w:autoSpaceDN w:val="0"/>
              <w:adjustRightInd w:val="0"/>
              <w:jc w:val="center"/>
              <w:rPr>
                <w:rFonts w:ascii="宋体" w:hAnsi="宋体" w:cs="宋体"/>
                <w:b/>
                <w:color w:val="auto"/>
                <w:kern w:val="0"/>
                <w:sz w:val="32"/>
                <w:szCs w:val="32"/>
              </w:rPr>
            </w:pPr>
            <w:r>
              <w:rPr>
                <w:rFonts w:hint="eastAsia" w:ascii="宋体" w:hAnsi="宋体" w:cs="宋体"/>
                <w:color w:val="auto"/>
                <w:kern w:val="0"/>
                <w:sz w:val="24"/>
                <w:szCs w:val="24"/>
              </w:rPr>
              <w:t>评分标准</w:t>
            </w:r>
          </w:p>
        </w:tc>
        <w:tc>
          <w:tcPr>
            <w:tcW w:w="672" w:type="pct"/>
            <w:vAlign w:val="center"/>
          </w:tcPr>
          <w:p w14:paraId="4D9D9A68">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分值</w:t>
            </w:r>
          </w:p>
        </w:tc>
      </w:tr>
      <w:tr w14:paraId="4462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1E35BAB">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1</w:t>
            </w:r>
          </w:p>
        </w:tc>
        <w:tc>
          <w:tcPr>
            <w:tcW w:w="669" w:type="pct"/>
            <w:vAlign w:val="center"/>
          </w:tcPr>
          <w:p w14:paraId="76BBD98E">
            <w:pPr>
              <w:autoSpaceDE w:val="0"/>
              <w:autoSpaceDN w:val="0"/>
              <w:adjustRightInd w:val="0"/>
              <w:jc w:val="center"/>
              <w:rPr>
                <w:rFonts w:ascii="宋体" w:hAnsi="宋体" w:cs="宋体"/>
                <w:color w:val="auto"/>
                <w:kern w:val="0"/>
                <w:sz w:val="24"/>
                <w:szCs w:val="24"/>
              </w:rPr>
            </w:pPr>
            <w:r>
              <w:rPr>
                <w:rFonts w:hint="eastAsia" w:ascii="宋体" w:hAnsi="宋体" w:cs="宋体"/>
                <w:color w:val="auto"/>
                <w:kern w:val="0"/>
                <w:sz w:val="24"/>
                <w:szCs w:val="24"/>
              </w:rPr>
              <w:t>价格部分</w:t>
            </w:r>
          </w:p>
        </w:tc>
        <w:tc>
          <w:tcPr>
            <w:tcW w:w="3095" w:type="pct"/>
            <w:vAlign w:val="center"/>
          </w:tcPr>
          <w:p w14:paraId="332EF2DA">
            <w:pPr>
              <w:autoSpaceDE w:val="0"/>
              <w:autoSpaceDN w:val="0"/>
              <w:adjustRightInd w:val="0"/>
              <w:rPr>
                <w:rFonts w:ascii="宋体" w:hAnsi="宋体" w:cs="宋体"/>
                <w:color w:val="auto"/>
                <w:kern w:val="0"/>
                <w:sz w:val="24"/>
                <w:szCs w:val="24"/>
              </w:rPr>
            </w:pPr>
            <w:r>
              <w:rPr>
                <w:rFonts w:hint="eastAsia" w:ascii="宋体" w:hAnsi="宋体" w:cs="宋体"/>
                <w:color w:val="auto"/>
                <w:kern w:val="0"/>
                <w:sz w:val="24"/>
                <w:szCs w:val="24"/>
              </w:rPr>
              <w:t>价格分采用低价优先法计算，即满足招标文件要求且投标价格最低的投标报价为评标基准价，其价格分为满分。</w:t>
            </w:r>
          </w:p>
          <w:p w14:paraId="38AD0C9D">
            <w:pPr>
              <w:autoSpaceDE w:val="0"/>
              <w:autoSpaceDN w:val="0"/>
              <w:adjustRightInd w:val="0"/>
              <w:rPr>
                <w:rFonts w:ascii="宋体" w:hAnsi="宋体" w:cs="宋体"/>
                <w:color w:val="auto"/>
                <w:kern w:val="0"/>
                <w:sz w:val="24"/>
                <w:szCs w:val="24"/>
              </w:rPr>
            </w:pPr>
            <w:r>
              <w:rPr>
                <w:rFonts w:hint="eastAsia" w:ascii="宋体" w:hAnsi="宋体" w:cs="宋体"/>
                <w:color w:val="auto"/>
                <w:kern w:val="0"/>
                <w:sz w:val="24"/>
                <w:szCs w:val="24"/>
              </w:rPr>
              <w:t>其他投标人的价格分统一按照下列公式计算：</w:t>
            </w:r>
          </w:p>
          <w:p w14:paraId="6B84F2C0">
            <w:pPr>
              <w:autoSpaceDE w:val="0"/>
              <w:autoSpaceDN w:val="0"/>
              <w:adjustRightInd w:val="0"/>
              <w:rPr>
                <w:rFonts w:ascii="宋体" w:hAnsi="宋体" w:cs="宋体"/>
                <w:color w:val="auto"/>
                <w:kern w:val="0"/>
                <w:sz w:val="24"/>
                <w:szCs w:val="24"/>
              </w:rPr>
            </w:pPr>
            <w:r>
              <w:rPr>
                <w:rFonts w:hint="eastAsia" w:ascii="宋体" w:hAnsi="宋体" w:cs="宋体"/>
                <w:color w:val="auto"/>
                <w:kern w:val="0"/>
                <w:sz w:val="24"/>
                <w:szCs w:val="24"/>
              </w:rPr>
              <w:t>投标报价得分</w:t>
            </w:r>
            <w:r>
              <w:rPr>
                <w:rFonts w:ascii="宋体" w:hAnsi="宋体" w:cs="宋体"/>
                <w:color w:val="auto"/>
                <w:kern w:val="0"/>
                <w:sz w:val="24"/>
                <w:szCs w:val="24"/>
              </w:rPr>
              <w:t>=</w:t>
            </w:r>
            <w:r>
              <w:rPr>
                <w:rFonts w:hint="eastAsia" w:ascii="宋体" w:hAnsi="宋体" w:cs="宋体"/>
                <w:color w:val="auto"/>
                <w:kern w:val="0"/>
                <w:sz w:val="24"/>
                <w:szCs w:val="24"/>
              </w:rPr>
              <w:t>（评标基准价</w:t>
            </w:r>
            <w:r>
              <w:rPr>
                <w:rFonts w:ascii="宋体" w:hAnsi="宋体" w:cs="宋体"/>
                <w:color w:val="auto"/>
                <w:kern w:val="0"/>
                <w:sz w:val="24"/>
                <w:szCs w:val="24"/>
              </w:rPr>
              <w:t>/</w:t>
            </w:r>
            <w:r>
              <w:rPr>
                <w:rFonts w:hint="eastAsia" w:ascii="宋体" w:hAnsi="宋体" w:cs="宋体"/>
                <w:color w:val="auto"/>
                <w:kern w:val="0"/>
                <w:sz w:val="24"/>
                <w:szCs w:val="24"/>
              </w:rPr>
              <w:t>投标报价）×价格权值×</w:t>
            </w:r>
            <w:r>
              <w:rPr>
                <w:rFonts w:ascii="宋体" w:hAnsi="宋体" w:cs="宋体"/>
                <w:color w:val="auto"/>
                <w:kern w:val="0"/>
                <w:sz w:val="24"/>
                <w:szCs w:val="24"/>
              </w:rPr>
              <w:t>100</w:t>
            </w:r>
          </w:p>
          <w:p w14:paraId="0A77EC44">
            <w:pPr>
              <w:autoSpaceDE w:val="0"/>
              <w:autoSpaceDN w:val="0"/>
              <w:adjustRightInd w:val="0"/>
              <w:rPr>
                <w:rFonts w:ascii="宋体" w:hAnsi="宋体" w:cs="宋体"/>
                <w:color w:val="auto"/>
                <w:kern w:val="0"/>
                <w:sz w:val="24"/>
                <w:szCs w:val="24"/>
              </w:rPr>
            </w:pPr>
            <w:r>
              <w:rPr>
                <w:rFonts w:hint="eastAsia" w:ascii="宋体" w:hAnsi="宋体" w:cs="宋体"/>
                <w:color w:val="auto"/>
                <w:kern w:val="0"/>
                <w:sz w:val="24"/>
                <w:szCs w:val="24"/>
              </w:rPr>
              <w:t>本项目的价格权重为30</w:t>
            </w:r>
            <w:r>
              <w:rPr>
                <w:rFonts w:ascii="宋体" w:hAnsi="宋体" w:cs="宋体"/>
                <w:color w:val="auto"/>
                <w:kern w:val="0"/>
                <w:sz w:val="24"/>
                <w:szCs w:val="24"/>
              </w:rPr>
              <w:t>%</w:t>
            </w:r>
            <w:r>
              <w:rPr>
                <w:rFonts w:hint="eastAsia" w:ascii="宋体" w:hAnsi="宋体" w:cs="宋体"/>
                <w:color w:val="auto"/>
                <w:kern w:val="0"/>
                <w:sz w:val="24"/>
                <w:szCs w:val="24"/>
              </w:rPr>
              <w:t>。</w:t>
            </w:r>
          </w:p>
          <w:p w14:paraId="68152AC7">
            <w:pPr>
              <w:autoSpaceDE w:val="0"/>
              <w:autoSpaceDN w:val="0"/>
              <w:adjustRightInd w:val="0"/>
              <w:rPr>
                <w:rFonts w:ascii="宋体" w:hAnsi="宋体" w:cs="宋体"/>
                <w:color w:val="auto"/>
                <w:kern w:val="0"/>
                <w:sz w:val="24"/>
                <w:szCs w:val="24"/>
              </w:rPr>
            </w:pPr>
            <w:r>
              <w:rPr>
                <w:rFonts w:hint="eastAsia" w:ascii="宋体" w:hAnsi="宋体" w:cs="宋体"/>
                <w:color w:val="auto"/>
                <w:kern w:val="0"/>
                <w:sz w:val="24"/>
                <w:szCs w:val="24"/>
              </w:rPr>
              <w:t>注：</w:t>
            </w:r>
            <w:r>
              <w:rPr>
                <w:rFonts w:ascii="宋体" w:hAnsi="宋体" w:cs="宋体"/>
                <w:color w:val="auto"/>
                <w:kern w:val="0"/>
                <w:sz w:val="24"/>
                <w:szCs w:val="24"/>
              </w:rPr>
              <w:t>1.</w:t>
            </w:r>
            <w:r>
              <w:rPr>
                <w:rFonts w:hint="eastAsia" w:ascii="宋体" w:hAnsi="宋体" w:cs="宋体"/>
                <w:color w:val="auto"/>
                <w:kern w:val="0"/>
                <w:sz w:val="24"/>
                <w:szCs w:val="24"/>
              </w:rPr>
              <w:t>在经济标评审阶段，经评审小组认为无效的投标报价，经济部分得分按“</w:t>
            </w:r>
            <w:r>
              <w:rPr>
                <w:rFonts w:ascii="宋体" w:hAnsi="宋体" w:cs="宋体"/>
                <w:color w:val="auto"/>
                <w:kern w:val="0"/>
                <w:sz w:val="24"/>
                <w:szCs w:val="24"/>
              </w:rPr>
              <w:t>0</w:t>
            </w:r>
            <w:r>
              <w:rPr>
                <w:rFonts w:hint="eastAsia" w:ascii="宋体" w:hAnsi="宋体" w:cs="宋体"/>
                <w:color w:val="auto"/>
                <w:kern w:val="0"/>
                <w:sz w:val="24"/>
                <w:szCs w:val="24"/>
              </w:rPr>
              <w:t>”计；</w:t>
            </w:r>
          </w:p>
        </w:tc>
        <w:tc>
          <w:tcPr>
            <w:tcW w:w="672" w:type="pct"/>
            <w:vAlign w:val="center"/>
          </w:tcPr>
          <w:p w14:paraId="03D0BE30">
            <w:pPr>
              <w:autoSpaceDE w:val="0"/>
              <w:autoSpaceDN w:val="0"/>
              <w:adjustRightInd w:val="0"/>
              <w:jc w:val="center"/>
              <w:rPr>
                <w:rFonts w:ascii="宋体" w:hAnsi="宋体" w:cs="宋体"/>
                <w:color w:val="auto"/>
                <w:kern w:val="0"/>
                <w:sz w:val="24"/>
                <w:szCs w:val="24"/>
              </w:rPr>
            </w:pPr>
            <w:r>
              <w:rPr>
                <w:rFonts w:ascii="宋体" w:hAnsi="宋体" w:cs="宋体"/>
                <w:color w:val="auto"/>
                <w:kern w:val="0"/>
                <w:sz w:val="24"/>
                <w:szCs w:val="24"/>
              </w:rPr>
              <w:t>0-</w:t>
            </w:r>
            <w:r>
              <w:rPr>
                <w:rFonts w:hint="eastAsia" w:ascii="宋体" w:hAnsi="宋体" w:cs="宋体"/>
                <w:color w:val="auto"/>
                <w:kern w:val="0"/>
                <w:sz w:val="24"/>
                <w:szCs w:val="24"/>
              </w:rPr>
              <w:t>30分</w:t>
            </w:r>
          </w:p>
        </w:tc>
      </w:tr>
    </w:tbl>
    <w:p w14:paraId="4935E7A5">
      <w:pPr>
        <w:widowControl/>
        <w:jc w:val="left"/>
        <w:rPr>
          <w:rFonts w:ascii="宋体" w:hAnsi="宋体" w:cs="宋体"/>
          <w:b/>
          <w:kern w:val="0"/>
          <w:sz w:val="32"/>
          <w:szCs w:val="32"/>
        </w:rPr>
      </w:pPr>
      <w:r>
        <w:rPr>
          <w:rFonts w:ascii="宋体" w:hAnsi="宋体" w:cs="宋体"/>
          <w:b/>
          <w:kern w:val="0"/>
          <w:sz w:val="32"/>
          <w:szCs w:val="32"/>
        </w:rPr>
        <w:br w:type="page"/>
      </w:r>
    </w:p>
    <w:p w14:paraId="063C94A7">
      <w:pPr>
        <w:autoSpaceDE w:val="0"/>
        <w:autoSpaceDN w:val="0"/>
        <w:spacing w:line="360" w:lineRule="auto"/>
        <w:jc w:val="center"/>
        <w:outlineLvl w:val="1"/>
        <w:rPr>
          <w:rFonts w:ascii="宋体" w:hAnsi="宋体" w:cs="宋体"/>
          <w:b/>
          <w:kern w:val="0"/>
          <w:sz w:val="32"/>
          <w:szCs w:val="32"/>
        </w:rPr>
      </w:pPr>
      <w:bookmarkStart w:id="27" w:name="_Toc13245"/>
      <w:r>
        <w:rPr>
          <w:rFonts w:hint="eastAsia" w:ascii="宋体" w:hAnsi="宋体" w:cs="宋体"/>
          <w:b/>
          <w:kern w:val="0"/>
          <w:sz w:val="32"/>
          <w:szCs w:val="32"/>
        </w:rPr>
        <w:t>第七章授予合同</w:t>
      </w:r>
      <w:bookmarkEnd w:id="27"/>
    </w:p>
    <w:p w14:paraId="53CA5370">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合同授予标准</w:t>
      </w:r>
    </w:p>
    <w:p w14:paraId="4234CF7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31.1 </w:t>
      </w:r>
      <w:r>
        <w:rPr>
          <w:rFonts w:hint="eastAsia" w:ascii="宋体" w:hAnsi="宋体" w:cs="宋体"/>
          <w:kern w:val="0"/>
          <w:sz w:val="24"/>
          <w:szCs w:val="24"/>
        </w:rPr>
        <w:t>合同将授予被确定为实质上响应招标文件要求，评标认为具备履行合同义务条件、报价合理、技术和商务条件都符合条件基础上对买方最为有利的投标人。</w:t>
      </w:r>
    </w:p>
    <w:p w14:paraId="39610F6E">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31.2 </w:t>
      </w:r>
      <w:r>
        <w:rPr>
          <w:rFonts w:hint="eastAsia" w:ascii="宋体" w:hAnsi="宋体" w:cs="宋体"/>
          <w:kern w:val="0"/>
          <w:sz w:val="24"/>
          <w:szCs w:val="24"/>
        </w:rPr>
        <w:t>最低投标价不一定是被授予合同的保证。</w:t>
      </w:r>
    </w:p>
    <w:p w14:paraId="0A99DBC2">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31.3 </w:t>
      </w:r>
      <w:r>
        <w:rPr>
          <w:rFonts w:hint="eastAsia" w:ascii="宋体" w:hAnsi="宋体" w:cs="宋体"/>
          <w:kern w:val="0"/>
          <w:sz w:val="24"/>
          <w:szCs w:val="24"/>
        </w:rPr>
        <w:t>如果确定该投标人不能无条件圆满履行合同，采购人将对下一个可能中标的投标人资格做出类似的审查。</w:t>
      </w:r>
    </w:p>
    <w:p w14:paraId="06EFB23E">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接受和拒绝任何投标的权力</w:t>
      </w:r>
    </w:p>
    <w:p w14:paraId="4B8FD583">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32.1 </w:t>
      </w:r>
      <w:r>
        <w:rPr>
          <w:rFonts w:hint="eastAsia" w:ascii="宋体" w:hAnsi="宋体" w:cs="宋体"/>
          <w:kern w:val="0"/>
          <w:sz w:val="24"/>
          <w:szCs w:val="24"/>
        </w:rPr>
        <w:t>为维护国家利益，采购人在授予合同之前仍有选择或拒绝任何投标的权力。</w:t>
      </w:r>
    </w:p>
    <w:p w14:paraId="009BEB78">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中标通知书</w:t>
      </w:r>
    </w:p>
    <w:p w14:paraId="303C3CF6">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33.1 </w:t>
      </w:r>
      <w:r>
        <w:rPr>
          <w:rFonts w:hint="eastAsia" w:ascii="宋体" w:hAnsi="宋体" w:cs="宋体"/>
          <w:kern w:val="0"/>
          <w:sz w:val="24"/>
          <w:szCs w:val="24"/>
        </w:rPr>
        <w:t>中标结果公示的同时采购人将以书面形式发出《中标通知书》，《中标通知书》一经发出即发生法律效力。</w:t>
      </w:r>
    </w:p>
    <w:p w14:paraId="5F53CCE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33.2 </w:t>
      </w:r>
      <w:r>
        <w:rPr>
          <w:rFonts w:hint="eastAsia" w:ascii="宋体" w:hAnsi="宋体" w:cs="宋体"/>
          <w:kern w:val="0"/>
          <w:sz w:val="24"/>
          <w:szCs w:val="24"/>
        </w:rPr>
        <w:t>《中标通知书》将作为签订合同的依据。</w:t>
      </w:r>
    </w:p>
    <w:p w14:paraId="5BB941BF">
      <w:pPr>
        <w:autoSpaceDE w:val="0"/>
        <w:autoSpaceDN w:val="0"/>
        <w:spacing w:line="360" w:lineRule="auto"/>
        <w:jc w:val="left"/>
        <w:rPr>
          <w:rFonts w:ascii="宋体" w:hAnsi="宋体" w:cs="宋体"/>
          <w:b/>
          <w:kern w:val="0"/>
          <w:sz w:val="24"/>
          <w:szCs w:val="24"/>
        </w:rPr>
      </w:pPr>
      <w:r>
        <w:rPr>
          <w:rFonts w:ascii="宋体" w:hAnsi="宋体" w:cs="宋体"/>
          <w:b/>
          <w:kern w:val="0"/>
          <w:sz w:val="24"/>
          <w:szCs w:val="24"/>
        </w:rPr>
        <w:t>34.</w:t>
      </w:r>
      <w:r>
        <w:rPr>
          <w:rFonts w:hint="eastAsia" w:ascii="宋体" w:hAnsi="宋体" w:cs="宋体"/>
          <w:b/>
          <w:kern w:val="0"/>
          <w:sz w:val="24"/>
          <w:szCs w:val="24"/>
        </w:rPr>
        <w:t>履约担保</w:t>
      </w:r>
    </w:p>
    <w:p w14:paraId="5E204309">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34.1 </w:t>
      </w:r>
      <w:r>
        <w:rPr>
          <w:rFonts w:hint="eastAsia" w:ascii="宋体" w:hAnsi="宋体" w:cs="宋体"/>
          <w:kern w:val="0"/>
          <w:sz w:val="24"/>
          <w:szCs w:val="24"/>
        </w:rPr>
        <w:t>履约保证金：详见投标人须知前附表。</w:t>
      </w:r>
    </w:p>
    <w:p w14:paraId="366DE8FF">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34.2 </w:t>
      </w:r>
      <w:r>
        <w:rPr>
          <w:rFonts w:hint="eastAsia" w:ascii="宋体" w:hAnsi="宋体" w:cs="宋体"/>
          <w:kern w:val="0"/>
          <w:sz w:val="24"/>
          <w:szCs w:val="24"/>
        </w:rPr>
        <w:t>履约保证金在合同执行完毕后无息退还。</w:t>
      </w:r>
    </w:p>
    <w:p w14:paraId="38CB1527">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34.3 </w:t>
      </w:r>
      <w:r>
        <w:rPr>
          <w:rFonts w:hint="eastAsia" w:ascii="宋体" w:hAnsi="宋体" w:cs="宋体"/>
          <w:kern w:val="0"/>
          <w:sz w:val="24"/>
          <w:szCs w:val="24"/>
        </w:rPr>
        <w:t>如中标候选人不能提供则取消其中标资格。</w:t>
      </w:r>
    </w:p>
    <w:p w14:paraId="2A50171D">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．签订合同</w:t>
      </w:r>
    </w:p>
    <w:p w14:paraId="34C9DD2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35.1</w:t>
      </w:r>
      <w:r>
        <w:rPr>
          <w:rFonts w:hint="eastAsia" w:ascii="宋体" w:hAnsi="宋体" w:cs="宋体"/>
          <w:kern w:val="0"/>
          <w:sz w:val="24"/>
          <w:szCs w:val="24"/>
        </w:rPr>
        <w:t xml:space="preserve"> 自《中标通知书》发出之日起30日内，中标人须按照招标文件和其所提供的投标文件中的约定，与采购单位签订书面合同，所签订的合同不得对招标文件和中标方的投标文件作实质性修改。</w:t>
      </w:r>
    </w:p>
    <w:p w14:paraId="3E989226">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35.2 </w:t>
      </w:r>
      <w:r>
        <w:rPr>
          <w:rFonts w:hint="eastAsia" w:ascii="宋体" w:hAnsi="宋体" w:cs="宋体"/>
          <w:kern w:val="0"/>
          <w:sz w:val="24"/>
          <w:szCs w:val="24"/>
        </w:rPr>
        <w:t>招标文件、中标方的投标文件及其澄清文件等，均为签订合同的依据。</w:t>
      </w:r>
    </w:p>
    <w:p w14:paraId="73CC68C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35.3 </w:t>
      </w:r>
      <w:r>
        <w:rPr>
          <w:rFonts w:hint="eastAsia" w:ascii="宋体" w:hAnsi="宋体" w:cs="宋体"/>
          <w:kern w:val="0"/>
          <w:sz w:val="24"/>
          <w:szCs w:val="24"/>
        </w:rPr>
        <w:t>如果中标人不能按本须知第</w:t>
      </w:r>
      <w:r>
        <w:rPr>
          <w:rFonts w:ascii="宋体" w:hAnsi="宋体" w:cs="宋体"/>
          <w:kern w:val="0"/>
          <w:sz w:val="24"/>
          <w:szCs w:val="24"/>
        </w:rPr>
        <w:t xml:space="preserve">35.1 </w:t>
      </w:r>
      <w:r>
        <w:rPr>
          <w:rFonts w:hint="eastAsia" w:ascii="宋体" w:hAnsi="宋体" w:cs="宋体"/>
          <w:kern w:val="0"/>
          <w:sz w:val="24"/>
          <w:szCs w:val="24"/>
        </w:rPr>
        <w:t>款的规定执行，采购人将有充分的理由废除其中标资格，并没收其投标保证金，给采购人造成的损失超过投标保证金数额的，还应当对超过部分予以赔偿，同时依法承担相应法律责任；同时，采购人有权按中标候选人顺序将标授予下一中标候选人或重新招标。</w:t>
      </w:r>
    </w:p>
    <w:p w14:paraId="01F56F08">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35.4 </w:t>
      </w:r>
      <w:r>
        <w:rPr>
          <w:rFonts w:hint="eastAsia" w:ascii="宋体" w:hAnsi="宋体" w:cs="宋体"/>
          <w:kern w:val="0"/>
          <w:sz w:val="24"/>
          <w:szCs w:val="24"/>
        </w:rPr>
        <w:t>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招标文件的约定和投标文件的承诺及相关约定。</w:t>
      </w:r>
    </w:p>
    <w:p w14:paraId="515A2FF0">
      <w:pPr>
        <w:autoSpaceDE w:val="0"/>
        <w:autoSpaceDN w:val="0"/>
        <w:spacing w:line="360" w:lineRule="auto"/>
        <w:jc w:val="center"/>
        <w:outlineLvl w:val="1"/>
        <w:rPr>
          <w:rFonts w:ascii="宋体" w:hAnsi="宋体" w:cs="宋体"/>
          <w:b/>
          <w:kern w:val="0"/>
          <w:sz w:val="32"/>
          <w:szCs w:val="32"/>
        </w:rPr>
      </w:pPr>
      <w:bookmarkStart w:id="28" w:name="_Toc14649"/>
      <w:r>
        <w:rPr>
          <w:rFonts w:hint="eastAsia" w:ascii="宋体" w:hAnsi="宋体" w:cs="宋体"/>
          <w:b/>
          <w:kern w:val="0"/>
          <w:sz w:val="32"/>
          <w:szCs w:val="32"/>
        </w:rPr>
        <w:t>第八章其他</w:t>
      </w:r>
      <w:bookmarkEnd w:id="28"/>
    </w:p>
    <w:p w14:paraId="5D23B18D">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需要补充的其他内容</w:t>
      </w:r>
    </w:p>
    <w:p w14:paraId="60E2AF0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36.1 </w:t>
      </w:r>
      <w:r>
        <w:rPr>
          <w:rFonts w:hint="eastAsia" w:ascii="宋体" w:hAnsi="宋体" w:cs="宋体"/>
          <w:kern w:val="0"/>
          <w:sz w:val="24"/>
          <w:szCs w:val="24"/>
        </w:rPr>
        <w:t>需要补充的其他内容详见投标人须知前附表。</w:t>
      </w:r>
    </w:p>
    <w:p w14:paraId="61CECA25">
      <w:pPr>
        <w:autoSpaceDE w:val="0"/>
        <w:autoSpaceDN w:val="0"/>
        <w:spacing w:line="360" w:lineRule="auto"/>
        <w:jc w:val="center"/>
        <w:outlineLvl w:val="1"/>
        <w:rPr>
          <w:rFonts w:ascii="宋体" w:hAnsi="宋体" w:cs="宋体"/>
          <w:b/>
          <w:kern w:val="0"/>
          <w:sz w:val="32"/>
          <w:szCs w:val="32"/>
        </w:rPr>
      </w:pPr>
      <w:bookmarkStart w:id="29" w:name="_Toc19084"/>
      <w:r>
        <w:rPr>
          <w:rFonts w:hint="eastAsia" w:ascii="宋体" w:hAnsi="宋体" w:cs="宋体"/>
          <w:b/>
          <w:kern w:val="0"/>
          <w:sz w:val="32"/>
          <w:szCs w:val="32"/>
        </w:rPr>
        <w:t>第九章质疑的提出及处理</w:t>
      </w:r>
      <w:bookmarkEnd w:id="29"/>
    </w:p>
    <w:p w14:paraId="0E9711D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政府采购投标人（以下简称投标人）提出质疑和投诉应当坚持依法依规、诚实信用原则。</w:t>
      </w:r>
    </w:p>
    <w:p w14:paraId="112D325E">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质疑的提出</w:t>
      </w:r>
    </w:p>
    <w:p w14:paraId="777ADB4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37.1 </w:t>
      </w:r>
      <w:r>
        <w:rPr>
          <w:rFonts w:hint="eastAsia" w:ascii="宋体" w:hAnsi="宋体" w:cs="宋体"/>
          <w:kern w:val="0"/>
          <w:sz w:val="24"/>
          <w:szCs w:val="24"/>
        </w:rPr>
        <w:t>投标人认为采购文件、采购过程、中标或者成交结果使自己的权益受到损害的，可以在知道或者应知其权益受到损害之日起七个工作日内，以书面形式向采购人、采购代理机构提出质疑。采购文件可以要求投标人在法定质疑期内一次性提出针对同一采购程序环节的质疑。</w:t>
      </w:r>
    </w:p>
    <w:p w14:paraId="3431EB3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投标人应知其权益受到损害之日，是指：（</w:t>
      </w:r>
      <w:r>
        <w:rPr>
          <w:rFonts w:ascii="宋体" w:hAnsi="宋体" w:cs="宋体"/>
          <w:kern w:val="0"/>
          <w:sz w:val="24"/>
          <w:szCs w:val="24"/>
        </w:rPr>
        <w:t>1</w:t>
      </w:r>
      <w:r>
        <w:rPr>
          <w:rFonts w:hint="eastAsia" w:ascii="宋体" w:hAnsi="宋体" w:cs="宋体"/>
          <w:kern w:val="0"/>
          <w:sz w:val="24"/>
          <w:szCs w:val="24"/>
        </w:rPr>
        <w:t>）对可以质疑的采购文件提出质疑的，为收到采购文件之日或者采购文件公告期限届满之日。（</w:t>
      </w:r>
      <w:r>
        <w:rPr>
          <w:rFonts w:ascii="宋体" w:hAnsi="宋体" w:cs="宋体"/>
          <w:kern w:val="0"/>
          <w:sz w:val="24"/>
          <w:szCs w:val="24"/>
        </w:rPr>
        <w:t>2</w:t>
      </w:r>
      <w:r>
        <w:rPr>
          <w:rFonts w:hint="eastAsia" w:ascii="宋体" w:hAnsi="宋体" w:cs="宋体"/>
          <w:kern w:val="0"/>
          <w:sz w:val="24"/>
          <w:szCs w:val="24"/>
        </w:rPr>
        <w:t>）对采购过程提出质疑的，为各采购程序环节结束之日。（</w:t>
      </w:r>
      <w:r>
        <w:rPr>
          <w:rFonts w:ascii="宋体" w:hAnsi="宋体" w:cs="宋体"/>
          <w:kern w:val="0"/>
          <w:sz w:val="24"/>
          <w:szCs w:val="24"/>
        </w:rPr>
        <w:t>3</w:t>
      </w:r>
      <w:r>
        <w:rPr>
          <w:rFonts w:hint="eastAsia" w:ascii="宋体" w:hAnsi="宋体" w:cs="宋体"/>
          <w:kern w:val="0"/>
          <w:sz w:val="24"/>
          <w:szCs w:val="24"/>
        </w:rPr>
        <w:t>）对中标或者成交结果提出质疑的，为中标或者成交结果公告期限届满之日。</w:t>
      </w:r>
    </w:p>
    <w:p w14:paraId="5B1698E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37.2 </w:t>
      </w:r>
      <w:r>
        <w:rPr>
          <w:rFonts w:hint="eastAsia" w:ascii="宋体" w:hAnsi="宋体" w:cs="宋体"/>
          <w:kern w:val="0"/>
          <w:sz w:val="24"/>
          <w:szCs w:val="24"/>
        </w:rPr>
        <w:t>提出质疑的投标人（以下简称质疑投标人）应当是参与所质疑项目采购活动的投标人。</w:t>
      </w:r>
    </w:p>
    <w:p w14:paraId="4150656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潜在投标人已依法获取其可质疑的采购文件的，可以对该文件提出质疑。对采购文件提出质疑的，应当在获取采购文件或者采购文件公告期限届满之日起</w:t>
      </w:r>
      <w:r>
        <w:rPr>
          <w:rFonts w:ascii="宋体" w:hAnsi="宋体" w:cs="宋体"/>
          <w:kern w:val="0"/>
          <w:sz w:val="24"/>
          <w:szCs w:val="24"/>
        </w:rPr>
        <w:t xml:space="preserve">7 </w:t>
      </w:r>
      <w:r>
        <w:rPr>
          <w:rFonts w:hint="eastAsia" w:ascii="宋体" w:hAnsi="宋体" w:cs="宋体"/>
          <w:kern w:val="0"/>
          <w:sz w:val="24"/>
          <w:szCs w:val="24"/>
        </w:rPr>
        <w:t>个工作日内提出。</w:t>
      </w:r>
    </w:p>
    <w:p w14:paraId="03E321D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37.3 </w:t>
      </w:r>
      <w:r>
        <w:rPr>
          <w:rFonts w:hint="eastAsia" w:ascii="宋体" w:hAnsi="宋体" w:cs="宋体"/>
          <w:kern w:val="0"/>
          <w:sz w:val="24"/>
          <w:szCs w:val="24"/>
        </w:rPr>
        <w:t>投标人提出质疑应当提交质疑函和必要的证明材料。质疑函应当包括下列内容：</w:t>
      </w:r>
    </w:p>
    <w:p w14:paraId="25F833A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）投标人的姓名或者名称、地址、邮编、联系人及联系电话；</w:t>
      </w:r>
    </w:p>
    <w:p w14:paraId="1312E82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）质疑项目的名称、编号；</w:t>
      </w:r>
    </w:p>
    <w:p w14:paraId="62331DB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）具体、明确的质疑事项和与质疑事项相关的请求；</w:t>
      </w:r>
    </w:p>
    <w:p w14:paraId="67A6093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）事实依据；</w:t>
      </w:r>
    </w:p>
    <w:p w14:paraId="5EDD812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）必要的法律依据；</w:t>
      </w:r>
    </w:p>
    <w:p w14:paraId="3CEC1F4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）提出质疑的日期。</w:t>
      </w:r>
    </w:p>
    <w:p w14:paraId="2128E7F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投标人为自然人的，应当由本人签字；投标人为法人或者其他组织的，应当由法定代表人、主要负责人，或者其授权代表签字或者盖章，并加盖公章。</w:t>
      </w:r>
    </w:p>
    <w:p w14:paraId="7DE1B46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提出质疑时，必须按照“实事求是”、“谁主张，谁举证”的原则，提供相关证明材料，不能主观臆测。</w:t>
      </w:r>
    </w:p>
    <w:p w14:paraId="35A41BE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37.4 </w:t>
      </w:r>
      <w:r>
        <w:rPr>
          <w:rFonts w:hint="eastAsia" w:ascii="宋体" w:hAnsi="宋体" w:cs="宋体"/>
          <w:kern w:val="0"/>
          <w:sz w:val="24"/>
          <w:szCs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5FE8FE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37.5 </w:t>
      </w:r>
      <w:r>
        <w:rPr>
          <w:rFonts w:hint="eastAsia" w:ascii="宋体" w:hAnsi="宋体" w:cs="宋体"/>
          <w:kern w:val="0"/>
          <w:sz w:val="24"/>
          <w:szCs w:val="24"/>
        </w:rPr>
        <w:t>以联合体形式参加政府采购活动的，其投诉应当由组成联合体的所有投标人共同提出。</w:t>
      </w:r>
    </w:p>
    <w:p w14:paraId="0B9246B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37.6 </w:t>
      </w:r>
      <w:r>
        <w:rPr>
          <w:rFonts w:hint="eastAsia" w:ascii="宋体" w:hAnsi="宋体" w:cs="宋体"/>
          <w:kern w:val="0"/>
          <w:sz w:val="24"/>
          <w:szCs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0461906D">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38.</w:t>
      </w:r>
      <w:r>
        <w:rPr>
          <w:rFonts w:hint="eastAsia" w:ascii="宋体" w:hAnsi="宋体" w:cs="宋体"/>
          <w:b/>
          <w:kern w:val="0"/>
          <w:sz w:val="24"/>
          <w:szCs w:val="24"/>
        </w:rPr>
        <w:t>受理和处理</w:t>
      </w:r>
    </w:p>
    <w:p w14:paraId="3FACCA3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38.1 </w:t>
      </w:r>
      <w:r>
        <w:rPr>
          <w:rFonts w:hint="eastAsia" w:ascii="宋体" w:hAnsi="宋体" w:cs="宋体"/>
          <w:kern w:val="0"/>
          <w:sz w:val="24"/>
          <w:szCs w:val="24"/>
        </w:rPr>
        <w:t>《质疑函》必须由质疑方的法定代表人或参与本次投标的被授权人以书面的形式送达采购人或采购代理机构。</w:t>
      </w:r>
    </w:p>
    <w:p w14:paraId="66535DE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38.2 </w:t>
      </w:r>
      <w:r>
        <w:rPr>
          <w:rFonts w:hint="eastAsia" w:ascii="宋体" w:hAnsi="宋体" w:cs="宋体"/>
          <w:kern w:val="0"/>
          <w:sz w:val="24"/>
          <w:szCs w:val="24"/>
        </w:rPr>
        <w:t>采购人、采购代理机构不得拒收质疑投标人在法定质疑期内发出的质疑函，应当在收到质疑函后</w:t>
      </w:r>
      <w:r>
        <w:rPr>
          <w:rFonts w:ascii="宋体" w:hAnsi="宋体" w:cs="宋体"/>
          <w:kern w:val="0"/>
          <w:sz w:val="24"/>
          <w:szCs w:val="24"/>
        </w:rPr>
        <w:t xml:space="preserve">7 </w:t>
      </w:r>
      <w:r>
        <w:rPr>
          <w:rFonts w:hint="eastAsia" w:ascii="宋体" w:hAnsi="宋体" w:cs="宋体"/>
          <w:kern w:val="0"/>
          <w:sz w:val="24"/>
          <w:szCs w:val="24"/>
        </w:rPr>
        <w:t>个工作日内作出答复，并以书面形式通知质疑投标人和其他有关投标人。</w:t>
      </w:r>
    </w:p>
    <w:p w14:paraId="7DB904A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38.3 </w:t>
      </w:r>
      <w:r>
        <w:rPr>
          <w:rFonts w:hint="eastAsia" w:ascii="宋体" w:hAnsi="宋体" w:cs="宋体"/>
          <w:kern w:val="0"/>
          <w:sz w:val="24"/>
          <w:szCs w:val="24"/>
        </w:rPr>
        <w:t>质疑答复的内容不涉及商业秘密。</w:t>
      </w:r>
    </w:p>
    <w:p w14:paraId="32F89ED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38.4 </w:t>
      </w:r>
      <w:r>
        <w:rPr>
          <w:rFonts w:hint="eastAsia" w:ascii="宋体" w:hAnsi="宋体" w:cs="宋体"/>
          <w:kern w:val="0"/>
          <w:sz w:val="24"/>
          <w:szCs w:val="24"/>
        </w:rPr>
        <w:t>对于不符合上述</w:t>
      </w:r>
      <w:r>
        <w:rPr>
          <w:rFonts w:ascii="宋体" w:hAnsi="宋体" w:cs="宋体"/>
          <w:kern w:val="0"/>
          <w:sz w:val="24"/>
          <w:szCs w:val="24"/>
        </w:rPr>
        <w:t xml:space="preserve">37 </w:t>
      </w:r>
      <w:r>
        <w:rPr>
          <w:rFonts w:hint="eastAsia" w:ascii="宋体" w:hAnsi="宋体" w:cs="宋体"/>
          <w:kern w:val="0"/>
          <w:sz w:val="24"/>
          <w:szCs w:val="24"/>
        </w:rPr>
        <w:t>项所述的相关条款要求的质疑，采购人、采购代理机构将不予受理。</w:t>
      </w:r>
    </w:p>
    <w:p w14:paraId="436BAC2A">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38.5 </w:t>
      </w:r>
      <w:r>
        <w:rPr>
          <w:rFonts w:hint="eastAsia" w:ascii="宋体" w:hAnsi="宋体" w:cs="宋体"/>
          <w:kern w:val="0"/>
          <w:sz w:val="24"/>
          <w:szCs w:val="24"/>
        </w:rPr>
        <w:t>在处理过程中，发现需要质疑人进一步补充相关佐证材料的，要求质疑人在规定时间内提供。质疑人不能按照要求提供相关佐证材料的，视同放弃质疑。</w:t>
      </w:r>
    </w:p>
    <w:p w14:paraId="442B95D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38.6 </w:t>
      </w:r>
      <w:r>
        <w:rPr>
          <w:rFonts w:hint="eastAsia" w:ascii="宋体" w:hAnsi="宋体" w:cs="宋体"/>
          <w:kern w:val="0"/>
          <w:sz w:val="24"/>
          <w:szCs w:val="24"/>
        </w:rPr>
        <w:t>招标方或采购单位负责对质疑的回复工作，将质疑人的质疑材料提供给相关专家或评审小组，并将处理意见回复质疑人。</w:t>
      </w:r>
    </w:p>
    <w:p w14:paraId="36C33352">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38.7 </w:t>
      </w:r>
      <w:r>
        <w:rPr>
          <w:rFonts w:hint="eastAsia" w:ascii="宋体" w:hAnsi="宋体" w:cs="宋体"/>
          <w:kern w:val="0"/>
          <w:sz w:val="24"/>
          <w:szCs w:val="24"/>
        </w:rPr>
        <w:t>采购人、采购代理机构认为投标人质疑不成立，或者成立但未对中标、成交结果构成影响的，继续开展采购活动；认为投标人质疑成立且影响或者可能影响中标、成交结果的，按照下列情况处理：</w:t>
      </w:r>
    </w:p>
    <w:p w14:paraId="2AD6B73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14:paraId="5314FBD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对采购过程、中标或者成交结果提出的质疑，合格投标人符合法定数量时，可以从合格的中标或者成交候选人中另行确定中标、成交投标人的，应当依法另行确定中标、成交投标人；否则应当重新开展采购活动。</w:t>
      </w:r>
    </w:p>
    <w:p w14:paraId="2923E3A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质疑答复导致中标、成交结果改变的，采购人或者采购代理机构应当将有关情况书面报告本级财政部门。</w:t>
      </w:r>
    </w:p>
    <w:p w14:paraId="48410BD1">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质疑无效的处理</w:t>
      </w:r>
    </w:p>
    <w:p w14:paraId="393C0FAC">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39.1 </w:t>
      </w:r>
      <w:r>
        <w:rPr>
          <w:rFonts w:hint="eastAsia" w:ascii="宋体" w:hAnsi="宋体" w:cs="宋体"/>
          <w:kern w:val="0"/>
          <w:sz w:val="24"/>
          <w:szCs w:val="24"/>
        </w:rPr>
        <w:t>质疑人提供的相关佐证材料不能证明质疑成立的，招标方可要求质疑人补充相关佐证材料，如补充材料仍不能证明质疑成立的，将不予受理。</w:t>
      </w:r>
    </w:p>
    <w:p w14:paraId="1E96292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39.2 </w:t>
      </w:r>
      <w:r>
        <w:rPr>
          <w:rFonts w:hint="eastAsia" w:ascii="宋体" w:hAnsi="宋体" w:cs="宋体"/>
          <w:kern w:val="0"/>
          <w:sz w:val="24"/>
          <w:szCs w:val="24"/>
        </w:rPr>
        <w:t>对于质疑人在质疑期间不配合进行质疑调查处理的，视为自动放弃质疑。</w:t>
      </w:r>
    </w:p>
    <w:p w14:paraId="57CEE3CA">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39.3 </w:t>
      </w:r>
      <w:r>
        <w:rPr>
          <w:rFonts w:hint="eastAsia" w:ascii="宋体" w:hAnsi="宋体" w:cs="宋体"/>
          <w:kern w:val="0"/>
          <w:sz w:val="24"/>
          <w:szCs w:val="24"/>
        </w:rPr>
        <w:t>质疑人提出的质疑，经评标专家审定后驳回的，列为无效质疑。</w:t>
      </w:r>
    </w:p>
    <w:p w14:paraId="3F2DB68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39.4 </w:t>
      </w:r>
      <w:r>
        <w:rPr>
          <w:rFonts w:hint="eastAsia" w:ascii="宋体" w:hAnsi="宋体" w:cs="宋体"/>
          <w:kern w:val="0"/>
          <w:sz w:val="24"/>
          <w:szCs w:val="24"/>
        </w:rPr>
        <w:t>对于质疑中使用虚假材料或恶意方式质疑的，按无效质疑处理，并列入不良记录投标人名单。</w:t>
      </w:r>
    </w:p>
    <w:p w14:paraId="7C8C7A6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39.5 </w:t>
      </w:r>
      <w:r>
        <w:rPr>
          <w:rFonts w:hint="eastAsia" w:ascii="宋体" w:hAnsi="宋体" w:cs="宋体"/>
          <w:kern w:val="0"/>
          <w:sz w:val="24"/>
          <w:szCs w:val="24"/>
        </w:rPr>
        <w:t>质疑人进行质疑后，招标方在法定时间内对质疑进行回复，质疑人认为回复不满意的，可向相关的采购管理部门进行投诉。</w:t>
      </w:r>
    </w:p>
    <w:p w14:paraId="3055D786">
      <w:pPr>
        <w:autoSpaceDE w:val="0"/>
        <w:autoSpaceDN w:val="0"/>
        <w:adjustRightInd w:val="0"/>
        <w:spacing w:line="360" w:lineRule="auto"/>
        <w:jc w:val="left"/>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其他</w:t>
      </w:r>
    </w:p>
    <w:p w14:paraId="5A45ED2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40.1 </w:t>
      </w:r>
      <w:r>
        <w:rPr>
          <w:rFonts w:hint="eastAsia" w:ascii="宋体" w:hAnsi="宋体" w:cs="宋体"/>
          <w:kern w:val="0"/>
          <w:sz w:val="24"/>
          <w:szCs w:val="24"/>
        </w:rPr>
        <w:t>质疑函和投诉书应当使用中文。质疑函和投诉书的范本，由财政部制定。</w:t>
      </w:r>
    </w:p>
    <w:p w14:paraId="781A17FE">
      <w:pPr>
        <w:autoSpaceDE w:val="0"/>
        <w:autoSpaceDN w:val="0"/>
        <w:adjustRightInd w:val="0"/>
        <w:spacing w:line="360" w:lineRule="auto"/>
        <w:ind w:firstLine="480" w:firstLineChars="200"/>
        <w:jc w:val="left"/>
        <w:rPr>
          <w:rFonts w:ascii="宋体" w:hAnsi="宋体" w:cs="宋体"/>
          <w:b/>
          <w:kern w:val="0"/>
          <w:sz w:val="32"/>
          <w:szCs w:val="32"/>
        </w:rPr>
      </w:pPr>
      <w:r>
        <w:rPr>
          <w:rFonts w:ascii="宋体" w:hAnsi="宋体" w:cs="宋体"/>
          <w:kern w:val="0"/>
          <w:sz w:val="24"/>
          <w:szCs w:val="24"/>
        </w:rPr>
        <w:t xml:space="preserve">40.2 </w:t>
      </w:r>
      <w:r>
        <w:rPr>
          <w:rFonts w:hint="eastAsia" w:ascii="宋体" w:hAnsi="宋体" w:cs="宋体"/>
          <w:kern w:val="0"/>
          <w:sz w:val="24"/>
          <w:szCs w:val="24"/>
        </w:rPr>
        <w:t>对在质疑答复和投诉处理过程中知悉的国家秘密、商业秘密、个人隐私和依法不予公开的信息，财政部门、采购人、采购代理机构等相关知情人应当保密。</w:t>
      </w:r>
      <w:r>
        <w:rPr>
          <w:rFonts w:ascii="宋体" w:hAnsi="宋体" w:cs="宋体"/>
          <w:b/>
          <w:kern w:val="0"/>
          <w:sz w:val="32"/>
          <w:szCs w:val="32"/>
        </w:rPr>
        <w:br w:type="page"/>
      </w:r>
    </w:p>
    <w:p w14:paraId="4D10C2CE">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质疑函范本</w:t>
      </w:r>
    </w:p>
    <w:p w14:paraId="73A42775">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一、质疑投标人基本信息</w:t>
      </w:r>
    </w:p>
    <w:p w14:paraId="3096D654">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质疑投标人：</w:t>
      </w:r>
      <w:r>
        <w:rPr>
          <w:rFonts w:hint="eastAsia" w:ascii="宋体" w:hAnsi="宋体" w:cs="宋体"/>
          <w:kern w:val="0"/>
          <w:sz w:val="24"/>
          <w:szCs w:val="24"/>
          <w:u w:val="single"/>
        </w:rPr>
        <w:t xml:space="preserve">                                                             </w:t>
      </w:r>
    </w:p>
    <w:p w14:paraId="4B55D194">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6E7C7369">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联系人：</w:t>
      </w:r>
      <w:r>
        <w:rPr>
          <w:rFonts w:hint="eastAsia" w:ascii="宋体" w:hAnsi="宋体" w:cs="宋体"/>
          <w:kern w:val="0"/>
          <w:sz w:val="24"/>
          <w:szCs w:val="24"/>
          <w:u w:val="single"/>
        </w:rPr>
        <w:t xml:space="preserve">                         </w:t>
      </w: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1CB1C4AA">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授权代表：</w:t>
      </w:r>
      <w:r>
        <w:rPr>
          <w:rFonts w:hint="eastAsia" w:ascii="宋体" w:hAnsi="宋体" w:cs="宋体"/>
          <w:kern w:val="0"/>
          <w:sz w:val="24"/>
          <w:szCs w:val="24"/>
          <w:u w:val="single"/>
        </w:rPr>
        <w:t xml:space="preserve">                                                               </w:t>
      </w:r>
    </w:p>
    <w:p w14:paraId="64DC62E0">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5DEA3250">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08881E48">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二、质疑项目基本情况</w:t>
      </w:r>
    </w:p>
    <w:p w14:paraId="26679FEE">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质疑项目的名称：</w:t>
      </w:r>
      <w:r>
        <w:rPr>
          <w:rFonts w:hint="eastAsia" w:ascii="宋体" w:hAnsi="宋体" w:cs="宋体"/>
          <w:kern w:val="0"/>
          <w:sz w:val="24"/>
          <w:szCs w:val="24"/>
          <w:u w:val="single"/>
        </w:rPr>
        <w:t xml:space="preserve">                                                         </w:t>
      </w:r>
    </w:p>
    <w:p w14:paraId="198EB2D2">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质疑项目的编号：</w:t>
      </w:r>
      <w:r>
        <w:rPr>
          <w:rFonts w:hint="eastAsia" w:ascii="宋体" w:hAnsi="宋体" w:cs="宋体"/>
          <w:kern w:val="0"/>
          <w:sz w:val="24"/>
          <w:szCs w:val="24"/>
          <w:u w:val="single"/>
        </w:rPr>
        <w:t xml:space="preserve">                 </w:t>
      </w:r>
      <w:r>
        <w:rPr>
          <w:rFonts w:hint="eastAsia" w:ascii="宋体" w:hAnsi="宋体" w:cs="宋体"/>
          <w:kern w:val="0"/>
          <w:sz w:val="24"/>
          <w:szCs w:val="24"/>
        </w:rPr>
        <w:t>包号：</w:t>
      </w:r>
      <w:r>
        <w:rPr>
          <w:rFonts w:hint="eastAsia" w:ascii="宋体" w:hAnsi="宋体" w:cs="宋体"/>
          <w:kern w:val="0"/>
          <w:sz w:val="24"/>
          <w:szCs w:val="24"/>
          <w:u w:val="single"/>
        </w:rPr>
        <w:t xml:space="preserve">                                  </w:t>
      </w:r>
    </w:p>
    <w:p w14:paraId="164B4DC0">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采购人名称：</w:t>
      </w:r>
      <w:r>
        <w:rPr>
          <w:rFonts w:hint="eastAsia" w:ascii="宋体" w:hAnsi="宋体" w:cs="宋体"/>
          <w:kern w:val="0"/>
          <w:sz w:val="24"/>
          <w:szCs w:val="24"/>
          <w:u w:val="single"/>
        </w:rPr>
        <w:t xml:space="preserve">                                                             </w:t>
      </w:r>
    </w:p>
    <w:p w14:paraId="3FB727A6">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采购文件获取日期：</w:t>
      </w:r>
      <w:r>
        <w:rPr>
          <w:rFonts w:hint="eastAsia" w:ascii="宋体" w:hAnsi="宋体" w:cs="宋体"/>
          <w:kern w:val="0"/>
          <w:sz w:val="24"/>
          <w:szCs w:val="24"/>
          <w:u w:val="single"/>
        </w:rPr>
        <w:t xml:space="preserve">                                                       </w:t>
      </w:r>
    </w:p>
    <w:p w14:paraId="298917B9">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三、质疑事项具体内容</w:t>
      </w:r>
    </w:p>
    <w:p w14:paraId="45275299">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质疑事项</w:t>
      </w: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77B88571">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事实依据：</w:t>
      </w:r>
      <w:r>
        <w:rPr>
          <w:rFonts w:hint="eastAsia" w:ascii="宋体" w:hAnsi="宋体" w:cs="宋体"/>
          <w:kern w:val="0"/>
          <w:sz w:val="24"/>
          <w:szCs w:val="24"/>
          <w:u w:val="single"/>
        </w:rPr>
        <w:t xml:space="preserve">                                                               </w:t>
      </w:r>
    </w:p>
    <w:p w14:paraId="54FF8419">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法律依据：</w:t>
      </w:r>
      <w:r>
        <w:rPr>
          <w:rFonts w:hint="eastAsia" w:ascii="宋体" w:hAnsi="宋体" w:cs="宋体"/>
          <w:kern w:val="0"/>
          <w:sz w:val="24"/>
          <w:szCs w:val="24"/>
          <w:u w:val="single"/>
        </w:rPr>
        <w:t xml:space="preserve">                                                               </w:t>
      </w:r>
    </w:p>
    <w:p w14:paraId="5E90DCCF">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质疑事项</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szCs w:val="24"/>
          <w:u w:val="single"/>
        </w:rPr>
        <w:t xml:space="preserve">                                                              </w:t>
      </w:r>
    </w:p>
    <w:p w14:paraId="740985AC">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w:t>
      </w:r>
    </w:p>
    <w:p w14:paraId="09F418B2">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四、与质疑事项相关的质疑请求</w:t>
      </w:r>
    </w:p>
    <w:p w14:paraId="2199AF75">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请求：</w:t>
      </w:r>
      <w:r>
        <w:rPr>
          <w:rFonts w:hint="eastAsia" w:ascii="宋体" w:hAnsi="宋体" w:cs="宋体"/>
          <w:kern w:val="0"/>
          <w:sz w:val="24"/>
          <w:szCs w:val="24"/>
          <w:u w:val="single"/>
        </w:rPr>
        <w:t xml:space="preserve">                                                                   </w:t>
      </w:r>
    </w:p>
    <w:p w14:paraId="3BB97101">
      <w:pPr>
        <w:autoSpaceDE w:val="0"/>
        <w:autoSpaceDN w:val="0"/>
        <w:adjustRightInd w:val="0"/>
        <w:jc w:val="left"/>
        <w:rPr>
          <w:rFonts w:ascii="宋体" w:hAnsi="宋体" w:cs="宋体"/>
          <w:kern w:val="0"/>
          <w:sz w:val="24"/>
          <w:szCs w:val="24"/>
          <w:u w:val="single"/>
        </w:rPr>
      </w:pPr>
      <w:r>
        <w:rPr>
          <w:rFonts w:hint="eastAsia" w:ascii="宋体" w:hAnsi="宋体" w:cs="宋体"/>
          <w:kern w:val="0"/>
          <w:sz w:val="24"/>
          <w:szCs w:val="24"/>
        </w:rPr>
        <w:t>签字（签章）：</w:t>
      </w:r>
      <w:r>
        <w:rPr>
          <w:rFonts w:hint="eastAsia" w:ascii="宋体" w:hAnsi="宋体" w:cs="宋体"/>
          <w:kern w:val="0"/>
          <w:sz w:val="24"/>
          <w:szCs w:val="24"/>
          <w:u w:val="single"/>
        </w:rPr>
        <w:t xml:space="preserve">                     </w:t>
      </w:r>
      <w:r>
        <w:rPr>
          <w:rFonts w:hint="eastAsia" w:ascii="宋体" w:hAnsi="宋体" w:cs="宋体"/>
          <w:kern w:val="0"/>
          <w:sz w:val="24"/>
          <w:szCs w:val="24"/>
        </w:rPr>
        <w:t>公章：</w:t>
      </w:r>
      <w:r>
        <w:rPr>
          <w:rFonts w:hint="eastAsia" w:ascii="宋体" w:hAnsi="宋体" w:cs="宋体"/>
          <w:kern w:val="0"/>
          <w:sz w:val="24"/>
          <w:szCs w:val="24"/>
          <w:u w:val="single"/>
        </w:rPr>
        <w:t xml:space="preserve">                                </w:t>
      </w:r>
    </w:p>
    <w:p w14:paraId="6DDAE182">
      <w:pPr>
        <w:autoSpaceDE w:val="0"/>
        <w:autoSpaceDN w:val="0"/>
        <w:adjustRightInd w:val="0"/>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0CB095A9">
      <w:pPr>
        <w:autoSpaceDE w:val="0"/>
        <w:autoSpaceDN w:val="0"/>
        <w:adjustRightInd w:val="0"/>
        <w:jc w:val="left"/>
        <w:rPr>
          <w:rFonts w:ascii="宋体" w:hAnsi="宋体" w:cs="宋体"/>
          <w:kern w:val="0"/>
          <w:sz w:val="24"/>
          <w:szCs w:val="24"/>
        </w:rPr>
      </w:pPr>
    </w:p>
    <w:p w14:paraId="6DE67E2C">
      <w:pPr>
        <w:autoSpaceDE w:val="0"/>
        <w:autoSpaceDN w:val="0"/>
        <w:adjustRightInd w:val="0"/>
        <w:jc w:val="left"/>
        <w:rPr>
          <w:rFonts w:ascii="宋体" w:hAnsi="宋体" w:cs="宋体"/>
          <w:kern w:val="0"/>
          <w:sz w:val="24"/>
          <w:szCs w:val="24"/>
        </w:rPr>
      </w:pPr>
    </w:p>
    <w:p w14:paraId="3FDC59AB">
      <w:pPr>
        <w:autoSpaceDE w:val="0"/>
        <w:autoSpaceDN w:val="0"/>
        <w:adjustRightInd w:val="0"/>
        <w:jc w:val="left"/>
        <w:rPr>
          <w:rFonts w:ascii="宋体" w:hAnsi="宋体" w:cs="宋体"/>
          <w:kern w:val="0"/>
          <w:sz w:val="24"/>
          <w:szCs w:val="24"/>
        </w:rPr>
      </w:pPr>
    </w:p>
    <w:p w14:paraId="56C75A45">
      <w:pPr>
        <w:autoSpaceDE w:val="0"/>
        <w:autoSpaceDN w:val="0"/>
        <w:adjustRightInd w:val="0"/>
        <w:jc w:val="left"/>
        <w:rPr>
          <w:rFonts w:ascii="宋体" w:hAnsi="宋体" w:cs="宋体"/>
          <w:kern w:val="0"/>
          <w:sz w:val="24"/>
          <w:szCs w:val="24"/>
        </w:rPr>
      </w:pPr>
    </w:p>
    <w:p w14:paraId="5B030F04">
      <w:pPr>
        <w:autoSpaceDE w:val="0"/>
        <w:autoSpaceDN w:val="0"/>
        <w:adjustRightInd w:val="0"/>
        <w:jc w:val="left"/>
        <w:rPr>
          <w:rFonts w:ascii="宋体" w:hAnsi="宋体" w:cs="宋体"/>
          <w:kern w:val="0"/>
          <w:sz w:val="24"/>
          <w:szCs w:val="24"/>
        </w:rPr>
      </w:pPr>
    </w:p>
    <w:p w14:paraId="37A838BC">
      <w:pPr>
        <w:autoSpaceDE w:val="0"/>
        <w:autoSpaceDN w:val="0"/>
        <w:adjustRightInd w:val="0"/>
        <w:jc w:val="left"/>
        <w:rPr>
          <w:rFonts w:ascii="宋体" w:hAnsi="宋体" w:cs="宋体"/>
          <w:kern w:val="0"/>
          <w:sz w:val="24"/>
          <w:szCs w:val="24"/>
        </w:rPr>
      </w:pPr>
    </w:p>
    <w:p w14:paraId="09F408D7">
      <w:pPr>
        <w:autoSpaceDE w:val="0"/>
        <w:autoSpaceDN w:val="0"/>
        <w:adjustRightInd w:val="0"/>
        <w:jc w:val="left"/>
        <w:rPr>
          <w:rFonts w:ascii="宋体" w:hAnsi="宋体" w:cs="宋体"/>
          <w:kern w:val="0"/>
          <w:sz w:val="24"/>
          <w:szCs w:val="24"/>
        </w:rPr>
      </w:pPr>
    </w:p>
    <w:p w14:paraId="127DC65C">
      <w:pPr>
        <w:autoSpaceDE w:val="0"/>
        <w:autoSpaceDN w:val="0"/>
        <w:adjustRightInd w:val="0"/>
        <w:jc w:val="left"/>
        <w:rPr>
          <w:rFonts w:ascii="宋体" w:hAnsi="宋体" w:cs="宋体"/>
          <w:kern w:val="0"/>
          <w:sz w:val="24"/>
          <w:szCs w:val="24"/>
        </w:rPr>
      </w:pPr>
    </w:p>
    <w:p w14:paraId="00C36D70">
      <w:pPr>
        <w:autoSpaceDE w:val="0"/>
        <w:autoSpaceDN w:val="0"/>
        <w:adjustRightInd w:val="0"/>
        <w:jc w:val="left"/>
        <w:rPr>
          <w:rFonts w:ascii="宋体" w:hAnsi="宋体" w:cs="宋体"/>
          <w:b/>
          <w:kern w:val="0"/>
          <w:sz w:val="24"/>
          <w:szCs w:val="24"/>
        </w:rPr>
      </w:pPr>
      <w:r>
        <w:rPr>
          <w:rFonts w:hint="eastAsia" w:ascii="宋体" w:hAnsi="宋体" w:cs="宋体"/>
          <w:b/>
          <w:kern w:val="0"/>
          <w:sz w:val="24"/>
          <w:szCs w:val="24"/>
        </w:rPr>
        <w:t>质疑函制作说明</w:t>
      </w:r>
      <w:r>
        <w:rPr>
          <w:rFonts w:ascii="宋体" w:hAnsi="宋体" w:cs="宋体"/>
          <w:b/>
          <w:kern w:val="0"/>
          <w:sz w:val="24"/>
          <w:szCs w:val="24"/>
        </w:rPr>
        <w:t>:</w:t>
      </w:r>
    </w:p>
    <w:p w14:paraId="341DA464">
      <w:pPr>
        <w:autoSpaceDE w:val="0"/>
        <w:autoSpaceDN w:val="0"/>
        <w:adjustRightInd w:val="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投标人提出质疑时，应提交质疑函和必要的证明材料。</w:t>
      </w:r>
    </w:p>
    <w:p w14:paraId="5728C78E">
      <w:pPr>
        <w:autoSpaceDE w:val="0"/>
        <w:autoSpaceDN w:val="0"/>
        <w:adjustRightInd w:val="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55CBF766">
      <w:pPr>
        <w:autoSpaceDE w:val="0"/>
        <w:autoSpaceDN w:val="0"/>
        <w:adjustRightInd w:val="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质疑投标人若对项目的某一分包进行质疑，质疑函中应列明具体分包号。</w:t>
      </w:r>
    </w:p>
    <w:p w14:paraId="7EACA0C7">
      <w:pPr>
        <w:autoSpaceDE w:val="0"/>
        <w:autoSpaceDN w:val="0"/>
        <w:adjustRightInd w:val="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质疑函的质疑事项应具体、明确，并有必要的事实依据和法律依据。</w:t>
      </w:r>
    </w:p>
    <w:p w14:paraId="0610221F">
      <w:pPr>
        <w:autoSpaceDE w:val="0"/>
        <w:autoSpaceDN w:val="0"/>
        <w:adjustRightInd w:val="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质疑函的质疑请求应与质疑事项相关。</w:t>
      </w:r>
    </w:p>
    <w:p w14:paraId="35D40CEE">
      <w:pPr>
        <w:autoSpaceDE w:val="0"/>
        <w:autoSpaceDN w:val="0"/>
        <w:adjustRightInd w:val="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质疑投标人为自然人的，质疑函应由本人签字；质疑投标人为法人或者其他组织的，质疑函应由法定代表人、主要负责人，或者其授权代表签字或者盖章，并加盖公章。</w:t>
      </w:r>
    </w:p>
    <w:p w14:paraId="32D6AD90">
      <w:pPr>
        <w:widowControl/>
        <w:jc w:val="left"/>
        <w:rPr>
          <w:rFonts w:ascii="宋体" w:hAnsi="宋体"/>
          <w:b/>
          <w:kern w:val="0"/>
          <w:sz w:val="32"/>
          <w:szCs w:val="32"/>
        </w:rPr>
      </w:pPr>
      <w:r>
        <w:rPr>
          <w:rFonts w:ascii="宋体" w:hAnsi="宋体"/>
          <w:b/>
          <w:kern w:val="0"/>
          <w:sz w:val="32"/>
          <w:szCs w:val="32"/>
        </w:rPr>
        <w:br w:type="page"/>
      </w:r>
    </w:p>
    <w:p w14:paraId="2F052D03">
      <w:pPr>
        <w:autoSpaceDE w:val="0"/>
        <w:autoSpaceDN w:val="0"/>
        <w:adjustRightInd w:val="0"/>
        <w:jc w:val="center"/>
        <w:outlineLvl w:val="0"/>
        <w:rPr>
          <w:rFonts w:ascii="宋体" w:hAnsi="宋体"/>
          <w:b/>
          <w:kern w:val="0"/>
          <w:sz w:val="32"/>
          <w:szCs w:val="32"/>
        </w:rPr>
      </w:pPr>
      <w:bookmarkStart w:id="30" w:name="_Toc18794"/>
      <w:r>
        <w:rPr>
          <w:rFonts w:hint="eastAsia" w:ascii="宋体" w:hAnsi="宋体"/>
          <w:b/>
          <w:kern w:val="0"/>
          <w:sz w:val="32"/>
          <w:szCs w:val="32"/>
        </w:rPr>
        <w:t>第三部分采购内容及技术服务要求</w:t>
      </w:r>
      <w:bookmarkEnd w:id="30"/>
    </w:p>
    <w:p w14:paraId="02F27C71">
      <w:pPr>
        <w:tabs>
          <w:tab w:val="left" w:pos="1761"/>
        </w:tabs>
        <w:spacing w:line="360" w:lineRule="auto"/>
        <w:jc w:val="left"/>
        <w:rPr>
          <w:rFonts w:ascii="宋体" w:hAnsi="宋体" w:eastAsia="宋体"/>
          <w:b/>
          <w:bCs/>
          <w:sz w:val="24"/>
          <w:szCs w:val="24"/>
        </w:rPr>
      </w:pPr>
      <w:r>
        <w:rPr>
          <w:rFonts w:hint="eastAsia" w:ascii="宋体" w:hAnsi="宋体" w:eastAsia="宋体" w:cs="宋体"/>
          <w:b/>
          <w:bCs/>
          <w:sz w:val="24"/>
          <w:szCs w:val="24"/>
        </w:rPr>
        <w:t>一、对招标产品的质量要求：</w:t>
      </w:r>
    </w:p>
    <w:p w14:paraId="54847DFD">
      <w:pPr>
        <w:tabs>
          <w:tab w:val="left" w:pos="1440"/>
          <w:tab w:val="left" w:pos="21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1、供应商所提供产品质量必须符合行业标准要求，不得有掺假、变质、变味、过期等现象出现，</w:t>
      </w:r>
      <w:r>
        <w:rPr>
          <w:rFonts w:hint="eastAsia" w:ascii="宋体" w:hAnsi="宋体" w:eastAsia="宋体" w:cs="Arial"/>
          <w:kern w:val="0"/>
          <w:sz w:val="24"/>
          <w:szCs w:val="24"/>
        </w:rPr>
        <w:t>注意防虫、防鼠</w:t>
      </w:r>
      <w:r>
        <w:rPr>
          <w:rFonts w:hint="eastAsia" w:ascii="宋体" w:hAnsi="宋体" w:eastAsia="宋体" w:cs="宋体"/>
          <w:sz w:val="24"/>
          <w:szCs w:val="24"/>
        </w:rPr>
        <w:t>，严禁伪劣、假冒、无证不合格产品进入</w:t>
      </w:r>
      <w:r>
        <w:rPr>
          <w:rFonts w:hint="eastAsia" w:ascii="宋体" w:hAnsi="宋体" w:cs="宋体"/>
          <w:sz w:val="24"/>
          <w:szCs w:val="24"/>
          <w:lang w:eastAsia="zh-CN"/>
        </w:rPr>
        <w:t>单位</w:t>
      </w:r>
      <w:r>
        <w:rPr>
          <w:rFonts w:hint="eastAsia" w:ascii="宋体" w:hAnsi="宋体" w:eastAsia="宋体" w:cs="Arial"/>
          <w:kern w:val="0"/>
          <w:sz w:val="24"/>
          <w:szCs w:val="24"/>
        </w:rPr>
        <w:t>，凡有上述情况的一律拒收。</w:t>
      </w:r>
    </w:p>
    <w:p w14:paraId="329295CE">
      <w:pPr>
        <w:tabs>
          <w:tab w:val="left" w:pos="1440"/>
          <w:tab w:val="left" w:pos="21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2、保证供应产品、食品符合国家法定或行业质量标准，生产日期及保质有效期符合食品管理要求，招标人对供应产品的使用期须在质保期内。</w:t>
      </w:r>
    </w:p>
    <w:p w14:paraId="49F38FB3">
      <w:pPr>
        <w:widowControl/>
        <w:shd w:val="clear" w:color="auto" w:fill="FFFFFF"/>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 xml:space="preserve">3、供应商在供应过程中，若供应产品食品因质量原因引起的不良后果，供商应承担全部经济责任，直至追究相关法律责任；同时招标人可视情况严重程度扣减货款，情况特别严重的可取消其供应资格。  </w:t>
      </w:r>
    </w:p>
    <w:p w14:paraId="4DDDB8A2">
      <w:pPr>
        <w:widowControl/>
        <w:shd w:val="clear" w:color="auto" w:fill="FFFFFF"/>
        <w:spacing w:line="360" w:lineRule="auto"/>
        <w:ind w:firstLine="480" w:firstLineChars="200"/>
        <w:jc w:val="left"/>
        <w:rPr>
          <w:rFonts w:ascii="宋体" w:hAnsi="宋体" w:eastAsia="宋体"/>
          <w:sz w:val="24"/>
          <w:szCs w:val="24"/>
        </w:rPr>
      </w:pPr>
      <w:r>
        <w:rPr>
          <w:rFonts w:hint="eastAsia" w:ascii="宋体" w:hAnsi="宋体" w:eastAsia="宋体" w:cs="宋体"/>
          <w:sz w:val="24"/>
          <w:szCs w:val="24"/>
        </w:rPr>
        <w:t>4、</w:t>
      </w:r>
      <w:r>
        <w:rPr>
          <w:rFonts w:hint="eastAsia" w:ascii="宋体" w:hAnsi="宋体" w:eastAsia="宋体"/>
          <w:sz w:val="24"/>
          <w:szCs w:val="24"/>
        </w:rPr>
        <w:t>所有包装材料成分均要符合国家对食品级包装材料的要求，不得含有任何有毒有害原料。</w:t>
      </w:r>
    </w:p>
    <w:p w14:paraId="669A6A37">
      <w:pPr>
        <w:tabs>
          <w:tab w:val="left" w:pos="1440"/>
          <w:tab w:val="left" w:pos="2100"/>
        </w:tabs>
        <w:snapToGrid w:val="0"/>
        <w:spacing w:line="360" w:lineRule="auto"/>
        <w:ind w:firstLine="480" w:firstLineChars="200"/>
        <w:rPr>
          <w:rFonts w:ascii="宋体" w:hAnsi="宋体" w:eastAsia="宋体" w:cs="宋体"/>
          <w:sz w:val="24"/>
          <w:szCs w:val="24"/>
        </w:rPr>
      </w:pPr>
      <w:r>
        <w:rPr>
          <w:rFonts w:hint="eastAsia" w:ascii="宋体" w:hAnsi="宋体" w:eastAsia="宋体" w:cs="Arial"/>
          <w:kern w:val="0"/>
          <w:sz w:val="24"/>
          <w:szCs w:val="24"/>
        </w:rPr>
        <w:t>5、供应前产品应放在清洁、干燥、通风、无污染的专用库房或冷链存储库房中，码放距地面、墙壁20cm 以上存放。</w:t>
      </w:r>
    </w:p>
    <w:p w14:paraId="4EDE0343">
      <w:pPr>
        <w:tabs>
          <w:tab w:val="left" w:pos="1440"/>
          <w:tab w:val="left" w:pos="21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6、能够按批次、时间要求提供产品检验报告单、检验检疫报告单等相关材料，如发现偏离，招标人将取消供应商供货资格。</w:t>
      </w:r>
    </w:p>
    <w:p w14:paraId="1B36EB5A">
      <w:pPr>
        <w:tabs>
          <w:tab w:val="left" w:pos="1761"/>
        </w:tabs>
        <w:spacing w:line="360" w:lineRule="auto"/>
        <w:jc w:val="left"/>
        <w:rPr>
          <w:rFonts w:ascii="宋体" w:hAnsi="宋体" w:eastAsia="宋体" w:cs="宋体"/>
          <w:b/>
          <w:bCs/>
          <w:sz w:val="24"/>
          <w:szCs w:val="24"/>
        </w:rPr>
      </w:pPr>
      <w:r>
        <w:rPr>
          <w:rFonts w:hint="eastAsia" w:ascii="宋体" w:hAnsi="宋体" w:eastAsia="宋体" w:cs="宋体"/>
          <w:b/>
          <w:bCs/>
          <w:sz w:val="24"/>
          <w:szCs w:val="24"/>
        </w:rPr>
        <w:t>二、订货及交货要求：</w:t>
      </w:r>
    </w:p>
    <w:p w14:paraId="214B16BA">
      <w:pPr>
        <w:pStyle w:val="206"/>
        <w:spacing w:line="360" w:lineRule="auto"/>
        <w:ind w:left="160" w:leftChars="76" w:firstLine="360" w:firstLineChars="150"/>
        <w:rPr>
          <w:rFonts w:ascii="宋体" w:hAnsi="宋体" w:eastAsia="宋体" w:cs="宋体"/>
          <w:color w:val="auto"/>
          <w:szCs w:val="24"/>
        </w:rPr>
      </w:pPr>
      <w:r>
        <w:rPr>
          <w:rFonts w:hint="eastAsia" w:ascii="宋体" w:hAnsi="宋体" w:eastAsia="宋体" w:cs="宋体"/>
          <w:color w:val="auto"/>
          <w:szCs w:val="24"/>
        </w:rPr>
        <w:t>1、每次配送内容以招标人下达订单为依据：订单内容包括货物名称种类、规格、数量、送货时间、送达地点、订单联系人等具体要求。</w:t>
      </w:r>
    </w:p>
    <w:p w14:paraId="7EC38970">
      <w:pPr>
        <w:pStyle w:val="206"/>
        <w:spacing w:line="360" w:lineRule="auto"/>
        <w:ind w:firstLine="480" w:firstLineChars="200"/>
        <w:rPr>
          <w:rFonts w:ascii="宋体" w:hAnsi="宋体" w:eastAsia="宋体" w:cs="宋体"/>
          <w:color w:val="auto"/>
          <w:szCs w:val="24"/>
        </w:rPr>
      </w:pPr>
      <w:r>
        <w:rPr>
          <w:rFonts w:hint="eastAsia" w:ascii="宋体" w:hAnsi="宋体" w:eastAsia="宋体" w:cs="宋体"/>
          <w:color w:val="auto"/>
          <w:szCs w:val="24"/>
        </w:rPr>
        <w:t>2、接到订单后，供应商要及时组织货源，个别品种因天气、季节等客观原因缺货而无法提供或质量无法保证的，应在接到订单当天及时告知招标人协商调整，经双方同意修改订单解决。</w:t>
      </w:r>
    </w:p>
    <w:p w14:paraId="05439376">
      <w:pPr>
        <w:pStyle w:val="206"/>
        <w:spacing w:line="360" w:lineRule="auto"/>
        <w:ind w:firstLine="480" w:firstLineChars="200"/>
        <w:rPr>
          <w:rFonts w:ascii="宋体" w:hAnsi="宋体" w:eastAsia="宋体" w:cs="宋体"/>
          <w:color w:val="auto"/>
          <w:szCs w:val="24"/>
        </w:rPr>
      </w:pPr>
      <w:r>
        <w:rPr>
          <w:rFonts w:hint="eastAsia" w:ascii="宋体" w:hAnsi="宋体" w:eastAsia="宋体" w:cs="宋体"/>
          <w:color w:val="auto"/>
          <w:szCs w:val="24"/>
        </w:rPr>
        <w:t>3、供应商按招标人要求时限将订单内容送到招标人指定地点。提供《送货清单》一式三份，重量以双方核准的净重过磅或过秤数为准，双方现场验收并签名确认，验收凭证作结算凭证依据。</w:t>
      </w:r>
    </w:p>
    <w:p w14:paraId="48DAFD12">
      <w:pPr>
        <w:pStyle w:val="206"/>
        <w:spacing w:line="360" w:lineRule="auto"/>
        <w:ind w:firstLine="480" w:firstLineChars="200"/>
        <w:rPr>
          <w:rFonts w:ascii="宋体" w:hAnsi="宋体" w:eastAsia="宋体" w:cs="宋体"/>
          <w:color w:val="auto"/>
          <w:szCs w:val="24"/>
        </w:rPr>
      </w:pPr>
      <w:r>
        <w:rPr>
          <w:rFonts w:hint="eastAsia" w:ascii="宋体" w:hAnsi="宋体" w:eastAsia="宋体" w:cs="宋体"/>
          <w:color w:val="auto"/>
          <w:szCs w:val="24"/>
        </w:rPr>
        <w:t>4、招标人如果漏单需要按照招标人要求时限前立即无偿补货。</w:t>
      </w:r>
    </w:p>
    <w:p w14:paraId="6227160F">
      <w:pPr>
        <w:pStyle w:val="206"/>
        <w:spacing w:line="360" w:lineRule="auto"/>
        <w:ind w:firstLine="480" w:firstLineChars="200"/>
        <w:rPr>
          <w:rFonts w:ascii="宋体" w:hAnsi="宋体" w:eastAsia="宋体" w:cs="宋体"/>
          <w:color w:val="auto"/>
          <w:szCs w:val="24"/>
        </w:rPr>
      </w:pPr>
      <w:r>
        <w:rPr>
          <w:rFonts w:hint="eastAsia" w:ascii="宋体" w:hAnsi="宋体" w:eastAsia="宋体" w:cs="宋体"/>
          <w:color w:val="auto"/>
          <w:szCs w:val="24"/>
        </w:rPr>
        <w:t>5、运输车厢必须保持清洁、干净，定期进行卫生消毒，有防尘、防雨雪设施。运输过程不能与其他有毒、有害、有污染物资混合运输。</w:t>
      </w:r>
    </w:p>
    <w:p w14:paraId="55A437AC">
      <w:pPr>
        <w:pStyle w:val="206"/>
        <w:spacing w:line="360" w:lineRule="auto"/>
        <w:rPr>
          <w:rFonts w:ascii="宋体" w:hAnsi="宋体" w:eastAsia="宋体" w:cs="宋体"/>
          <w:b/>
          <w:bCs/>
          <w:color w:val="auto"/>
          <w:szCs w:val="24"/>
        </w:rPr>
      </w:pPr>
      <w:r>
        <w:rPr>
          <w:rFonts w:hint="eastAsia" w:ascii="宋体" w:hAnsi="宋体" w:eastAsia="宋体" w:cs="宋体"/>
          <w:b/>
          <w:bCs/>
          <w:color w:val="auto"/>
          <w:szCs w:val="24"/>
        </w:rPr>
        <w:t>三、招标参考标准和验收要求</w:t>
      </w:r>
    </w:p>
    <w:p w14:paraId="7FF37390">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（一）标准：大米：长粒香，</w:t>
      </w:r>
      <w:r>
        <w:rPr>
          <w:rFonts w:hint="eastAsia" w:ascii="宋体" w:hAnsi="宋体" w:cs="宋体"/>
          <w:kern w:val="0"/>
          <w:sz w:val="24"/>
          <w:szCs w:val="24"/>
          <w:lang w:val="en-US" w:eastAsia="zh-CN"/>
        </w:rPr>
        <w:t>10</w:t>
      </w:r>
      <w:r>
        <w:rPr>
          <w:rFonts w:hint="eastAsia" w:ascii="宋体" w:hAnsi="宋体" w:eastAsia="宋体" w:cs="宋体"/>
          <w:kern w:val="0"/>
          <w:sz w:val="24"/>
          <w:szCs w:val="24"/>
        </w:rPr>
        <w:t>公斤/袋；食用油：一级压榨食用菜籽油或一级压榨葵花油，</w:t>
      </w:r>
      <w:r>
        <w:rPr>
          <w:rFonts w:hint="eastAsia" w:ascii="宋体" w:hAnsi="宋体" w:cs="宋体"/>
          <w:kern w:val="0"/>
          <w:sz w:val="24"/>
          <w:szCs w:val="24"/>
          <w:lang w:val="en-US" w:eastAsia="zh-CN"/>
        </w:rPr>
        <w:t>5</w:t>
      </w:r>
      <w:r>
        <w:rPr>
          <w:rFonts w:hint="eastAsia" w:ascii="宋体" w:hAnsi="宋体" w:eastAsia="宋体" w:cs="宋体"/>
          <w:kern w:val="0"/>
          <w:sz w:val="24"/>
          <w:szCs w:val="24"/>
        </w:rPr>
        <w:t>L/桶。供应商需承诺实际配中大米、清油的年涨幅率不得超过5%，且涨价必须合理。拟配送的大米、清油质量必须符合国家标准，并拥有“QS”食品质量安全认证</w:t>
      </w:r>
      <w:r>
        <w:rPr>
          <w:rFonts w:hint="eastAsia" w:ascii="宋体" w:hAnsi="宋体" w:eastAsia="宋体" w:cs="宋体"/>
          <w:b/>
          <w:kern w:val="0"/>
          <w:sz w:val="24"/>
          <w:szCs w:val="24"/>
        </w:rPr>
        <w:t>。</w:t>
      </w:r>
    </w:p>
    <w:p w14:paraId="3130EAB4">
      <w:pPr>
        <w:spacing w:line="360" w:lineRule="auto"/>
      </w:pPr>
      <w:r>
        <w:rPr>
          <w:rFonts w:hint="eastAsia" w:ascii="宋体" w:hAnsi="宋体"/>
          <w:bCs/>
          <w:sz w:val="24"/>
          <w:szCs w:val="24"/>
        </w:rPr>
        <w:t>（二）验收：大米：执行国家标准GB1354-2009，要求色泽呈透明玉色状，未熟粒米可见青色（俗称青腰），颗粒饱满圆滑，包装标识清楚（生产日期、保质期、生产厂家、电话等），禁止使用二次抛光米；清油：菜籽油或葵花油执行国家标准GB1536-2004,要求食用油在日光和灯光下肉眼观察清亮无雾状、无悬浮物、无杂质、无沉淀、透明度好，黏度较小,明显的油料压榨油香味。</w:t>
      </w:r>
    </w:p>
    <w:p w14:paraId="1CF5BFBF">
      <w:pPr>
        <w:pStyle w:val="206"/>
        <w:spacing w:line="360" w:lineRule="auto"/>
        <w:jc w:val="both"/>
        <w:rPr>
          <w:rFonts w:ascii="宋体" w:hAnsi="宋体" w:eastAsia="宋体" w:cs="宋体"/>
          <w:b/>
          <w:bCs/>
          <w:color w:val="auto"/>
          <w:szCs w:val="24"/>
        </w:rPr>
      </w:pPr>
      <w:r>
        <w:rPr>
          <w:rFonts w:hint="eastAsia" w:ascii="宋体" w:hAnsi="宋体" w:eastAsia="宋体" w:cs="宋体"/>
          <w:b/>
          <w:bCs/>
          <w:color w:val="auto"/>
          <w:szCs w:val="24"/>
        </w:rPr>
        <w:t>四、配送人员要求</w:t>
      </w:r>
    </w:p>
    <w:p w14:paraId="49925839">
      <w:pPr>
        <w:pStyle w:val="206"/>
        <w:spacing w:line="360" w:lineRule="auto"/>
        <w:ind w:firstLine="480" w:firstLineChars="200"/>
        <w:jc w:val="both"/>
        <w:rPr>
          <w:rFonts w:ascii="宋体" w:hAnsi="宋体" w:eastAsia="宋体" w:cs="宋体"/>
          <w:color w:val="auto"/>
          <w:szCs w:val="24"/>
        </w:rPr>
      </w:pPr>
      <w:r>
        <w:rPr>
          <w:rFonts w:hint="eastAsia" w:ascii="宋体" w:hAnsi="宋体" w:eastAsia="宋体" w:cs="宋体"/>
          <w:color w:val="auto"/>
          <w:szCs w:val="24"/>
        </w:rPr>
        <w:t>（一）、配送人员必须遵纪守法、品行良好，无违法犯罪记录，供应商需将其详细资料报招标人备案。</w:t>
      </w:r>
    </w:p>
    <w:p w14:paraId="257634A6">
      <w:pPr>
        <w:pStyle w:val="206"/>
        <w:spacing w:line="360" w:lineRule="auto"/>
        <w:ind w:firstLine="480" w:firstLineChars="200"/>
        <w:jc w:val="both"/>
        <w:rPr>
          <w:rFonts w:ascii="宋体" w:hAnsi="宋体" w:eastAsia="宋体" w:cs="宋体"/>
          <w:color w:val="auto"/>
          <w:szCs w:val="24"/>
        </w:rPr>
      </w:pPr>
      <w:r>
        <w:rPr>
          <w:rFonts w:hint="eastAsia" w:ascii="宋体" w:hAnsi="宋体" w:eastAsia="宋体" w:cs="宋体"/>
          <w:color w:val="auto"/>
          <w:szCs w:val="24"/>
        </w:rPr>
        <w:t>（二）、配送人员应保持相对稳定，如需要更换，供应商须事先通知招标人并将其个人资料送招标人审批，不得擅自更换。</w:t>
      </w:r>
    </w:p>
    <w:p w14:paraId="55ADFDE3">
      <w:pPr>
        <w:pStyle w:val="206"/>
        <w:spacing w:line="360" w:lineRule="auto"/>
        <w:ind w:firstLine="480" w:firstLineChars="200"/>
        <w:jc w:val="both"/>
        <w:rPr>
          <w:rFonts w:hint="default" w:ascii="宋体" w:hAnsi="宋体" w:eastAsia="宋体" w:cs="宋体"/>
          <w:color w:val="auto"/>
          <w:szCs w:val="24"/>
          <w:lang w:val="en-US" w:eastAsia="zh-CN"/>
        </w:rPr>
      </w:pPr>
      <w:r>
        <w:rPr>
          <w:rFonts w:hint="eastAsia" w:ascii="宋体" w:hAnsi="宋体" w:eastAsia="宋体" w:cs="宋体"/>
          <w:color w:val="auto"/>
          <w:szCs w:val="24"/>
        </w:rPr>
        <w:t>（三）、供应商应满足为采购人配送产品所需的配送能力（应提供配送车辆、人员的行驶证、驾驶证、身份证，与配送人员所签订的《劳动合同》</w:t>
      </w:r>
      <w:r>
        <w:rPr>
          <w:rFonts w:hint="eastAsia" w:ascii="宋体" w:hAnsi="宋体" w:eastAsia="宋体" w:cs="宋体"/>
          <w:color w:val="auto"/>
          <w:szCs w:val="24"/>
          <w:lang w:eastAsia="zh-CN"/>
        </w:rPr>
        <w:t>等</w:t>
      </w:r>
      <w:r>
        <w:rPr>
          <w:rFonts w:hint="eastAsia" w:ascii="宋体" w:hAnsi="宋体" w:eastAsia="宋体" w:cs="宋体"/>
          <w:color w:val="auto"/>
          <w:szCs w:val="24"/>
        </w:rPr>
        <w:t>）。</w:t>
      </w:r>
    </w:p>
    <w:p w14:paraId="33F03138">
      <w:pPr>
        <w:widowControl/>
        <w:jc w:val="left"/>
        <w:rPr>
          <w:rFonts w:asciiTheme="minorEastAsia" w:hAnsiTheme="minorEastAsia"/>
          <w:sz w:val="28"/>
          <w:szCs w:val="28"/>
        </w:rPr>
      </w:pPr>
    </w:p>
    <w:p w14:paraId="6CDAF9E8">
      <w:pPr>
        <w:rPr>
          <w:rFonts w:hint="eastAsia" w:ascii="宋体" w:hAnsi="宋体"/>
          <w:b/>
          <w:kern w:val="0"/>
          <w:sz w:val="32"/>
          <w:szCs w:val="32"/>
        </w:rPr>
      </w:pPr>
      <w:r>
        <w:rPr>
          <w:rFonts w:hint="eastAsia" w:ascii="宋体" w:hAnsi="宋体"/>
          <w:b/>
          <w:kern w:val="0"/>
          <w:sz w:val="32"/>
          <w:szCs w:val="32"/>
        </w:rPr>
        <w:br w:type="page"/>
      </w:r>
    </w:p>
    <w:p w14:paraId="01A4412A">
      <w:pPr>
        <w:autoSpaceDE w:val="0"/>
        <w:autoSpaceDN w:val="0"/>
        <w:adjustRightInd w:val="0"/>
        <w:jc w:val="center"/>
        <w:outlineLvl w:val="0"/>
        <w:rPr>
          <w:rFonts w:ascii="宋体" w:hAnsi="宋体"/>
          <w:b/>
          <w:kern w:val="0"/>
          <w:sz w:val="32"/>
          <w:szCs w:val="32"/>
        </w:rPr>
      </w:pPr>
      <w:bookmarkStart w:id="31" w:name="_Toc9598"/>
      <w:r>
        <w:rPr>
          <w:rFonts w:hint="eastAsia" w:ascii="宋体" w:hAnsi="宋体"/>
          <w:b/>
          <w:kern w:val="0"/>
          <w:sz w:val="32"/>
          <w:szCs w:val="32"/>
        </w:rPr>
        <w:t>第四部分合同条款</w:t>
      </w:r>
      <w:bookmarkEnd w:id="31"/>
    </w:p>
    <w:p w14:paraId="652F470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（具体以实际签订的合同为准）</w:t>
      </w:r>
    </w:p>
    <w:p w14:paraId="7D5BF25E">
      <w:pPr>
        <w:pStyle w:val="11"/>
        <w:spacing w:after="0"/>
        <w:ind w:firstLine="884"/>
        <w:jc w:val="center"/>
        <w:rPr>
          <w:rFonts w:ascii="宋体" w:hAnsi="宋体" w:cs="宋体"/>
          <w:b/>
          <w:bCs/>
          <w:spacing w:val="-20"/>
          <w:kern w:val="44"/>
          <w:sz w:val="32"/>
          <w:szCs w:val="32"/>
        </w:rPr>
      </w:pPr>
      <w:bookmarkStart w:id="32" w:name="_Toc3995"/>
    </w:p>
    <w:p w14:paraId="7C54198E">
      <w:pPr>
        <w:pStyle w:val="11"/>
        <w:spacing w:after="0"/>
        <w:ind w:firstLine="884"/>
        <w:jc w:val="center"/>
        <w:rPr>
          <w:rFonts w:ascii="宋体" w:hAnsi="宋体" w:cs="宋体"/>
          <w:b/>
          <w:bCs/>
          <w:spacing w:val="-20"/>
          <w:kern w:val="44"/>
          <w:sz w:val="32"/>
          <w:szCs w:val="32"/>
        </w:rPr>
      </w:pPr>
    </w:p>
    <w:p w14:paraId="7A0A9877">
      <w:pPr>
        <w:pStyle w:val="11"/>
        <w:spacing w:after="0"/>
        <w:ind w:firstLine="884"/>
        <w:jc w:val="center"/>
        <w:rPr>
          <w:rFonts w:ascii="宋体" w:hAnsi="宋体" w:cs="宋体"/>
          <w:b/>
          <w:bCs/>
          <w:spacing w:val="-20"/>
          <w:kern w:val="44"/>
          <w:sz w:val="32"/>
          <w:szCs w:val="32"/>
        </w:rPr>
      </w:pPr>
    </w:p>
    <w:p w14:paraId="53AA653E">
      <w:pPr>
        <w:pStyle w:val="11"/>
        <w:spacing w:after="0"/>
        <w:ind w:firstLine="884"/>
        <w:jc w:val="center"/>
        <w:rPr>
          <w:rFonts w:ascii="宋体" w:hAnsi="宋体" w:cs="宋体"/>
          <w:b/>
          <w:bCs/>
          <w:spacing w:val="-20"/>
          <w:kern w:val="44"/>
          <w:sz w:val="32"/>
          <w:szCs w:val="32"/>
        </w:rPr>
      </w:pPr>
    </w:p>
    <w:p w14:paraId="071678CE">
      <w:pPr>
        <w:pStyle w:val="11"/>
        <w:spacing w:after="0"/>
        <w:ind w:firstLine="3234" w:firstLineChars="1150"/>
        <w:outlineLvl w:val="1"/>
        <w:rPr>
          <w:rFonts w:ascii="宋体" w:hAnsi="宋体" w:cs="宋体"/>
          <w:b/>
          <w:bCs/>
          <w:spacing w:val="-20"/>
          <w:kern w:val="44"/>
          <w:sz w:val="32"/>
          <w:szCs w:val="32"/>
        </w:rPr>
      </w:pPr>
      <w:bookmarkStart w:id="33" w:name="_Toc15"/>
      <w:r>
        <w:rPr>
          <w:rFonts w:hint="eastAsia" w:ascii="宋体" w:hAnsi="宋体" w:cs="宋体"/>
          <w:b/>
          <w:bCs/>
          <w:spacing w:val="-20"/>
          <w:kern w:val="44"/>
          <w:sz w:val="32"/>
          <w:szCs w:val="32"/>
        </w:rPr>
        <w:t>采购货物买卖合同</w:t>
      </w:r>
      <w:bookmarkEnd w:id="33"/>
    </w:p>
    <w:p w14:paraId="00D14C6D">
      <w:pPr>
        <w:rPr>
          <w:rFonts w:ascii="宋体" w:hAnsi="宋体" w:cs="宋体"/>
          <w:b/>
          <w:bCs/>
          <w:spacing w:val="-20"/>
          <w:kern w:val="44"/>
          <w:sz w:val="32"/>
          <w:szCs w:val="32"/>
        </w:rPr>
      </w:pPr>
    </w:p>
    <w:p w14:paraId="7D5A0F5A">
      <w:pPr>
        <w:rPr>
          <w:rFonts w:ascii="宋体" w:hAnsi="宋体" w:cs="宋体"/>
          <w:b/>
          <w:bCs/>
          <w:spacing w:val="-20"/>
          <w:kern w:val="44"/>
          <w:sz w:val="32"/>
          <w:szCs w:val="32"/>
        </w:rPr>
      </w:pPr>
    </w:p>
    <w:p w14:paraId="73A9C9F2">
      <w:pPr>
        <w:rPr>
          <w:rFonts w:ascii="宋体" w:hAnsi="宋体" w:cs="宋体"/>
          <w:b/>
          <w:bCs/>
          <w:spacing w:val="-20"/>
          <w:kern w:val="44"/>
          <w:sz w:val="32"/>
          <w:szCs w:val="32"/>
        </w:rPr>
      </w:pPr>
    </w:p>
    <w:p w14:paraId="631D705C">
      <w:pPr>
        <w:spacing w:line="360" w:lineRule="auto"/>
        <w:ind w:left="420" w:leftChars="200"/>
        <w:rPr>
          <w:sz w:val="32"/>
          <w:szCs w:val="32"/>
        </w:rPr>
      </w:pPr>
      <w:r>
        <w:rPr>
          <w:rFonts w:hint="eastAsia" w:ascii="宋体" w:hAnsi="宋体" w:cs="宋体"/>
          <w:kern w:val="0"/>
          <w:sz w:val="32"/>
          <w:szCs w:val="32"/>
          <w:lang w:eastAsia="zh-CN"/>
        </w:rPr>
        <w:t>项目名称</w:t>
      </w:r>
      <w:r>
        <w:rPr>
          <w:rFonts w:hint="eastAsia" w:ascii="宋体" w:hAnsi="宋体" w:cs="宋体"/>
          <w:kern w:val="0"/>
          <w:sz w:val="32"/>
          <w:szCs w:val="32"/>
        </w:rPr>
        <w:t>：</w:t>
      </w:r>
      <w:r>
        <w:rPr>
          <w:rFonts w:hint="eastAsia"/>
          <w:sz w:val="32"/>
          <w:szCs w:val="32"/>
          <w:u w:val="single"/>
        </w:rPr>
        <w:t xml:space="preserve">                                    </w:t>
      </w:r>
    </w:p>
    <w:p w14:paraId="1B282F3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971F887">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4405BD0">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B81A30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4ECFC06">
      <w:pPr>
        <w:rPr>
          <w:sz w:val="32"/>
          <w:szCs w:val="32"/>
        </w:rPr>
      </w:pPr>
    </w:p>
    <w:p w14:paraId="7D3681DD">
      <w:pPr>
        <w:rPr>
          <w:rFonts w:eastAsia="黑体"/>
          <w:sz w:val="44"/>
          <w:szCs w:val="44"/>
        </w:rPr>
      </w:pPr>
      <w:r>
        <w:rPr>
          <w:rFonts w:eastAsia="黑体"/>
          <w:sz w:val="44"/>
          <w:szCs w:val="44"/>
        </w:rPr>
        <w:br w:type="page"/>
      </w:r>
    </w:p>
    <w:p w14:paraId="0729BB77">
      <w:pPr>
        <w:rPr>
          <w:rFonts w:asciiTheme="minorEastAsia" w:hAnsiTheme="minorEastAsia" w:eastAsiaTheme="minorEastAsia"/>
          <w:sz w:val="24"/>
          <w:szCs w:val="24"/>
        </w:rPr>
      </w:pPr>
    </w:p>
    <w:p w14:paraId="26F42A10">
      <w:pPr>
        <w:rPr>
          <w:rFonts w:asciiTheme="minorEastAsia" w:hAnsiTheme="minorEastAsia" w:eastAsiaTheme="minorEastAsia"/>
          <w:sz w:val="24"/>
          <w:szCs w:val="24"/>
        </w:rPr>
      </w:pPr>
    </w:p>
    <w:p w14:paraId="2EB9BD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使 用 说 明</w:t>
      </w:r>
    </w:p>
    <w:p w14:paraId="31115FC1">
      <w:pPr>
        <w:ind w:firstLine="480" w:firstLineChars="200"/>
        <w:rPr>
          <w:rFonts w:cs="仿宋_GB2312" w:asciiTheme="minorEastAsia" w:hAnsiTheme="minorEastAsia" w:eastAsiaTheme="minorEastAsia"/>
          <w:sz w:val="24"/>
          <w:szCs w:val="24"/>
        </w:rPr>
      </w:pPr>
    </w:p>
    <w:p w14:paraId="5841F738">
      <w:pPr>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1.本合同标准文本适用于购买现成货物的采购项目，不包括需要供应商定制开发、创新研发的货物采购项目。</w:t>
      </w:r>
    </w:p>
    <w:p w14:paraId="275F19DA">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rPr>
        <w:t>2.本合同标准文本为采购货物买卖合同编制提供参考，可以结合采购项目具体情况，对文本作必要的调整修订后使用。</w:t>
      </w:r>
    </w:p>
    <w:p w14:paraId="1D6A1046">
      <w:pPr>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3.本合同标准文本各条款中，如涉及填写多家供应商、制造商，多种采购标的、分包主要内容等信息的，可根据采购项目具体情况添加信息项。</w:t>
      </w:r>
    </w:p>
    <w:p w14:paraId="15384C73">
      <w:pPr>
        <w:rPr>
          <w:rFonts w:asciiTheme="minorEastAsia" w:hAnsiTheme="minorEastAsia" w:eastAsiaTheme="minorEastAsia"/>
          <w:sz w:val="24"/>
          <w:szCs w:val="24"/>
        </w:rPr>
        <w:sectPr>
          <w:footerReference r:id="rId4" w:type="default"/>
          <w:pgSz w:w="11906" w:h="16838"/>
          <w:pgMar w:top="1440" w:right="1274" w:bottom="1440" w:left="1276" w:header="851" w:footer="992" w:gutter="0"/>
          <w:pgNumType w:start="1"/>
          <w:cols w:space="425" w:num="1"/>
          <w:docGrid w:type="lines" w:linePitch="312" w:charSpace="0"/>
        </w:sectPr>
      </w:pPr>
    </w:p>
    <w:bookmarkEnd w:id="32"/>
    <w:p w14:paraId="6B726040">
      <w:pPr>
        <w:pStyle w:val="3"/>
        <w:numPr>
          <w:ilvl w:val="0"/>
          <w:numId w:val="0"/>
        </w:numPr>
        <w:adjustRightInd w:val="0"/>
        <w:snapToGrid w:val="0"/>
        <w:spacing w:line="400" w:lineRule="exact"/>
        <w:jc w:val="center"/>
        <w:rPr>
          <w:rFonts w:asciiTheme="minorEastAsia" w:hAnsiTheme="minorEastAsia" w:eastAsiaTheme="minorEastAsia"/>
          <w:b w:val="0"/>
          <w:bCs w:val="0"/>
          <w:sz w:val="24"/>
          <w:szCs w:val="24"/>
        </w:rPr>
      </w:pPr>
      <w:bookmarkStart w:id="34" w:name="_Toc22209"/>
      <w:bookmarkStart w:id="35" w:name="_Toc11838"/>
      <w:r>
        <w:rPr>
          <w:rFonts w:hint="eastAsia" w:asciiTheme="minorEastAsia" w:hAnsiTheme="minorEastAsia" w:eastAsiaTheme="minorEastAsia"/>
          <w:b w:val="0"/>
          <w:bCs w:val="0"/>
          <w:sz w:val="24"/>
          <w:szCs w:val="24"/>
        </w:rPr>
        <w:t>第一节 采购合同协议书</w:t>
      </w:r>
      <w:bookmarkEnd w:id="34"/>
      <w:bookmarkEnd w:id="35"/>
    </w:p>
    <w:p w14:paraId="7B529AEC"/>
    <w:p w14:paraId="152F12A6">
      <w:pPr>
        <w:adjustRightInd w:val="0"/>
        <w:snapToGrid w:val="0"/>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甲方（全称）：</w:t>
      </w:r>
      <w:r>
        <w:rPr>
          <w:rFonts w:hint="eastAsia" w:asciiTheme="minorEastAsia" w:hAnsiTheme="minorEastAsia" w:eastAsiaTheme="minorEastAsia"/>
          <w:sz w:val="24"/>
          <w:szCs w:val="24"/>
          <w:u w:val="single"/>
        </w:rPr>
        <w:t xml:space="preserve">                                </w:t>
      </w:r>
    </w:p>
    <w:p w14:paraId="147AB0AA">
      <w:pPr>
        <w:adjustRightInd w:val="0"/>
        <w:snapToGrid w:val="0"/>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乙方（全称）：</w:t>
      </w:r>
      <w:r>
        <w:rPr>
          <w:rFonts w:hint="eastAsia" w:asciiTheme="minorEastAsia" w:hAnsiTheme="minorEastAsia" w:eastAsiaTheme="minorEastAsia"/>
          <w:sz w:val="24"/>
          <w:szCs w:val="24"/>
          <w:u w:val="single"/>
        </w:rPr>
        <w:t xml:space="preserve">                                </w:t>
      </w:r>
    </w:p>
    <w:p w14:paraId="70776D91">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1C068C47">
      <w:pPr>
        <w:pStyle w:val="12"/>
        <w:adjustRightInd w:val="0"/>
        <w:snapToGrid w:val="0"/>
        <w:spacing w:after="0" w:line="400" w:lineRule="exact"/>
        <w:ind w:left="0" w:firstLine="480" w:firstLineChars="200"/>
        <w:rPr>
          <w:rFonts w:asciiTheme="minorEastAsia" w:hAnsiTheme="minorEastAsia" w:eastAsiaTheme="minorEastAsia"/>
        </w:rPr>
      </w:pPr>
      <w:r>
        <w:rPr>
          <w:rFonts w:hint="eastAsia" w:asciiTheme="minorEastAsia" w:hAnsiTheme="minorEastAsia" w:eastAsiaTheme="minorEastAsia"/>
        </w:rPr>
        <w:t xml:space="preserve">依据《中华人民共和国民法典》等有关的法律法规，以及本采购项目的招标/谈判文件等采购文件、乙方的《投标（响应）文件》及《中标（成交）通知书》，甲乙双方同意签订本合同。具体情况及要求如下：     </w:t>
      </w:r>
    </w:p>
    <w:p w14:paraId="1B185ADA">
      <w:pPr>
        <w:numPr>
          <w:ilvl w:val="0"/>
          <w:numId w:val="3"/>
        </w:num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项目信息</w:t>
      </w:r>
    </w:p>
    <w:p w14:paraId="786C873C">
      <w:pPr>
        <w:pStyle w:val="12"/>
        <w:widowControl w:val="0"/>
        <w:numPr>
          <w:ilvl w:val="0"/>
          <w:numId w:val="4"/>
        </w:numPr>
        <w:adjustRightInd w:val="0"/>
        <w:snapToGrid w:val="0"/>
        <w:spacing w:after="0" w:line="400" w:lineRule="exact"/>
        <w:ind w:left="0" w:firstLine="480" w:firstLineChars="200"/>
        <w:rPr>
          <w:rFonts w:asciiTheme="minorEastAsia" w:hAnsiTheme="minorEastAsia" w:eastAsiaTheme="minorEastAsia"/>
          <w:u w:val="single"/>
        </w:rPr>
      </w:pPr>
      <w:r>
        <w:rPr>
          <w:rFonts w:hint="eastAsia" w:asciiTheme="minorEastAsia" w:hAnsiTheme="minorEastAsia" w:eastAsiaTheme="minorEastAsia"/>
        </w:rPr>
        <w:t>采购</w:t>
      </w:r>
      <w:r>
        <w:rPr>
          <w:rFonts w:hint="eastAsia" w:asciiTheme="minorEastAsia" w:hAnsiTheme="minorEastAsia" w:eastAsiaTheme="minorEastAsia"/>
          <w:lang w:eastAsia="zh-CN"/>
        </w:rPr>
        <w:t>项目名称</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14:paraId="73B2340B">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（2）项目内容：</w:t>
      </w:r>
    </w:p>
    <w:p w14:paraId="4FBACA66">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采购标的及数量（台/套</w:t>
      </w:r>
      <w:r>
        <w:rPr>
          <w:rFonts w:asciiTheme="minorEastAsia" w:hAnsiTheme="minorEastAsia" w:eastAsiaTheme="minorEastAsia"/>
          <w:sz w:val="24"/>
          <w:szCs w:val="24"/>
        </w:rPr>
        <w:t>/</w:t>
      </w:r>
      <w:r>
        <w:rPr>
          <w:rFonts w:hint="eastAsia" w:asciiTheme="minorEastAsia" w:hAnsiTheme="minorEastAsia" w:eastAsiaTheme="minorEastAsia"/>
          <w:sz w:val="24"/>
          <w:szCs w:val="24"/>
        </w:rPr>
        <w:t>个</w:t>
      </w:r>
      <w:r>
        <w:rPr>
          <w:rFonts w:asciiTheme="minorEastAsia" w:hAnsiTheme="minorEastAsia" w:eastAsiaTheme="minorEastAsia"/>
          <w:sz w:val="24"/>
          <w:szCs w:val="24"/>
        </w:rPr>
        <w:t>/</w:t>
      </w:r>
      <w:r>
        <w:rPr>
          <w:rFonts w:hint="eastAsia" w:asciiTheme="minorEastAsia" w:hAnsiTheme="minorEastAsia" w:eastAsiaTheme="minorEastAsia"/>
          <w:sz w:val="24"/>
          <w:szCs w:val="24"/>
        </w:rPr>
        <w:t>架</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组等）：</w:t>
      </w:r>
      <w:r>
        <w:rPr>
          <w:rFonts w:hint="eastAsia" w:asciiTheme="minorEastAsia" w:hAnsiTheme="minorEastAsia" w:eastAsiaTheme="minorEastAsia"/>
          <w:sz w:val="24"/>
          <w:szCs w:val="24"/>
          <w:u w:val="single"/>
        </w:rPr>
        <w:t xml:space="preserve">                                </w:t>
      </w:r>
    </w:p>
    <w:p w14:paraId="2E66693E">
      <w:pPr>
        <w:numPr>
          <w:ilvl w:val="255"/>
          <w:numId w:val="0"/>
        </w:numPr>
        <w:adjustRightInd w:val="0"/>
        <w:snapToGrid w:val="0"/>
        <w:spacing w:line="40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品牌：</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规格型号：</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14:paraId="0A4C9CA8">
      <w:pPr>
        <w:adjustRightInd w:val="0"/>
        <w:snapToGrid w:val="0"/>
        <w:spacing w:line="400" w:lineRule="exact"/>
        <w:ind w:firstLine="1080" w:firstLineChars="4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采购标的的技术要求、商务要求具体见附件。</w:t>
      </w:r>
    </w:p>
    <w:p w14:paraId="05F8C272">
      <w:pPr>
        <w:numPr>
          <w:ilvl w:val="255"/>
          <w:numId w:val="0"/>
        </w:numPr>
        <w:adjustRightInd w:val="0"/>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涉及信息类产品，请填写该产品关键部件的品牌、型号：</w:t>
      </w:r>
    </w:p>
    <w:p w14:paraId="5356E6E9">
      <w:pPr>
        <w:numPr>
          <w:ilvl w:val="255"/>
          <w:numId w:val="0"/>
        </w:numPr>
        <w:adjustRightInd w:val="0"/>
        <w:snapToGrid w:val="0"/>
        <w:spacing w:line="400" w:lineRule="exact"/>
        <w:ind w:firstLine="480" w:firstLineChars="200"/>
        <w:rPr>
          <w:rFonts w:cs="宋体" w:asciiTheme="minorEastAsia" w:hAnsiTheme="minorEastAsia" w:eastAsiaTheme="minorEastAsia"/>
          <w:kern w:val="0"/>
          <w:sz w:val="24"/>
          <w:szCs w:val="24"/>
          <w:u w:val="single"/>
        </w:rPr>
      </w:pPr>
      <w:r>
        <w:rPr>
          <w:rFonts w:hint="eastAsia" w:cs="宋体" w:asciiTheme="minorEastAsia" w:hAnsiTheme="minorEastAsia" w:eastAsiaTheme="minorEastAsia"/>
          <w:sz w:val="24"/>
          <w:szCs w:val="24"/>
        </w:rPr>
        <w:t xml:space="preserve">     标的名称：</w:t>
      </w:r>
      <w:r>
        <w:rPr>
          <w:rFonts w:hint="eastAsia" w:cs="宋体" w:asciiTheme="minorEastAsia" w:hAnsiTheme="minorEastAsia" w:eastAsiaTheme="minorEastAsia"/>
          <w:kern w:val="0"/>
          <w:sz w:val="24"/>
          <w:szCs w:val="24"/>
          <w:u w:val="single"/>
        </w:rPr>
        <w:t xml:space="preserve">      </w:t>
      </w:r>
      <w:r>
        <w:rPr>
          <w:rFonts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u w:val="single"/>
        </w:rPr>
        <w:t xml:space="preserve">    </w:t>
      </w:r>
    </w:p>
    <w:p w14:paraId="63F9C21F">
      <w:pPr>
        <w:numPr>
          <w:ilvl w:val="255"/>
          <w:numId w:val="0"/>
        </w:numPr>
        <w:adjustRightInd w:val="0"/>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关键部件：</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 xml:space="preserve"> </w:t>
      </w:r>
      <w:r>
        <w:rPr>
          <w:rFonts w:hint="eastAsia" w:cs="宋体" w:asciiTheme="minorEastAsia" w:hAnsiTheme="minorEastAsia" w:eastAsiaTheme="minorEastAsia"/>
          <w:sz w:val="24"/>
          <w:szCs w:val="24"/>
        </w:rPr>
        <w:t>品牌：</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型号：</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46135A3A">
      <w:pPr>
        <w:pStyle w:val="203"/>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kern w:val="2"/>
          <w:sz w:val="24"/>
          <w:szCs w:val="24"/>
        </w:rPr>
        <w:t>关键部件</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品牌：</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型号：</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46104AD4">
      <w:pPr>
        <w:pStyle w:val="203"/>
        <w:ind w:firstLine="480"/>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关键部件：</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品牌：</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型号：</w:t>
      </w:r>
      <w:r>
        <w:rPr>
          <w:rFonts w:hint="eastAsia" w:cs="宋体" w:asciiTheme="minorEastAsia" w:hAnsiTheme="minorEastAsia" w:eastAsiaTheme="minorEastAsia"/>
          <w:sz w:val="24"/>
          <w:szCs w:val="24"/>
          <w:u w:val="single"/>
        </w:rPr>
        <w:t xml:space="preserve">       </w:t>
      </w:r>
    </w:p>
    <w:p w14:paraId="7C825F5F">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（3）合同是否分包：</w:t>
      </w:r>
      <w:r>
        <w:rPr>
          <w:rFonts w:hint="eastAsia" w:asciiTheme="minorEastAsia" w:hAnsiTheme="minorEastAsia" w:eastAsiaTheme="minorEastAsia"/>
          <w:iCs/>
          <w:sz w:val="24"/>
          <w:szCs w:val="24"/>
        </w:rPr>
        <w:sym w:font="Wingdings" w:char="00A8"/>
      </w:r>
      <w:r>
        <w:rPr>
          <w:rFonts w:hint="eastAsia" w:asciiTheme="minorEastAsia" w:hAnsiTheme="minorEastAsia" w:eastAsiaTheme="minorEastAsia"/>
          <w:iCs/>
          <w:sz w:val="24"/>
          <w:szCs w:val="24"/>
        </w:rPr>
        <w:t xml:space="preserve">是       </w:t>
      </w:r>
      <w:r>
        <w:rPr>
          <w:rFonts w:hint="eastAsia" w:asciiTheme="minorEastAsia" w:hAnsiTheme="minorEastAsia" w:eastAsiaTheme="minorEastAsia"/>
          <w:iCs/>
          <w:sz w:val="24"/>
          <w:szCs w:val="24"/>
        </w:rPr>
        <w:sym w:font="Wingdings" w:char="F0FE"/>
      </w:r>
      <w:r>
        <w:rPr>
          <w:rFonts w:hint="eastAsia" w:asciiTheme="minorEastAsia" w:hAnsiTheme="minorEastAsia" w:eastAsiaTheme="minorEastAsia"/>
          <w:iCs/>
          <w:sz w:val="24"/>
          <w:szCs w:val="24"/>
        </w:rPr>
        <w:t>否</w:t>
      </w:r>
    </w:p>
    <w:p w14:paraId="479FA396">
      <w:pPr>
        <w:adjustRightInd w:val="0"/>
        <w:snapToGrid w:val="0"/>
        <w:spacing w:line="400" w:lineRule="exact"/>
        <w:ind w:firstLine="960" w:firstLineChars="4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分包主要内容：</w:t>
      </w:r>
      <w:r>
        <w:rPr>
          <w:rFonts w:hint="eastAsia" w:asciiTheme="minorEastAsia" w:hAnsiTheme="minorEastAsia" w:eastAsiaTheme="minorEastAsia"/>
          <w:sz w:val="24"/>
          <w:szCs w:val="24"/>
          <w:u w:val="single"/>
        </w:rPr>
        <w:t xml:space="preserve">                                            </w:t>
      </w:r>
    </w:p>
    <w:p w14:paraId="5F1B43F0">
      <w:pPr>
        <w:adjustRightInd w:val="0"/>
        <w:snapToGrid w:val="0"/>
        <w:spacing w:line="400" w:lineRule="exact"/>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分包供应商/制造商名称（如供应商和制造商不同，请分别填写）：</w:t>
      </w:r>
    </w:p>
    <w:p w14:paraId="0C1C4466">
      <w:pPr>
        <w:adjustRightInd w:val="0"/>
        <w:snapToGrid w:val="0"/>
        <w:spacing w:line="400" w:lineRule="exact"/>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p>
    <w:p w14:paraId="4E3195FE">
      <w:pPr>
        <w:numPr>
          <w:ilvl w:val="0"/>
          <w:numId w:val="3"/>
        </w:num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合同金额</w:t>
      </w:r>
    </w:p>
    <w:p w14:paraId="29EF6A92">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（1）合同金额小写：</w:t>
      </w:r>
      <w:r>
        <w:rPr>
          <w:rFonts w:hint="eastAsia" w:asciiTheme="minorEastAsia" w:hAnsiTheme="minorEastAsia" w:eastAsiaTheme="minorEastAsia"/>
          <w:sz w:val="24"/>
          <w:szCs w:val="24"/>
          <w:u w:val="single"/>
        </w:rPr>
        <w:t xml:space="preserve">                           </w:t>
      </w:r>
    </w:p>
    <w:p w14:paraId="47508CB9">
      <w:pPr>
        <w:adjustRightInd w:val="0"/>
        <w:snapToGrid w:val="0"/>
        <w:spacing w:line="4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大写：</w:t>
      </w:r>
      <w:r>
        <w:rPr>
          <w:rFonts w:hint="eastAsia" w:asciiTheme="minorEastAsia" w:hAnsiTheme="minorEastAsia" w:eastAsiaTheme="minorEastAsia"/>
          <w:sz w:val="24"/>
          <w:szCs w:val="24"/>
          <w:u w:val="single"/>
        </w:rPr>
        <w:t xml:space="preserve">                           </w:t>
      </w:r>
    </w:p>
    <w:p w14:paraId="3AD344C7">
      <w:pPr>
        <w:adjustRightInd w:val="0"/>
        <w:snapToGrid w:val="0"/>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分包金额（如有）小写：</w:t>
      </w:r>
      <w:r>
        <w:rPr>
          <w:rFonts w:hint="eastAsia" w:asciiTheme="minorEastAsia" w:hAnsiTheme="minorEastAsia" w:eastAsiaTheme="minorEastAsia"/>
          <w:sz w:val="24"/>
          <w:szCs w:val="24"/>
          <w:u w:val="single"/>
        </w:rPr>
        <w:t xml:space="preserve">                   </w:t>
      </w:r>
    </w:p>
    <w:p w14:paraId="05BC3FF1">
      <w:pPr>
        <w:adjustRightInd w:val="0"/>
        <w:snapToGrid w:val="0"/>
        <w:spacing w:line="4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大写：</w:t>
      </w:r>
      <w:r>
        <w:rPr>
          <w:rFonts w:hint="eastAsia" w:asciiTheme="minorEastAsia" w:hAnsiTheme="minorEastAsia" w:eastAsiaTheme="minorEastAsia"/>
          <w:sz w:val="24"/>
          <w:szCs w:val="24"/>
          <w:u w:val="single"/>
        </w:rPr>
        <w:t xml:space="preserve">                       </w:t>
      </w:r>
    </w:p>
    <w:p w14:paraId="4EE8D3E9">
      <w:pPr>
        <w:adjustRightInd w:val="0"/>
        <w:snapToGrid w:val="0"/>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（注：固定单价合同应填写单价和最高限价）</w:t>
      </w:r>
    </w:p>
    <w:p w14:paraId="320AA53B">
      <w:pPr>
        <w:numPr>
          <w:ilvl w:val="255"/>
          <w:numId w:val="0"/>
        </w:numPr>
        <w:adjustRightInd w:val="0"/>
        <w:snapToGrid w:val="0"/>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（2）合同定价方式（采用组合定价方式的，可以勾选多项）：</w:t>
      </w:r>
    </w:p>
    <w:p w14:paraId="46D0461E">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iCs/>
          <w:sz w:val="24"/>
          <w:szCs w:val="24"/>
        </w:rPr>
        <w:t xml:space="preserve">  </w:t>
      </w:r>
      <w:r>
        <w:rPr>
          <w:rFonts w:hint="eastAsia" w:asciiTheme="minorEastAsia" w:hAnsiTheme="minorEastAsia" w:eastAsiaTheme="minorEastAsia"/>
          <w:iCs/>
          <w:sz w:val="24"/>
          <w:szCs w:val="24"/>
        </w:rPr>
        <w:sym w:font="Wingdings" w:char="00A8"/>
      </w:r>
      <w:r>
        <w:rPr>
          <w:rFonts w:hint="eastAsia" w:asciiTheme="minorEastAsia" w:hAnsiTheme="minorEastAsia" w:eastAsiaTheme="minorEastAsia"/>
          <w:iCs/>
          <w:sz w:val="24"/>
          <w:szCs w:val="24"/>
        </w:rPr>
        <w:t xml:space="preserve">固定总价 </w:t>
      </w:r>
      <w:r>
        <w:rPr>
          <w:rFonts w:hint="eastAsia" w:asciiTheme="minorEastAsia" w:hAnsiTheme="minorEastAsia" w:eastAsiaTheme="minorEastAsia"/>
          <w:iCs/>
          <w:sz w:val="24"/>
          <w:szCs w:val="24"/>
        </w:rPr>
        <w:sym w:font="Wingdings" w:char="00A8"/>
      </w:r>
      <w:r>
        <w:rPr>
          <w:rFonts w:hint="eastAsia" w:asciiTheme="minorEastAsia" w:hAnsiTheme="minorEastAsia" w:eastAsiaTheme="minorEastAsia"/>
          <w:iCs/>
          <w:sz w:val="24"/>
          <w:szCs w:val="24"/>
        </w:rPr>
        <w:t xml:space="preserve">固定单价 </w:t>
      </w:r>
      <w:r>
        <w:rPr>
          <w:rFonts w:hint="eastAsia" w:asciiTheme="minorEastAsia" w:hAnsiTheme="minorEastAsia" w:eastAsiaTheme="minorEastAsia"/>
          <w:iCs/>
          <w:sz w:val="24"/>
          <w:szCs w:val="24"/>
        </w:rPr>
        <w:sym w:font="Wingdings" w:char="00A8"/>
      </w:r>
      <w:r>
        <w:rPr>
          <w:rFonts w:hint="eastAsia" w:asciiTheme="minorEastAsia" w:hAnsiTheme="minorEastAsia" w:eastAsiaTheme="minorEastAsia"/>
          <w:iCs/>
          <w:sz w:val="24"/>
          <w:szCs w:val="24"/>
        </w:rPr>
        <w:t xml:space="preserve">固定费率 </w:t>
      </w:r>
      <w:r>
        <w:rPr>
          <w:rFonts w:hint="eastAsia" w:asciiTheme="minorEastAsia" w:hAnsiTheme="minorEastAsia" w:eastAsiaTheme="minorEastAsia"/>
          <w:iCs/>
          <w:sz w:val="24"/>
          <w:szCs w:val="24"/>
        </w:rPr>
        <w:sym w:font="Wingdings" w:char="00A8"/>
      </w:r>
      <w:r>
        <w:rPr>
          <w:rFonts w:hint="eastAsia" w:asciiTheme="minorEastAsia" w:hAnsiTheme="minorEastAsia" w:eastAsiaTheme="minorEastAsia"/>
          <w:iCs/>
          <w:sz w:val="24"/>
          <w:szCs w:val="24"/>
        </w:rPr>
        <w:t xml:space="preserve">成本补偿 </w:t>
      </w:r>
      <w:r>
        <w:rPr>
          <w:rFonts w:hint="eastAsia" w:asciiTheme="minorEastAsia" w:hAnsiTheme="minorEastAsia" w:eastAsiaTheme="minorEastAsia"/>
          <w:iCs/>
          <w:sz w:val="24"/>
          <w:szCs w:val="24"/>
        </w:rPr>
        <w:sym w:font="Wingdings" w:char="00A8"/>
      </w:r>
      <w:r>
        <w:rPr>
          <w:rFonts w:hint="eastAsia" w:asciiTheme="minorEastAsia" w:hAnsiTheme="minorEastAsia" w:eastAsiaTheme="minorEastAsia"/>
          <w:iCs/>
          <w:sz w:val="24"/>
          <w:szCs w:val="24"/>
        </w:rPr>
        <w:t xml:space="preserve">绩效激励 </w:t>
      </w:r>
      <w:r>
        <w:rPr>
          <w:rFonts w:hint="eastAsia" w:asciiTheme="minorEastAsia" w:hAnsiTheme="minorEastAsia" w:eastAsiaTheme="minorEastAsia"/>
          <w:iCs/>
          <w:sz w:val="24"/>
          <w:szCs w:val="24"/>
        </w:rPr>
        <w:sym w:font="Wingdings" w:char="00A8"/>
      </w:r>
      <w:r>
        <w:rPr>
          <w:rFonts w:hint="eastAsia" w:asciiTheme="minorEastAsia" w:hAnsiTheme="minorEastAsia" w:eastAsiaTheme="minorEastAsia"/>
          <w:iCs/>
          <w:sz w:val="24"/>
          <w:szCs w:val="24"/>
        </w:rPr>
        <w:t>其他</w:t>
      </w:r>
      <w:r>
        <w:rPr>
          <w:rFonts w:hint="eastAsia" w:asciiTheme="minorEastAsia" w:hAnsiTheme="minorEastAsia" w:eastAsiaTheme="minorEastAsia"/>
          <w:sz w:val="24"/>
          <w:szCs w:val="24"/>
          <w:u w:val="single"/>
        </w:rPr>
        <w:t xml:space="preserve">       </w:t>
      </w:r>
    </w:p>
    <w:p w14:paraId="248A811A">
      <w:pPr>
        <w:pStyle w:val="149"/>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宋体" w:hAnsi="宋体" w:cs="宋体"/>
          <w:kern w:val="0"/>
          <w:sz w:val="24"/>
        </w:rPr>
        <w:t>★</w:t>
      </w:r>
      <w:r>
        <w:rPr>
          <w:rFonts w:hint="eastAsia" w:asciiTheme="minorEastAsia" w:hAnsiTheme="minorEastAsia" w:eastAsiaTheme="minorEastAsia"/>
          <w:sz w:val="24"/>
        </w:rPr>
        <w:t>付款方式（按项目实际勾选填写）：</w:t>
      </w:r>
    </w:p>
    <w:p w14:paraId="1C33BA8D">
      <w:pPr>
        <w:widowControl/>
        <w:ind w:firstLine="720" w:firstLineChars="300"/>
        <w:rPr>
          <w:rFonts w:hint="default" w:ascii="宋体" w:hAnsi="宋体" w:eastAsiaTheme="minorEastAsia"/>
          <w:b/>
          <w:color w:val="000000" w:themeColor="text1"/>
          <w:kern w:val="0"/>
          <w:sz w:val="24"/>
          <w:szCs w:val="28"/>
          <w:highlight w:val="none"/>
          <w:u w:val="singl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sym w:font="Wingdings" w:char="00FE"/>
      </w:r>
      <w:r>
        <w:rPr>
          <w:rFonts w:hint="eastAsia" w:asciiTheme="minorEastAsia" w:hAnsiTheme="minorEastAsia" w:eastAsiaTheme="minorEastAsia"/>
          <w:color w:val="000000" w:themeColor="text1"/>
          <w:sz w:val="24"/>
          <w:szCs w:val="24"/>
          <w:highlight w:val="none"/>
          <w14:textFill>
            <w14:solidFill>
              <w14:schemeClr w14:val="tx1"/>
            </w14:solidFill>
          </w14:textFill>
        </w:rPr>
        <w:t>全额付款：</w:t>
      </w:r>
      <w:r>
        <w:rPr>
          <w:rFonts w:hint="eastAsia" w:asciiTheme="minorEastAsia" w:hAnsiTheme="minorEastAsia" w:eastAsiaTheme="minorEastAsia"/>
          <w:b/>
          <w:bCs/>
          <w:color w:val="000000" w:themeColor="text1"/>
          <w:sz w:val="24"/>
          <w:szCs w:val="24"/>
          <w:highlight w:val="none"/>
          <w:u w:val="single"/>
          <w:lang w:val="en-US" w:eastAsia="zh-CN"/>
          <w14:textFill>
            <w14:solidFill>
              <w14:schemeClr w14:val="tx1"/>
            </w14:solidFill>
          </w14:textFill>
        </w:rPr>
        <w:t>全部货物供完，双方整体验收合格且甲方在收到供货商提供合同全额且合法有效的增值税发票后，两个月内，甲方向乙方一次性付款。</w:t>
      </w:r>
    </w:p>
    <w:p w14:paraId="28930E82">
      <w:pPr>
        <w:widowControl/>
        <w:ind w:firstLine="720" w:firstLineChars="3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sym w:font="Wingdings" w:char="00A8"/>
      </w:r>
      <w:r>
        <w:rPr>
          <w:rFonts w:hint="eastAsia" w:asciiTheme="minorEastAsia" w:hAnsiTheme="minorEastAsia" w:eastAsiaTheme="minorEastAsia"/>
          <w:color w:val="000000" w:themeColor="text1"/>
          <w:sz w:val="24"/>
          <w:szCs w:val="24"/>
          <w:highlight w:val="none"/>
          <w14:textFill>
            <w14:solidFill>
              <w14:schemeClr w14:val="tx1"/>
            </w14:solidFill>
          </w14:textFill>
        </w:rPr>
        <w:t>分期付款：</w:t>
      </w:r>
    </w:p>
    <w:p w14:paraId="21E381C5">
      <w:pPr>
        <w:snapToGrid w:val="0"/>
        <w:spacing w:line="400" w:lineRule="exact"/>
        <w:ind w:firstLine="482" w:firstLineChars="20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宋体" w:hAnsi="宋体"/>
          <w:b/>
          <w:color w:val="000000" w:themeColor="text1"/>
          <w:kern w:val="0"/>
          <w:sz w:val="24"/>
          <w:szCs w:val="28"/>
          <w:highlight w:val="none"/>
          <w14:textFill>
            <w14:solidFill>
              <w14:schemeClr w14:val="tx1"/>
            </w14:solidFill>
          </w14:textFill>
        </w:rPr>
        <w:t>备注：</w:t>
      </w:r>
      <w:r>
        <w:rPr>
          <w:rFonts w:hint="eastAsia" w:ascii="宋体" w:hAnsi="宋体" w:cs="仿宋"/>
          <w:b/>
          <w:color w:val="000000" w:themeColor="text1"/>
          <w:sz w:val="24"/>
          <w:szCs w:val="24"/>
          <w:highlight w:val="none"/>
          <w:u w:val="single"/>
          <w14:textFill>
            <w14:solidFill>
              <w14:schemeClr w14:val="tx1"/>
            </w14:solidFill>
          </w14:textFill>
        </w:rPr>
        <w:t>支付费用时乙方应按甲方要求开具相应的增值税发票，以证明发票的真伪。否则，甲方有权拒绝付款并顺延付款时间。因乙方开具的发票不规范、不合法或涉嫌虚开发票引起税务问题的，乙方需依法向甲方重新开具发票，并向甲方承担赔偿责任，包括但不限于税款、滞纳金、罚款及相关损失等。不能因资金暂时不到位影响进度。</w:t>
      </w:r>
    </w:p>
    <w:p w14:paraId="18FCE038">
      <w:pPr>
        <w:adjustRightInd w:val="0"/>
        <w:snapToGrid w:val="0"/>
        <w:spacing w:line="400" w:lineRule="exact"/>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sym w:font="Wingdings" w:char="00A8"/>
      </w:r>
      <w:r>
        <w:rPr>
          <w:rFonts w:hint="eastAsia" w:asciiTheme="minorEastAsia" w:hAnsiTheme="minorEastAsia" w:eastAsiaTheme="minorEastAsia"/>
          <w:sz w:val="24"/>
          <w:szCs w:val="24"/>
        </w:rPr>
        <w:t>成本补偿：</w:t>
      </w:r>
      <w:r>
        <w:rPr>
          <w:rFonts w:hint="eastAsia" w:asciiTheme="minorEastAsia" w:hAnsiTheme="minorEastAsia" w:eastAsiaTheme="minorEastAsia"/>
          <w:sz w:val="24"/>
          <w:szCs w:val="24"/>
          <w:u w:val="single"/>
        </w:rPr>
        <w:t xml:space="preserve">      （应明确按照成本补偿方式的支付方式和支付条件）   </w:t>
      </w:r>
    </w:p>
    <w:p w14:paraId="518D3931">
      <w:pPr>
        <w:adjustRightInd w:val="0"/>
        <w:snapToGrid w:val="0"/>
        <w:spacing w:line="40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sym w:font="Wingdings" w:char="00A8"/>
      </w:r>
      <w:r>
        <w:rPr>
          <w:rFonts w:hint="eastAsia" w:asciiTheme="minorEastAsia" w:hAnsiTheme="minorEastAsia" w:eastAsiaTheme="minorEastAsia"/>
          <w:sz w:val="24"/>
          <w:szCs w:val="24"/>
        </w:rPr>
        <w:t>绩效激励：</w:t>
      </w:r>
      <w:r>
        <w:rPr>
          <w:rFonts w:hint="eastAsia" w:asciiTheme="minorEastAsia" w:hAnsiTheme="minorEastAsia" w:eastAsiaTheme="minorEastAsia"/>
          <w:sz w:val="24"/>
          <w:szCs w:val="24"/>
          <w:u w:val="single"/>
        </w:rPr>
        <w:t xml:space="preserve">      （应明确按照绩效激励方式的支付方式和支付条件）   </w:t>
      </w:r>
    </w:p>
    <w:p w14:paraId="6825DEF3">
      <w:pPr>
        <w:numPr>
          <w:ilvl w:val="0"/>
          <w:numId w:val="3"/>
        </w:numPr>
        <w:adjustRightInd w:val="0"/>
        <w:snapToGrid w:val="0"/>
        <w:spacing w:line="400" w:lineRule="exact"/>
        <w:ind w:firstLine="482" w:firstLineChars="200"/>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合同履行</w:t>
      </w:r>
    </w:p>
    <w:p w14:paraId="2F45499C">
      <w:pPr>
        <w:adjustRightInd w:val="0"/>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（1）起始日期：</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日，完成日期：</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w:t>
      </w:r>
    </w:p>
    <w:p w14:paraId="083391A2">
      <w:pPr>
        <w:adjustRightInd w:val="0"/>
        <w:snapToGrid w:val="0"/>
        <w:spacing w:line="4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（2）履约地点</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sz w:val="24"/>
          <w:szCs w:val="24"/>
          <w:u w:val="single"/>
        </w:rPr>
        <w:t xml:space="preserve">                             </w:t>
      </w:r>
    </w:p>
    <w:p w14:paraId="2CCFD2FA">
      <w:pPr>
        <w:adjustRightInd w:val="0"/>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（3）履约担保：</w:t>
      </w:r>
      <w:r>
        <w:rPr>
          <w:rFonts w:hint="eastAsia" w:cs="宋体" w:asciiTheme="minorEastAsia" w:hAnsiTheme="minorEastAsia" w:eastAsiaTheme="minorEastAsia"/>
          <w:sz w:val="24"/>
          <w:szCs w:val="24"/>
        </w:rPr>
        <w:t>是否收取履约保证金：</w:t>
      </w:r>
      <w:r>
        <w:rPr>
          <w:rFonts w:hint="eastAsia" w:cs="宋体" w:asciiTheme="minorEastAsia" w:hAnsiTheme="minorEastAsia" w:eastAsiaTheme="minorEastAsia"/>
          <w:sz w:val="24"/>
          <w:szCs w:val="24"/>
        </w:rPr>
        <w:sym w:font="Wingdings" w:char="00A8"/>
      </w:r>
      <w:r>
        <w:rPr>
          <w:rFonts w:hint="eastAsia" w:cs="宋体" w:asciiTheme="minorEastAsia" w:hAnsiTheme="minorEastAsia" w:eastAsiaTheme="minorEastAsia"/>
          <w:sz w:val="24"/>
          <w:szCs w:val="24"/>
        </w:rPr>
        <w:t xml:space="preserve">是    </w:t>
      </w:r>
      <w:r>
        <w:rPr>
          <w:rFonts w:hint="eastAsia" w:cs="宋体" w:asciiTheme="minorEastAsia" w:hAnsiTheme="minorEastAsia" w:eastAsiaTheme="minorEastAsia"/>
          <w:sz w:val="24"/>
          <w:szCs w:val="24"/>
        </w:rPr>
        <w:sym w:font="Wingdings" w:char="00A8"/>
      </w:r>
      <w:r>
        <w:rPr>
          <w:rFonts w:hint="eastAsia" w:cs="宋体" w:asciiTheme="minorEastAsia" w:hAnsiTheme="minorEastAsia" w:eastAsiaTheme="minorEastAsia"/>
          <w:sz w:val="24"/>
          <w:szCs w:val="24"/>
        </w:rPr>
        <w:t>否</w:t>
      </w:r>
    </w:p>
    <w:p w14:paraId="0C4F34F7">
      <w:pPr>
        <w:pStyle w:val="203"/>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  </w:t>
      </w:r>
      <w:r>
        <w:rPr>
          <w:rFonts w:hint="eastAsia" w:cs="宋体" w:asciiTheme="minorEastAsia" w:hAnsiTheme="minorEastAsia" w:eastAsiaTheme="minorEastAsia"/>
          <w:sz w:val="24"/>
          <w:szCs w:val="24"/>
        </w:rPr>
        <w:t xml:space="preserve">  收取履约保证金形式：</w:t>
      </w:r>
      <w:r>
        <w:rPr>
          <w:rFonts w:hint="eastAsia" w:cs="宋体" w:asciiTheme="minorEastAsia" w:hAnsiTheme="minorEastAsia" w:eastAsiaTheme="minorEastAsia"/>
          <w:bCs/>
          <w:sz w:val="24"/>
          <w:szCs w:val="24"/>
          <w:u w:val="single"/>
        </w:rPr>
        <w:t xml:space="preserve">                            </w:t>
      </w:r>
    </w:p>
    <w:p w14:paraId="58A803C4">
      <w:pPr>
        <w:pStyle w:val="203"/>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收取履约保证金金额：</w:t>
      </w:r>
      <w:r>
        <w:rPr>
          <w:rFonts w:hint="eastAsia" w:cs="宋体" w:asciiTheme="minorEastAsia" w:hAnsiTheme="minorEastAsia" w:eastAsiaTheme="minorEastAsia"/>
          <w:bCs/>
          <w:sz w:val="24"/>
          <w:szCs w:val="24"/>
          <w:u w:val="single"/>
        </w:rPr>
        <w:t xml:space="preserve">                            </w:t>
      </w:r>
    </w:p>
    <w:p w14:paraId="21C021F8">
      <w:pPr>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    履约担保期限：</w:t>
      </w:r>
      <w:r>
        <w:rPr>
          <w:rFonts w:hint="eastAsia" w:cs="宋体" w:asciiTheme="minorEastAsia" w:hAnsiTheme="minorEastAsia" w:eastAsiaTheme="minorEastAsia"/>
          <w:bCs/>
          <w:sz w:val="24"/>
          <w:szCs w:val="24"/>
          <w:u w:val="single"/>
        </w:rPr>
        <w:t xml:space="preserve">                                  </w:t>
      </w:r>
    </w:p>
    <w:p w14:paraId="290F8EC6">
      <w:pPr>
        <w:adjustRightInd w:val="0"/>
        <w:snapToGrid w:val="0"/>
        <w:spacing w:line="40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（4）分期履行要求：</w:t>
      </w:r>
      <w:r>
        <w:rPr>
          <w:rFonts w:hint="eastAsia" w:cs="宋体" w:asciiTheme="minorEastAsia" w:hAnsiTheme="minorEastAsia" w:eastAsiaTheme="minorEastAsia"/>
          <w:bCs/>
          <w:sz w:val="24"/>
          <w:szCs w:val="24"/>
          <w:u w:val="single"/>
        </w:rPr>
        <w:t xml:space="preserve">                                                        </w:t>
      </w:r>
    </w:p>
    <w:p w14:paraId="27C93B5C">
      <w:pPr>
        <w:adjustRightInd w:val="0"/>
        <w:snapToGrid w:val="0"/>
        <w:spacing w:line="4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bCs/>
          <w:sz w:val="24"/>
          <w:szCs w:val="24"/>
        </w:rPr>
        <w:t>（5）风险处置措施和替代方案：</w:t>
      </w:r>
      <w:r>
        <w:rPr>
          <w:rFonts w:hint="eastAsia" w:cs="宋体" w:asciiTheme="minorEastAsia" w:hAnsiTheme="minorEastAsia" w:eastAsiaTheme="minorEastAsia"/>
          <w:color w:val="0000FF"/>
          <w:sz w:val="24"/>
          <w:szCs w:val="24"/>
          <w:u w:val="single"/>
        </w:rPr>
        <w:t xml:space="preserve"> </w:t>
      </w:r>
      <w:r>
        <w:rPr>
          <w:rFonts w:hint="eastAsia" w:cs="宋体"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eastAsiaTheme="minorEastAsia"/>
          <w:sz w:val="24"/>
          <w:szCs w:val="24"/>
          <w:u w:val="single"/>
        </w:rPr>
        <w:t xml:space="preserve">                                                </w:t>
      </w:r>
    </w:p>
    <w:p w14:paraId="103159B4">
      <w:pPr>
        <w:numPr>
          <w:ilvl w:val="0"/>
          <w:numId w:val="3"/>
        </w:num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合同验收</w:t>
      </w:r>
    </w:p>
    <w:p w14:paraId="0626D1F2">
      <w:pPr>
        <w:numPr>
          <w:ilvl w:val="0"/>
          <w:numId w:val="5"/>
        </w:numPr>
        <w:adjustRightInd w:val="0"/>
        <w:snapToGrid w:val="0"/>
        <w:spacing w:line="4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验收组织方式：</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 xml:space="preserve">自行组织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委托第三方组织</w:t>
      </w:r>
    </w:p>
    <w:p w14:paraId="2517367D">
      <w:pPr>
        <w:adjustRightInd w:val="0"/>
        <w:snapToGrid w:val="0"/>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验收主体：</w:t>
      </w:r>
      <w:r>
        <w:rPr>
          <w:rFonts w:hint="eastAsia" w:asciiTheme="minorEastAsia" w:hAnsiTheme="minorEastAsia" w:eastAsiaTheme="minorEastAsia"/>
          <w:bCs/>
          <w:sz w:val="24"/>
          <w:szCs w:val="24"/>
          <w:u w:val="single"/>
        </w:rPr>
        <w:t xml:space="preserve">                  </w:t>
      </w:r>
    </w:p>
    <w:p w14:paraId="64373A0D">
      <w:pPr>
        <w:adjustRightInd w:val="0"/>
        <w:snapToGrid w:val="0"/>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是否邀请本项目的其他供应商参加验收：</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 xml:space="preserve">是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否</w:t>
      </w:r>
    </w:p>
    <w:p w14:paraId="438B7438">
      <w:pPr>
        <w:adjustRightInd w:val="0"/>
        <w:snapToGrid w:val="0"/>
        <w:spacing w:line="400" w:lineRule="exact"/>
        <w:ind w:firstLine="960" w:firstLineChars="400"/>
        <w:rPr>
          <w:rFonts w:asciiTheme="minorEastAsia" w:hAnsiTheme="minorEastAsia" w:eastAsiaTheme="minorEastAsia"/>
          <w:bCs/>
          <w:sz w:val="24"/>
          <w:szCs w:val="24"/>
        </w:rPr>
      </w:pPr>
      <w:r>
        <w:rPr>
          <w:rFonts w:hint="eastAsia" w:asciiTheme="minorEastAsia" w:hAnsiTheme="minorEastAsia" w:eastAsiaTheme="minorEastAsia"/>
          <w:bCs/>
          <w:sz w:val="24"/>
          <w:szCs w:val="24"/>
        </w:rPr>
        <w:t>是否邀请专家参加验收：</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 xml:space="preserve">是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否</w:t>
      </w:r>
    </w:p>
    <w:p w14:paraId="1FA2FA27">
      <w:pPr>
        <w:adjustRightInd w:val="0"/>
        <w:snapToGrid w:val="0"/>
        <w:spacing w:line="400" w:lineRule="exact"/>
        <w:ind w:firstLine="960" w:firstLineChars="400"/>
        <w:rPr>
          <w:rFonts w:asciiTheme="minorEastAsia" w:hAnsiTheme="minorEastAsia" w:eastAsiaTheme="minorEastAsia"/>
          <w:bCs/>
          <w:sz w:val="24"/>
          <w:szCs w:val="24"/>
        </w:rPr>
      </w:pPr>
      <w:r>
        <w:rPr>
          <w:rFonts w:hint="eastAsia" w:asciiTheme="minorEastAsia" w:hAnsiTheme="minorEastAsia" w:eastAsiaTheme="minorEastAsia"/>
          <w:bCs/>
          <w:sz w:val="24"/>
          <w:szCs w:val="24"/>
        </w:rPr>
        <w:t>是否邀请服务对象参加验收：</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 xml:space="preserve">是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否</w:t>
      </w:r>
    </w:p>
    <w:p w14:paraId="5D3F8E6C">
      <w:pPr>
        <w:adjustRightInd w:val="0"/>
        <w:snapToGrid w:val="0"/>
        <w:spacing w:line="400" w:lineRule="exact"/>
        <w:ind w:firstLine="960" w:firstLineChars="400"/>
        <w:rPr>
          <w:rFonts w:asciiTheme="minorEastAsia" w:hAnsiTheme="minorEastAsia" w:eastAsiaTheme="minorEastAsia"/>
          <w:bCs/>
          <w:sz w:val="24"/>
          <w:szCs w:val="24"/>
        </w:rPr>
      </w:pPr>
      <w:r>
        <w:rPr>
          <w:rFonts w:hint="eastAsia" w:asciiTheme="minorEastAsia" w:hAnsiTheme="minorEastAsia" w:eastAsiaTheme="minorEastAsia"/>
          <w:bCs/>
          <w:sz w:val="24"/>
          <w:szCs w:val="24"/>
        </w:rPr>
        <w:t>是否邀请第三方检测机构参加验收：</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 xml:space="preserve">是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否</w:t>
      </w:r>
    </w:p>
    <w:p w14:paraId="0C8CF9D5">
      <w:pPr>
        <w:adjustRightInd w:val="0"/>
        <w:snapToGrid w:val="0"/>
        <w:spacing w:line="400" w:lineRule="exact"/>
        <w:ind w:firstLine="960" w:firstLineChars="400"/>
        <w:rPr>
          <w:rFonts w:asciiTheme="minorEastAsia" w:hAnsiTheme="minorEastAsia" w:eastAsiaTheme="minorEastAsia"/>
          <w:bCs/>
          <w:sz w:val="24"/>
          <w:szCs w:val="24"/>
        </w:rPr>
      </w:pPr>
      <w:r>
        <w:rPr>
          <w:rFonts w:hint="eastAsia" w:asciiTheme="minorEastAsia" w:hAnsiTheme="minorEastAsia" w:eastAsiaTheme="minorEastAsia"/>
          <w:bCs/>
          <w:sz w:val="24"/>
          <w:szCs w:val="24"/>
        </w:rPr>
        <w:t>是否进行抽查检测：</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是，抽查比例：</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 xml:space="preserve">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否</w:t>
      </w:r>
    </w:p>
    <w:p w14:paraId="7DE211E9">
      <w:pPr>
        <w:adjustRightInd w:val="0"/>
        <w:snapToGrid w:val="0"/>
        <w:spacing w:line="400" w:lineRule="exact"/>
        <w:ind w:firstLine="960" w:firstLineChars="4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是否存在破坏性检测：</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是，</w:t>
      </w:r>
      <w:r>
        <w:rPr>
          <w:rFonts w:hint="eastAsia" w:asciiTheme="minorEastAsia" w:hAnsiTheme="minorEastAsia" w:eastAsiaTheme="minorEastAsia"/>
          <w:bCs/>
          <w:sz w:val="24"/>
          <w:szCs w:val="24"/>
          <w:u w:val="single"/>
        </w:rPr>
        <w:t>（应明确对被破坏的检测产品的处理方式）</w:t>
      </w:r>
    </w:p>
    <w:p w14:paraId="7F3C2719">
      <w:pPr>
        <w:adjustRightInd w:val="0"/>
        <w:snapToGrid w:val="0"/>
        <w:spacing w:line="400" w:lineRule="exact"/>
        <w:ind w:firstLine="960" w:firstLineChars="40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否</w:t>
      </w:r>
    </w:p>
    <w:p w14:paraId="22592A65">
      <w:pPr>
        <w:adjustRightInd w:val="0"/>
        <w:snapToGrid w:val="0"/>
        <w:spacing w:line="400" w:lineRule="exact"/>
        <w:ind w:firstLine="960" w:firstLineChars="4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验收组织的其他事项：</w:t>
      </w:r>
      <w:r>
        <w:rPr>
          <w:rFonts w:hint="eastAsia" w:asciiTheme="minorEastAsia" w:hAnsiTheme="minorEastAsia" w:eastAsiaTheme="minorEastAsia"/>
          <w:bCs/>
          <w:sz w:val="24"/>
          <w:szCs w:val="24"/>
          <w:u w:val="single"/>
        </w:rPr>
        <w:t xml:space="preserve">                </w:t>
      </w:r>
    </w:p>
    <w:p w14:paraId="468D3DB5">
      <w:pPr>
        <w:adjustRightInd w:val="0"/>
        <w:snapToGrid w:val="0"/>
        <w:spacing w:line="400" w:lineRule="exact"/>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（2）履约验收时间：</w:t>
      </w:r>
      <w:r>
        <w:rPr>
          <w:rFonts w:hint="eastAsia" w:asciiTheme="minorEastAsia" w:hAnsiTheme="minorEastAsia" w:eastAsiaTheme="minorEastAsia"/>
          <w:bCs/>
          <w:sz w:val="24"/>
          <w:szCs w:val="24"/>
          <w:u w:val="single"/>
        </w:rPr>
        <w:t xml:space="preserve">（计划于何时验收/供应商提出验收申请之日起   日内组织验收） </w:t>
      </w:r>
    </w:p>
    <w:p w14:paraId="36731E30">
      <w:pPr>
        <w:adjustRightInd w:val="0"/>
        <w:snapToGrid w:val="0"/>
        <w:spacing w:line="4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（3）履约验收方式：</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 xml:space="preserve">一次性验收         </w:t>
      </w:r>
    </w:p>
    <w:p w14:paraId="65236C3D">
      <w:pPr>
        <w:adjustRightInd w:val="0"/>
        <w:snapToGrid w:val="0"/>
        <w:spacing w:line="40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w:t>
      </w:r>
      <w:r>
        <w:rPr>
          <w:rFonts w:hint="eastAsia" w:cs="宋体" w:asciiTheme="minorEastAsia" w:hAnsiTheme="minorEastAsia" w:eastAsiaTheme="minorEastAsia"/>
          <w:sz w:val="24"/>
          <w:szCs w:val="24"/>
        </w:rPr>
        <w:sym w:font="Wingdings" w:char="00A8"/>
      </w:r>
      <w:r>
        <w:rPr>
          <w:rFonts w:hint="eastAsia" w:asciiTheme="minorEastAsia" w:hAnsiTheme="minorEastAsia" w:eastAsiaTheme="minorEastAsia"/>
          <w:bCs/>
          <w:sz w:val="24"/>
          <w:szCs w:val="24"/>
        </w:rPr>
        <w:t>分期/分项验收：</w:t>
      </w:r>
      <w:r>
        <w:rPr>
          <w:rFonts w:hint="eastAsia" w:asciiTheme="minorEastAsia" w:hAnsiTheme="minorEastAsia" w:eastAsiaTheme="minorEastAsia"/>
          <w:bCs/>
          <w:sz w:val="24"/>
          <w:szCs w:val="24"/>
          <w:u w:val="single"/>
        </w:rPr>
        <w:t xml:space="preserve"> （应明确分期</w:t>
      </w:r>
      <w:r>
        <w:rPr>
          <w:rFonts w:asciiTheme="minorEastAsia" w:hAnsiTheme="minorEastAsia" w:eastAsiaTheme="minorEastAsia"/>
          <w:bCs/>
          <w:sz w:val="24"/>
          <w:szCs w:val="24"/>
          <w:u w:val="single"/>
        </w:rPr>
        <w:t>/</w:t>
      </w:r>
      <w:r>
        <w:rPr>
          <w:rFonts w:hint="eastAsia" w:asciiTheme="minorEastAsia" w:hAnsiTheme="minorEastAsia" w:eastAsiaTheme="minorEastAsia"/>
          <w:bCs/>
          <w:sz w:val="24"/>
          <w:szCs w:val="24"/>
          <w:u w:val="single"/>
        </w:rPr>
        <w:t xml:space="preserve">分项验收的工作安排）  </w:t>
      </w:r>
    </w:p>
    <w:p w14:paraId="10D1C818">
      <w:pPr>
        <w:adjustRightInd w:val="0"/>
        <w:snapToGrid w:val="0"/>
        <w:spacing w:line="4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（4）履约验收程序：</w:t>
      </w:r>
      <w:r>
        <w:rPr>
          <w:rFonts w:hint="eastAsia" w:asciiTheme="minorEastAsia" w:hAnsiTheme="minorEastAsia" w:eastAsiaTheme="minorEastAsia"/>
          <w:bCs/>
          <w:sz w:val="24"/>
          <w:szCs w:val="24"/>
          <w:u w:val="single"/>
        </w:rPr>
        <w:t xml:space="preserve">                                         </w:t>
      </w:r>
    </w:p>
    <w:p w14:paraId="59CECD11">
      <w:pPr>
        <w:adjustRightInd w:val="0"/>
        <w:snapToGrid w:val="0"/>
        <w:spacing w:line="400" w:lineRule="exact"/>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（5）履约验收的内容：</w:t>
      </w:r>
      <w:r>
        <w:rPr>
          <w:rFonts w:hint="eastAsia" w:asciiTheme="minorEastAsia" w:hAnsiTheme="minorEastAsia" w:eastAsiaTheme="minorEastAsia"/>
          <w:bCs/>
          <w:sz w:val="24"/>
          <w:szCs w:val="24"/>
          <w:u w:val="single"/>
        </w:rPr>
        <w:t xml:space="preserve">                                       </w:t>
      </w:r>
    </w:p>
    <w:p w14:paraId="17CEC0A5">
      <w:pPr>
        <w:adjustRightInd w:val="0"/>
        <w:snapToGrid w:val="0"/>
        <w:spacing w:line="400" w:lineRule="exact"/>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（6）履约验收标准：</w:t>
      </w:r>
      <w:r>
        <w:rPr>
          <w:rFonts w:hint="eastAsia" w:asciiTheme="minorEastAsia" w:hAnsiTheme="minorEastAsia" w:eastAsiaTheme="minorEastAsia"/>
          <w:bCs/>
          <w:sz w:val="24"/>
          <w:szCs w:val="24"/>
          <w:u w:val="single"/>
        </w:rPr>
        <w:t xml:space="preserve">                                         </w:t>
      </w:r>
    </w:p>
    <w:p w14:paraId="468CC257">
      <w:pPr>
        <w:pStyle w:val="203"/>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（7）是否以采购活动中供应商提供的样品作为参考：</w:t>
      </w:r>
      <w:r>
        <w:rPr>
          <w:rFonts w:hint="eastAsia" w:cs="宋体" w:asciiTheme="minorEastAsia" w:hAnsiTheme="minorEastAsia" w:eastAsiaTheme="minorEastAsia"/>
          <w:sz w:val="24"/>
          <w:szCs w:val="24"/>
        </w:rPr>
        <w:sym w:font="Wingdings" w:char="00A8"/>
      </w:r>
      <w:r>
        <w:rPr>
          <w:rFonts w:hint="eastAsia" w:cs="宋体" w:asciiTheme="minorEastAsia" w:hAnsiTheme="minorEastAsia" w:eastAsiaTheme="minorEastAsia"/>
          <w:bCs/>
          <w:sz w:val="24"/>
          <w:szCs w:val="24"/>
        </w:rPr>
        <w:t xml:space="preserve">是  </w:t>
      </w:r>
      <w:r>
        <w:rPr>
          <w:rFonts w:hint="eastAsia" w:cs="宋体" w:asciiTheme="minorEastAsia" w:hAnsiTheme="minorEastAsia" w:eastAsiaTheme="minorEastAsia"/>
          <w:sz w:val="24"/>
          <w:szCs w:val="24"/>
        </w:rPr>
        <w:sym w:font="Wingdings" w:char="00A8"/>
      </w:r>
      <w:r>
        <w:rPr>
          <w:rFonts w:hint="eastAsia" w:cs="宋体" w:asciiTheme="minorEastAsia" w:hAnsiTheme="minorEastAsia" w:eastAsiaTheme="minorEastAsia"/>
          <w:bCs/>
          <w:sz w:val="24"/>
          <w:szCs w:val="24"/>
        </w:rPr>
        <w:t>否</w:t>
      </w:r>
    </w:p>
    <w:p w14:paraId="31F14337">
      <w:pPr>
        <w:adjustRightInd w:val="0"/>
        <w:snapToGrid w:val="0"/>
        <w:spacing w:line="400" w:lineRule="exact"/>
        <w:ind w:firstLine="480" w:firstLineChars="200"/>
        <w:rPr>
          <w:rFonts w:cs="宋体" w:asciiTheme="minorEastAsia" w:hAnsiTheme="minorEastAsia" w:eastAsiaTheme="minorEastAsia"/>
          <w:bCs/>
          <w:sz w:val="24"/>
          <w:szCs w:val="24"/>
          <w:u w:val="single"/>
        </w:rPr>
      </w:pPr>
      <w:r>
        <w:rPr>
          <w:rFonts w:hint="eastAsia" w:cs="宋体" w:asciiTheme="minorEastAsia" w:hAnsiTheme="minorEastAsia" w:eastAsiaTheme="minorEastAsia"/>
          <w:bCs/>
          <w:sz w:val="24"/>
          <w:szCs w:val="24"/>
        </w:rPr>
        <w:t>（8）履约验收其他事项：</w:t>
      </w:r>
      <w:r>
        <w:rPr>
          <w:rFonts w:hint="eastAsia" w:cs="宋体" w:asciiTheme="minorEastAsia" w:hAnsiTheme="minorEastAsia" w:eastAsiaTheme="minorEastAsia"/>
          <w:bCs/>
          <w:sz w:val="24"/>
          <w:szCs w:val="24"/>
          <w:u w:val="single"/>
        </w:rPr>
        <w:t xml:space="preserve">      （产权过户登记等）          </w:t>
      </w:r>
    </w:p>
    <w:p w14:paraId="0D62E34F">
      <w:pPr>
        <w:numPr>
          <w:ilvl w:val="0"/>
          <w:numId w:val="3"/>
        </w:num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组成合同的文件</w:t>
      </w:r>
    </w:p>
    <w:p w14:paraId="7F0EED5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本协议书与下列文件一起构成合同文件，如下述文件之间有任何抵触、矛盾或歧义，应按以下顺序解释：</w:t>
      </w:r>
    </w:p>
    <w:p w14:paraId="3680AD8C">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（1）采购合同协议书及其变更、补充协议</w:t>
      </w:r>
    </w:p>
    <w:p w14:paraId="06D7EC0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（2）采购合同专用条款</w:t>
      </w:r>
    </w:p>
    <w:p w14:paraId="6A1E2576">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（3）采购合同通用条款</w:t>
      </w:r>
    </w:p>
    <w:p w14:paraId="3C183EFD">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（4）中标（成交）通知书</w:t>
      </w:r>
    </w:p>
    <w:p w14:paraId="3AA134B5">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（5）投标（响应）文件</w:t>
      </w:r>
    </w:p>
    <w:p w14:paraId="36953C88">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（6）采购文件</w:t>
      </w:r>
    </w:p>
    <w:p w14:paraId="679F355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（7）有关技术文件，图纸</w:t>
      </w:r>
    </w:p>
    <w:p w14:paraId="29120200">
      <w:pPr>
        <w:pStyle w:val="203"/>
        <w:ind w:firstLine="480"/>
        <w:rPr>
          <w:rFonts w:cs="宋体" w:asciiTheme="minorEastAsia" w:hAnsiTheme="minorEastAsia" w:eastAsiaTheme="minorEastAsia"/>
          <w:kern w:val="2"/>
          <w:sz w:val="24"/>
          <w:szCs w:val="24"/>
        </w:rPr>
      </w:pPr>
      <w:r>
        <w:rPr>
          <w:rFonts w:hint="eastAsia" w:cs="宋体" w:asciiTheme="minorEastAsia" w:hAnsiTheme="minorEastAsia" w:eastAsiaTheme="minorEastAsia"/>
          <w:sz w:val="24"/>
          <w:szCs w:val="24"/>
        </w:rPr>
        <w:t>（8）</w:t>
      </w:r>
      <w:r>
        <w:rPr>
          <w:rFonts w:hint="eastAsia" w:cs="宋体" w:asciiTheme="minorEastAsia" w:hAnsiTheme="minorEastAsia" w:eastAsiaTheme="minorEastAsia"/>
          <w:color w:val="000000" w:themeColor="text1"/>
          <w:kern w:val="2"/>
          <w:sz w:val="24"/>
          <w:szCs w:val="24"/>
          <w14:textFill>
            <w14:solidFill>
              <w14:schemeClr w14:val="tx1"/>
            </w14:solidFill>
          </w14:textFill>
        </w:rPr>
        <w:t>国家法律、行政法规和规章制度规定或合同约定的作为合同组成部分的其他文件</w:t>
      </w:r>
    </w:p>
    <w:p w14:paraId="72EB10F0">
      <w:pPr>
        <w:numPr>
          <w:ilvl w:val="0"/>
          <w:numId w:val="3"/>
        </w:num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合同生效</w:t>
      </w:r>
    </w:p>
    <w:p w14:paraId="65CC82F7">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生效。</w:t>
      </w:r>
    </w:p>
    <w:p w14:paraId="4D1A118D">
      <w:pPr>
        <w:numPr>
          <w:ilvl w:val="0"/>
          <w:numId w:val="3"/>
        </w:numPr>
        <w:adjustRightInd w:val="0"/>
        <w:snapToGrid w:val="0"/>
        <w:spacing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合同份数</w:t>
      </w:r>
    </w:p>
    <w:p w14:paraId="0A62EECC">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份，甲方执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份，乙方执</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份，均具有同等法律效力。</w:t>
      </w:r>
    </w:p>
    <w:p w14:paraId="46728BFA">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合同订立时间：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14:paraId="40BFB4B1">
      <w:pPr>
        <w:adjustRightInd w:val="0"/>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合同订立地点：</w:t>
      </w:r>
      <w:r>
        <w:rPr>
          <w:rFonts w:hint="eastAsia" w:asciiTheme="minorEastAsia" w:hAnsiTheme="minorEastAsia" w:eastAsiaTheme="minorEastAsia"/>
          <w:sz w:val="24"/>
          <w:szCs w:val="24"/>
          <w:u w:val="single"/>
        </w:rPr>
        <w:t xml:space="preserve">                           </w:t>
      </w:r>
    </w:p>
    <w:p w14:paraId="199322B2">
      <w:pPr>
        <w:adjustRightInd w:val="0"/>
        <w:snapToGrid w:val="0"/>
        <w:spacing w:line="400" w:lineRule="exac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附件：具体标的及其技术要求和商务要求、联合协议、分包意向协议等。</w:t>
      </w:r>
    </w:p>
    <w:p w14:paraId="72B831D5">
      <w:pP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p>
    <w:p w14:paraId="082A9C08">
      <w:pPr>
        <w:pStyle w:val="149"/>
        <w:ind w:firstLine="480"/>
        <w:rPr>
          <w:rFonts w:asciiTheme="minorEastAsia" w:hAnsiTheme="minorEastAsia" w:eastAsiaTheme="minorEastAsia"/>
          <w:sz w:val="24"/>
        </w:rPr>
      </w:pPr>
    </w:p>
    <w:tbl>
      <w:tblPr>
        <w:tblStyle w:val="3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92"/>
        <w:gridCol w:w="2669"/>
        <w:gridCol w:w="2189"/>
        <w:gridCol w:w="2342"/>
      </w:tblGrid>
      <w:tr w14:paraId="500C34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CEDE2F2">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甲方</w:t>
            </w:r>
            <w:r>
              <w:rPr>
                <w:rFonts w:hint="eastAsia" w:asciiTheme="minorEastAsia" w:hAnsiTheme="minorEastAsia" w:eastAsiaTheme="minorEastAsia"/>
                <w:sz w:val="24"/>
                <w:szCs w:val="24"/>
              </w:rPr>
              <w:t>（采购人、受采购人委托签订合同的单位或采购文件约定的合同甲方）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561A6B34">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乙方</w:t>
            </w:r>
            <w:r>
              <w:rPr>
                <w:rFonts w:hint="eastAsia" w:asciiTheme="minorEastAsia" w:hAnsiTheme="minorEastAsia" w:eastAsiaTheme="minorEastAsia"/>
                <w:sz w:val="24"/>
                <w:szCs w:val="24"/>
              </w:rPr>
              <w:t>（供应商）</w:t>
            </w:r>
          </w:p>
        </w:tc>
      </w:tr>
      <w:tr w14:paraId="6FCB34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B54E34C">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单位名称</w:t>
            </w:r>
            <w:r>
              <w:rPr>
                <w:rFonts w:hint="eastAsia" w:asciiTheme="minorEastAsia" w:hAnsiTheme="minorEastAsia" w:eastAsiaTheme="minorEastAsia"/>
                <w:sz w:val="24"/>
                <w:szCs w:val="24"/>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FE9E30E">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38E66E0">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单位名称</w:t>
            </w:r>
            <w:r>
              <w:rPr>
                <w:rFonts w:hint="eastAsia" w:asciiTheme="minorEastAsia" w:hAnsiTheme="minorEastAsia" w:eastAsiaTheme="minorEastAsia"/>
                <w:sz w:val="24"/>
                <w:szCs w:val="24"/>
              </w:rPr>
              <w:t>（公章或合同章）</w:t>
            </w:r>
          </w:p>
        </w:tc>
        <w:tc>
          <w:tcPr>
            <w:tcW w:w="1259" w:type="pct"/>
            <w:tcBorders>
              <w:top w:val="single" w:color="auto" w:sz="2" w:space="0"/>
              <w:left w:val="single" w:color="auto" w:sz="2" w:space="0"/>
              <w:bottom w:val="single" w:color="auto" w:sz="2" w:space="0"/>
            </w:tcBorders>
            <w:vAlign w:val="center"/>
          </w:tcPr>
          <w:p w14:paraId="7AAA6A8C">
            <w:pPr>
              <w:adjustRightInd w:val="0"/>
              <w:snapToGrid w:val="0"/>
              <w:spacing w:line="300" w:lineRule="exact"/>
              <w:jc w:val="center"/>
              <w:rPr>
                <w:rFonts w:asciiTheme="minorEastAsia" w:hAnsiTheme="minorEastAsia" w:eastAsiaTheme="minorEastAsia"/>
                <w:spacing w:val="20"/>
                <w:sz w:val="24"/>
                <w:szCs w:val="24"/>
              </w:rPr>
            </w:pPr>
          </w:p>
        </w:tc>
      </w:tr>
      <w:tr w14:paraId="514BB7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25FEC57">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w:t>
            </w:r>
          </w:p>
          <w:p w14:paraId="53A2C929">
            <w:pPr>
              <w:adjustRightInd w:val="0"/>
              <w:snapToGrid w:val="0"/>
              <w:spacing w:line="300" w:lineRule="exact"/>
              <w:ind w:firstLine="115" w:firstLineChars="48"/>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或其</w:t>
            </w: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（签章）</w:t>
            </w:r>
          </w:p>
        </w:tc>
        <w:tc>
          <w:tcPr>
            <w:tcW w:w="1436" w:type="pct"/>
            <w:vMerge w:val="restart"/>
            <w:tcBorders>
              <w:top w:val="single" w:color="auto" w:sz="2" w:space="0"/>
              <w:left w:val="single" w:color="auto" w:sz="2" w:space="0"/>
              <w:right w:val="single" w:color="auto" w:sz="2" w:space="0"/>
            </w:tcBorders>
            <w:vAlign w:val="center"/>
          </w:tcPr>
          <w:p w14:paraId="4D5561FB">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right w:val="single" w:color="auto" w:sz="2" w:space="0"/>
            </w:tcBorders>
            <w:vAlign w:val="center"/>
          </w:tcPr>
          <w:p w14:paraId="4FBB6623">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w:t>
            </w:r>
          </w:p>
          <w:p w14:paraId="77AA2AB7">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或其</w:t>
            </w: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（签章）</w:t>
            </w:r>
          </w:p>
        </w:tc>
        <w:tc>
          <w:tcPr>
            <w:tcW w:w="1259" w:type="pct"/>
            <w:tcBorders>
              <w:top w:val="single" w:color="auto" w:sz="2" w:space="0"/>
              <w:left w:val="single" w:color="auto" w:sz="2" w:space="0"/>
              <w:bottom w:val="single" w:color="auto" w:sz="2" w:space="0"/>
            </w:tcBorders>
            <w:vAlign w:val="center"/>
          </w:tcPr>
          <w:p w14:paraId="1D420D15">
            <w:pPr>
              <w:adjustRightInd w:val="0"/>
              <w:snapToGrid w:val="0"/>
              <w:spacing w:line="300" w:lineRule="exact"/>
              <w:jc w:val="center"/>
              <w:rPr>
                <w:rFonts w:asciiTheme="minorEastAsia" w:hAnsiTheme="minorEastAsia" w:eastAsiaTheme="minorEastAsia"/>
                <w:sz w:val="24"/>
                <w:szCs w:val="24"/>
              </w:rPr>
            </w:pPr>
          </w:p>
        </w:tc>
      </w:tr>
      <w:tr w14:paraId="10BE07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CAFCAEE">
            <w:pPr>
              <w:adjustRightInd w:val="0"/>
              <w:snapToGrid w:val="0"/>
              <w:spacing w:line="300" w:lineRule="exact"/>
              <w:jc w:val="center"/>
              <w:rPr>
                <w:rFonts w:asciiTheme="minorEastAsia" w:hAnsiTheme="minorEastAsia" w:eastAsiaTheme="minorEastAsia"/>
                <w:sz w:val="24"/>
                <w:szCs w:val="24"/>
              </w:rPr>
            </w:pPr>
          </w:p>
        </w:tc>
        <w:tc>
          <w:tcPr>
            <w:tcW w:w="1436" w:type="pct"/>
            <w:vMerge w:val="continue"/>
            <w:tcBorders>
              <w:left w:val="single" w:color="auto" w:sz="2" w:space="0"/>
              <w:bottom w:val="single" w:color="auto" w:sz="2" w:space="0"/>
              <w:right w:val="single" w:color="auto" w:sz="2" w:space="0"/>
            </w:tcBorders>
            <w:vAlign w:val="center"/>
          </w:tcPr>
          <w:p w14:paraId="6C3A6E63">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446E6B">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拥有者性别</w:t>
            </w:r>
          </w:p>
        </w:tc>
        <w:tc>
          <w:tcPr>
            <w:tcW w:w="1259" w:type="pct"/>
            <w:tcBorders>
              <w:top w:val="single" w:color="auto" w:sz="2" w:space="0"/>
              <w:left w:val="single" w:color="auto" w:sz="2" w:space="0"/>
              <w:bottom w:val="single" w:color="auto" w:sz="2" w:space="0"/>
            </w:tcBorders>
            <w:vAlign w:val="center"/>
          </w:tcPr>
          <w:p w14:paraId="475E8A14">
            <w:pPr>
              <w:adjustRightInd w:val="0"/>
              <w:snapToGrid w:val="0"/>
              <w:spacing w:line="300" w:lineRule="exact"/>
              <w:jc w:val="center"/>
              <w:rPr>
                <w:rFonts w:asciiTheme="minorEastAsia" w:hAnsiTheme="minorEastAsia" w:eastAsiaTheme="minorEastAsia"/>
                <w:spacing w:val="20"/>
                <w:sz w:val="24"/>
                <w:szCs w:val="24"/>
              </w:rPr>
            </w:pPr>
          </w:p>
        </w:tc>
      </w:tr>
      <w:tr w14:paraId="0CB037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D8BA87">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1B61292">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B19322">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住  所</w:t>
            </w:r>
          </w:p>
        </w:tc>
        <w:tc>
          <w:tcPr>
            <w:tcW w:w="1259" w:type="pct"/>
            <w:tcBorders>
              <w:top w:val="single" w:color="auto" w:sz="2" w:space="0"/>
              <w:left w:val="single" w:color="auto" w:sz="2" w:space="0"/>
              <w:bottom w:val="single" w:color="auto" w:sz="2" w:space="0"/>
            </w:tcBorders>
            <w:vAlign w:val="center"/>
          </w:tcPr>
          <w:p w14:paraId="2789639D">
            <w:pPr>
              <w:adjustRightInd w:val="0"/>
              <w:snapToGrid w:val="0"/>
              <w:spacing w:line="300" w:lineRule="exact"/>
              <w:jc w:val="center"/>
              <w:rPr>
                <w:rFonts w:asciiTheme="minorEastAsia" w:hAnsiTheme="minorEastAsia" w:eastAsiaTheme="minorEastAsia"/>
                <w:spacing w:val="20"/>
                <w:sz w:val="24"/>
                <w:szCs w:val="24"/>
              </w:rPr>
            </w:pPr>
          </w:p>
        </w:tc>
      </w:tr>
      <w:tr w14:paraId="53155A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6F0DF9">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F7EF436">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26296F9">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联 系 人</w:t>
            </w:r>
          </w:p>
        </w:tc>
        <w:tc>
          <w:tcPr>
            <w:tcW w:w="1259" w:type="pct"/>
            <w:tcBorders>
              <w:top w:val="single" w:color="auto" w:sz="2" w:space="0"/>
              <w:left w:val="single" w:color="auto" w:sz="2" w:space="0"/>
              <w:bottom w:val="single" w:color="auto" w:sz="2" w:space="0"/>
            </w:tcBorders>
            <w:vAlign w:val="center"/>
          </w:tcPr>
          <w:p w14:paraId="71E86DBB">
            <w:pPr>
              <w:adjustRightInd w:val="0"/>
              <w:snapToGrid w:val="0"/>
              <w:spacing w:line="300" w:lineRule="exact"/>
              <w:jc w:val="center"/>
              <w:rPr>
                <w:rFonts w:asciiTheme="minorEastAsia" w:hAnsiTheme="minorEastAsia" w:eastAsiaTheme="minorEastAsia"/>
                <w:spacing w:val="20"/>
                <w:sz w:val="24"/>
                <w:szCs w:val="24"/>
              </w:rPr>
            </w:pPr>
          </w:p>
        </w:tc>
      </w:tr>
      <w:tr w14:paraId="6948A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7C5541">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D0C3A87">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0AD6F61">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1259" w:type="pct"/>
            <w:tcBorders>
              <w:top w:val="single" w:color="auto" w:sz="2" w:space="0"/>
              <w:left w:val="single" w:color="auto" w:sz="2" w:space="0"/>
              <w:bottom w:val="single" w:color="auto" w:sz="2" w:space="0"/>
            </w:tcBorders>
            <w:vAlign w:val="center"/>
          </w:tcPr>
          <w:p w14:paraId="7C6E803B">
            <w:pPr>
              <w:adjustRightInd w:val="0"/>
              <w:snapToGrid w:val="0"/>
              <w:spacing w:line="300" w:lineRule="exact"/>
              <w:jc w:val="center"/>
              <w:rPr>
                <w:rFonts w:asciiTheme="minorEastAsia" w:hAnsiTheme="minorEastAsia" w:eastAsiaTheme="minorEastAsia"/>
                <w:spacing w:val="20"/>
                <w:sz w:val="24"/>
                <w:szCs w:val="24"/>
              </w:rPr>
            </w:pPr>
          </w:p>
        </w:tc>
      </w:tr>
      <w:tr w14:paraId="2E7316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1CCEF9">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AF0B62C">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244B0BE">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通信地址</w:t>
            </w:r>
          </w:p>
        </w:tc>
        <w:tc>
          <w:tcPr>
            <w:tcW w:w="1259" w:type="pct"/>
            <w:tcBorders>
              <w:top w:val="single" w:color="auto" w:sz="2" w:space="0"/>
              <w:left w:val="single" w:color="auto" w:sz="2" w:space="0"/>
              <w:bottom w:val="single" w:color="auto" w:sz="2" w:space="0"/>
            </w:tcBorders>
            <w:vAlign w:val="center"/>
          </w:tcPr>
          <w:p w14:paraId="75E7F7DE">
            <w:pPr>
              <w:adjustRightInd w:val="0"/>
              <w:snapToGrid w:val="0"/>
              <w:spacing w:line="300" w:lineRule="exact"/>
              <w:jc w:val="center"/>
              <w:rPr>
                <w:rFonts w:asciiTheme="minorEastAsia" w:hAnsiTheme="minorEastAsia" w:eastAsiaTheme="minorEastAsia"/>
                <w:spacing w:val="20"/>
                <w:sz w:val="24"/>
                <w:szCs w:val="24"/>
              </w:rPr>
            </w:pPr>
          </w:p>
        </w:tc>
      </w:tr>
      <w:tr w14:paraId="54F872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135B6E">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A0F9E60">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6A76B95">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邮政编码</w:t>
            </w:r>
          </w:p>
        </w:tc>
        <w:tc>
          <w:tcPr>
            <w:tcW w:w="1259" w:type="pct"/>
            <w:tcBorders>
              <w:top w:val="single" w:color="auto" w:sz="2" w:space="0"/>
              <w:left w:val="single" w:color="auto" w:sz="2" w:space="0"/>
              <w:bottom w:val="single" w:color="auto" w:sz="2" w:space="0"/>
            </w:tcBorders>
            <w:vAlign w:val="center"/>
          </w:tcPr>
          <w:p w14:paraId="05FFDBD2">
            <w:pPr>
              <w:adjustRightInd w:val="0"/>
              <w:snapToGrid w:val="0"/>
              <w:spacing w:line="300" w:lineRule="exact"/>
              <w:jc w:val="center"/>
              <w:rPr>
                <w:rFonts w:asciiTheme="minorEastAsia" w:hAnsiTheme="minorEastAsia" w:eastAsiaTheme="minorEastAsia"/>
                <w:spacing w:val="20"/>
                <w:sz w:val="24"/>
                <w:szCs w:val="24"/>
              </w:rPr>
            </w:pPr>
          </w:p>
        </w:tc>
      </w:tr>
      <w:tr w14:paraId="49281C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812D14">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693ABFD">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BA6C3DD">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1259" w:type="pct"/>
            <w:tcBorders>
              <w:top w:val="single" w:color="auto" w:sz="2" w:space="0"/>
              <w:left w:val="single" w:color="auto" w:sz="2" w:space="0"/>
              <w:bottom w:val="single" w:color="auto" w:sz="2" w:space="0"/>
            </w:tcBorders>
            <w:vAlign w:val="center"/>
          </w:tcPr>
          <w:p w14:paraId="2305EE4C">
            <w:pPr>
              <w:adjustRightInd w:val="0"/>
              <w:snapToGrid w:val="0"/>
              <w:spacing w:line="300" w:lineRule="exact"/>
              <w:jc w:val="center"/>
              <w:rPr>
                <w:rFonts w:asciiTheme="minorEastAsia" w:hAnsiTheme="minorEastAsia" w:eastAsiaTheme="minorEastAsia"/>
                <w:spacing w:val="20"/>
                <w:sz w:val="24"/>
                <w:szCs w:val="24"/>
              </w:rPr>
            </w:pPr>
          </w:p>
        </w:tc>
      </w:tr>
      <w:tr w14:paraId="342A43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4F10ED">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C604B4A">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0C148D0">
            <w:pPr>
              <w:adjustRightInd w:val="0"/>
              <w:snapToGrid w:val="0"/>
              <w:spacing w:line="3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44F995BB">
            <w:pPr>
              <w:adjustRightInd w:val="0"/>
              <w:snapToGrid w:val="0"/>
              <w:spacing w:line="300" w:lineRule="exact"/>
              <w:jc w:val="center"/>
              <w:rPr>
                <w:rFonts w:asciiTheme="minorEastAsia" w:hAnsiTheme="minorEastAsia" w:eastAsiaTheme="minorEastAsia"/>
                <w:spacing w:val="20"/>
                <w:sz w:val="24"/>
                <w:szCs w:val="24"/>
              </w:rPr>
            </w:pPr>
          </w:p>
        </w:tc>
      </w:tr>
      <w:tr w14:paraId="67DE19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8E7ACA">
            <w:pPr>
              <w:adjustRightInd w:val="0"/>
              <w:snapToGrid w:val="0"/>
              <w:spacing w:line="300" w:lineRule="exact"/>
              <w:jc w:val="center"/>
              <w:rPr>
                <w:rFonts w:asciiTheme="minorEastAsia" w:hAnsiTheme="minorEastAsia" w:eastAsiaTheme="minorEastAsia"/>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7C8BD99C">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3A5C4ED">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开户名称</w:t>
            </w:r>
          </w:p>
        </w:tc>
        <w:tc>
          <w:tcPr>
            <w:tcW w:w="1259" w:type="pct"/>
            <w:tcBorders>
              <w:top w:val="single" w:color="auto" w:sz="2" w:space="0"/>
              <w:left w:val="single" w:color="auto" w:sz="2" w:space="0"/>
              <w:bottom w:val="single" w:color="auto" w:sz="2" w:space="0"/>
            </w:tcBorders>
            <w:vAlign w:val="center"/>
          </w:tcPr>
          <w:p w14:paraId="1D56E8ED">
            <w:pPr>
              <w:adjustRightInd w:val="0"/>
              <w:snapToGrid w:val="0"/>
              <w:spacing w:line="300" w:lineRule="exact"/>
              <w:jc w:val="center"/>
              <w:rPr>
                <w:rFonts w:asciiTheme="minorEastAsia" w:hAnsiTheme="minorEastAsia" w:eastAsiaTheme="minorEastAsia"/>
                <w:spacing w:val="20"/>
                <w:sz w:val="24"/>
                <w:szCs w:val="24"/>
              </w:rPr>
            </w:pPr>
          </w:p>
        </w:tc>
      </w:tr>
      <w:tr w14:paraId="3A3778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CFB738">
            <w:pPr>
              <w:adjustRightInd w:val="0"/>
              <w:snapToGrid w:val="0"/>
              <w:spacing w:line="300" w:lineRule="exact"/>
              <w:jc w:val="center"/>
              <w:rPr>
                <w:rFonts w:asciiTheme="minorEastAsia" w:hAnsiTheme="minorEastAsia" w:eastAsiaTheme="minorEastAsia"/>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F44616C">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EDAB005">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开户银行</w:t>
            </w:r>
          </w:p>
        </w:tc>
        <w:tc>
          <w:tcPr>
            <w:tcW w:w="1259" w:type="pct"/>
            <w:tcBorders>
              <w:top w:val="single" w:color="auto" w:sz="2" w:space="0"/>
              <w:left w:val="single" w:color="auto" w:sz="2" w:space="0"/>
              <w:bottom w:val="single" w:color="auto" w:sz="2" w:space="0"/>
            </w:tcBorders>
            <w:vAlign w:val="center"/>
          </w:tcPr>
          <w:p w14:paraId="33A151B1">
            <w:pPr>
              <w:adjustRightInd w:val="0"/>
              <w:snapToGrid w:val="0"/>
              <w:spacing w:line="300" w:lineRule="exact"/>
              <w:jc w:val="center"/>
              <w:rPr>
                <w:rFonts w:asciiTheme="minorEastAsia" w:hAnsiTheme="minorEastAsia" w:eastAsiaTheme="minorEastAsia"/>
                <w:spacing w:val="20"/>
                <w:sz w:val="24"/>
                <w:szCs w:val="24"/>
              </w:rPr>
            </w:pPr>
          </w:p>
        </w:tc>
      </w:tr>
      <w:tr w14:paraId="64E536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1F7900">
            <w:pPr>
              <w:adjustRightInd w:val="0"/>
              <w:snapToGrid w:val="0"/>
              <w:spacing w:line="300" w:lineRule="exact"/>
              <w:jc w:val="center"/>
              <w:rPr>
                <w:rFonts w:asciiTheme="minorEastAsia" w:hAnsiTheme="minorEastAsia" w:eastAsiaTheme="minorEastAsia"/>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85B8459">
            <w:pPr>
              <w:adjustRightInd w:val="0"/>
              <w:snapToGrid w:val="0"/>
              <w:spacing w:line="300" w:lineRule="exact"/>
              <w:jc w:val="center"/>
              <w:rPr>
                <w:rFonts w:asciiTheme="minorEastAsia" w:hAnsiTheme="minorEastAsia" w:eastAsiaTheme="minorEastAsia"/>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82E332C">
            <w:pPr>
              <w:adjustRightInd w:val="0"/>
              <w:snapToGrid w:val="0"/>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银行账号</w:t>
            </w:r>
          </w:p>
        </w:tc>
        <w:tc>
          <w:tcPr>
            <w:tcW w:w="1259" w:type="pct"/>
            <w:tcBorders>
              <w:top w:val="single" w:color="auto" w:sz="2" w:space="0"/>
              <w:left w:val="single" w:color="auto" w:sz="2" w:space="0"/>
              <w:bottom w:val="single" w:color="auto" w:sz="2" w:space="0"/>
            </w:tcBorders>
            <w:vAlign w:val="center"/>
          </w:tcPr>
          <w:p w14:paraId="12DE05CA">
            <w:pPr>
              <w:adjustRightInd w:val="0"/>
              <w:snapToGrid w:val="0"/>
              <w:spacing w:line="300" w:lineRule="exact"/>
              <w:jc w:val="center"/>
              <w:rPr>
                <w:rFonts w:asciiTheme="minorEastAsia" w:hAnsiTheme="minorEastAsia" w:eastAsiaTheme="minorEastAsia"/>
                <w:spacing w:val="20"/>
                <w:sz w:val="24"/>
                <w:szCs w:val="24"/>
              </w:rPr>
            </w:pPr>
          </w:p>
        </w:tc>
      </w:tr>
      <w:tr w14:paraId="377D9D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694D2A8">
            <w:pPr>
              <w:pStyle w:val="12"/>
              <w:adjustRightInd w:val="0"/>
              <w:snapToGrid w:val="0"/>
              <w:spacing w:before="120" w:beforeLines="50" w:after="0" w:line="360" w:lineRule="auto"/>
              <w:ind w:left="0"/>
              <w:jc w:val="left"/>
              <w:rPr>
                <w:rFonts w:asciiTheme="minorEastAsia" w:hAnsiTheme="minorEastAsia" w:eastAsiaTheme="minorEastAsia"/>
                <w:spacing w:val="20"/>
              </w:rPr>
            </w:pPr>
            <w:r>
              <w:rPr>
                <w:rFonts w:hint="eastAsia" w:asciiTheme="minorEastAsia" w:hAnsiTheme="minorEastAsia" w:eastAsiaTheme="minorEastAsia"/>
              </w:rPr>
              <w:t>注：涉及联合体或其他合同主体的信息应按上表格式加列。</w:t>
            </w:r>
          </w:p>
        </w:tc>
      </w:tr>
    </w:tbl>
    <w:p w14:paraId="554BF9D5">
      <w:pPr>
        <w:pStyle w:val="3"/>
        <w:numPr>
          <w:ilvl w:val="0"/>
          <w:numId w:val="0"/>
        </w:numPr>
        <w:adjustRightInd w:val="0"/>
        <w:snapToGrid w:val="0"/>
        <w:spacing w:before="120" w:beforeLines="50"/>
        <w:jc w:val="center"/>
        <w:rPr>
          <w:rFonts w:asciiTheme="minorEastAsia" w:hAnsiTheme="minorEastAsia" w:eastAsiaTheme="minorEastAsia"/>
          <w:sz w:val="24"/>
          <w:szCs w:val="24"/>
        </w:rPr>
      </w:pPr>
      <w:r>
        <w:rPr>
          <w:rFonts w:asciiTheme="minorEastAsia" w:hAnsiTheme="minorEastAsia" w:eastAsiaTheme="minorEastAsia"/>
          <w:sz w:val="24"/>
          <w:szCs w:val="24"/>
          <w:u w:val="single"/>
        </w:rPr>
        <w:br w:type="page"/>
      </w:r>
      <w:bookmarkStart w:id="36" w:name="_Toc27624"/>
      <w:bookmarkStart w:id="37" w:name="_Toc20535"/>
      <w:r>
        <w:rPr>
          <w:rFonts w:hint="eastAsia" w:asciiTheme="minorEastAsia" w:hAnsiTheme="minorEastAsia" w:eastAsiaTheme="minorEastAsia"/>
          <w:b w:val="0"/>
          <w:bCs w:val="0"/>
          <w:sz w:val="24"/>
          <w:szCs w:val="24"/>
        </w:rPr>
        <w:t>第二节 采购合同通用条款</w:t>
      </w:r>
      <w:bookmarkEnd w:id="36"/>
      <w:bookmarkEnd w:id="37"/>
    </w:p>
    <w:p w14:paraId="4DB2CEF1">
      <w:pPr>
        <w:tabs>
          <w:tab w:val="left" w:pos="8820"/>
          <w:tab w:val="left" w:pos="9345"/>
          <w:tab w:val="left" w:pos="9765"/>
        </w:tabs>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b/>
          <w:bCs/>
          <w:sz w:val="24"/>
          <w:szCs w:val="24"/>
        </w:rPr>
        <w:t>定义</w:t>
      </w:r>
    </w:p>
    <w:p w14:paraId="1A8EAEA9">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1.1合同当事人</w:t>
      </w:r>
    </w:p>
    <w:p w14:paraId="60395C97">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（1）采购人（以下称甲方）指合同协议书中载明的，具有采购约定货物及服务的主体资格，并具有支付合同价款能力的当事人以及取得该当事人资格的合法继承人。</w:t>
      </w:r>
    </w:p>
    <w:p w14:paraId="0BF28B37">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（2）供应商（以下称乙方）指合同协议书中载明的，具有提供约定货物及服务的主体资格的当事人以及取得该当事人资格的合法继承人。</w:t>
      </w:r>
    </w:p>
    <w:p w14:paraId="2B5AEB0C">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（3）其他合同主体是指除采购人和供应商以外，</w:t>
      </w:r>
      <w:r>
        <w:rPr>
          <w:rFonts w:hint="eastAsia" w:cs="宋体" w:asciiTheme="minorEastAsia" w:hAnsiTheme="minorEastAsia" w:eastAsiaTheme="minorEastAsia"/>
          <w:bCs/>
          <w:color w:val="000000" w:themeColor="text1"/>
          <w:sz w:val="24"/>
          <w:szCs w:val="24"/>
          <w14:textFill>
            <w14:solidFill>
              <w14:schemeClr w14:val="tx1"/>
            </w14:solidFill>
          </w14:textFill>
        </w:rPr>
        <w:t>依法参与合同缔结或履行，享有权利、承担义务的合同当事人</w:t>
      </w:r>
      <w:r>
        <w:rPr>
          <w:rFonts w:hint="eastAsia" w:asciiTheme="minorEastAsia" w:hAnsiTheme="minorEastAsia" w:eastAsiaTheme="minorEastAsia"/>
          <w:sz w:val="24"/>
          <w:szCs w:val="24"/>
        </w:rPr>
        <w:t>。</w:t>
      </w:r>
    </w:p>
    <w:p w14:paraId="76ADC205">
      <w:pPr>
        <w:tabs>
          <w:tab w:val="left" w:pos="570"/>
          <w:tab w:val="left" w:pos="9240"/>
          <w:tab w:val="left" w:pos="9555"/>
        </w:tabs>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1.2本合同下列术语应解释为：</w:t>
      </w:r>
    </w:p>
    <w:p w14:paraId="03C1CD09">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（1）“合同”系指</w:t>
      </w:r>
      <w:r>
        <w:rPr>
          <w:rFonts w:hint="eastAsia" w:cs="宋体" w:asciiTheme="minorEastAsia" w:hAnsiTheme="minorEastAsia" w:eastAsiaTheme="minorEastAsia"/>
          <w:bCs/>
          <w:color w:val="000000" w:themeColor="text1"/>
          <w:sz w:val="24"/>
          <w:szCs w:val="24"/>
          <w14:textFill>
            <w14:solidFill>
              <w14:schemeClr w14:val="tx1"/>
            </w14:solidFill>
          </w14:textFill>
        </w:rPr>
        <w:t>合同当事人意思表示达成一致的任何协议，包括签署的</w:t>
      </w:r>
      <w:r>
        <w:rPr>
          <w:rFonts w:hint="eastAsia" w:asciiTheme="minorEastAsia" w:hAnsiTheme="minorEastAsia" w:eastAsiaTheme="minorEastAsia"/>
          <w:sz w:val="24"/>
          <w:szCs w:val="24"/>
        </w:rPr>
        <w:t>采购合同协议书及其变更、补充协议，采购合同专用条款，采购合同通用条款，中标（成交）通知书，投标（响应）文件，采购文件，有关技术文件和图纸，以及</w:t>
      </w:r>
      <w:r>
        <w:rPr>
          <w:rFonts w:hint="eastAsia" w:cs="宋体" w:asciiTheme="minorEastAsia" w:hAnsiTheme="minorEastAsia" w:eastAsiaTheme="minorEastAsia"/>
          <w:color w:val="000000" w:themeColor="text1"/>
          <w:sz w:val="24"/>
          <w:szCs w:val="24"/>
          <w14:textFill>
            <w14:solidFill>
              <w14:schemeClr w14:val="tx1"/>
            </w14:solidFill>
          </w14:textFill>
        </w:rPr>
        <w:t>国家法律、行政法规和规章制度规定或合同约定的作为合同组成部分的其他文件</w:t>
      </w:r>
      <w:r>
        <w:rPr>
          <w:rFonts w:hint="eastAsia" w:asciiTheme="minorEastAsia" w:hAnsiTheme="minorEastAsia" w:eastAsiaTheme="minorEastAsia"/>
          <w:sz w:val="24"/>
          <w:szCs w:val="24"/>
        </w:rPr>
        <w:t>。</w:t>
      </w:r>
    </w:p>
    <w:p w14:paraId="072D235F">
      <w:pPr>
        <w:tabs>
          <w:tab w:val="left" w:pos="570"/>
          <w:tab w:val="left" w:pos="9240"/>
          <w:tab w:val="left" w:pos="9555"/>
        </w:tabs>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（2）“合同价款”系指根据本合同规定乙方在全面履行合同义务后甲方应支付给乙方的价款。</w:t>
      </w:r>
    </w:p>
    <w:p w14:paraId="498157BE">
      <w:pPr>
        <w:tabs>
          <w:tab w:val="left" w:pos="570"/>
          <w:tab w:val="left" w:pos="9240"/>
          <w:tab w:val="left" w:pos="9555"/>
        </w:tabs>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（3）“货物”系指乙方根据本合同规定须向甲方提供的各种形态和种类的物品，包括原材料、设备、产品（</w:t>
      </w:r>
      <w:r>
        <w:rPr>
          <w:rFonts w:hint="eastAsia" w:asciiTheme="minorEastAsia" w:hAnsiTheme="minorEastAsia" w:eastAsiaTheme="minorEastAsia"/>
          <w:color w:val="000000" w:themeColor="text1"/>
          <w:sz w:val="24"/>
          <w:szCs w:val="24"/>
          <w14:textFill>
            <w14:solidFill>
              <w14:schemeClr w14:val="tx1"/>
            </w14:solidFill>
          </w14:textFill>
        </w:rPr>
        <w:t>包括软件）及相关的其备品备件、工具、手册及</w:t>
      </w:r>
      <w:r>
        <w:rPr>
          <w:rFonts w:asciiTheme="minorEastAsia" w:hAnsiTheme="minorEastAsia" w:eastAsiaTheme="minorEastAsia"/>
          <w:color w:val="000000" w:themeColor="text1"/>
          <w:sz w:val="24"/>
          <w:szCs w:val="24"/>
          <w14:textFill>
            <w14:solidFill>
              <w14:schemeClr w14:val="tx1"/>
            </w14:solidFill>
          </w14:textFill>
        </w:rPr>
        <w:t>其他</w:t>
      </w:r>
      <w:r>
        <w:rPr>
          <w:rFonts w:hint="eastAsia" w:asciiTheme="minorEastAsia" w:hAnsiTheme="minorEastAsia" w:eastAsiaTheme="minorEastAsia"/>
          <w:color w:val="000000" w:themeColor="text1"/>
          <w:sz w:val="24"/>
          <w:szCs w:val="24"/>
          <w14:textFill>
            <w14:solidFill>
              <w14:schemeClr w14:val="tx1"/>
            </w14:solidFill>
          </w14:textFill>
        </w:rPr>
        <w:t>技术资料和材料等。</w:t>
      </w:r>
    </w:p>
    <w:p w14:paraId="4FED0812">
      <w:pPr>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sz w:val="24"/>
          <w:szCs w:val="24"/>
        </w:rPr>
        <w:t>相关</w:t>
      </w:r>
      <w:r>
        <w:rPr>
          <w:rFonts w:hint="eastAsia" w:asciiTheme="minorEastAsia" w:hAnsiTheme="minorEastAsia" w:eastAsiaTheme="minorEastAsia"/>
          <w:color w:val="000000" w:themeColor="text1"/>
          <w:sz w:val="24"/>
          <w:szCs w:val="24"/>
          <w14:textFill>
            <w14:solidFill>
              <w14:schemeClr w14:val="tx1"/>
            </w14:solidFill>
          </w14:textFill>
        </w:rPr>
        <w:t>服务”系指根据合同规定，乙方应提供的与货物有关的技术、管理和</w:t>
      </w:r>
      <w:r>
        <w:rPr>
          <w:rFonts w:asciiTheme="minorEastAsia" w:hAnsiTheme="minorEastAsia" w:eastAsiaTheme="minorEastAsia"/>
          <w:color w:val="000000" w:themeColor="text1"/>
          <w:sz w:val="24"/>
          <w:szCs w:val="24"/>
          <w14:textFill>
            <w14:solidFill>
              <w14:schemeClr w14:val="tx1"/>
            </w14:solidFill>
          </w14:textFill>
        </w:rPr>
        <w:t>其他</w:t>
      </w:r>
      <w:r>
        <w:rPr>
          <w:rFonts w:hint="eastAsia" w:asciiTheme="minorEastAsia" w:hAnsiTheme="minorEastAsia" w:eastAsiaTheme="minorEastAsia"/>
          <w:color w:val="000000" w:themeColor="text1"/>
          <w:sz w:val="24"/>
          <w:szCs w:val="24"/>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Theme="minorEastAsia" w:hAnsiTheme="minorEastAsia" w:eastAsiaTheme="minorEastAsia"/>
          <w:color w:val="000000" w:themeColor="text1"/>
          <w:sz w:val="24"/>
          <w:szCs w:val="24"/>
          <w14:textFill>
            <w14:solidFill>
              <w14:schemeClr w14:val="tx1"/>
            </w14:solidFill>
          </w14:textFill>
        </w:rPr>
        <w:t>其他</w:t>
      </w:r>
      <w:r>
        <w:rPr>
          <w:rFonts w:hint="eastAsia" w:asciiTheme="minorEastAsia" w:hAnsiTheme="minorEastAsia" w:eastAsiaTheme="minorEastAsia"/>
          <w:color w:val="000000" w:themeColor="text1"/>
          <w:sz w:val="24"/>
          <w:szCs w:val="24"/>
          <w14:textFill>
            <w14:solidFill>
              <w14:schemeClr w14:val="tx1"/>
            </w14:solidFill>
          </w14:textFill>
        </w:rPr>
        <w:t>义务。</w:t>
      </w:r>
    </w:p>
    <w:p w14:paraId="20CBC7CD">
      <w:pPr>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6D49B4DF">
      <w:pPr>
        <w:tabs>
          <w:tab w:val="left" w:pos="570"/>
          <w:tab w:val="left" w:pos="9240"/>
          <w:tab w:val="left" w:pos="9555"/>
        </w:tabs>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sz w:val="24"/>
          <w:szCs w:val="24"/>
        </w:rPr>
        <w:t>“联合体”系指由两个以上的自然人、法人或者非法人组织组成，以一个供应商的身份共同参加采购的主体</w:t>
      </w:r>
      <w:r>
        <w:rPr>
          <w:rFonts w:hint="eastAsia" w:asciiTheme="minorEastAsia" w:hAnsiTheme="minorEastAsia" w:eastAsiaTheme="minorEastAsia"/>
          <w:color w:val="000000" w:themeColor="text1"/>
          <w:sz w:val="24"/>
          <w:szCs w:val="24"/>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Theme="minorEastAsia" w:hAnsiTheme="minorEastAsia" w:eastAsiaTheme="minorEastAsia"/>
          <w:b/>
          <w:bCs/>
          <w:color w:val="000000" w:themeColor="text1"/>
          <w:sz w:val="24"/>
          <w:szCs w:val="24"/>
          <w14:textFill>
            <w14:solidFill>
              <w14:schemeClr w14:val="tx1"/>
            </w14:solidFill>
          </w14:textFill>
        </w:rPr>
        <w:t>采购合同专用条款</w:t>
      </w:r>
      <w:r>
        <w:rPr>
          <w:rFonts w:hint="eastAsia" w:asciiTheme="minorEastAsia" w:hAnsiTheme="minorEastAsia" w:eastAsiaTheme="minorEastAsia"/>
          <w:color w:val="000000" w:themeColor="text1"/>
          <w:sz w:val="24"/>
          <w:szCs w:val="24"/>
          <w14:textFill>
            <w14:solidFill>
              <w14:schemeClr w14:val="tx1"/>
            </w14:solidFill>
          </w14:textFill>
        </w:rPr>
        <w:t>】。</w:t>
      </w:r>
    </w:p>
    <w:p w14:paraId="3E2655FF">
      <w:pPr>
        <w:tabs>
          <w:tab w:val="left" w:pos="570"/>
          <w:tab w:val="left" w:pos="9240"/>
          <w:tab w:val="left" w:pos="9555"/>
        </w:tabs>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（7）其他术语解释，见【</w:t>
      </w:r>
      <w:r>
        <w:rPr>
          <w:rFonts w:hint="eastAsia" w:asciiTheme="minorEastAsia" w:hAnsiTheme="minorEastAsia" w:eastAsiaTheme="minorEastAsia"/>
          <w:b/>
          <w:bCs/>
          <w:color w:val="000000" w:themeColor="text1"/>
          <w:sz w:val="24"/>
          <w:szCs w:val="24"/>
          <w14:textFill>
            <w14:solidFill>
              <w14:schemeClr w14:val="tx1"/>
            </w14:solidFill>
          </w14:textFill>
        </w:rPr>
        <w:t>采购合同专用条款</w:t>
      </w:r>
      <w:r>
        <w:rPr>
          <w:rFonts w:hint="eastAsia" w:asciiTheme="minorEastAsia" w:hAnsiTheme="minorEastAsia" w:eastAsiaTheme="minorEastAsia"/>
          <w:color w:val="000000" w:themeColor="text1"/>
          <w:sz w:val="24"/>
          <w:szCs w:val="24"/>
          <w14:textFill>
            <w14:solidFill>
              <w14:schemeClr w14:val="tx1"/>
            </w14:solidFill>
          </w14:textFill>
        </w:rPr>
        <w:t>】。</w:t>
      </w:r>
    </w:p>
    <w:p w14:paraId="34CC77C6">
      <w:pPr>
        <w:numPr>
          <w:ilvl w:val="0"/>
          <w:numId w:val="6"/>
        </w:numPr>
        <w:autoSpaceDE w:val="0"/>
        <w:autoSpaceDN w:val="0"/>
        <w:adjustRightInd w:val="0"/>
        <w:snapToGrid w:val="0"/>
        <w:spacing w:line="400" w:lineRule="exact"/>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合同标的及金额</w:t>
      </w:r>
    </w:p>
    <w:p w14:paraId="302E959C">
      <w:pPr>
        <w:autoSpaceDE w:val="0"/>
        <w:autoSpaceDN w:val="0"/>
        <w:adjustRightInd w:val="0"/>
        <w:snapToGrid w:val="0"/>
        <w:spacing w:line="400" w:lineRule="exact"/>
        <w:ind w:firstLine="480" w:firstLineChars="200"/>
        <w:jc w:val="left"/>
        <w:rPr>
          <w:rFonts w:asciiTheme="minorEastAsia" w:hAnsiTheme="minorEastAsia" w:eastAsiaTheme="minorEastAsia"/>
          <w:b/>
          <w:bCs/>
          <w:i/>
          <w:i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2.1 合同标的及金额应与中标（成交）结果一致。乙方为履行本合同而发生的所有费用均应包含在合同价款中，甲方不再另行支付</w:t>
      </w:r>
      <w:r>
        <w:rPr>
          <w:rFonts w:asciiTheme="minorEastAsia" w:hAnsiTheme="minorEastAsia" w:eastAsiaTheme="minorEastAsia"/>
          <w:color w:val="000000" w:themeColor="text1"/>
          <w:sz w:val="24"/>
          <w:szCs w:val="24"/>
          <w14:textFill>
            <w14:solidFill>
              <w14:schemeClr w14:val="tx1"/>
            </w14:solidFill>
          </w14:textFill>
        </w:rPr>
        <w:t>其他</w:t>
      </w:r>
      <w:r>
        <w:rPr>
          <w:rFonts w:hint="eastAsia" w:asciiTheme="minorEastAsia" w:hAnsiTheme="minorEastAsia" w:eastAsiaTheme="minorEastAsia"/>
          <w:color w:val="000000" w:themeColor="text1"/>
          <w:sz w:val="24"/>
          <w:szCs w:val="24"/>
          <w14:textFill>
            <w14:solidFill>
              <w14:schemeClr w14:val="tx1"/>
            </w14:solidFill>
          </w14:textFill>
        </w:rPr>
        <w:t>任何费用。</w:t>
      </w:r>
    </w:p>
    <w:p w14:paraId="0CD8B1A1">
      <w:pPr>
        <w:adjustRightInd w:val="0"/>
        <w:snapToGrid w:val="0"/>
        <w:spacing w:line="400" w:lineRule="exact"/>
        <w:jc w:val="lef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 履行合同的时间、地点和方式</w:t>
      </w:r>
    </w:p>
    <w:p w14:paraId="7B6A34C9">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3.1 </w:t>
      </w:r>
      <w:r>
        <w:rPr>
          <w:rFonts w:hint="eastAsia" w:cs="宋体" w:asciiTheme="minorEastAsia" w:hAnsiTheme="minorEastAsia" w:eastAsiaTheme="minorEastAsia"/>
          <w:sz w:val="24"/>
          <w:szCs w:val="24"/>
        </w:rPr>
        <w:t>乙方应当在约定的时间、地点，按照约定方式履行合同。</w:t>
      </w:r>
    </w:p>
    <w:p w14:paraId="5155A3AE">
      <w:pPr>
        <w:autoSpaceDE w:val="0"/>
        <w:autoSpaceDN w:val="0"/>
        <w:adjustRightInd w:val="0"/>
        <w:snapToGrid w:val="0"/>
        <w:spacing w:line="400" w:lineRule="exact"/>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4. 甲方的权利和义务</w:t>
      </w:r>
    </w:p>
    <w:p w14:paraId="50CFA030">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4.1</w:t>
      </w:r>
      <w:r>
        <w:rPr>
          <w:rFonts w:asciiTheme="minorEastAsia" w:hAnsiTheme="minorEastAsia" w:eastAsiaTheme="minorEastAsia"/>
          <w:color w:val="000000" w:themeColor="text1"/>
          <w:sz w:val="24"/>
          <w:szCs w:val="24"/>
          <w14:textFill>
            <w14:solidFill>
              <w14:schemeClr w14:val="tx1"/>
            </w14:solidFill>
          </w14:textFill>
        </w:rPr>
        <w:t xml:space="preserve"> 签署合同后，甲方</w:t>
      </w:r>
      <w:r>
        <w:rPr>
          <w:rFonts w:hint="eastAsia" w:asciiTheme="minorEastAsia" w:hAnsiTheme="minorEastAsia" w:eastAsiaTheme="minorEastAsia"/>
          <w:color w:val="000000" w:themeColor="text1"/>
          <w:sz w:val="24"/>
          <w:szCs w:val="24"/>
          <w14:textFill>
            <w14:solidFill>
              <w14:schemeClr w14:val="tx1"/>
            </w14:solidFill>
          </w14:textFill>
        </w:rPr>
        <w:t>应</w:t>
      </w:r>
      <w:r>
        <w:rPr>
          <w:rFonts w:asciiTheme="minorEastAsia" w:hAnsiTheme="minorEastAsia" w:eastAsiaTheme="minorEastAsia"/>
          <w:color w:val="000000" w:themeColor="text1"/>
          <w:sz w:val="24"/>
          <w:szCs w:val="24"/>
          <w14:textFill>
            <w14:solidFill>
              <w14:schemeClr w14:val="tx1"/>
            </w14:solidFill>
          </w14:textFill>
        </w:rPr>
        <w:t>确定</w:t>
      </w:r>
      <w:r>
        <w:rPr>
          <w:rFonts w:hint="eastAsia" w:asciiTheme="minorEastAsia" w:hAnsiTheme="minorEastAsia" w:eastAsiaTheme="minorEastAsia"/>
          <w:color w:val="000000" w:themeColor="text1"/>
          <w:sz w:val="24"/>
          <w:szCs w:val="24"/>
          <w14:textFill>
            <w14:solidFill>
              <w14:schemeClr w14:val="tx1"/>
            </w14:solidFill>
          </w14:textFill>
        </w:rPr>
        <w:t>项目负责人（或项目联系人）</w:t>
      </w:r>
      <w:r>
        <w:rPr>
          <w:rFonts w:asciiTheme="minorEastAsia" w:hAnsiTheme="minorEastAsia" w:eastAsiaTheme="minorEastAsia"/>
          <w:color w:val="000000" w:themeColor="text1"/>
          <w:sz w:val="24"/>
          <w:szCs w:val="24"/>
          <w14:textFill>
            <w14:solidFill>
              <w14:schemeClr w14:val="tx1"/>
            </w14:solidFill>
          </w14:textFill>
        </w:rPr>
        <w:t>，负责与本合同有关的事务。</w:t>
      </w:r>
      <w:r>
        <w:rPr>
          <w:rFonts w:hint="eastAsia" w:asciiTheme="minorEastAsia" w:hAnsiTheme="minorEastAsia" w:eastAsiaTheme="minorEastAsia"/>
          <w:color w:val="000000" w:themeColor="text1"/>
          <w:sz w:val="24"/>
          <w:szCs w:val="24"/>
          <w14:textFill>
            <w14:solidFill>
              <w14:schemeClr w14:val="tx1"/>
            </w14:solidFill>
          </w14:textFill>
        </w:rPr>
        <w:t>甲方有权对乙方的履约行为进行检查，并</w:t>
      </w:r>
      <w:r>
        <w:rPr>
          <w:rFonts w:asciiTheme="minorEastAsia" w:hAnsiTheme="minorEastAsia" w:eastAsiaTheme="minorEastAsia"/>
          <w:color w:val="000000" w:themeColor="text1"/>
          <w:sz w:val="24"/>
          <w:szCs w:val="24"/>
          <w14:textFill>
            <w14:solidFill>
              <w14:schemeClr w14:val="tx1"/>
            </w14:solidFill>
          </w14:textFill>
        </w:rPr>
        <w:t>及时确认乙方提交的事项</w:t>
      </w:r>
      <w:r>
        <w:rPr>
          <w:rFonts w:hint="eastAsia" w:asciiTheme="minorEastAsia" w:hAnsiTheme="minorEastAsia" w:eastAsiaTheme="minorEastAsia"/>
          <w:color w:val="000000" w:themeColor="text1"/>
          <w:sz w:val="24"/>
          <w:szCs w:val="24"/>
          <w14:textFill>
            <w14:solidFill>
              <w14:schemeClr w14:val="tx1"/>
            </w14:solidFill>
          </w14:textFill>
        </w:rPr>
        <w:t>。甲方应当</w:t>
      </w:r>
      <w:r>
        <w:rPr>
          <w:rFonts w:asciiTheme="minorEastAsia" w:hAnsiTheme="minorEastAsia" w:eastAsiaTheme="minorEastAsia"/>
          <w:color w:val="000000" w:themeColor="text1"/>
          <w:sz w:val="24"/>
          <w:szCs w:val="24"/>
          <w14:textFill>
            <w14:solidFill>
              <w14:schemeClr w14:val="tx1"/>
            </w14:solidFill>
          </w14:textFill>
        </w:rPr>
        <w:t>配合乙方完成</w:t>
      </w:r>
      <w:r>
        <w:rPr>
          <w:rFonts w:hint="eastAsia" w:asciiTheme="minorEastAsia" w:hAnsiTheme="minorEastAsia" w:eastAsiaTheme="minorEastAsia"/>
          <w:color w:val="000000" w:themeColor="text1"/>
          <w:sz w:val="24"/>
          <w:szCs w:val="24"/>
          <w14:textFill>
            <w14:solidFill>
              <w14:schemeClr w14:val="tx1"/>
            </w14:solidFill>
          </w14:textFill>
        </w:rPr>
        <w:t>相关项目</w:t>
      </w:r>
      <w:r>
        <w:rPr>
          <w:rFonts w:asciiTheme="minorEastAsia" w:hAnsiTheme="minorEastAsia" w:eastAsiaTheme="minorEastAsia"/>
          <w:color w:val="000000" w:themeColor="text1"/>
          <w:sz w:val="24"/>
          <w:szCs w:val="24"/>
          <w14:textFill>
            <w14:solidFill>
              <w14:schemeClr w14:val="tx1"/>
            </w14:solidFill>
          </w14:textFill>
        </w:rPr>
        <w:t>实施工作。</w:t>
      </w:r>
    </w:p>
    <w:p w14:paraId="4EB21840">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4.2 </w:t>
      </w:r>
      <w:r>
        <w:rPr>
          <w:rFonts w:asciiTheme="minorEastAsia" w:hAnsiTheme="minorEastAsia" w:eastAsiaTheme="minorEastAsia"/>
          <w:color w:val="000000" w:themeColor="text1"/>
          <w:sz w:val="24"/>
          <w:szCs w:val="24"/>
          <w14:textFill>
            <w14:solidFill>
              <w14:schemeClr w14:val="tx1"/>
            </w14:solidFill>
          </w14:textFill>
        </w:rPr>
        <w:t>甲方有权要求乙方按时提交各阶段有关</w:t>
      </w:r>
      <w:r>
        <w:rPr>
          <w:rFonts w:hint="eastAsia" w:asciiTheme="minorEastAsia" w:hAnsiTheme="minorEastAsia" w:eastAsiaTheme="minorEastAsia"/>
          <w:color w:val="000000" w:themeColor="text1"/>
          <w:sz w:val="24"/>
          <w:szCs w:val="24"/>
          <w14:textFill>
            <w14:solidFill>
              <w14:schemeClr w14:val="tx1"/>
            </w14:solidFill>
          </w14:textFill>
        </w:rPr>
        <w:t>安排计划</w:t>
      </w:r>
      <w:r>
        <w:rPr>
          <w:rFonts w:asciiTheme="minorEastAsia" w:hAnsiTheme="minorEastAsia" w:eastAsiaTheme="minorEastAsia"/>
          <w:color w:val="000000" w:themeColor="text1"/>
          <w:sz w:val="24"/>
          <w:szCs w:val="24"/>
          <w14:textFill>
            <w14:solidFill>
              <w14:schemeClr w14:val="tx1"/>
            </w14:solidFill>
          </w14:textFill>
        </w:rPr>
        <w:t>，并有权</w:t>
      </w:r>
      <w:r>
        <w:rPr>
          <w:rFonts w:hint="eastAsia" w:asciiTheme="minorEastAsia" w:hAnsiTheme="minorEastAsia" w:eastAsiaTheme="minorEastAsia"/>
          <w:color w:val="000000" w:themeColor="text1"/>
          <w:sz w:val="24"/>
          <w:szCs w:val="24"/>
          <w14:textFill>
            <w14:solidFill>
              <w14:schemeClr w14:val="tx1"/>
            </w14:solidFill>
          </w14:textFill>
        </w:rPr>
        <w:t>定期核对乙方提供货物数量、规格、质量等内容。甲方</w:t>
      </w:r>
      <w:r>
        <w:rPr>
          <w:rFonts w:asciiTheme="minorEastAsia" w:hAnsiTheme="minorEastAsia" w:eastAsiaTheme="minorEastAsia"/>
          <w:color w:val="000000" w:themeColor="text1"/>
          <w:sz w:val="24"/>
          <w:szCs w:val="24"/>
          <w14:textFill>
            <w14:solidFill>
              <w14:schemeClr w14:val="tx1"/>
            </w14:solidFill>
          </w14:textFill>
        </w:rPr>
        <w:t>有权督促乙方工作并要求乙方</w:t>
      </w:r>
      <w:r>
        <w:rPr>
          <w:rFonts w:hint="eastAsia" w:asciiTheme="minorEastAsia" w:hAnsiTheme="minorEastAsia" w:eastAsiaTheme="minorEastAsia"/>
          <w:color w:val="000000" w:themeColor="text1"/>
          <w:sz w:val="24"/>
          <w:szCs w:val="24"/>
          <w14:textFill>
            <w14:solidFill>
              <w14:schemeClr w14:val="tx1"/>
            </w14:solidFill>
          </w14:textFill>
        </w:rPr>
        <w:t>更</w:t>
      </w:r>
      <w:r>
        <w:rPr>
          <w:rFonts w:asciiTheme="minorEastAsia" w:hAnsiTheme="minorEastAsia" w:eastAsiaTheme="minorEastAsia"/>
          <w:color w:val="000000" w:themeColor="text1"/>
          <w:sz w:val="24"/>
          <w:szCs w:val="24"/>
          <w14:textFill>
            <w14:solidFill>
              <w14:schemeClr w14:val="tx1"/>
            </w14:solidFill>
          </w14:textFill>
        </w:rPr>
        <w:t>换不符合要求的</w:t>
      </w:r>
      <w:r>
        <w:rPr>
          <w:rFonts w:hint="eastAsia" w:asciiTheme="minorEastAsia" w:hAnsiTheme="minorEastAsia" w:eastAsiaTheme="minorEastAsia"/>
          <w:color w:val="000000" w:themeColor="text1"/>
          <w:sz w:val="24"/>
          <w:szCs w:val="24"/>
          <w14:textFill>
            <w14:solidFill>
              <w14:schemeClr w14:val="tx1"/>
            </w14:solidFill>
          </w14:textFill>
        </w:rPr>
        <w:t>货物</w:t>
      </w:r>
      <w:r>
        <w:rPr>
          <w:rFonts w:asciiTheme="minorEastAsia" w:hAnsiTheme="minorEastAsia" w:eastAsiaTheme="minorEastAsia"/>
          <w:color w:val="000000" w:themeColor="text1"/>
          <w:sz w:val="24"/>
          <w:szCs w:val="24"/>
          <w14:textFill>
            <w14:solidFill>
              <w14:schemeClr w14:val="tx1"/>
            </w14:solidFill>
          </w14:textFill>
        </w:rPr>
        <w:t>。</w:t>
      </w:r>
    </w:p>
    <w:p w14:paraId="54FF8CB1">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olor w:val="000000" w:themeColor="text1"/>
          <w:sz w:val="24"/>
          <w:szCs w:val="24"/>
          <w14:textFill>
            <w14:solidFill>
              <w14:schemeClr w14:val="tx1"/>
            </w14:solidFill>
          </w14:textFill>
        </w:rPr>
        <w:t>有权要求乙方对缺陷部分予以修复，并按合同约定享有货物保修及其他合同约定的权利。</w:t>
      </w:r>
    </w:p>
    <w:p w14:paraId="69145D04">
      <w:pPr>
        <w:snapToGrid w:val="0"/>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4.4 甲方应当按照合同约定及时对交付的货物进行验收</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sz w:val="24"/>
          <w:szCs w:val="24"/>
        </w:rPr>
        <w:t>未</w:t>
      </w:r>
      <w:r>
        <w:rPr>
          <w:rFonts w:hint="eastAsia" w:asciiTheme="minorEastAsia" w:hAnsiTheme="minorEastAsia" w:eastAsiaTheme="minorEastAsia"/>
          <w:color w:val="000000" w:themeColor="text1"/>
          <w:sz w:val="24"/>
          <w:szCs w:val="24"/>
          <w14:textFill>
            <w14:solidFill>
              <w14:schemeClr w14:val="tx1"/>
            </w14:solidFill>
          </w14:textFill>
        </w:rPr>
        <w:t>在</w:t>
      </w:r>
      <w:r>
        <w:rPr>
          <w:rFonts w:hint="eastAsia" w:cs="宋体" w:asciiTheme="minorEastAsia" w:hAnsiTheme="minorEastAsia" w:eastAsiaTheme="minorEastAsia"/>
          <w:b/>
          <w:bCs/>
          <w:sz w:val="24"/>
          <w:szCs w:val="24"/>
        </w:rPr>
        <w:t>【采购合同专用条款】</w:t>
      </w:r>
      <w:r>
        <w:rPr>
          <w:rFonts w:hint="eastAsia" w:cs="宋体" w:asciiTheme="minorEastAsia" w:hAnsiTheme="minorEastAsia" w:eastAsiaTheme="minorEastAsia"/>
          <w:sz w:val="24"/>
          <w:szCs w:val="24"/>
        </w:rPr>
        <w:t>约定的期限内对乙方履约提出任何异议或者向乙方作出任何说明的，</w:t>
      </w:r>
      <w:r>
        <w:rPr>
          <w:rFonts w:hint="eastAsia" w:asciiTheme="minorEastAsia" w:hAnsiTheme="minorEastAsia" w:eastAsiaTheme="minorEastAsia"/>
          <w:color w:val="000000" w:themeColor="text1"/>
          <w:sz w:val="24"/>
          <w:szCs w:val="24"/>
          <w14:textFill>
            <w14:solidFill>
              <w14:schemeClr w14:val="tx1"/>
            </w14:solidFill>
          </w14:textFill>
        </w:rPr>
        <w:t>视为验收通过。</w:t>
      </w:r>
    </w:p>
    <w:p w14:paraId="1387D322">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5 </w:t>
      </w:r>
      <w:r>
        <w:rPr>
          <w:rFonts w:hint="eastAsia" w:asciiTheme="minorEastAsia" w:hAnsiTheme="minorEastAsia" w:eastAsiaTheme="minorEastAsia"/>
          <w:color w:val="000000" w:themeColor="text1"/>
          <w:sz w:val="24"/>
          <w:szCs w:val="24"/>
          <w14:textFill>
            <w14:solidFill>
              <w14:schemeClr w14:val="tx1"/>
            </w14:solidFill>
          </w14:textFill>
        </w:rPr>
        <w:t>甲方应当根据合同约定及时向乙方支付合同价款</w:t>
      </w:r>
      <w:r>
        <w:rPr>
          <w:rFonts w:asciiTheme="minorEastAsia" w:hAnsiTheme="minorEastAsia" w:eastAsiaTheme="minorEastAsia"/>
          <w:color w:val="000000" w:themeColor="text1"/>
          <w:sz w:val="24"/>
          <w:szCs w:val="24"/>
          <w14:textFill>
            <w14:solidFill>
              <w14:schemeClr w14:val="tx1"/>
            </w14:solidFill>
          </w14:textFill>
        </w:rPr>
        <w:t>，不得以内部人员变更、履行内部付款流程等为由，拒绝或迟延支付。</w:t>
      </w:r>
    </w:p>
    <w:p w14:paraId="7B9928E8">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4.6</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国家法律法规规定及</w:t>
      </w:r>
      <w:r>
        <w:rPr>
          <w:rFonts w:hint="eastAsia" w:cs="宋体" w:asciiTheme="minorEastAsia" w:hAnsiTheme="minorEastAsia" w:eastAsiaTheme="minorEastAsia"/>
          <w:b/>
          <w:bCs/>
          <w:sz w:val="24"/>
          <w:szCs w:val="24"/>
        </w:rPr>
        <w:t>【采购合同专用条款】</w:t>
      </w:r>
      <w:r>
        <w:rPr>
          <w:rFonts w:hint="eastAsia" w:asciiTheme="minorEastAsia" w:hAnsiTheme="minorEastAsia" w:eastAsiaTheme="minorEastAsia"/>
          <w:color w:val="000000" w:themeColor="text1"/>
          <w:sz w:val="24"/>
          <w:szCs w:val="24"/>
          <w14:textFill>
            <w14:solidFill>
              <w14:schemeClr w14:val="tx1"/>
            </w14:solidFill>
          </w14:textFill>
        </w:rPr>
        <w:t>约定应由甲方承担的其他义务和责任。</w:t>
      </w:r>
    </w:p>
    <w:p w14:paraId="38B932EA">
      <w:pPr>
        <w:autoSpaceDE w:val="0"/>
        <w:autoSpaceDN w:val="0"/>
        <w:adjustRightInd w:val="0"/>
        <w:snapToGrid w:val="0"/>
        <w:spacing w:line="400" w:lineRule="exact"/>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5. 乙方的权利和义务</w:t>
      </w:r>
    </w:p>
    <w:p w14:paraId="4F5D2A05">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5.1 </w:t>
      </w:r>
      <w:r>
        <w:rPr>
          <w:rFonts w:asciiTheme="minorEastAsia" w:hAnsiTheme="minorEastAsia" w:eastAsiaTheme="minorEastAsia"/>
          <w:color w:val="000000" w:themeColor="text1"/>
          <w:sz w:val="24"/>
          <w:szCs w:val="24"/>
          <w14:textFill>
            <w14:solidFill>
              <w14:schemeClr w14:val="tx1"/>
            </w14:solidFill>
          </w14:textFill>
        </w:rPr>
        <w:t>签署合同后，乙方</w:t>
      </w:r>
      <w:r>
        <w:rPr>
          <w:rFonts w:hint="eastAsia" w:asciiTheme="minorEastAsia" w:hAnsiTheme="minorEastAsia" w:eastAsiaTheme="minorEastAsia"/>
          <w:color w:val="000000" w:themeColor="text1"/>
          <w:sz w:val="24"/>
          <w:szCs w:val="24"/>
          <w14:textFill>
            <w14:solidFill>
              <w14:schemeClr w14:val="tx1"/>
            </w14:solidFill>
          </w14:textFill>
        </w:rPr>
        <w:t>应</w:t>
      </w:r>
      <w:r>
        <w:rPr>
          <w:rFonts w:asciiTheme="minorEastAsia" w:hAnsiTheme="minorEastAsia" w:eastAsiaTheme="minorEastAsia"/>
          <w:color w:val="000000" w:themeColor="text1"/>
          <w:sz w:val="24"/>
          <w:szCs w:val="24"/>
          <w14:textFill>
            <w14:solidFill>
              <w14:schemeClr w14:val="tx1"/>
            </w14:solidFill>
          </w14:textFill>
        </w:rPr>
        <w:t>确定</w:t>
      </w:r>
      <w:r>
        <w:rPr>
          <w:rFonts w:hint="eastAsia" w:asciiTheme="minorEastAsia" w:hAnsiTheme="minorEastAsia" w:eastAsiaTheme="minorEastAsia"/>
          <w:color w:val="000000" w:themeColor="text1"/>
          <w:sz w:val="24"/>
          <w:szCs w:val="24"/>
          <w14:textFill>
            <w14:solidFill>
              <w14:schemeClr w14:val="tx1"/>
            </w14:solidFill>
          </w14:textFill>
        </w:rPr>
        <w:t>项目负责人（或项目联系人）</w:t>
      </w:r>
      <w:r>
        <w:rPr>
          <w:rFonts w:asciiTheme="minorEastAsia" w:hAnsiTheme="minorEastAsia" w:eastAsiaTheme="minorEastAsia"/>
          <w:color w:val="000000" w:themeColor="text1"/>
          <w:sz w:val="24"/>
          <w:szCs w:val="24"/>
          <w14:textFill>
            <w14:solidFill>
              <w14:schemeClr w14:val="tx1"/>
            </w14:solidFill>
          </w14:textFill>
        </w:rPr>
        <w:t>，负责与本合同有关的事务。</w:t>
      </w:r>
    </w:p>
    <w:p w14:paraId="4AA8CA11">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w:t>
      </w:r>
      <w:r>
        <w:rPr>
          <w:rFonts w:asciiTheme="minorEastAsia" w:hAnsiTheme="minorEastAsia" w:eastAsiaTheme="minorEastAsia"/>
          <w:color w:val="000000" w:themeColor="text1"/>
          <w:sz w:val="24"/>
          <w:szCs w:val="24"/>
          <w14:textFill>
            <w14:solidFill>
              <w14:schemeClr w14:val="tx1"/>
            </w14:solidFill>
          </w14:textFill>
        </w:rPr>
        <w:t>2 乙方应按照合同要求</w:t>
      </w:r>
      <w:r>
        <w:rPr>
          <w:rFonts w:hint="eastAsia" w:asciiTheme="minorEastAsia" w:hAnsiTheme="minorEastAsia" w:eastAsiaTheme="minorEastAsia"/>
          <w:color w:val="000000" w:themeColor="text1"/>
          <w:sz w:val="24"/>
          <w:szCs w:val="24"/>
          <w14:textFill>
            <w14:solidFill>
              <w14:schemeClr w14:val="tx1"/>
            </w14:solidFill>
          </w14:textFill>
        </w:rPr>
        <w:t>履约</w:t>
      </w:r>
      <w:r>
        <w:rPr>
          <w:rFonts w:asciiTheme="minorEastAsia" w:hAnsiTheme="minorEastAsia" w:eastAsiaTheme="minorEastAsia"/>
          <w:color w:val="000000" w:themeColor="text1"/>
          <w:sz w:val="24"/>
          <w:szCs w:val="24"/>
          <w14:textFill>
            <w14:solidFill>
              <w14:schemeClr w14:val="tx1"/>
            </w14:solidFill>
          </w14:textFill>
        </w:rPr>
        <w:t>，充分合理安排，确保</w:t>
      </w:r>
      <w:r>
        <w:rPr>
          <w:rFonts w:hint="eastAsia" w:asciiTheme="minorEastAsia" w:hAnsiTheme="minorEastAsia" w:eastAsiaTheme="minorEastAsia"/>
          <w:color w:val="000000" w:themeColor="text1"/>
          <w:sz w:val="24"/>
          <w:szCs w:val="24"/>
          <w14:textFill>
            <w14:solidFill>
              <w14:schemeClr w14:val="tx1"/>
            </w14:solidFill>
          </w14:textFill>
        </w:rPr>
        <w:t>提供的货物及相关服务符合合同有关</w:t>
      </w:r>
      <w:r>
        <w:rPr>
          <w:rFonts w:asciiTheme="minorEastAsia" w:hAnsiTheme="minorEastAsia" w:eastAsiaTheme="minorEastAsia"/>
          <w:color w:val="000000" w:themeColor="text1"/>
          <w:sz w:val="24"/>
          <w:szCs w:val="24"/>
          <w14:textFill>
            <w14:solidFill>
              <w14:schemeClr w14:val="tx1"/>
            </w14:solidFill>
          </w14:textFill>
        </w:rPr>
        <w:t>要求</w:t>
      </w:r>
      <w:r>
        <w:rPr>
          <w:rFonts w:hint="eastAsia" w:asciiTheme="minorEastAsia" w:hAnsiTheme="minorEastAsia" w:eastAsiaTheme="minorEastAsia"/>
          <w:color w:val="000000" w:themeColor="text1"/>
          <w:sz w:val="24"/>
          <w:szCs w:val="24"/>
          <w14:textFill>
            <w14:solidFill>
              <w14:schemeClr w14:val="tx1"/>
            </w14:solidFill>
          </w14:textFill>
        </w:rPr>
        <w:t>。接受项目行业管理部门及政府有关部门的指导，配合甲方的履约检查及验收，并</w:t>
      </w:r>
      <w:r>
        <w:rPr>
          <w:rFonts w:asciiTheme="minorEastAsia" w:hAnsiTheme="minorEastAsia" w:eastAsiaTheme="minorEastAsia"/>
          <w:color w:val="000000" w:themeColor="text1"/>
          <w:sz w:val="24"/>
          <w:szCs w:val="24"/>
          <w14:textFill>
            <w14:solidFill>
              <w14:schemeClr w14:val="tx1"/>
            </w14:solidFill>
          </w14:textFill>
        </w:rPr>
        <w:t>负责项目实施过程中的所有协调工作。</w:t>
      </w:r>
    </w:p>
    <w:p w14:paraId="6EDDD491">
      <w:pPr>
        <w:pStyle w:val="11"/>
        <w:spacing w:after="0" w:line="400" w:lineRule="exact"/>
        <w:ind w:firstLine="422" w:firstLineChars="176"/>
        <w:rPr>
          <w:rFonts w:cs="宋体"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w:t>
      </w:r>
      <w:r>
        <w:rPr>
          <w:rFonts w:asciiTheme="minorEastAsia" w:hAnsiTheme="minorEastAsia" w:eastAsiaTheme="minorEastAsia"/>
          <w:color w:val="000000" w:themeColor="text1"/>
          <w:szCs w:val="24"/>
          <w14:textFill>
            <w14:solidFill>
              <w14:schemeClr w14:val="tx1"/>
            </w14:solidFill>
          </w14:textFill>
        </w:rPr>
        <w:t>3</w:t>
      </w:r>
      <w:r>
        <w:rPr>
          <w:rFonts w:hint="eastAsia" w:asciiTheme="minorEastAsia" w:hAnsiTheme="minorEastAsia" w:eastAsiaTheme="minorEastAsia"/>
          <w:color w:val="000000" w:themeColor="text1"/>
          <w:szCs w:val="24"/>
          <w14:textFill>
            <w14:solidFill>
              <w14:schemeClr w14:val="tx1"/>
            </w14:solidFill>
          </w14:textFill>
        </w:rPr>
        <w:t>乙方有权</w:t>
      </w:r>
      <w:r>
        <w:rPr>
          <w:rFonts w:hint="eastAsia" w:cs="宋体" w:asciiTheme="minorEastAsia" w:hAnsiTheme="minorEastAsia" w:eastAsiaTheme="minorEastAsia"/>
          <w:color w:val="000000" w:themeColor="text1"/>
          <w:szCs w:val="24"/>
          <w14:textFill>
            <w14:solidFill>
              <w14:schemeClr w14:val="tx1"/>
            </w14:solidFill>
          </w14:textFill>
        </w:rPr>
        <w:t>根据合同约定向甲方收取合同价款。</w:t>
      </w:r>
    </w:p>
    <w:p w14:paraId="22687D4F">
      <w:pPr>
        <w:pStyle w:val="11"/>
        <w:spacing w:after="0" w:line="400" w:lineRule="exact"/>
        <w:ind w:firstLine="422" w:firstLineChars="176"/>
        <w:rPr>
          <w:rFonts w:cs="宋体"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5.</w:t>
      </w:r>
      <w:r>
        <w:rPr>
          <w:rFonts w:asciiTheme="minorEastAsia" w:hAnsiTheme="minorEastAsia" w:eastAsiaTheme="minorEastAsia"/>
          <w:color w:val="000000" w:themeColor="text1"/>
          <w:szCs w:val="24"/>
          <w14:textFill>
            <w14:solidFill>
              <w14:schemeClr w14:val="tx1"/>
            </w14:solidFill>
          </w14:textFill>
        </w:rPr>
        <w:t>4</w:t>
      </w:r>
      <w:r>
        <w:rPr>
          <w:rFonts w:hint="eastAsia" w:cs="宋体" w:asciiTheme="minorEastAsia" w:hAnsiTheme="minorEastAsia" w:eastAsiaTheme="minorEastAsia"/>
          <w:color w:val="000000" w:themeColor="text1"/>
          <w:szCs w:val="24"/>
          <w14:textFill>
            <w14:solidFill>
              <w14:schemeClr w14:val="tx1"/>
            </w14:solidFill>
          </w14:textFill>
        </w:rPr>
        <w:t>国家法律法规规定</w:t>
      </w:r>
      <w:r>
        <w:rPr>
          <w:rFonts w:hint="eastAsia" w:asciiTheme="minorEastAsia" w:hAnsiTheme="minorEastAsia" w:eastAsiaTheme="minorEastAsia"/>
          <w:color w:val="000000" w:themeColor="text1"/>
          <w:szCs w:val="24"/>
          <w14:textFill>
            <w14:solidFill>
              <w14:schemeClr w14:val="tx1"/>
            </w14:solidFill>
          </w14:textFill>
        </w:rPr>
        <w:t>及</w:t>
      </w:r>
      <w:r>
        <w:rPr>
          <w:rFonts w:hint="eastAsia" w:cs="宋体" w:asciiTheme="minorEastAsia" w:hAnsiTheme="minorEastAsia" w:eastAsiaTheme="minorEastAsia"/>
          <w:b/>
          <w:bCs/>
          <w:szCs w:val="24"/>
        </w:rPr>
        <w:t>【采购合同专用条款】</w:t>
      </w:r>
      <w:r>
        <w:rPr>
          <w:rFonts w:hint="eastAsia" w:cs="宋体" w:asciiTheme="minorEastAsia" w:hAnsiTheme="minorEastAsia" w:eastAsiaTheme="minorEastAsia"/>
          <w:szCs w:val="24"/>
        </w:rPr>
        <w:t>约定应</w:t>
      </w:r>
      <w:r>
        <w:rPr>
          <w:rFonts w:hint="eastAsia" w:cs="宋体" w:asciiTheme="minorEastAsia" w:hAnsiTheme="minorEastAsia" w:eastAsiaTheme="minorEastAsia"/>
          <w:color w:val="000000" w:themeColor="text1"/>
          <w:szCs w:val="24"/>
          <w14:textFill>
            <w14:solidFill>
              <w14:schemeClr w14:val="tx1"/>
            </w14:solidFill>
          </w14:textFill>
        </w:rPr>
        <w:t>由乙方承担的其他义务和责任。</w:t>
      </w:r>
    </w:p>
    <w:p w14:paraId="371E7A6A">
      <w:pPr>
        <w:numPr>
          <w:ilvl w:val="0"/>
          <w:numId w:val="7"/>
        </w:numPr>
        <w:autoSpaceDE w:val="0"/>
        <w:autoSpaceDN w:val="0"/>
        <w:adjustRightInd w:val="0"/>
        <w:snapToGrid w:val="0"/>
        <w:spacing w:line="400" w:lineRule="exact"/>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合同履行</w:t>
      </w:r>
    </w:p>
    <w:p w14:paraId="40DC4DA7">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6.1 甲乙双方应当按照</w:t>
      </w:r>
      <w:r>
        <w:rPr>
          <w:rFonts w:hint="eastAsia" w:cs="宋体" w:asciiTheme="minorEastAsia" w:hAnsiTheme="minorEastAsia" w:eastAsiaTheme="minorEastAsia"/>
          <w:b/>
          <w:bCs/>
          <w:sz w:val="24"/>
          <w:szCs w:val="24"/>
        </w:rPr>
        <w:t>【采购合同专用条款】</w:t>
      </w:r>
      <w:r>
        <w:rPr>
          <w:rFonts w:hint="eastAsia" w:asciiTheme="minorEastAsia" w:hAnsiTheme="minorEastAsia" w:eastAsiaTheme="minorEastAsia"/>
          <w:color w:val="000000" w:themeColor="text1"/>
          <w:sz w:val="24"/>
          <w:szCs w:val="24"/>
          <w14:textFill>
            <w14:solidFill>
              <w14:schemeClr w14:val="tx1"/>
            </w14:solidFill>
          </w14:textFill>
        </w:rPr>
        <w:t>约定顺序履行合同义务；如果没有先后顺序的，应当同时履行。</w:t>
      </w:r>
    </w:p>
    <w:p w14:paraId="38375B45">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2C4FD17">
      <w:pPr>
        <w:adjustRightInd w:val="0"/>
        <w:snapToGrid w:val="0"/>
        <w:spacing w:line="400" w:lineRule="exact"/>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7. 货物包装、运输、保险和交付要求</w:t>
      </w:r>
    </w:p>
    <w:p w14:paraId="05FC83ED">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7.1 本合同</w:t>
      </w:r>
      <w:r>
        <w:rPr>
          <w:rFonts w:hint="eastAsia" w:asciiTheme="minorEastAsia" w:hAnsiTheme="minorEastAsia" w:eastAsiaTheme="minorEastAsia"/>
          <w:bCs/>
          <w:color w:val="000000" w:themeColor="text1"/>
          <w:sz w:val="24"/>
          <w:szCs w:val="24"/>
          <w14:textFill>
            <w14:solidFill>
              <w14:schemeClr w14:val="tx1"/>
            </w14:solidFill>
          </w14:textFill>
        </w:rPr>
        <w:t>涉及商品包装、快递包装的，</w:t>
      </w:r>
      <w:r>
        <w:rPr>
          <w:rFonts w:hint="eastAsia" w:asciiTheme="minorEastAsia" w:hAnsiTheme="minorEastAsia" w:eastAsiaTheme="minorEastAsia"/>
          <w:color w:val="000000" w:themeColor="text1"/>
          <w:sz w:val="24"/>
          <w:szCs w:val="24"/>
          <w14:textFill>
            <w14:solidFill>
              <w14:schemeClr w14:val="tx1"/>
            </w14:solidFill>
          </w14:textFill>
        </w:rPr>
        <w:t>除</w:t>
      </w:r>
      <w:r>
        <w:rPr>
          <w:rFonts w:hint="eastAsia" w:asciiTheme="minorEastAsia" w:hAnsiTheme="minorEastAsia" w:eastAsiaTheme="minorEastAsia"/>
          <w:b/>
          <w:color w:val="000000" w:themeColor="text1"/>
          <w:sz w:val="24"/>
          <w:szCs w:val="24"/>
          <w14:textFill>
            <w14:solidFill>
              <w14:schemeClr w14:val="tx1"/>
            </w14:solidFill>
          </w14:textFill>
        </w:rPr>
        <w:t>【采购合同专用条款】</w:t>
      </w:r>
      <w:r>
        <w:rPr>
          <w:rFonts w:hint="eastAsia" w:asciiTheme="minorEastAsia" w:hAnsiTheme="minorEastAsia" w:eastAsiaTheme="minorEastAsia"/>
          <w:bCs/>
          <w:color w:val="000000" w:themeColor="text1"/>
          <w:sz w:val="24"/>
          <w:szCs w:val="24"/>
          <w14:textFill>
            <w14:solidFill>
              <w14:schemeClr w14:val="tx1"/>
            </w14:solidFill>
          </w14:textFill>
        </w:rPr>
        <w:t>另有约定外，</w:t>
      </w:r>
      <w:r>
        <w:rPr>
          <w:rFonts w:hint="eastAsia" w:asciiTheme="minorEastAsia" w:hAnsiTheme="minorEastAsia" w:eastAsiaTheme="minorEastAsia"/>
          <w:color w:val="000000" w:themeColor="text1"/>
          <w:sz w:val="24"/>
          <w:szCs w:val="24"/>
          <w14:textFill>
            <w14:solidFill>
              <w14:schemeClr w14:val="tx1"/>
            </w14:solidFill>
          </w14:textFill>
        </w:rPr>
        <w:t>包装应适应远距离运输、防潮、防震、防锈和防野蛮装卸等要求，确保货物安全无损地运抵</w:t>
      </w:r>
      <w:r>
        <w:rPr>
          <w:rFonts w:hint="eastAsia" w:asciiTheme="minorEastAsia" w:hAnsiTheme="minorEastAsia" w:eastAsiaTheme="minorEastAsia"/>
          <w:b/>
          <w:color w:val="000000" w:themeColor="text1"/>
          <w:sz w:val="24"/>
          <w:szCs w:val="24"/>
          <w14:textFill>
            <w14:solidFill>
              <w14:schemeClr w14:val="tx1"/>
            </w14:solidFill>
          </w14:textFill>
        </w:rPr>
        <w:t>【采购合同专用条款】</w:t>
      </w:r>
      <w:r>
        <w:rPr>
          <w:rFonts w:hint="eastAsia" w:asciiTheme="minorEastAsia" w:hAnsiTheme="minorEastAsia" w:eastAsiaTheme="minorEastAsia"/>
          <w:bCs/>
          <w:color w:val="000000" w:themeColor="text1"/>
          <w:sz w:val="24"/>
          <w:szCs w:val="24"/>
          <w14:textFill>
            <w14:solidFill>
              <w14:schemeClr w14:val="tx1"/>
            </w14:solidFill>
          </w14:textFill>
        </w:rPr>
        <w:t>约定的</w:t>
      </w:r>
      <w:r>
        <w:rPr>
          <w:rFonts w:hint="eastAsia" w:asciiTheme="minorEastAsia" w:hAnsiTheme="minorEastAsia" w:eastAsiaTheme="minorEastAsia"/>
          <w:color w:val="000000" w:themeColor="text1"/>
          <w:sz w:val="24"/>
          <w:szCs w:val="24"/>
          <w14:textFill>
            <w14:solidFill>
              <w14:schemeClr w14:val="tx1"/>
            </w14:solidFill>
          </w14:textFill>
        </w:rPr>
        <w:t>指定现场。</w:t>
      </w:r>
    </w:p>
    <w:p w14:paraId="788540FF">
      <w:pPr>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7.2 除</w:t>
      </w:r>
      <w:r>
        <w:rPr>
          <w:rFonts w:hint="eastAsia" w:asciiTheme="minorEastAsia" w:hAnsiTheme="minorEastAsia" w:eastAsiaTheme="minorEastAsia"/>
          <w:b/>
          <w:color w:val="000000" w:themeColor="text1"/>
          <w:sz w:val="24"/>
          <w:szCs w:val="24"/>
          <w14:textFill>
            <w14:solidFill>
              <w14:schemeClr w14:val="tx1"/>
            </w14:solidFill>
          </w14:textFill>
        </w:rPr>
        <w:t>【采购合同专用条款】</w:t>
      </w:r>
      <w:r>
        <w:rPr>
          <w:rFonts w:hint="eastAsia" w:asciiTheme="minorEastAsia" w:hAnsiTheme="minorEastAsia" w:eastAsiaTheme="minorEastAsia"/>
          <w:bCs/>
          <w:color w:val="000000" w:themeColor="text1"/>
          <w:sz w:val="24"/>
          <w:szCs w:val="24"/>
          <w14:textFill>
            <w14:solidFill>
              <w14:schemeClr w14:val="tx1"/>
            </w14:solidFill>
          </w14:textFill>
        </w:rPr>
        <w:t>另有约定外，</w:t>
      </w:r>
      <w:r>
        <w:rPr>
          <w:rFonts w:hint="eastAsia" w:asciiTheme="minorEastAsia" w:hAnsiTheme="minorEastAsia" w:eastAsiaTheme="minorEastAsia"/>
          <w:color w:val="000000" w:themeColor="text1"/>
          <w:sz w:val="24"/>
          <w:szCs w:val="24"/>
          <w14:textFill>
            <w14:solidFill>
              <w14:schemeClr w14:val="tx1"/>
            </w14:solidFill>
          </w14:textFill>
        </w:rPr>
        <w:t>乙方负责办理将货物运抵本合同规定的交货地点，并装卸、交付至甲方的一切运输事项，相关费用应包含在合同价款中。</w:t>
      </w:r>
    </w:p>
    <w:p w14:paraId="6C39D0D7">
      <w:pPr>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7.3 货物保险要求按</w:t>
      </w:r>
      <w:r>
        <w:rPr>
          <w:rFonts w:hint="eastAsia" w:asciiTheme="minorEastAsia" w:hAnsiTheme="minorEastAsia" w:eastAsiaTheme="minorEastAsia"/>
          <w:b/>
          <w:color w:val="000000" w:themeColor="text1"/>
          <w:sz w:val="24"/>
          <w:szCs w:val="24"/>
          <w14:textFill>
            <w14:solidFill>
              <w14:schemeClr w14:val="tx1"/>
            </w14:solidFill>
          </w14:textFill>
        </w:rPr>
        <w:t>【采购合同专用条款】</w:t>
      </w:r>
      <w:r>
        <w:rPr>
          <w:rFonts w:hint="eastAsia" w:asciiTheme="minorEastAsia" w:hAnsiTheme="minorEastAsia" w:eastAsiaTheme="minorEastAsia"/>
          <w:bCs/>
          <w:color w:val="000000" w:themeColor="text1"/>
          <w:sz w:val="24"/>
          <w:szCs w:val="24"/>
          <w14:textFill>
            <w14:solidFill>
              <w14:schemeClr w14:val="tx1"/>
            </w14:solidFill>
          </w14:textFill>
        </w:rPr>
        <w:t>规定执行</w:t>
      </w:r>
      <w:r>
        <w:rPr>
          <w:rFonts w:hint="eastAsia" w:asciiTheme="minorEastAsia" w:hAnsiTheme="minorEastAsia" w:eastAsiaTheme="minorEastAsia"/>
          <w:color w:val="000000" w:themeColor="text1"/>
          <w:sz w:val="24"/>
          <w:szCs w:val="24"/>
          <w14:textFill>
            <w14:solidFill>
              <w14:schemeClr w14:val="tx1"/>
            </w14:solidFill>
          </w14:textFill>
        </w:rPr>
        <w:t>。</w:t>
      </w:r>
    </w:p>
    <w:p w14:paraId="5253C026">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A52C85E">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7.5 </w:t>
      </w:r>
      <w:r>
        <w:rPr>
          <w:rFonts w:hint="eastAsia" w:cs="宋体" w:asciiTheme="minorEastAsia" w:hAnsiTheme="minorEastAsia" w:eastAsiaTheme="minorEastAsia"/>
          <w:color w:val="000000"/>
          <w:sz w:val="24"/>
          <w:szCs w:val="24"/>
        </w:rPr>
        <w:t>乙方在运输到达之前应提前通知甲方，并提示货物运输装卸的注意事项，甲方配合乙方做好货物的接收工作。</w:t>
      </w:r>
    </w:p>
    <w:p w14:paraId="0CED34AD">
      <w:pPr>
        <w:pStyle w:val="203"/>
        <w:ind w:firstLine="480"/>
        <w:rPr>
          <w:rFonts w:asciiTheme="minorEastAsia" w:hAnsiTheme="minorEastAsia" w:eastAsiaTheme="minorEastAsia"/>
          <w:sz w:val="24"/>
          <w:szCs w:val="24"/>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 xml:space="preserve">7.6 </w:t>
      </w:r>
      <w:r>
        <w:rPr>
          <w:rFonts w:hint="eastAsia" w:cs="Times New Roman" w:asciiTheme="minorEastAsia" w:hAnsiTheme="minorEastAsia" w:eastAsiaTheme="minorEastAsia"/>
          <w:color w:val="000000"/>
          <w:kern w:val="2"/>
          <w:sz w:val="24"/>
          <w:szCs w:val="24"/>
        </w:rPr>
        <w:t>如因包装、运输问题导致货物</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损毁、丢失</w:t>
      </w:r>
      <w:r>
        <w:rPr>
          <w:rFonts w:hint="eastAsia" w:cs="Times New Roman" w:asciiTheme="minorEastAsia" w:hAnsiTheme="minorEastAsia" w:eastAsiaTheme="minorEastAsia"/>
          <w:color w:val="000000"/>
          <w:kern w:val="2"/>
          <w:sz w:val="24"/>
          <w:szCs w:val="24"/>
        </w:rPr>
        <w:t>或者品质下降，甲方有权要求降价、换货、拒收部分或整批货物，由此产生的费用和损失，均由乙方承担。</w:t>
      </w:r>
    </w:p>
    <w:p w14:paraId="7B8EEAD5">
      <w:pPr>
        <w:adjustRightInd w:val="0"/>
        <w:snapToGrid w:val="0"/>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color w:val="000000" w:themeColor="text1"/>
          <w:sz w:val="24"/>
          <w:szCs w:val="24"/>
          <w14:textFill>
            <w14:solidFill>
              <w14:schemeClr w14:val="tx1"/>
            </w14:solidFill>
          </w14:textFill>
        </w:rPr>
        <w:t xml:space="preserve">8. </w:t>
      </w:r>
      <w:r>
        <w:rPr>
          <w:rFonts w:hint="eastAsia" w:asciiTheme="minorEastAsia" w:hAnsiTheme="minorEastAsia" w:eastAsiaTheme="minorEastAsia"/>
          <w:b/>
          <w:sz w:val="24"/>
          <w:szCs w:val="24"/>
        </w:rPr>
        <w:t>质量标准和保证</w:t>
      </w:r>
    </w:p>
    <w:p w14:paraId="0BCD81AD">
      <w:pPr>
        <w:pStyle w:val="16"/>
        <w:adjustRightInd w:val="0"/>
        <w:snapToGrid w:val="0"/>
        <w:spacing w:line="400" w:lineRule="exact"/>
        <w:ind w:firstLine="480" w:firstLineChars="200"/>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8.1 质量标准</w:t>
      </w:r>
    </w:p>
    <w:p w14:paraId="138610DB">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（1）本合同下提供的货物应符合合同</w:t>
      </w:r>
      <w:r>
        <w:rPr>
          <w:rFonts w:hint="eastAsia" w:cs="宋体" w:asciiTheme="minorEastAsia" w:hAnsiTheme="minorEastAsia" w:eastAsiaTheme="minorEastAsia"/>
          <w:color w:val="000000"/>
          <w:sz w:val="24"/>
          <w:szCs w:val="24"/>
        </w:rPr>
        <w:t>约定的</w:t>
      </w:r>
      <w:r>
        <w:rPr>
          <w:rFonts w:hint="eastAsia" w:cs="宋体" w:asciiTheme="minorEastAsia" w:hAnsiTheme="minorEastAsia" w:eastAsiaTheme="minorEastAsia"/>
          <w:sz w:val="24"/>
          <w:szCs w:val="24"/>
        </w:rPr>
        <w:t>品牌、规格型号、技术性能、配置、质量、数量等要求。</w:t>
      </w:r>
      <w:r>
        <w:rPr>
          <w:rFonts w:hint="eastAsia" w:asciiTheme="minorEastAsia" w:hAnsiTheme="minorEastAsia" w:eastAsiaTheme="minorEastAsia"/>
          <w:sz w:val="24"/>
          <w:szCs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156EE31">
      <w:pPr>
        <w:pStyle w:val="16"/>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（2）采用中华人民共和国法定计量单位。</w:t>
      </w:r>
    </w:p>
    <w:p w14:paraId="6E17BDC0">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（3）乙方所提供的货物应符合国家有关安全、环保、卫生的规定。</w:t>
      </w:r>
    </w:p>
    <w:p w14:paraId="14B278E9">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（4）乙方应向甲方提交所提供货物的技术文件，包括相应的中文技术文件，如：产品目录、图纸、操作手册、使用说明、维护手册或服务指南等。上述文件应包装好随货物一同发运。</w:t>
      </w:r>
    </w:p>
    <w:p w14:paraId="54B54224">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8.2 保证</w:t>
      </w:r>
    </w:p>
    <w:p w14:paraId="20F58602">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（1）乙方应保证提供的货物完全符合合同规定的质量、规格和性能要求。乙方应保证货物在正确安装、正常使用和保养条件下，</w:t>
      </w:r>
      <w:r>
        <w:rPr>
          <w:rFonts w:hint="eastAsia" w:cs="宋体" w:asciiTheme="minorEastAsia" w:hAnsiTheme="minorEastAsia" w:eastAsiaTheme="minorEastAsia"/>
          <w:sz w:val="24"/>
          <w:szCs w:val="24"/>
        </w:rPr>
        <w:t>在其使用寿命期内具备合同约定的性能</w:t>
      </w:r>
      <w:r>
        <w:rPr>
          <w:rFonts w:hint="eastAsia" w:asciiTheme="minorEastAsia" w:hAnsiTheme="minorEastAsia" w:eastAsiaTheme="minorEastAsia"/>
          <w:sz w:val="24"/>
          <w:szCs w:val="24"/>
        </w:rPr>
        <w:t>。存在质量保证期的，货物最终交付验收合格后在</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sz w:val="24"/>
          <w:szCs w:val="24"/>
        </w:rPr>
        <w:t>规定或乙方书面承诺（两者以较长的为准）的质量保证期内，本保证保持有效。</w:t>
      </w:r>
    </w:p>
    <w:p w14:paraId="490BBADC">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（2）在质量保证期内所发现的缺陷，甲方应尽快以书面形式通知乙方。</w:t>
      </w:r>
    </w:p>
    <w:p w14:paraId="06B326CC">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（3）乙方收到通知后，应在</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sz w:val="24"/>
          <w:szCs w:val="24"/>
        </w:rPr>
        <w:t>规定的响应时间内以合理的速度免费维修或更换有缺陷的货物或部件。</w:t>
      </w:r>
    </w:p>
    <w:p w14:paraId="2A1CA25A">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（4）在质量保证期内，如果货物的质量或规格与合同不符，或证实货物是有缺陷的，包括潜在的缺陷或使用不符合要求的材料等，甲方可以根据本合同第1</w:t>
      </w:r>
      <w:r>
        <w:rPr>
          <w:rFonts w:hint="eastAsia"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sz w:val="24"/>
          <w:szCs w:val="24"/>
        </w:rPr>
        <w:t>.1条规定以书面形式</w:t>
      </w:r>
      <w:r>
        <w:rPr>
          <w:rFonts w:hint="eastAsia" w:asciiTheme="minorEastAsia" w:hAnsiTheme="minorEastAsia" w:eastAsiaTheme="minorEastAsia"/>
          <w:color w:val="000000" w:themeColor="text1"/>
          <w:sz w:val="24"/>
          <w:szCs w:val="24"/>
          <w14:textFill>
            <w14:solidFill>
              <w14:schemeClr w14:val="tx1"/>
            </w14:solidFill>
          </w14:textFill>
        </w:rPr>
        <w:t>追究</w:t>
      </w:r>
      <w:r>
        <w:rPr>
          <w:rFonts w:hint="eastAsia" w:asciiTheme="minorEastAsia" w:hAnsiTheme="minorEastAsia" w:eastAsiaTheme="minorEastAsia"/>
          <w:sz w:val="24"/>
          <w:szCs w:val="24"/>
        </w:rPr>
        <w:t>乙方</w:t>
      </w:r>
      <w:r>
        <w:rPr>
          <w:rFonts w:hint="eastAsia" w:asciiTheme="minorEastAsia" w:hAnsiTheme="minorEastAsia" w:eastAsiaTheme="minorEastAsia"/>
          <w:color w:val="000000" w:themeColor="text1"/>
          <w:sz w:val="24"/>
          <w:szCs w:val="24"/>
          <w14:textFill>
            <w14:solidFill>
              <w14:schemeClr w14:val="tx1"/>
            </w14:solidFill>
          </w14:textFill>
        </w:rPr>
        <w:t>的违约责任</w:t>
      </w:r>
      <w:r>
        <w:rPr>
          <w:rFonts w:hint="eastAsia" w:asciiTheme="minorEastAsia" w:hAnsiTheme="minorEastAsia" w:eastAsiaTheme="minorEastAsia"/>
          <w:sz w:val="24"/>
          <w:szCs w:val="24"/>
        </w:rPr>
        <w:t>。</w:t>
      </w:r>
    </w:p>
    <w:p w14:paraId="438133DE">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（5）乙方在约定的时间内未能弥补缺陷，甲方可采取必要的补救措施，但其风险和费用将由乙方承担，甲方根据合同约定对乙方行使的其他权利不受影响。</w:t>
      </w:r>
    </w:p>
    <w:p w14:paraId="034B9368">
      <w:pPr>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color w:val="000000" w:themeColor="text1"/>
          <w:sz w:val="24"/>
          <w:szCs w:val="24"/>
          <w14:textFill>
            <w14:solidFill>
              <w14:schemeClr w14:val="tx1"/>
            </w14:solidFill>
          </w14:textFill>
        </w:rPr>
        <w:t>9</w:t>
      </w:r>
      <w:r>
        <w:rPr>
          <w:rFonts w:hint="eastAsia" w:asciiTheme="minorEastAsia" w:hAnsiTheme="minorEastAsia" w:eastAsiaTheme="minorEastAsia"/>
          <w:b/>
          <w:bCs/>
          <w:sz w:val="24"/>
          <w:szCs w:val="24"/>
        </w:rPr>
        <w:t>.</w:t>
      </w:r>
      <w:r>
        <w:rPr>
          <w:rFonts w:hint="eastAsia"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asciiTheme="minorEastAsia" w:hAnsiTheme="minorEastAsia" w:eastAsiaTheme="minorEastAsia"/>
          <w:b/>
          <w:bCs/>
          <w:sz w:val="24"/>
          <w:szCs w:val="24"/>
        </w:rPr>
        <w:t>权利瑕疵担保</w:t>
      </w:r>
    </w:p>
    <w:p w14:paraId="55AF7F39">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9.1 乙方保证对其出售的货物享有合法的权利。</w:t>
      </w:r>
    </w:p>
    <w:p w14:paraId="6344E833">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9.2 </w:t>
      </w:r>
      <w:r>
        <w:rPr>
          <w:rFonts w:hint="eastAsia" w:cs="宋体" w:asciiTheme="minorEastAsia" w:hAnsiTheme="minorEastAsia" w:eastAsiaTheme="minorEastAsia"/>
          <w:sz w:val="24"/>
          <w:szCs w:val="24"/>
        </w:rPr>
        <w:t>乙方保证在交付的货物上不存在抵押权等担保物权。</w:t>
      </w:r>
    </w:p>
    <w:p w14:paraId="2B560481">
      <w:pPr>
        <w:autoSpaceDE w:val="0"/>
        <w:autoSpaceDN w:val="0"/>
        <w:adjustRightInd w:val="0"/>
        <w:snapToGrid w:val="0"/>
        <w:spacing w:line="400" w:lineRule="exact"/>
        <w:ind w:firstLine="480" w:firstLineChars="20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9.3 如甲方使用上述货物构成对第三人侵权的，则由乙方承担全部责任。</w:t>
      </w:r>
    </w:p>
    <w:p w14:paraId="66274A96">
      <w:pPr>
        <w:autoSpaceDE w:val="0"/>
        <w:autoSpaceDN w:val="0"/>
        <w:adjustRightInd w:val="0"/>
        <w:snapToGrid w:val="0"/>
        <w:spacing w:line="400" w:lineRule="exact"/>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10. 知识产权保护</w:t>
      </w:r>
    </w:p>
    <w:p w14:paraId="452948B9">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10.1 乙方对其所销售的货物应当享有知识产权或经权利人合法授权，保证没有侵犯任</w:t>
      </w:r>
      <w:r>
        <w:rPr>
          <w:rFonts w:hint="eastAsia" w:asciiTheme="minorEastAsia" w:hAnsiTheme="minorEastAsia" w:eastAsiaTheme="minorEastAsia"/>
          <w:sz w:val="24"/>
          <w:szCs w:val="24"/>
        </w:rPr>
        <w:t>何第三人的知识产权等权利。</w:t>
      </w:r>
      <w:bookmarkStart w:id="38" w:name="_Hlk163047038"/>
      <w:r>
        <w:rPr>
          <w:rFonts w:hint="eastAsia" w:cs="宋体" w:asciiTheme="minorEastAsia" w:hAnsiTheme="minorEastAsia" w:eastAsiaTheme="minorEastAsia"/>
          <w:sz w:val="24"/>
          <w:szCs w:val="24"/>
        </w:rPr>
        <w:t>因违反前述约定对第三人构成侵权的，应当由乙方向第三人承担法律责任；甲方依法向第三人赔偿后，有权向乙方追偿。甲方有其他损失的，乙方应当赔偿</w:t>
      </w:r>
      <w:bookmarkEnd w:id="38"/>
      <w:r>
        <w:rPr>
          <w:rFonts w:hint="eastAsia" w:asciiTheme="minorEastAsia" w:hAnsiTheme="minorEastAsia" w:eastAsiaTheme="minorEastAsia"/>
          <w:sz w:val="24"/>
          <w:szCs w:val="24"/>
        </w:rPr>
        <w:t>。</w:t>
      </w:r>
    </w:p>
    <w:p w14:paraId="6A55A76B">
      <w:pPr>
        <w:autoSpaceDE w:val="0"/>
        <w:autoSpaceDN w:val="0"/>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11. 保密义务</w:t>
      </w:r>
    </w:p>
    <w:p w14:paraId="276E1DC3">
      <w:pPr>
        <w:autoSpaceDE w:val="0"/>
        <w:autoSpaceDN w:val="0"/>
        <w:adjustRightInd w:val="0"/>
        <w:snapToGrid w:val="0"/>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cs="宋体" w:asciiTheme="minorEastAsia" w:hAnsiTheme="minorEastAsia" w:eastAsiaTheme="minorEastAsia"/>
          <w:b/>
          <w:bCs/>
          <w:sz w:val="24"/>
          <w:szCs w:val="24"/>
        </w:rPr>
        <w:t>【采购合同专用条款】</w:t>
      </w:r>
      <w:r>
        <w:rPr>
          <w:rFonts w:hint="eastAsia" w:cs="宋体" w:asciiTheme="minorEastAsia" w:hAnsiTheme="minorEastAsia" w:eastAsiaTheme="minorEastAsia"/>
          <w:sz w:val="24"/>
          <w:szCs w:val="24"/>
        </w:rPr>
        <w:t>中约定。</w:t>
      </w:r>
    </w:p>
    <w:p w14:paraId="22059BA0">
      <w:pPr>
        <w:autoSpaceDE w:val="0"/>
        <w:autoSpaceDN w:val="0"/>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12. 合同价款支付</w:t>
      </w:r>
    </w:p>
    <w:p w14:paraId="6D19055F">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12.1 合同价款支付按照相关规定执行。</w:t>
      </w:r>
    </w:p>
    <w:p w14:paraId="451FDE0C">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cs="宋体" w:asciiTheme="minorEastAsia" w:hAnsiTheme="minorEastAsia" w:eastAsiaTheme="minorEastAsia"/>
          <w:b/>
          <w:bCs/>
          <w:sz w:val="24"/>
          <w:szCs w:val="24"/>
        </w:rPr>
        <w:t>【采购合同专用条款】</w:t>
      </w:r>
      <w:r>
        <w:rPr>
          <w:rFonts w:hint="eastAsia" w:asciiTheme="minorEastAsia" w:hAnsiTheme="minorEastAsia" w:eastAsiaTheme="minorEastAsia"/>
          <w:sz w:val="24"/>
          <w:szCs w:val="24"/>
        </w:rPr>
        <w:t>中约定。</w:t>
      </w:r>
    </w:p>
    <w:p w14:paraId="6FFB0046">
      <w:pPr>
        <w:pStyle w:val="11"/>
        <w:spacing w:after="0" w:line="400" w:lineRule="exact"/>
        <w:ind w:firstLine="482"/>
        <w:rPr>
          <w:rFonts w:asciiTheme="minorEastAsia" w:hAnsiTheme="minorEastAsia" w:eastAsiaTheme="minorEastAsia"/>
          <w:b/>
          <w:bCs/>
          <w:szCs w:val="24"/>
        </w:rPr>
      </w:pPr>
      <w:r>
        <w:rPr>
          <w:rFonts w:hint="eastAsia" w:asciiTheme="minorEastAsia" w:hAnsiTheme="minorEastAsia" w:eastAsiaTheme="minorEastAsia"/>
          <w:b/>
          <w:bCs/>
          <w:szCs w:val="24"/>
        </w:rPr>
        <w:t>13. 履约保证金</w:t>
      </w:r>
    </w:p>
    <w:p w14:paraId="05E544AC">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13.1 </w:t>
      </w:r>
      <w:r>
        <w:rPr>
          <w:rFonts w:hint="eastAsia" w:cs="宋体" w:asciiTheme="minorEastAsia" w:hAnsiTheme="minorEastAsia" w:eastAsiaTheme="minorEastAsia"/>
          <w:sz w:val="24"/>
          <w:szCs w:val="24"/>
        </w:rPr>
        <w:t>乙方应当以支票、汇票、本票或者金融机构、担保机构出具的保函等非现金形式提交。</w:t>
      </w:r>
    </w:p>
    <w:p w14:paraId="3EED2D8E">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13.2 如果乙方出现</w:t>
      </w:r>
      <w:r>
        <w:rPr>
          <w:rFonts w:hint="eastAsia" w:cs="宋体" w:asciiTheme="minorEastAsia" w:hAnsiTheme="minorEastAsia" w:eastAsiaTheme="minorEastAsia"/>
          <w:b/>
          <w:bCs/>
          <w:sz w:val="24"/>
          <w:szCs w:val="24"/>
        </w:rPr>
        <w:t>【采购合同专用条款】</w:t>
      </w:r>
      <w:r>
        <w:rPr>
          <w:rFonts w:hint="eastAsia" w:cs="宋体" w:asciiTheme="minorEastAsia" w:hAnsiTheme="minorEastAsia" w:eastAsiaTheme="minorEastAsia"/>
          <w:sz w:val="24"/>
          <w:szCs w:val="24"/>
        </w:rPr>
        <w:t>约定情形的</w:t>
      </w:r>
      <w:r>
        <w:rPr>
          <w:rFonts w:hint="eastAsia" w:asciiTheme="minorEastAsia" w:hAnsiTheme="minorEastAsia" w:eastAsiaTheme="minorEastAsia"/>
          <w:sz w:val="24"/>
          <w:szCs w:val="24"/>
        </w:rPr>
        <w:t>，履约保证金不予退还；如果乙方未能按合同约定全面履行义务，甲方有权从履约保证金中取得补偿或赔偿，且不影响甲方要求乙方承担合同约定的超过履约保证金的违约责任的权利。</w:t>
      </w:r>
    </w:p>
    <w:p w14:paraId="66EAAE2B">
      <w:pPr>
        <w:spacing w:line="40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13.3 甲方在项目通过验收后按照</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sz w:val="24"/>
          <w:szCs w:val="24"/>
        </w:rPr>
        <w:t>规定的时间内将履约保证金退还乙方；逾期退还的，乙方可要求甲方支付违约金，违约金按照</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sz w:val="24"/>
          <w:szCs w:val="24"/>
        </w:rPr>
        <w:t>规定支付。</w:t>
      </w:r>
    </w:p>
    <w:p w14:paraId="5AE41472">
      <w:pPr>
        <w:autoSpaceDE w:val="0"/>
        <w:autoSpaceDN w:val="0"/>
        <w:adjustRightInd w:val="0"/>
        <w:snapToGrid w:val="0"/>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bCs/>
          <w:sz w:val="24"/>
          <w:szCs w:val="24"/>
        </w:rPr>
        <w:t xml:space="preserve">14. </w:t>
      </w:r>
      <w:r>
        <w:rPr>
          <w:rFonts w:hint="eastAsia" w:asciiTheme="minorEastAsia" w:hAnsiTheme="minorEastAsia" w:eastAsiaTheme="minorEastAsia"/>
          <w:b/>
          <w:sz w:val="24"/>
          <w:szCs w:val="24"/>
        </w:rPr>
        <w:t>售后服务</w:t>
      </w:r>
    </w:p>
    <w:p w14:paraId="7A7BE78B">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14.1 除项目不涉及或采购活动中明确约定无须承担外，乙方还应提供下列服务：</w:t>
      </w:r>
    </w:p>
    <w:p w14:paraId="37E6C5C6">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（1）货物的现场移动、安装、调试、启动监督及技术支持；</w:t>
      </w:r>
    </w:p>
    <w:p w14:paraId="47584037">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（2）提供货物组装和维修所需的专用工具和辅助材料；</w:t>
      </w:r>
    </w:p>
    <w:p w14:paraId="47E63434">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（3）在</w:t>
      </w:r>
      <w:r>
        <w:rPr>
          <w:rFonts w:hint="eastAsia" w:cs="宋体" w:asciiTheme="minorEastAsia" w:hAnsiTheme="minorEastAsia" w:eastAsiaTheme="minorEastAsia"/>
          <w:b/>
          <w:bCs/>
          <w:sz w:val="24"/>
          <w:szCs w:val="24"/>
        </w:rPr>
        <w:t>【采购合同专用条款】</w:t>
      </w:r>
      <w:r>
        <w:rPr>
          <w:rFonts w:hint="eastAsia" w:asciiTheme="minorEastAsia" w:hAnsiTheme="minorEastAsia" w:eastAsiaTheme="minorEastAsia"/>
          <w:sz w:val="24"/>
          <w:szCs w:val="24"/>
        </w:rPr>
        <w:t>约定的期限内对所有的货物实施运行监督、维修，但前提条件是该服务并不能免除乙方在质量保证期内所承担的义务；</w:t>
      </w:r>
    </w:p>
    <w:p w14:paraId="5ED9DC93">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（4）在制造商所在地或指定现场就货物的安装、启动、运营、维护、废弃处置等对甲方操作人员进行培训</w:t>
      </w:r>
      <w:r>
        <w:rPr>
          <w:rFonts w:hint="eastAsia" w:cs="宋体" w:asciiTheme="minorEastAsia" w:hAnsiTheme="minorEastAsia" w:eastAsiaTheme="minorEastAsia"/>
          <w:sz w:val="24"/>
          <w:szCs w:val="24"/>
        </w:rPr>
        <w:t>；</w:t>
      </w:r>
    </w:p>
    <w:p w14:paraId="2722D61D">
      <w:pPr>
        <w:pStyle w:val="203"/>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（5）依照法律、行政法规的规定或者按照</w:t>
      </w:r>
      <w:r>
        <w:rPr>
          <w:rFonts w:hint="eastAsia" w:cs="宋体" w:asciiTheme="minorEastAsia" w:hAnsiTheme="minorEastAsia" w:eastAsiaTheme="minorEastAsia"/>
          <w:b/>
          <w:bCs/>
          <w:sz w:val="24"/>
          <w:szCs w:val="24"/>
        </w:rPr>
        <w:t>【采购合同专用条款】</w:t>
      </w:r>
      <w:r>
        <w:rPr>
          <w:rFonts w:hint="eastAsia" w:cs="宋体" w:asciiTheme="minorEastAsia" w:hAnsiTheme="minorEastAsia" w:eastAsiaTheme="minorEastAsia"/>
          <w:sz w:val="24"/>
          <w:szCs w:val="24"/>
        </w:rPr>
        <w:t>约定，货物在有效使用年限届满后应予回收的，乙方负有自行或者委托第三人对货物予以回收的义务；</w:t>
      </w:r>
    </w:p>
    <w:p w14:paraId="4EB834CD">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sz w:val="24"/>
          <w:szCs w:val="24"/>
        </w:rPr>
        <w:t>规定由乙方提供的其他服务。</w:t>
      </w:r>
    </w:p>
    <w:p w14:paraId="14B17589">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14.2 乙方提供的售后服务的费用已包含在合同价款中，甲方不再另行支付。</w:t>
      </w:r>
    </w:p>
    <w:p w14:paraId="12CB3A6D">
      <w:pPr>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15. 违约责任</w:t>
      </w:r>
    </w:p>
    <w:p w14:paraId="3910590A">
      <w:pPr>
        <w:adjustRightInd w:val="0"/>
        <w:snapToGrid w:val="0"/>
        <w:spacing w:line="400" w:lineRule="exact"/>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15.1质量瑕疵的违约责任</w:t>
      </w:r>
    </w:p>
    <w:p w14:paraId="49950068">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乙方提供的产品不符合合同约定的质量标准或存在产品质量缺陷，甲方有权要求乙方根据</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bCs/>
          <w:sz w:val="24"/>
          <w:szCs w:val="24"/>
        </w:rPr>
        <w:t>要求</w:t>
      </w:r>
      <w:r>
        <w:rPr>
          <w:rFonts w:hint="eastAsia" w:asciiTheme="minorEastAsia" w:hAnsiTheme="minorEastAsia" w:eastAsiaTheme="minorEastAsia"/>
          <w:sz w:val="24"/>
          <w:szCs w:val="24"/>
        </w:rPr>
        <w:t>及时修理、重作、更换，并承担由此给甲方造成的损失。</w:t>
      </w:r>
    </w:p>
    <w:p w14:paraId="0356C567">
      <w:pPr>
        <w:autoSpaceDE w:val="0"/>
        <w:autoSpaceDN w:val="0"/>
        <w:adjustRightInd w:val="0"/>
        <w:snapToGrid w:val="0"/>
        <w:spacing w:line="400" w:lineRule="exact"/>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15.2 迟延交货的违约责任</w:t>
      </w:r>
    </w:p>
    <w:p w14:paraId="63AE19ED">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208668A">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（2）如果乙方没有按照合同规定的时间交货和提供相关服务，甲方有权从货款中扣除误期赔偿费而不影响合同项下的其他补救方法，赔偿费按</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sz w:val="24"/>
          <w:szCs w:val="24"/>
        </w:rPr>
        <w:t>规定执行。如果涉及公共利益，且赔偿金额无法弥补公共利益损失，甲方可要求继续履行或者采取其他补救措施。</w:t>
      </w:r>
    </w:p>
    <w:p w14:paraId="11C625AA">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15.3 迟延支付的违约责任</w:t>
      </w:r>
    </w:p>
    <w:p w14:paraId="614F7743">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甲方存在迟延支付乙方合同款项的，应当承担</w:t>
      </w:r>
      <w:r>
        <w:rPr>
          <w:rFonts w:hint="eastAsia" w:asciiTheme="minorEastAsia" w:hAnsiTheme="minorEastAsia" w:eastAsiaTheme="minorEastAsia"/>
          <w:b/>
          <w:bCs/>
          <w:sz w:val="24"/>
          <w:szCs w:val="24"/>
        </w:rPr>
        <w:t>【采购合同专用条款】</w:t>
      </w:r>
      <w:r>
        <w:rPr>
          <w:rFonts w:hint="eastAsia" w:asciiTheme="minorEastAsia" w:hAnsiTheme="minorEastAsia" w:eastAsiaTheme="minorEastAsia"/>
          <w:sz w:val="24"/>
          <w:szCs w:val="24"/>
        </w:rPr>
        <w:t>规定的逾期付款利息。</w:t>
      </w:r>
    </w:p>
    <w:p w14:paraId="2BB9D668">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15.4其他违约责任根据项目实际需要按</w:t>
      </w:r>
      <w:r>
        <w:rPr>
          <w:rFonts w:hint="eastAsia" w:asciiTheme="minorEastAsia" w:hAnsiTheme="minorEastAsia" w:eastAsiaTheme="minorEastAsia"/>
          <w:b/>
          <w:bCs/>
          <w:sz w:val="24"/>
          <w:szCs w:val="24"/>
        </w:rPr>
        <w:t>【采购合同专用条款】</w:t>
      </w:r>
      <w:r>
        <w:rPr>
          <w:rFonts w:hint="eastAsia" w:asciiTheme="minorEastAsia" w:hAnsiTheme="minorEastAsia" w:eastAsiaTheme="minorEastAsia"/>
          <w:sz w:val="24"/>
          <w:szCs w:val="24"/>
        </w:rPr>
        <w:t>规定执行。</w:t>
      </w:r>
    </w:p>
    <w:p w14:paraId="7BE85257">
      <w:pPr>
        <w:numPr>
          <w:ilvl w:val="0"/>
          <w:numId w:val="8"/>
        </w:numPr>
        <w:autoSpaceDE w:val="0"/>
        <w:autoSpaceDN w:val="0"/>
        <w:adjustRightInd w:val="0"/>
        <w:snapToGrid w:val="0"/>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合同变更、中止与终止</w:t>
      </w:r>
    </w:p>
    <w:p w14:paraId="2449AD2D">
      <w:pPr>
        <w:adjustRightInd w:val="0"/>
        <w:snapToGrid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16.1合同的变更</w:t>
      </w:r>
    </w:p>
    <w:p w14:paraId="0FC5C326">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采购合同履行中，在不改变合同其他条款的前提下，甲方可以在合同价款10%的范围内追加与合同标的相同的货物，并就此与乙方协商一致后签订补充协议。</w:t>
      </w:r>
    </w:p>
    <w:p w14:paraId="0BC18868">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16.2合同的中止</w:t>
      </w:r>
    </w:p>
    <w:p w14:paraId="55BF4218">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（1）合同履行过程中因供应商就采购文件、采购过程或结果提起投诉的，甲方认为有必要的，可以中止合同的履行。</w:t>
      </w:r>
    </w:p>
    <w:p w14:paraId="2A7A6D70">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E47A2CF">
      <w:pPr>
        <w:pStyle w:val="203"/>
        <w:ind w:firstLine="480"/>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（3）乙方分立、合并或者变更住所的，应当及时以书面形式告知甲方。乙方没有及时告知甲方，致使合同履行发生困难的，甲方可以中止合同履行并要求乙方承担由此给甲方造成的损失。</w:t>
      </w:r>
    </w:p>
    <w:p w14:paraId="070C796A">
      <w:pPr>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（4）甲方不得以行政区划调整、政府换届、机构或者职能调整以及相关责任人更替为由中止合同。</w:t>
      </w:r>
    </w:p>
    <w:p w14:paraId="68C1C800">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16.3合同的终止</w:t>
      </w:r>
    </w:p>
    <w:p w14:paraId="6A01867D">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（1）合同因有效期限届满而终止；</w:t>
      </w:r>
    </w:p>
    <w:p w14:paraId="4F4CAA64">
      <w:pPr>
        <w:snapToGrid w:val="0"/>
        <w:spacing w:line="40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（2）乙方未按合同约定履行，构成根本性违约的，甲方有权终止合同，</w:t>
      </w:r>
      <w:r>
        <w:rPr>
          <w:rFonts w:hint="eastAsia" w:cs="宋体" w:asciiTheme="minorEastAsia" w:hAnsiTheme="minorEastAsia" w:eastAsiaTheme="minorEastAsia"/>
          <w:sz w:val="24"/>
          <w:szCs w:val="24"/>
        </w:rPr>
        <w:t>并追究乙方的违约责任</w:t>
      </w:r>
      <w:r>
        <w:rPr>
          <w:rFonts w:hint="eastAsia" w:asciiTheme="minorEastAsia" w:hAnsiTheme="minorEastAsia" w:eastAsiaTheme="minorEastAsia"/>
          <w:sz w:val="24"/>
          <w:szCs w:val="24"/>
        </w:rPr>
        <w:t>。</w:t>
      </w:r>
    </w:p>
    <w:p w14:paraId="36578E98">
      <w:pPr>
        <w:pStyle w:val="203"/>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16.4 </w:t>
      </w:r>
      <w:r>
        <w:rPr>
          <w:rFonts w:hint="eastAsia" w:cs="Times New Roman" w:asciiTheme="minorEastAsia" w:hAnsiTheme="minorEastAsia" w:eastAsiaTheme="minorEastAsia"/>
          <w:kern w:val="2"/>
          <w:sz w:val="24"/>
          <w:szCs w:val="24"/>
        </w:rPr>
        <w:t>涉及国家利益、社会公共利益的情形</w:t>
      </w:r>
    </w:p>
    <w:p w14:paraId="6EA836F1">
      <w:pPr>
        <w:pStyle w:val="203"/>
        <w:ind w:firstLine="480"/>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采购合同继续履行将损害国家利益和社会公共利益的，双方当事人应当变更、中止或者终止合同。有过错的一方应当承担赔偿责任，双方都有过错的，各自承担相应的责任。</w:t>
      </w:r>
    </w:p>
    <w:p w14:paraId="397676BC">
      <w:pPr>
        <w:autoSpaceDE w:val="0"/>
        <w:autoSpaceDN w:val="0"/>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17. 合同分包</w:t>
      </w:r>
    </w:p>
    <w:p w14:paraId="222FB1FE">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17.1 乙方不得将合同转包给其他供应商。涉及合同分包的，乙方应根据采购文件和投标（响应）文件规定进行合同分包。</w:t>
      </w:r>
    </w:p>
    <w:p w14:paraId="57460D14">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17.2 乙方执行采购政策向中小企业依法分包的，乙方应当按采购文件和投标（响应）文件签订分包意向协议，分包意向协议属于本合同组成部分。</w:t>
      </w:r>
    </w:p>
    <w:p w14:paraId="6B08D0FC">
      <w:pPr>
        <w:autoSpaceDE w:val="0"/>
        <w:autoSpaceDN w:val="0"/>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18. 不可抗力</w:t>
      </w:r>
    </w:p>
    <w:p w14:paraId="65D05576">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18.1 不可抗力是指合同双方不能预见、不能避免且不能克服的客观情况。</w:t>
      </w:r>
    </w:p>
    <w:p w14:paraId="06CFE7C6">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18.2 任何一方对由于不可抗力造成的部分或全部不能履行合同不承担违约责任。但迟延履行后发生不可抗力的，不能免除责任。</w:t>
      </w:r>
    </w:p>
    <w:p w14:paraId="63192535">
      <w:pPr>
        <w:autoSpaceDE w:val="0"/>
        <w:autoSpaceDN w:val="0"/>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28AD8DD">
      <w:pPr>
        <w:autoSpaceDE w:val="0"/>
        <w:autoSpaceDN w:val="0"/>
        <w:adjustRightInd w:val="0"/>
        <w:snapToGrid w:val="0"/>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19. 解决争议的方法</w:t>
      </w:r>
    </w:p>
    <w:p w14:paraId="05D81A3F">
      <w:pPr>
        <w:pStyle w:val="203"/>
        <w:ind w:firstLine="48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5EE0E684">
      <w:pPr>
        <w:pStyle w:val="203"/>
        <w:ind w:firstLine="48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选择仲裁的，应在</w:t>
      </w:r>
      <w:r>
        <w:rPr>
          <w:rFonts w:hint="eastAsia" w:cs="宋体" w:asciiTheme="minorEastAsia" w:hAnsiTheme="minorEastAsia" w:eastAsiaTheme="minorEastAsia"/>
          <w:b/>
          <w:bCs/>
          <w:sz w:val="24"/>
          <w:szCs w:val="24"/>
        </w:rPr>
        <w:t>【采购合同专用条款】</w:t>
      </w:r>
      <w:r>
        <w:rPr>
          <w:rFonts w:hint="eastAsia" w:cs="宋体" w:asciiTheme="minorEastAsia" w:hAnsiTheme="minorEastAsia" w:eastAsiaTheme="minorEastAsia"/>
          <w:sz w:val="24"/>
          <w:szCs w:val="24"/>
        </w:rPr>
        <w:t>中明确仲裁机构及仲裁地；通过诉讼方式解决的，可以在</w:t>
      </w:r>
      <w:r>
        <w:rPr>
          <w:rFonts w:hint="eastAsia" w:cs="宋体" w:asciiTheme="minorEastAsia" w:hAnsiTheme="minorEastAsia" w:eastAsiaTheme="minorEastAsia"/>
          <w:b/>
          <w:bCs/>
          <w:sz w:val="24"/>
          <w:szCs w:val="24"/>
        </w:rPr>
        <w:t>【采购合同专用条款】</w:t>
      </w:r>
      <w:r>
        <w:rPr>
          <w:rFonts w:hint="eastAsia" w:cs="宋体" w:asciiTheme="minorEastAsia" w:hAnsiTheme="minorEastAsia" w:eastAsiaTheme="minorEastAsia"/>
          <w:sz w:val="24"/>
          <w:szCs w:val="24"/>
        </w:rPr>
        <w:t>中进一步约定选择与争议有实际联系的地点的人民法院管辖，但管辖法院的约定不得违反级别管辖和专属管辖的规定。</w:t>
      </w:r>
    </w:p>
    <w:p w14:paraId="7C2667D1">
      <w:pPr>
        <w:pStyle w:val="203"/>
        <w:ind w:firstLine="48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如甲乙双方有争议的事项不影响合同其他部分的履行，在争议解决期间，合同其他部分应当继续履行。</w:t>
      </w:r>
    </w:p>
    <w:p w14:paraId="2E4B0FB3">
      <w:pPr>
        <w:autoSpaceDE w:val="0"/>
        <w:autoSpaceDN w:val="0"/>
        <w:adjustRightInd w:val="0"/>
        <w:snapToGrid w:val="0"/>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20. 法律适用</w:t>
      </w:r>
    </w:p>
    <w:p w14:paraId="53CE2744">
      <w:pPr>
        <w:pStyle w:val="203"/>
        <w:ind w:firstLine="48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20.1 本合同的订立、生效、解释、履行及与本合同有关的争议解决，均适用法律、行政法规。</w:t>
      </w:r>
    </w:p>
    <w:p w14:paraId="68EA824B">
      <w:pPr>
        <w:pStyle w:val="203"/>
        <w:ind w:firstLine="48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 本合同条款与法律、行政法规的强制性规定不一致的，双方当事人应按照法律、行政法规的强制性规定修改本合同的相关条款。</w:t>
      </w:r>
    </w:p>
    <w:p w14:paraId="3F9F9CFC">
      <w:pPr>
        <w:numPr>
          <w:ilvl w:val="255"/>
          <w:numId w:val="0"/>
        </w:numPr>
        <w:autoSpaceDE w:val="0"/>
        <w:autoSpaceDN w:val="0"/>
        <w:adjustRightInd w:val="0"/>
        <w:snapToGrid w:val="0"/>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21. 通知</w:t>
      </w:r>
    </w:p>
    <w:p w14:paraId="38D14416">
      <w:pPr>
        <w:pStyle w:val="203"/>
        <w:ind w:firstLine="48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21.1 本合同任何一方向对方发出的通知、信件、数据电文等，应当发送至本合同第一部分《采购合同协议书》所约定的通讯地址、联系人、联系电话或电子邮箱。</w:t>
      </w:r>
    </w:p>
    <w:p w14:paraId="78F67E98">
      <w:pPr>
        <w:pStyle w:val="203"/>
        <w:ind w:firstLine="0" w:firstLineChars="0"/>
        <w:jc w:val="both"/>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21.2 一方当事人变更名称、住所、联系人、联系电话或电子邮箱等信息的，应当在变更后3日内及时书面通知对方，对方实际收到变更通知前的送达仍为有效送达。</w:t>
      </w:r>
    </w:p>
    <w:p w14:paraId="25328702">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21.</w:t>
      </w:r>
      <w:r>
        <w:rPr>
          <w:rFonts w:hint="eastAsia" w:asciiTheme="minorEastAsia" w:hAnsiTheme="minorEastAsia" w:eastAsiaTheme="minorEastAsia"/>
          <w:sz w:val="24"/>
          <w:szCs w:val="24"/>
        </w:rPr>
        <w:t>3本合同一方给另一方的通知均应采用书面形式，传真或快递送到本合同中规定的对方的地址和办理签收手续。</w:t>
      </w:r>
    </w:p>
    <w:p w14:paraId="72D9AC68">
      <w:pPr>
        <w:adjustRightInd w:val="0"/>
        <w:snapToGrid w:val="0"/>
        <w:spacing w:line="400" w:lineRule="exact"/>
        <w:ind w:firstLine="480" w:firstLineChars="20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21</w:t>
      </w:r>
      <w:r>
        <w:rPr>
          <w:rFonts w:hint="eastAsia" w:asciiTheme="minorEastAsia" w:hAnsiTheme="minorEastAsia" w:eastAsiaTheme="minorEastAsia"/>
          <w:sz w:val="24"/>
          <w:szCs w:val="24"/>
        </w:rPr>
        <w:t>.4通知以送达之日或通知书中规定的生效之日起生效，两者中以较迟之日为准。</w:t>
      </w:r>
    </w:p>
    <w:p w14:paraId="693A4C04">
      <w:pPr>
        <w:adjustRightInd w:val="0"/>
        <w:snapToGrid w:val="0"/>
        <w:spacing w:line="400" w:lineRule="exact"/>
        <w:jc w:val="left"/>
        <w:rPr>
          <w:rFonts w:asciiTheme="minorEastAsia" w:hAnsiTheme="minorEastAsia" w:eastAsiaTheme="minorEastAsia"/>
          <w:b/>
          <w:bCs/>
          <w:sz w:val="24"/>
          <w:szCs w:val="24"/>
        </w:rPr>
      </w:pPr>
      <w:r>
        <w:rPr>
          <w:rFonts w:asciiTheme="minorEastAsia" w:hAnsiTheme="minorEastAsia" w:eastAsiaTheme="minorEastAsia"/>
          <w:b/>
          <w:bCs/>
          <w:sz w:val="24"/>
          <w:szCs w:val="24"/>
        </w:rPr>
        <w:t>2</w:t>
      </w: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合同未尽事项</w:t>
      </w:r>
    </w:p>
    <w:p w14:paraId="178D33CA">
      <w:pPr>
        <w:adjustRightInd w:val="0"/>
        <w:snapToGrid w:val="0"/>
        <w:spacing w:line="400" w:lineRule="exact"/>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22.1合同未尽事项见</w:t>
      </w:r>
      <w:r>
        <w:rPr>
          <w:rFonts w:hint="eastAsia" w:asciiTheme="minorEastAsia" w:hAnsiTheme="minorEastAsia" w:eastAsiaTheme="minorEastAsia"/>
          <w:b/>
          <w:sz w:val="24"/>
          <w:szCs w:val="24"/>
        </w:rPr>
        <w:t>【采购合同专用条款】</w:t>
      </w:r>
      <w:r>
        <w:rPr>
          <w:rFonts w:hint="eastAsia" w:asciiTheme="minorEastAsia" w:hAnsiTheme="minorEastAsia" w:eastAsiaTheme="minorEastAsia"/>
          <w:bCs/>
          <w:sz w:val="24"/>
          <w:szCs w:val="24"/>
        </w:rPr>
        <w:t>。</w:t>
      </w:r>
    </w:p>
    <w:p w14:paraId="357DF6E0">
      <w:pPr>
        <w:adjustRightInd w:val="0"/>
        <w:snapToGrid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 xml:space="preserve">    22.2 合同附件与合同正文具有同等的法律效力。</w:t>
      </w:r>
      <w:bookmarkStart w:id="39" w:name="_Toc20313"/>
    </w:p>
    <w:p w14:paraId="7B753393">
      <w:pPr>
        <w:adjustRightInd w:val="0"/>
        <w:snapToGrid w:val="0"/>
        <w:jc w:val="center"/>
        <w:outlineLvl w:val="1"/>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bookmarkStart w:id="40" w:name="_Toc29232"/>
      <w:r>
        <w:rPr>
          <w:rFonts w:hint="eastAsia" w:asciiTheme="minorEastAsia" w:hAnsiTheme="minorEastAsia" w:eastAsiaTheme="minorEastAsia"/>
          <w:b/>
          <w:bCs/>
          <w:sz w:val="24"/>
          <w:szCs w:val="24"/>
        </w:rPr>
        <w:t xml:space="preserve">第三节 </w:t>
      </w:r>
      <w:bookmarkEnd w:id="39"/>
      <w:r>
        <w:rPr>
          <w:rFonts w:hint="eastAsia" w:asciiTheme="minorEastAsia" w:hAnsiTheme="minorEastAsia" w:eastAsiaTheme="minorEastAsia"/>
          <w:b/>
          <w:bCs/>
          <w:sz w:val="24"/>
          <w:szCs w:val="24"/>
        </w:rPr>
        <w:t>采购合同专用条款</w:t>
      </w:r>
      <w:bookmarkEnd w:id="40"/>
    </w:p>
    <w:tbl>
      <w:tblPr>
        <w:tblStyle w:val="3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30A6C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AC6D5B">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661CAECD">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第1.2（6）项</w:t>
            </w:r>
          </w:p>
        </w:tc>
        <w:tc>
          <w:tcPr>
            <w:tcW w:w="1742" w:type="dxa"/>
            <w:vAlign w:val="center"/>
          </w:tcPr>
          <w:p w14:paraId="7B673F76">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联合体具体要求</w:t>
            </w:r>
          </w:p>
        </w:tc>
        <w:tc>
          <w:tcPr>
            <w:tcW w:w="5170" w:type="dxa"/>
            <w:vAlign w:val="center"/>
          </w:tcPr>
          <w:p w14:paraId="12AC8ACD">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14:paraId="71AC54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D0EFBB8">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439C8C07">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第1.2（7）项</w:t>
            </w:r>
          </w:p>
        </w:tc>
        <w:tc>
          <w:tcPr>
            <w:tcW w:w="1742" w:type="dxa"/>
            <w:vAlign w:val="center"/>
          </w:tcPr>
          <w:p w14:paraId="298782C5">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其他术语解释</w:t>
            </w:r>
          </w:p>
        </w:tc>
        <w:tc>
          <w:tcPr>
            <w:tcW w:w="5170" w:type="dxa"/>
            <w:vAlign w:val="center"/>
          </w:tcPr>
          <w:p w14:paraId="03595525">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14:paraId="183D21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8F89D4">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167C061F">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第4.4款</w:t>
            </w:r>
          </w:p>
        </w:tc>
        <w:tc>
          <w:tcPr>
            <w:tcW w:w="1742" w:type="dxa"/>
            <w:vAlign w:val="center"/>
          </w:tcPr>
          <w:p w14:paraId="3C9AAC61">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履约验收中甲方提出异议或作出说明的期限</w:t>
            </w:r>
          </w:p>
        </w:tc>
        <w:tc>
          <w:tcPr>
            <w:tcW w:w="5170" w:type="dxa"/>
            <w:vAlign w:val="center"/>
          </w:tcPr>
          <w:p w14:paraId="7F38EAAF">
            <w:pPr>
              <w:adjustRightInd w:val="0"/>
              <w:snapToGrid w:val="0"/>
              <w:jc w:val="left"/>
              <w:rPr>
                <w:rFonts w:asciiTheme="minorEastAsia" w:hAnsiTheme="minorEastAsia" w:eastAsiaTheme="minorEastAsia"/>
                <w:sz w:val="24"/>
                <w:szCs w:val="24"/>
              </w:rPr>
            </w:pPr>
          </w:p>
        </w:tc>
      </w:tr>
      <w:tr w14:paraId="2D90C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472B30">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1FB880D0">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第4.6款</w:t>
            </w:r>
          </w:p>
        </w:tc>
        <w:tc>
          <w:tcPr>
            <w:tcW w:w="1742" w:type="dxa"/>
            <w:vAlign w:val="center"/>
          </w:tcPr>
          <w:p w14:paraId="7D65DF3B">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约定甲方承担的其他义务和责任</w:t>
            </w:r>
          </w:p>
        </w:tc>
        <w:tc>
          <w:tcPr>
            <w:tcW w:w="5170" w:type="dxa"/>
            <w:vAlign w:val="center"/>
          </w:tcPr>
          <w:p w14:paraId="285D94B1">
            <w:pPr>
              <w:adjustRightInd w:val="0"/>
              <w:snapToGrid w:val="0"/>
              <w:jc w:val="left"/>
              <w:rPr>
                <w:rFonts w:asciiTheme="minorEastAsia" w:hAnsiTheme="minorEastAsia" w:eastAsiaTheme="minorEastAsia"/>
                <w:sz w:val="24"/>
                <w:szCs w:val="24"/>
              </w:rPr>
            </w:pPr>
          </w:p>
        </w:tc>
      </w:tr>
      <w:tr w14:paraId="12B8A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5D58CF">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6ED2449E">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第5.4款</w:t>
            </w:r>
          </w:p>
        </w:tc>
        <w:tc>
          <w:tcPr>
            <w:tcW w:w="1742" w:type="dxa"/>
            <w:vAlign w:val="center"/>
          </w:tcPr>
          <w:p w14:paraId="0BC04525">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约定乙方承担的其他义务和责任</w:t>
            </w:r>
          </w:p>
        </w:tc>
        <w:tc>
          <w:tcPr>
            <w:tcW w:w="5170" w:type="dxa"/>
            <w:vAlign w:val="center"/>
          </w:tcPr>
          <w:p w14:paraId="08F1F26C">
            <w:pPr>
              <w:adjustRightInd w:val="0"/>
              <w:snapToGrid w:val="0"/>
              <w:jc w:val="left"/>
              <w:rPr>
                <w:rFonts w:asciiTheme="minorEastAsia" w:hAnsiTheme="minorEastAsia" w:eastAsiaTheme="minorEastAsia"/>
                <w:sz w:val="24"/>
                <w:szCs w:val="24"/>
              </w:rPr>
            </w:pPr>
          </w:p>
        </w:tc>
      </w:tr>
      <w:tr w14:paraId="2AAF2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0783CB">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56EB0455">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第6.1款</w:t>
            </w:r>
          </w:p>
        </w:tc>
        <w:tc>
          <w:tcPr>
            <w:tcW w:w="1742" w:type="dxa"/>
            <w:vAlign w:val="center"/>
          </w:tcPr>
          <w:p w14:paraId="196EE590">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履行合同义务的顺序</w:t>
            </w:r>
          </w:p>
        </w:tc>
        <w:tc>
          <w:tcPr>
            <w:tcW w:w="5170" w:type="dxa"/>
            <w:vAlign w:val="center"/>
          </w:tcPr>
          <w:p w14:paraId="5574334B">
            <w:pPr>
              <w:adjustRightInd w:val="0"/>
              <w:snapToGrid w:val="0"/>
              <w:jc w:val="left"/>
              <w:rPr>
                <w:rFonts w:asciiTheme="minorEastAsia" w:hAnsiTheme="minorEastAsia" w:eastAsiaTheme="minorEastAsia"/>
                <w:sz w:val="24"/>
                <w:szCs w:val="24"/>
              </w:rPr>
            </w:pPr>
          </w:p>
        </w:tc>
      </w:tr>
      <w:tr w14:paraId="4C432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FEBFF67">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3427F5E8">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第7.1款</w:t>
            </w:r>
          </w:p>
        </w:tc>
        <w:tc>
          <w:tcPr>
            <w:tcW w:w="1742" w:type="dxa"/>
            <w:vAlign w:val="center"/>
          </w:tcPr>
          <w:p w14:paraId="1938FCEC">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包装特殊要求</w:t>
            </w:r>
          </w:p>
        </w:tc>
        <w:tc>
          <w:tcPr>
            <w:tcW w:w="5170" w:type="dxa"/>
            <w:vAlign w:val="center"/>
          </w:tcPr>
          <w:p w14:paraId="33B5535B">
            <w:pPr>
              <w:rPr>
                <w:rFonts w:asciiTheme="minorEastAsia" w:hAnsiTheme="minorEastAsia" w:eastAsiaTheme="minorEastAsia"/>
                <w:sz w:val="24"/>
                <w:szCs w:val="24"/>
              </w:rPr>
            </w:pPr>
          </w:p>
        </w:tc>
      </w:tr>
      <w:tr w14:paraId="13FE76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D9384BC">
            <w:pPr>
              <w:adjustRightInd w:val="0"/>
              <w:snapToGrid w:val="0"/>
              <w:jc w:val="center"/>
              <w:rPr>
                <w:rFonts w:asciiTheme="minorEastAsia" w:hAnsiTheme="minorEastAsia" w:eastAsiaTheme="minorEastAsia"/>
                <w:sz w:val="24"/>
                <w:szCs w:val="24"/>
              </w:rPr>
            </w:pPr>
          </w:p>
        </w:tc>
        <w:tc>
          <w:tcPr>
            <w:tcW w:w="1742" w:type="dxa"/>
            <w:vAlign w:val="center"/>
          </w:tcPr>
          <w:p w14:paraId="04F426E7">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指定现场</w:t>
            </w:r>
          </w:p>
        </w:tc>
        <w:tc>
          <w:tcPr>
            <w:tcW w:w="5170" w:type="dxa"/>
            <w:vAlign w:val="center"/>
          </w:tcPr>
          <w:p w14:paraId="2E373666">
            <w:pPr>
              <w:rPr>
                <w:rFonts w:asciiTheme="minorEastAsia" w:hAnsiTheme="minorEastAsia" w:eastAsiaTheme="minorEastAsia"/>
                <w:sz w:val="24"/>
                <w:szCs w:val="24"/>
              </w:rPr>
            </w:pPr>
          </w:p>
        </w:tc>
      </w:tr>
      <w:tr w14:paraId="59BB8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03CE1E2">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083ED51B">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第7.2款</w:t>
            </w:r>
          </w:p>
        </w:tc>
        <w:tc>
          <w:tcPr>
            <w:tcW w:w="1742" w:type="dxa"/>
            <w:vAlign w:val="center"/>
          </w:tcPr>
          <w:p w14:paraId="634DE4F2">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运输特殊要求</w:t>
            </w:r>
          </w:p>
        </w:tc>
        <w:tc>
          <w:tcPr>
            <w:tcW w:w="5170" w:type="dxa"/>
            <w:vAlign w:val="center"/>
          </w:tcPr>
          <w:p w14:paraId="26C21CB5">
            <w:pPr>
              <w:rPr>
                <w:rFonts w:asciiTheme="minorEastAsia" w:hAnsiTheme="minorEastAsia" w:eastAsiaTheme="minorEastAsia"/>
                <w:sz w:val="24"/>
                <w:szCs w:val="24"/>
              </w:rPr>
            </w:pPr>
          </w:p>
        </w:tc>
      </w:tr>
      <w:tr w14:paraId="096198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0F389EC">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04A13883">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第7.3款</w:t>
            </w:r>
          </w:p>
        </w:tc>
        <w:tc>
          <w:tcPr>
            <w:tcW w:w="1742" w:type="dxa"/>
            <w:vAlign w:val="center"/>
          </w:tcPr>
          <w:p w14:paraId="22DB4FEB">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保险要求</w:t>
            </w:r>
          </w:p>
        </w:tc>
        <w:tc>
          <w:tcPr>
            <w:tcW w:w="5170" w:type="dxa"/>
            <w:vAlign w:val="center"/>
          </w:tcPr>
          <w:p w14:paraId="2BD380F2">
            <w:pPr>
              <w:rPr>
                <w:rFonts w:asciiTheme="minorEastAsia" w:hAnsiTheme="minorEastAsia" w:eastAsiaTheme="minorEastAsia"/>
                <w:sz w:val="24"/>
                <w:szCs w:val="24"/>
              </w:rPr>
            </w:pPr>
          </w:p>
        </w:tc>
      </w:tr>
      <w:tr w14:paraId="78FA0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E86434">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7F4FB33F">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第8.2（1）项</w:t>
            </w:r>
          </w:p>
        </w:tc>
        <w:tc>
          <w:tcPr>
            <w:tcW w:w="1742" w:type="dxa"/>
            <w:vAlign w:val="center"/>
          </w:tcPr>
          <w:p w14:paraId="5469A2BD">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质量保证期</w:t>
            </w:r>
          </w:p>
        </w:tc>
        <w:tc>
          <w:tcPr>
            <w:tcW w:w="5170" w:type="dxa"/>
            <w:vAlign w:val="center"/>
          </w:tcPr>
          <w:p w14:paraId="6AB78FF3">
            <w:pPr>
              <w:autoSpaceDE w:val="0"/>
              <w:autoSpaceDN w:val="0"/>
              <w:adjustRightInd w:val="0"/>
              <w:snapToGrid w:val="0"/>
              <w:jc w:val="left"/>
              <w:rPr>
                <w:rFonts w:asciiTheme="minorEastAsia" w:hAnsiTheme="minorEastAsia" w:eastAsiaTheme="minorEastAsia"/>
                <w:sz w:val="24"/>
                <w:szCs w:val="24"/>
              </w:rPr>
            </w:pPr>
          </w:p>
        </w:tc>
      </w:tr>
      <w:tr w14:paraId="2C8DA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3A792F">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02B4645B">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第8.2（3）项</w:t>
            </w:r>
          </w:p>
        </w:tc>
        <w:tc>
          <w:tcPr>
            <w:tcW w:w="1742" w:type="dxa"/>
            <w:vAlign w:val="center"/>
          </w:tcPr>
          <w:p w14:paraId="66B35EE4">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货物质量缺陷</w:t>
            </w:r>
          </w:p>
          <w:p w14:paraId="2158BBFE">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响应时间</w:t>
            </w:r>
          </w:p>
        </w:tc>
        <w:tc>
          <w:tcPr>
            <w:tcW w:w="5170" w:type="dxa"/>
            <w:vAlign w:val="center"/>
          </w:tcPr>
          <w:p w14:paraId="37519A17">
            <w:pPr>
              <w:adjustRightInd w:val="0"/>
              <w:snapToGrid w:val="0"/>
              <w:jc w:val="left"/>
              <w:rPr>
                <w:rFonts w:asciiTheme="minorEastAsia" w:hAnsiTheme="minorEastAsia" w:eastAsiaTheme="minorEastAsia"/>
                <w:sz w:val="24"/>
                <w:szCs w:val="24"/>
              </w:rPr>
            </w:pPr>
          </w:p>
        </w:tc>
      </w:tr>
      <w:tr w14:paraId="105E2F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547974">
            <w:pPr>
              <w:snapToGrid w:val="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第二节</w:t>
            </w:r>
          </w:p>
          <w:p w14:paraId="0D2DFAF6">
            <w:pPr>
              <w:pStyle w:val="203"/>
              <w:ind w:firstLine="0" w:firstLineChars="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第11.1款</w:t>
            </w:r>
          </w:p>
        </w:tc>
        <w:tc>
          <w:tcPr>
            <w:tcW w:w="1742" w:type="dxa"/>
            <w:vAlign w:val="center"/>
          </w:tcPr>
          <w:p w14:paraId="745175B1">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其他应当保密的信息</w:t>
            </w:r>
          </w:p>
        </w:tc>
        <w:tc>
          <w:tcPr>
            <w:tcW w:w="5170" w:type="dxa"/>
            <w:vAlign w:val="center"/>
          </w:tcPr>
          <w:p w14:paraId="2FAC8A37">
            <w:pPr>
              <w:adjustRightInd w:val="0"/>
              <w:snapToGrid w:val="0"/>
              <w:jc w:val="left"/>
              <w:rPr>
                <w:rFonts w:asciiTheme="minorEastAsia" w:hAnsiTheme="minorEastAsia" w:eastAsiaTheme="minorEastAsia"/>
                <w:sz w:val="24"/>
                <w:szCs w:val="24"/>
              </w:rPr>
            </w:pPr>
          </w:p>
        </w:tc>
      </w:tr>
      <w:tr w14:paraId="17403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4DB235B">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1E4471B0">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第12.2款</w:t>
            </w:r>
          </w:p>
        </w:tc>
        <w:tc>
          <w:tcPr>
            <w:tcW w:w="1742" w:type="dxa"/>
            <w:vAlign w:val="center"/>
          </w:tcPr>
          <w:p w14:paraId="6C4DAD40">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合同价款支付时间</w:t>
            </w:r>
          </w:p>
        </w:tc>
        <w:tc>
          <w:tcPr>
            <w:tcW w:w="5170" w:type="dxa"/>
            <w:vAlign w:val="center"/>
          </w:tcPr>
          <w:p w14:paraId="27C501B9">
            <w:pPr>
              <w:adjustRightInd w:val="0"/>
              <w:snapToGrid w:val="0"/>
              <w:jc w:val="left"/>
              <w:rPr>
                <w:rFonts w:asciiTheme="minorEastAsia" w:hAnsiTheme="minorEastAsia" w:eastAsiaTheme="minorEastAsia"/>
                <w:sz w:val="24"/>
                <w:szCs w:val="24"/>
              </w:rPr>
            </w:pPr>
          </w:p>
        </w:tc>
      </w:tr>
      <w:tr w14:paraId="131A17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EEBD51F">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0E1244DB">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第13.2款</w:t>
            </w:r>
          </w:p>
        </w:tc>
        <w:tc>
          <w:tcPr>
            <w:tcW w:w="1742" w:type="dxa"/>
            <w:vAlign w:val="center"/>
          </w:tcPr>
          <w:p w14:paraId="1269DC2E">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履约保证金不予退还的情形</w:t>
            </w:r>
          </w:p>
        </w:tc>
        <w:tc>
          <w:tcPr>
            <w:tcW w:w="5170" w:type="dxa"/>
            <w:vAlign w:val="center"/>
          </w:tcPr>
          <w:p w14:paraId="03EDA617">
            <w:pPr>
              <w:adjustRightInd w:val="0"/>
              <w:snapToGrid w:val="0"/>
              <w:jc w:val="left"/>
              <w:rPr>
                <w:rFonts w:asciiTheme="minorEastAsia" w:hAnsiTheme="minorEastAsia" w:eastAsiaTheme="minorEastAsia"/>
                <w:sz w:val="24"/>
                <w:szCs w:val="24"/>
              </w:rPr>
            </w:pPr>
          </w:p>
        </w:tc>
      </w:tr>
      <w:tr w14:paraId="61D2AB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432CA9">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16760C5F">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第13.3款</w:t>
            </w:r>
          </w:p>
        </w:tc>
        <w:tc>
          <w:tcPr>
            <w:tcW w:w="1742" w:type="dxa"/>
            <w:vAlign w:val="center"/>
          </w:tcPr>
          <w:p w14:paraId="3F74E838">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履约保证金退还时间及逾期退还的违约金</w:t>
            </w:r>
          </w:p>
        </w:tc>
        <w:tc>
          <w:tcPr>
            <w:tcW w:w="5170" w:type="dxa"/>
            <w:vAlign w:val="center"/>
          </w:tcPr>
          <w:p w14:paraId="22DD3852">
            <w:pPr>
              <w:adjustRightInd w:val="0"/>
              <w:snapToGrid w:val="0"/>
              <w:jc w:val="left"/>
              <w:rPr>
                <w:rFonts w:asciiTheme="minorEastAsia" w:hAnsiTheme="minorEastAsia" w:eastAsiaTheme="minorEastAsia"/>
                <w:sz w:val="24"/>
                <w:szCs w:val="24"/>
              </w:rPr>
            </w:pPr>
          </w:p>
        </w:tc>
      </w:tr>
      <w:tr w14:paraId="240D2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92625F8">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326D6147">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第14.1（3）项</w:t>
            </w:r>
          </w:p>
        </w:tc>
        <w:tc>
          <w:tcPr>
            <w:tcW w:w="1742" w:type="dxa"/>
            <w:vAlign w:val="center"/>
          </w:tcPr>
          <w:p w14:paraId="701E7CF4">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运行监督、维修期限</w:t>
            </w:r>
          </w:p>
        </w:tc>
        <w:tc>
          <w:tcPr>
            <w:tcW w:w="5170" w:type="dxa"/>
            <w:vAlign w:val="center"/>
          </w:tcPr>
          <w:p w14:paraId="0AB1C8F6">
            <w:pPr>
              <w:adjustRightInd w:val="0"/>
              <w:snapToGrid w:val="0"/>
              <w:jc w:val="left"/>
              <w:rPr>
                <w:rFonts w:asciiTheme="minorEastAsia" w:hAnsiTheme="minorEastAsia" w:eastAsiaTheme="minorEastAsia"/>
                <w:sz w:val="24"/>
                <w:szCs w:val="24"/>
              </w:rPr>
            </w:pPr>
          </w:p>
        </w:tc>
      </w:tr>
      <w:tr w14:paraId="326C0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9CF6D95">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5728B4C8">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第14.1（5）项</w:t>
            </w:r>
          </w:p>
        </w:tc>
        <w:tc>
          <w:tcPr>
            <w:tcW w:w="1742" w:type="dxa"/>
            <w:vAlign w:val="center"/>
          </w:tcPr>
          <w:p w14:paraId="6A705BA1">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货物回收的约定</w:t>
            </w:r>
          </w:p>
        </w:tc>
        <w:tc>
          <w:tcPr>
            <w:tcW w:w="5170" w:type="dxa"/>
            <w:vAlign w:val="center"/>
          </w:tcPr>
          <w:p w14:paraId="2979F5A7">
            <w:pPr>
              <w:adjustRightInd w:val="0"/>
              <w:snapToGrid w:val="0"/>
              <w:jc w:val="left"/>
              <w:rPr>
                <w:rFonts w:asciiTheme="minorEastAsia" w:hAnsiTheme="minorEastAsia" w:eastAsiaTheme="minorEastAsia"/>
                <w:sz w:val="24"/>
                <w:szCs w:val="24"/>
              </w:rPr>
            </w:pPr>
          </w:p>
        </w:tc>
      </w:tr>
      <w:tr w14:paraId="73E493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00D581">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49F5F95C">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第14.1（6）项</w:t>
            </w:r>
          </w:p>
        </w:tc>
        <w:tc>
          <w:tcPr>
            <w:tcW w:w="1742" w:type="dxa"/>
            <w:vAlign w:val="center"/>
          </w:tcPr>
          <w:p w14:paraId="2D39EAE8">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乙方提供的其他服务</w:t>
            </w:r>
          </w:p>
        </w:tc>
        <w:tc>
          <w:tcPr>
            <w:tcW w:w="5170" w:type="dxa"/>
            <w:vAlign w:val="center"/>
          </w:tcPr>
          <w:p w14:paraId="4BC44664">
            <w:pPr>
              <w:adjustRightInd w:val="0"/>
              <w:snapToGrid w:val="0"/>
              <w:jc w:val="left"/>
              <w:rPr>
                <w:rFonts w:asciiTheme="minorEastAsia" w:hAnsiTheme="minorEastAsia" w:eastAsiaTheme="minorEastAsia"/>
                <w:sz w:val="24"/>
                <w:szCs w:val="24"/>
              </w:rPr>
            </w:pPr>
          </w:p>
        </w:tc>
      </w:tr>
      <w:tr w14:paraId="2FA19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862266">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045ABA5E">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第15.1款</w:t>
            </w:r>
          </w:p>
        </w:tc>
        <w:tc>
          <w:tcPr>
            <w:tcW w:w="1742" w:type="dxa"/>
            <w:vAlign w:val="center"/>
          </w:tcPr>
          <w:p w14:paraId="6F8AA622">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修理、重作、更换相关具体规定</w:t>
            </w:r>
          </w:p>
        </w:tc>
        <w:tc>
          <w:tcPr>
            <w:tcW w:w="5170" w:type="dxa"/>
            <w:vAlign w:val="center"/>
          </w:tcPr>
          <w:p w14:paraId="7B5F3D4E">
            <w:pPr>
              <w:adjustRightInd w:val="0"/>
              <w:snapToGrid w:val="0"/>
              <w:jc w:val="left"/>
              <w:rPr>
                <w:rFonts w:asciiTheme="minorEastAsia" w:hAnsiTheme="minorEastAsia" w:eastAsiaTheme="minorEastAsia"/>
                <w:sz w:val="24"/>
                <w:szCs w:val="24"/>
              </w:rPr>
            </w:pPr>
          </w:p>
        </w:tc>
      </w:tr>
      <w:tr w14:paraId="792E35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F2164B">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41FA5E6D">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第15.2（2）项</w:t>
            </w:r>
          </w:p>
        </w:tc>
        <w:tc>
          <w:tcPr>
            <w:tcW w:w="1742" w:type="dxa"/>
            <w:vAlign w:val="center"/>
          </w:tcPr>
          <w:p w14:paraId="57F78DE4">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迟延交货赔偿费</w:t>
            </w:r>
          </w:p>
        </w:tc>
        <w:tc>
          <w:tcPr>
            <w:tcW w:w="5170" w:type="dxa"/>
            <w:vAlign w:val="center"/>
          </w:tcPr>
          <w:p w14:paraId="4F4414CC">
            <w:pPr>
              <w:adjustRightInd w:val="0"/>
              <w:snapToGrid w:val="0"/>
              <w:jc w:val="left"/>
              <w:rPr>
                <w:rFonts w:asciiTheme="minorEastAsia" w:hAnsiTheme="minorEastAsia" w:eastAsiaTheme="minorEastAsia"/>
                <w:sz w:val="24"/>
                <w:szCs w:val="24"/>
                <w:u w:val="single"/>
              </w:rPr>
            </w:pPr>
          </w:p>
        </w:tc>
      </w:tr>
      <w:tr w14:paraId="14C4B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140093">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68E13E9E">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第15.3款</w:t>
            </w:r>
          </w:p>
        </w:tc>
        <w:tc>
          <w:tcPr>
            <w:tcW w:w="1742" w:type="dxa"/>
            <w:vAlign w:val="center"/>
          </w:tcPr>
          <w:p w14:paraId="1C93D3F7">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逾期付款利息</w:t>
            </w:r>
          </w:p>
        </w:tc>
        <w:tc>
          <w:tcPr>
            <w:tcW w:w="5170" w:type="dxa"/>
            <w:vAlign w:val="center"/>
          </w:tcPr>
          <w:p w14:paraId="3BD6D64A">
            <w:pPr>
              <w:adjustRightInd w:val="0"/>
              <w:snapToGrid w:val="0"/>
              <w:jc w:val="left"/>
              <w:rPr>
                <w:rFonts w:asciiTheme="minorEastAsia" w:hAnsiTheme="minorEastAsia" w:eastAsiaTheme="minorEastAsia"/>
                <w:sz w:val="24"/>
                <w:szCs w:val="24"/>
                <w:u w:val="single"/>
              </w:rPr>
            </w:pPr>
          </w:p>
        </w:tc>
      </w:tr>
      <w:tr w14:paraId="4CFF2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BE63033">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580409F4">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第15.4款</w:t>
            </w:r>
          </w:p>
        </w:tc>
        <w:tc>
          <w:tcPr>
            <w:tcW w:w="1742" w:type="dxa"/>
            <w:tcBorders>
              <w:left w:val="single" w:color="auto" w:sz="2" w:space="0"/>
              <w:bottom w:val="single" w:color="auto" w:sz="2" w:space="0"/>
              <w:right w:val="single" w:color="auto" w:sz="2" w:space="0"/>
            </w:tcBorders>
            <w:vAlign w:val="center"/>
          </w:tcPr>
          <w:p w14:paraId="32FF2E6A">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其他违约责任</w:t>
            </w:r>
          </w:p>
        </w:tc>
        <w:tc>
          <w:tcPr>
            <w:tcW w:w="5170" w:type="dxa"/>
            <w:tcBorders>
              <w:left w:val="single" w:color="auto" w:sz="2" w:space="0"/>
              <w:bottom w:val="single" w:color="auto" w:sz="2" w:space="0"/>
            </w:tcBorders>
            <w:vAlign w:val="center"/>
          </w:tcPr>
          <w:p w14:paraId="71464A76">
            <w:pPr>
              <w:adjustRightInd w:val="0"/>
              <w:snapToGrid w:val="0"/>
              <w:jc w:val="left"/>
              <w:rPr>
                <w:rFonts w:asciiTheme="minorEastAsia" w:hAnsiTheme="minorEastAsia" w:eastAsiaTheme="minorEastAsia"/>
                <w:sz w:val="24"/>
                <w:szCs w:val="24"/>
                <w:u w:val="single"/>
              </w:rPr>
            </w:pPr>
          </w:p>
        </w:tc>
      </w:tr>
      <w:tr w14:paraId="3984D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6CB4BA6">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191531BE">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第19.2款</w:t>
            </w:r>
          </w:p>
        </w:tc>
        <w:tc>
          <w:tcPr>
            <w:tcW w:w="1742" w:type="dxa"/>
            <w:tcBorders>
              <w:top w:val="single" w:color="auto" w:sz="2" w:space="0"/>
              <w:left w:val="single" w:color="auto" w:sz="2" w:space="0"/>
              <w:right w:val="single" w:color="auto" w:sz="2" w:space="0"/>
            </w:tcBorders>
            <w:vAlign w:val="center"/>
          </w:tcPr>
          <w:p w14:paraId="5E1D9F57">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解决争议的方法</w:t>
            </w:r>
          </w:p>
        </w:tc>
        <w:tc>
          <w:tcPr>
            <w:tcW w:w="5170" w:type="dxa"/>
            <w:tcBorders>
              <w:top w:val="single" w:color="auto" w:sz="2" w:space="0"/>
              <w:left w:val="single" w:color="auto" w:sz="2" w:space="0"/>
            </w:tcBorders>
            <w:vAlign w:val="center"/>
          </w:tcPr>
          <w:p w14:paraId="79BD0E82">
            <w:pPr>
              <w:autoSpaceDE w:val="0"/>
              <w:autoSpaceDN w:val="0"/>
              <w:adjustRightInd w:val="0"/>
              <w:snapToGrid w:val="0"/>
              <w:spacing w:line="400" w:lineRule="exact"/>
              <w:jc w:val="left"/>
              <w:rPr>
                <w:rFonts w:cs="宋体" w:asciiTheme="minorEastAsia" w:hAnsiTheme="minorEastAsia" w:eastAsiaTheme="minorEastAsia"/>
                <w:iCs/>
                <w:sz w:val="24"/>
                <w:szCs w:val="24"/>
              </w:rPr>
            </w:pPr>
            <w:r>
              <w:rPr>
                <w:rFonts w:hint="eastAsia" w:cs="宋体" w:asciiTheme="minorEastAsia" w:hAnsiTheme="minorEastAsia" w:eastAsiaTheme="minorEastAsia"/>
                <w:iCs/>
                <w:sz w:val="24"/>
                <w:szCs w:val="24"/>
              </w:rPr>
              <w:t>因本合同及合同有关事项发生的争议，按下列第</w:t>
            </w:r>
            <w:r>
              <w:rPr>
                <w:rFonts w:hint="eastAsia" w:cs="宋体" w:asciiTheme="minorEastAsia" w:hAnsiTheme="minorEastAsia" w:eastAsiaTheme="minorEastAsia"/>
                <w:iCs/>
                <w:sz w:val="24"/>
                <w:szCs w:val="24"/>
                <w:u w:val="single"/>
              </w:rPr>
              <w:t xml:space="preserve">   </w:t>
            </w:r>
            <w:r>
              <w:rPr>
                <w:rFonts w:hint="eastAsia" w:cs="宋体" w:asciiTheme="minorEastAsia" w:hAnsiTheme="minorEastAsia" w:eastAsiaTheme="minorEastAsia"/>
                <w:iCs/>
                <w:sz w:val="24"/>
                <w:szCs w:val="24"/>
              </w:rPr>
              <w:t>种方式解决：</w:t>
            </w:r>
          </w:p>
          <w:p w14:paraId="6D5007E9">
            <w:pPr>
              <w:autoSpaceDE w:val="0"/>
              <w:autoSpaceDN w:val="0"/>
              <w:adjustRightInd w:val="0"/>
              <w:snapToGrid w:val="0"/>
              <w:spacing w:line="400" w:lineRule="exact"/>
              <w:jc w:val="left"/>
              <w:rPr>
                <w:rFonts w:cs="宋体" w:asciiTheme="minorEastAsia" w:hAnsiTheme="minorEastAsia" w:eastAsiaTheme="minorEastAsia"/>
                <w:iCs/>
                <w:sz w:val="24"/>
                <w:szCs w:val="24"/>
              </w:rPr>
            </w:pPr>
            <w:r>
              <w:rPr>
                <w:rFonts w:hint="eastAsia" w:cs="宋体" w:asciiTheme="minorEastAsia" w:hAnsiTheme="minorEastAsia" w:eastAsiaTheme="minorEastAsia"/>
                <w:iCs/>
                <w:sz w:val="24"/>
                <w:szCs w:val="24"/>
              </w:rPr>
              <w:t>（1）向</w:t>
            </w:r>
            <w:r>
              <w:rPr>
                <w:rFonts w:hint="eastAsia" w:cs="宋体" w:asciiTheme="minorEastAsia" w:hAnsiTheme="minorEastAsia" w:eastAsiaTheme="minorEastAsia"/>
                <w:iCs/>
                <w:sz w:val="24"/>
                <w:szCs w:val="24"/>
                <w:u w:val="single"/>
              </w:rPr>
              <w:t xml:space="preserve">                    </w:t>
            </w:r>
            <w:r>
              <w:rPr>
                <w:rFonts w:hint="eastAsia" w:cs="宋体" w:asciiTheme="minorEastAsia" w:hAnsiTheme="minorEastAsia" w:eastAsiaTheme="minorEastAsia"/>
                <w:iCs/>
                <w:sz w:val="24"/>
                <w:szCs w:val="24"/>
              </w:rPr>
              <w:t>仲裁委员会申请仲裁，仲裁地点为</w:t>
            </w:r>
            <w:r>
              <w:rPr>
                <w:rFonts w:hint="eastAsia" w:cs="宋体" w:asciiTheme="minorEastAsia" w:hAnsiTheme="minorEastAsia" w:eastAsiaTheme="minorEastAsia"/>
                <w:iCs/>
                <w:sz w:val="24"/>
                <w:szCs w:val="24"/>
                <w:u w:val="single"/>
              </w:rPr>
              <w:t xml:space="preserve">           </w:t>
            </w:r>
            <w:r>
              <w:rPr>
                <w:rFonts w:hint="eastAsia" w:cs="宋体" w:asciiTheme="minorEastAsia" w:hAnsiTheme="minorEastAsia" w:eastAsiaTheme="minorEastAsia"/>
                <w:iCs/>
                <w:sz w:val="24"/>
                <w:szCs w:val="24"/>
              </w:rPr>
              <w:t>；</w:t>
            </w:r>
          </w:p>
          <w:p w14:paraId="1BAD2884">
            <w:pPr>
              <w:adjustRightInd w:val="0"/>
              <w:snapToGrid w:val="0"/>
              <w:jc w:val="left"/>
              <w:rPr>
                <w:rFonts w:asciiTheme="minorEastAsia" w:hAnsiTheme="minorEastAsia" w:eastAsiaTheme="minorEastAsia"/>
                <w:sz w:val="24"/>
                <w:szCs w:val="24"/>
                <w:u w:val="single"/>
              </w:rPr>
            </w:pPr>
            <w:r>
              <w:rPr>
                <w:rFonts w:hint="eastAsia" w:cs="宋体" w:asciiTheme="minorEastAsia" w:hAnsiTheme="minorEastAsia" w:eastAsiaTheme="minorEastAsia"/>
                <w:iCs/>
                <w:sz w:val="24"/>
                <w:szCs w:val="24"/>
              </w:rPr>
              <w:t>（2）向</w:t>
            </w:r>
            <w:r>
              <w:rPr>
                <w:rFonts w:hint="eastAsia" w:cs="宋体" w:asciiTheme="minorEastAsia" w:hAnsiTheme="minorEastAsia" w:eastAsiaTheme="minorEastAsia"/>
                <w:iCs/>
                <w:sz w:val="24"/>
                <w:szCs w:val="24"/>
                <w:u w:val="single"/>
              </w:rPr>
              <w:t xml:space="preserve">                    </w:t>
            </w:r>
            <w:r>
              <w:rPr>
                <w:rFonts w:hint="eastAsia" w:cs="宋体" w:asciiTheme="minorEastAsia" w:hAnsiTheme="minorEastAsia" w:eastAsiaTheme="minorEastAsia"/>
                <w:iCs/>
                <w:sz w:val="24"/>
                <w:szCs w:val="24"/>
              </w:rPr>
              <w:t>人民法院起诉。</w:t>
            </w:r>
          </w:p>
        </w:tc>
      </w:tr>
      <w:tr w14:paraId="6C99AF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9766E06">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w:t>
            </w:r>
          </w:p>
          <w:p w14:paraId="62EDF72D">
            <w:pPr>
              <w:adjustRightInd w:val="0"/>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第22.1款</w:t>
            </w:r>
          </w:p>
        </w:tc>
        <w:tc>
          <w:tcPr>
            <w:tcW w:w="1742" w:type="dxa"/>
            <w:vAlign w:val="center"/>
          </w:tcPr>
          <w:p w14:paraId="3EFA0C5F">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其他专用条款</w:t>
            </w:r>
          </w:p>
        </w:tc>
        <w:tc>
          <w:tcPr>
            <w:tcW w:w="5170" w:type="dxa"/>
            <w:vAlign w:val="center"/>
          </w:tcPr>
          <w:p w14:paraId="1FA4E7DA">
            <w:pPr>
              <w:adjustRightInd w:val="0"/>
              <w:snapToGrid w:val="0"/>
              <w:jc w:val="left"/>
              <w:rPr>
                <w:rFonts w:asciiTheme="minorEastAsia" w:hAnsiTheme="minorEastAsia" w:eastAsiaTheme="minorEastAsia"/>
                <w:sz w:val="24"/>
                <w:szCs w:val="24"/>
              </w:rPr>
            </w:pPr>
          </w:p>
        </w:tc>
      </w:tr>
    </w:tbl>
    <w:p w14:paraId="70B555CD">
      <w:pPr>
        <w:rPr>
          <w:rFonts w:asciiTheme="minorEastAsia" w:hAnsiTheme="minorEastAsia" w:eastAsiaTheme="minorEastAsia"/>
          <w:sz w:val="24"/>
          <w:szCs w:val="24"/>
        </w:rPr>
      </w:pPr>
    </w:p>
    <w:p w14:paraId="312A53AA">
      <w:pPr>
        <w:rPr>
          <w:rFonts w:asciiTheme="minorEastAsia" w:hAnsiTheme="minorEastAsia" w:eastAsiaTheme="minorEastAsia"/>
          <w:sz w:val="24"/>
          <w:szCs w:val="24"/>
        </w:rPr>
      </w:pPr>
    </w:p>
    <w:p w14:paraId="0BE3A439">
      <w:pPr>
        <w:autoSpaceDE w:val="0"/>
        <w:autoSpaceDN w:val="0"/>
        <w:adjustRightInd w:val="0"/>
        <w:jc w:val="left"/>
        <w:rPr>
          <w:rFonts w:cs="宋体" w:asciiTheme="minorEastAsia" w:hAnsiTheme="minorEastAsia" w:eastAsiaTheme="minorEastAsia"/>
          <w:kern w:val="0"/>
          <w:sz w:val="24"/>
          <w:szCs w:val="24"/>
        </w:rPr>
      </w:pPr>
    </w:p>
    <w:p w14:paraId="0CB704A8">
      <w:pPr>
        <w:autoSpaceDE w:val="0"/>
        <w:autoSpaceDN w:val="0"/>
        <w:adjustRightInd w:val="0"/>
        <w:jc w:val="left"/>
        <w:rPr>
          <w:rFonts w:cs="宋体" w:asciiTheme="minorEastAsia" w:hAnsiTheme="minorEastAsia" w:eastAsiaTheme="minorEastAsia"/>
          <w:kern w:val="0"/>
          <w:sz w:val="24"/>
          <w:szCs w:val="24"/>
        </w:rPr>
      </w:pPr>
    </w:p>
    <w:p w14:paraId="4E2CA407">
      <w:pPr>
        <w:autoSpaceDE w:val="0"/>
        <w:autoSpaceDN w:val="0"/>
        <w:adjustRightInd w:val="0"/>
        <w:jc w:val="left"/>
        <w:rPr>
          <w:rFonts w:cs="宋体" w:asciiTheme="minorEastAsia" w:hAnsiTheme="minorEastAsia" w:eastAsiaTheme="minorEastAsia"/>
          <w:kern w:val="0"/>
          <w:sz w:val="24"/>
          <w:szCs w:val="24"/>
        </w:rPr>
      </w:pPr>
    </w:p>
    <w:p w14:paraId="67FFA5C1">
      <w:pPr>
        <w:autoSpaceDE w:val="0"/>
        <w:autoSpaceDN w:val="0"/>
        <w:adjustRightInd w:val="0"/>
        <w:jc w:val="center"/>
        <w:outlineLvl w:val="9"/>
        <w:rPr>
          <w:rFonts w:ascii="宋体" w:hAnsi="宋体"/>
          <w:b/>
          <w:kern w:val="0"/>
          <w:sz w:val="32"/>
          <w:szCs w:val="32"/>
        </w:rPr>
      </w:pPr>
    </w:p>
    <w:p w14:paraId="73BFC47D">
      <w:pPr>
        <w:autoSpaceDE w:val="0"/>
        <w:autoSpaceDN w:val="0"/>
        <w:adjustRightInd w:val="0"/>
        <w:jc w:val="center"/>
        <w:outlineLvl w:val="9"/>
        <w:rPr>
          <w:rFonts w:ascii="宋体" w:hAnsi="宋体"/>
          <w:b/>
          <w:kern w:val="0"/>
          <w:sz w:val="32"/>
          <w:szCs w:val="32"/>
        </w:rPr>
      </w:pPr>
    </w:p>
    <w:p w14:paraId="4B344818">
      <w:pPr>
        <w:autoSpaceDE w:val="0"/>
        <w:autoSpaceDN w:val="0"/>
        <w:adjustRightInd w:val="0"/>
        <w:jc w:val="center"/>
        <w:outlineLvl w:val="9"/>
        <w:rPr>
          <w:rFonts w:ascii="宋体" w:hAnsi="宋体"/>
          <w:b/>
          <w:kern w:val="0"/>
          <w:sz w:val="32"/>
          <w:szCs w:val="32"/>
        </w:rPr>
      </w:pPr>
    </w:p>
    <w:p w14:paraId="334808B5">
      <w:pPr>
        <w:autoSpaceDE w:val="0"/>
        <w:autoSpaceDN w:val="0"/>
        <w:adjustRightInd w:val="0"/>
        <w:jc w:val="center"/>
        <w:outlineLvl w:val="9"/>
        <w:rPr>
          <w:rFonts w:ascii="宋体" w:hAnsi="宋体"/>
          <w:b/>
          <w:kern w:val="0"/>
          <w:sz w:val="32"/>
          <w:szCs w:val="32"/>
        </w:rPr>
      </w:pPr>
    </w:p>
    <w:p w14:paraId="3DF53207">
      <w:pPr>
        <w:autoSpaceDE w:val="0"/>
        <w:autoSpaceDN w:val="0"/>
        <w:adjustRightInd w:val="0"/>
        <w:jc w:val="center"/>
        <w:outlineLvl w:val="9"/>
        <w:rPr>
          <w:rFonts w:ascii="宋体" w:hAnsi="宋体"/>
          <w:b/>
          <w:kern w:val="0"/>
          <w:sz w:val="32"/>
          <w:szCs w:val="32"/>
        </w:rPr>
      </w:pPr>
    </w:p>
    <w:p w14:paraId="205151BD">
      <w:pPr>
        <w:autoSpaceDE w:val="0"/>
        <w:autoSpaceDN w:val="0"/>
        <w:adjustRightInd w:val="0"/>
        <w:jc w:val="center"/>
        <w:outlineLvl w:val="9"/>
        <w:rPr>
          <w:rFonts w:ascii="宋体" w:hAnsi="宋体"/>
          <w:b/>
          <w:kern w:val="0"/>
          <w:sz w:val="32"/>
          <w:szCs w:val="32"/>
        </w:rPr>
      </w:pPr>
    </w:p>
    <w:p w14:paraId="0B0245E7">
      <w:pPr>
        <w:autoSpaceDE w:val="0"/>
        <w:autoSpaceDN w:val="0"/>
        <w:adjustRightInd w:val="0"/>
        <w:jc w:val="center"/>
        <w:outlineLvl w:val="9"/>
        <w:rPr>
          <w:rFonts w:ascii="宋体" w:hAnsi="宋体"/>
          <w:b/>
          <w:kern w:val="0"/>
          <w:sz w:val="32"/>
          <w:szCs w:val="32"/>
        </w:rPr>
      </w:pPr>
    </w:p>
    <w:p w14:paraId="2CE28D6D">
      <w:pPr>
        <w:autoSpaceDE w:val="0"/>
        <w:autoSpaceDN w:val="0"/>
        <w:adjustRightInd w:val="0"/>
        <w:jc w:val="center"/>
        <w:outlineLvl w:val="9"/>
        <w:rPr>
          <w:rFonts w:ascii="宋体" w:hAnsi="宋体"/>
          <w:b/>
          <w:kern w:val="0"/>
          <w:sz w:val="32"/>
          <w:szCs w:val="32"/>
        </w:rPr>
      </w:pPr>
    </w:p>
    <w:p w14:paraId="2C908928">
      <w:pPr>
        <w:autoSpaceDE w:val="0"/>
        <w:autoSpaceDN w:val="0"/>
        <w:adjustRightInd w:val="0"/>
        <w:jc w:val="center"/>
        <w:outlineLvl w:val="9"/>
        <w:rPr>
          <w:rFonts w:ascii="宋体" w:hAnsi="宋体"/>
          <w:b/>
          <w:kern w:val="0"/>
          <w:sz w:val="32"/>
          <w:szCs w:val="32"/>
        </w:rPr>
      </w:pPr>
    </w:p>
    <w:p w14:paraId="5AB49B31">
      <w:pPr>
        <w:autoSpaceDE w:val="0"/>
        <w:autoSpaceDN w:val="0"/>
        <w:adjustRightInd w:val="0"/>
        <w:jc w:val="center"/>
        <w:outlineLvl w:val="9"/>
        <w:rPr>
          <w:rFonts w:ascii="宋体" w:hAnsi="宋体"/>
          <w:b/>
          <w:kern w:val="0"/>
          <w:sz w:val="32"/>
          <w:szCs w:val="32"/>
        </w:rPr>
      </w:pPr>
    </w:p>
    <w:p w14:paraId="4571645C">
      <w:pPr>
        <w:autoSpaceDE w:val="0"/>
        <w:autoSpaceDN w:val="0"/>
        <w:adjustRightInd w:val="0"/>
        <w:jc w:val="center"/>
        <w:outlineLvl w:val="9"/>
        <w:rPr>
          <w:rFonts w:ascii="宋体" w:hAnsi="宋体"/>
          <w:b/>
          <w:kern w:val="0"/>
          <w:sz w:val="32"/>
          <w:szCs w:val="32"/>
        </w:rPr>
      </w:pPr>
    </w:p>
    <w:p w14:paraId="451EDDE2">
      <w:pPr>
        <w:autoSpaceDE w:val="0"/>
        <w:autoSpaceDN w:val="0"/>
        <w:adjustRightInd w:val="0"/>
        <w:jc w:val="center"/>
        <w:outlineLvl w:val="0"/>
        <w:rPr>
          <w:rFonts w:ascii="宋体" w:hAnsi="宋体"/>
          <w:b/>
          <w:kern w:val="0"/>
          <w:sz w:val="32"/>
          <w:szCs w:val="32"/>
        </w:rPr>
      </w:pPr>
      <w:bookmarkStart w:id="41" w:name="_Toc3150"/>
      <w:r>
        <w:rPr>
          <w:rFonts w:hint="eastAsia" w:ascii="宋体" w:hAnsi="宋体"/>
          <w:b/>
          <w:kern w:val="0"/>
          <w:sz w:val="32"/>
          <w:szCs w:val="32"/>
        </w:rPr>
        <w:t>第五部分附件</w:t>
      </w:r>
      <w:bookmarkEnd w:id="41"/>
    </w:p>
    <w:p w14:paraId="1ADE9F37">
      <w:pPr>
        <w:autoSpaceDE w:val="0"/>
        <w:autoSpaceDN w:val="0"/>
        <w:adjustRightInd w:val="0"/>
        <w:jc w:val="center"/>
        <w:outlineLvl w:val="1"/>
        <w:rPr>
          <w:rFonts w:ascii="宋体" w:hAnsi="宋体" w:cs="宋体"/>
          <w:kern w:val="0"/>
          <w:sz w:val="24"/>
          <w:szCs w:val="24"/>
        </w:rPr>
      </w:pPr>
      <w:bookmarkStart w:id="42" w:name="_Toc14023"/>
      <w:r>
        <w:rPr>
          <w:rFonts w:hint="eastAsia" w:ascii="宋体" w:hAnsi="宋体" w:cs="宋体"/>
          <w:kern w:val="0"/>
          <w:sz w:val="24"/>
          <w:szCs w:val="24"/>
        </w:rPr>
        <w:t>投标文件制作参考格式</w:t>
      </w:r>
      <w:bookmarkEnd w:id="42"/>
    </w:p>
    <w:p w14:paraId="0B4FEF08">
      <w:pPr>
        <w:autoSpaceDE w:val="0"/>
        <w:autoSpaceDN w:val="0"/>
        <w:adjustRightInd w:val="0"/>
        <w:jc w:val="left"/>
        <w:rPr>
          <w:rFonts w:ascii="宋体" w:hAnsi="宋体" w:cs="宋体"/>
          <w:kern w:val="0"/>
          <w:sz w:val="24"/>
          <w:szCs w:val="24"/>
        </w:rPr>
      </w:pPr>
    </w:p>
    <w:p w14:paraId="75AC43CD">
      <w:pPr>
        <w:autoSpaceDE w:val="0"/>
        <w:autoSpaceDN w:val="0"/>
        <w:adjustRightInd w:val="0"/>
        <w:jc w:val="left"/>
        <w:rPr>
          <w:rFonts w:ascii="宋体" w:hAnsi="宋体" w:cs="宋体"/>
          <w:kern w:val="0"/>
          <w:sz w:val="24"/>
          <w:szCs w:val="24"/>
        </w:rPr>
      </w:pPr>
    </w:p>
    <w:p w14:paraId="7B3E5702">
      <w:pPr>
        <w:autoSpaceDE w:val="0"/>
        <w:autoSpaceDN w:val="0"/>
        <w:adjustRightInd w:val="0"/>
        <w:jc w:val="left"/>
        <w:rPr>
          <w:rFonts w:ascii="宋体" w:hAnsi="宋体" w:cs="宋体"/>
          <w:kern w:val="0"/>
          <w:sz w:val="24"/>
          <w:szCs w:val="24"/>
        </w:rPr>
      </w:pPr>
    </w:p>
    <w:p w14:paraId="3A8E80C6">
      <w:pPr>
        <w:autoSpaceDE w:val="0"/>
        <w:autoSpaceDN w:val="0"/>
        <w:adjustRightInd w:val="0"/>
        <w:jc w:val="left"/>
        <w:rPr>
          <w:rFonts w:ascii="宋体" w:hAnsi="宋体" w:cs="宋体"/>
          <w:kern w:val="0"/>
          <w:sz w:val="24"/>
          <w:szCs w:val="24"/>
        </w:rPr>
      </w:pPr>
    </w:p>
    <w:p w14:paraId="7CCD3608">
      <w:pPr>
        <w:autoSpaceDE w:val="0"/>
        <w:autoSpaceDN w:val="0"/>
        <w:adjustRightInd w:val="0"/>
        <w:jc w:val="left"/>
        <w:rPr>
          <w:rFonts w:ascii="宋体" w:hAnsi="宋体" w:cs="宋体"/>
          <w:kern w:val="0"/>
          <w:sz w:val="24"/>
          <w:szCs w:val="24"/>
        </w:rPr>
      </w:pPr>
    </w:p>
    <w:p w14:paraId="754339A9">
      <w:pPr>
        <w:autoSpaceDE w:val="0"/>
        <w:autoSpaceDN w:val="0"/>
        <w:adjustRightInd w:val="0"/>
        <w:jc w:val="left"/>
        <w:rPr>
          <w:rFonts w:ascii="宋体" w:hAnsi="宋体" w:cs="宋体"/>
          <w:kern w:val="0"/>
          <w:sz w:val="24"/>
          <w:szCs w:val="24"/>
        </w:rPr>
      </w:pPr>
    </w:p>
    <w:p w14:paraId="76C77A84">
      <w:pPr>
        <w:autoSpaceDE w:val="0"/>
        <w:autoSpaceDN w:val="0"/>
        <w:adjustRightInd w:val="0"/>
        <w:jc w:val="left"/>
        <w:rPr>
          <w:rFonts w:ascii="宋体" w:hAnsi="宋体" w:cs="宋体"/>
          <w:kern w:val="0"/>
          <w:sz w:val="24"/>
          <w:szCs w:val="24"/>
        </w:rPr>
      </w:pPr>
    </w:p>
    <w:p w14:paraId="6D5B9F30">
      <w:pPr>
        <w:autoSpaceDE w:val="0"/>
        <w:autoSpaceDN w:val="0"/>
        <w:adjustRightInd w:val="0"/>
        <w:jc w:val="left"/>
        <w:rPr>
          <w:rFonts w:ascii="宋体" w:hAnsi="宋体" w:cs="宋体"/>
          <w:kern w:val="0"/>
          <w:sz w:val="24"/>
          <w:szCs w:val="24"/>
        </w:rPr>
      </w:pPr>
    </w:p>
    <w:p w14:paraId="1B68EC58">
      <w:pPr>
        <w:autoSpaceDE w:val="0"/>
        <w:autoSpaceDN w:val="0"/>
        <w:adjustRightInd w:val="0"/>
        <w:jc w:val="left"/>
        <w:rPr>
          <w:rFonts w:ascii="宋体" w:hAnsi="宋体" w:cs="宋体"/>
          <w:kern w:val="0"/>
          <w:sz w:val="24"/>
          <w:szCs w:val="24"/>
        </w:rPr>
      </w:pPr>
    </w:p>
    <w:p w14:paraId="176091E2">
      <w:pPr>
        <w:autoSpaceDE w:val="0"/>
        <w:autoSpaceDN w:val="0"/>
        <w:adjustRightInd w:val="0"/>
        <w:jc w:val="left"/>
        <w:rPr>
          <w:rFonts w:ascii="宋体" w:hAnsi="宋体" w:cs="宋体"/>
          <w:kern w:val="0"/>
          <w:sz w:val="24"/>
          <w:szCs w:val="24"/>
        </w:rPr>
      </w:pPr>
    </w:p>
    <w:p w14:paraId="543F8AD8">
      <w:pPr>
        <w:autoSpaceDE w:val="0"/>
        <w:autoSpaceDN w:val="0"/>
        <w:adjustRightInd w:val="0"/>
        <w:jc w:val="left"/>
        <w:rPr>
          <w:rFonts w:ascii="宋体" w:hAnsi="宋体" w:cs="宋体"/>
          <w:kern w:val="0"/>
          <w:sz w:val="24"/>
          <w:szCs w:val="24"/>
        </w:rPr>
      </w:pPr>
    </w:p>
    <w:p w14:paraId="1CEE8A2B">
      <w:pPr>
        <w:autoSpaceDE w:val="0"/>
        <w:autoSpaceDN w:val="0"/>
        <w:adjustRightInd w:val="0"/>
        <w:jc w:val="left"/>
        <w:rPr>
          <w:rFonts w:ascii="宋体" w:hAnsi="宋体" w:cs="宋体"/>
          <w:kern w:val="0"/>
          <w:sz w:val="24"/>
          <w:szCs w:val="24"/>
        </w:rPr>
      </w:pPr>
    </w:p>
    <w:p w14:paraId="6A3140C2">
      <w:pPr>
        <w:autoSpaceDE w:val="0"/>
        <w:autoSpaceDN w:val="0"/>
        <w:adjustRightInd w:val="0"/>
        <w:jc w:val="left"/>
        <w:rPr>
          <w:rFonts w:ascii="宋体" w:hAnsi="宋体" w:cs="宋体"/>
          <w:kern w:val="0"/>
          <w:sz w:val="24"/>
          <w:szCs w:val="24"/>
        </w:rPr>
      </w:pPr>
    </w:p>
    <w:p w14:paraId="1050705B">
      <w:pPr>
        <w:autoSpaceDE w:val="0"/>
        <w:autoSpaceDN w:val="0"/>
        <w:adjustRightInd w:val="0"/>
        <w:jc w:val="left"/>
        <w:rPr>
          <w:rFonts w:ascii="宋体" w:hAnsi="宋体" w:cs="宋体"/>
          <w:kern w:val="0"/>
          <w:sz w:val="24"/>
          <w:szCs w:val="24"/>
        </w:rPr>
      </w:pPr>
    </w:p>
    <w:p w14:paraId="16DD9054">
      <w:pPr>
        <w:autoSpaceDE w:val="0"/>
        <w:autoSpaceDN w:val="0"/>
        <w:adjustRightInd w:val="0"/>
        <w:jc w:val="left"/>
        <w:rPr>
          <w:rFonts w:ascii="宋体" w:hAnsi="宋体" w:cs="宋体"/>
          <w:kern w:val="0"/>
          <w:sz w:val="24"/>
          <w:szCs w:val="24"/>
        </w:rPr>
      </w:pPr>
    </w:p>
    <w:p w14:paraId="43862433">
      <w:pPr>
        <w:autoSpaceDE w:val="0"/>
        <w:autoSpaceDN w:val="0"/>
        <w:adjustRightInd w:val="0"/>
        <w:jc w:val="left"/>
        <w:rPr>
          <w:rFonts w:ascii="宋体" w:hAnsi="宋体" w:cs="宋体"/>
          <w:kern w:val="0"/>
          <w:sz w:val="24"/>
          <w:szCs w:val="24"/>
        </w:rPr>
      </w:pPr>
    </w:p>
    <w:p w14:paraId="1F2D16E1">
      <w:pPr>
        <w:autoSpaceDE w:val="0"/>
        <w:autoSpaceDN w:val="0"/>
        <w:adjustRightInd w:val="0"/>
        <w:jc w:val="left"/>
        <w:rPr>
          <w:rFonts w:ascii="宋体" w:hAnsi="宋体" w:cs="宋体"/>
          <w:kern w:val="0"/>
          <w:sz w:val="24"/>
          <w:szCs w:val="24"/>
        </w:rPr>
      </w:pPr>
    </w:p>
    <w:p w14:paraId="5F72EEF8">
      <w:pPr>
        <w:autoSpaceDE w:val="0"/>
        <w:autoSpaceDN w:val="0"/>
        <w:adjustRightInd w:val="0"/>
        <w:jc w:val="left"/>
        <w:rPr>
          <w:rFonts w:ascii="宋体" w:hAnsi="宋体" w:cs="宋体"/>
          <w:kern w:val="0"/>
          <w:sz w:val="24"/>
          <w:szCs w:val="24"/>
        </w:rPr>
      </w:pPr>
    </w:p>
    <w:p w14:paraId="54D5CAAC">
      <w:pPr>
        <w:autoSpaceDE w:val="0"/>
        <w:autoSpaceDN w:val="0"/>
        <w:adjustRightInd w:val="0"/>
        <w:jc w:val="left"/>
        <w:rPr>
          <w:rFonts w:ascii="宋体" w:hAnsi="宋体" w:cs="宋体"/>
          <w:kern w:val="0"/>
          <w:sz w:val="24"/>
          <w:szCs w:val="24"/>
        </w:rPr>
      </w:pPr>
    </w:p>
    <w:p w14:paraId="22EE2431">
      <w:pPr>
        <w:widowControl/>
        <w:jc w:val="left"/>
        <w:rPr>
          <w:rFonts w:ascii="宋体" w:hAnsi="宋体" w:cs="宋体"/>
          <w:kern w:val="0"/>
          <w:sz w:val="24"/>
          <w:szCs w:val="24"/>
        </w:rPr>
      </w:pPr>
      <w:r>
        <w:rPr>
          <w:rFonts w:ascii="宋体" w:hAnsi="宋体" w:cs="宋体"/>
          <w:kern w:val="0"/>
          <w:sz w:val="24"/>
          <w:szCs w:val="24"/>
        </w:rPr>
        <w:br w:type="page"/>
      </w:r>
    </w:p>
    <w:p w14:paraId="68B22243">
      <w:pPr>
        <w:autoSpaceDE w:val="0"/>
        <w:autoSpaceDN w:val="0"/>
        <w:adjustRightInd w:val="0"/>
        <w:jc w:val="left"/>
        <w:rPr>
          <w:rFonts w:ascii="宋体" w:hAnsi="宋体" w:cs="宋体"/>
          <w:kern w:val="0"/>
          <w:sz w:val="24"/>
          <w:szCs w:val="24"/>
        </w:rPr>
      </w:pPr>
    </w:p>
    <w:p w14:paraId="5434A7A9">
      <w:pPr>
        <w:autoSpaceDE w:val="0"/>
        <w:autoSpaceDN w:val="0"/>
        <w:adjustRightInd w:val="0"/>
        <w:jc w:val="right"/>
        <w:rPr>
          <w:rFonts w:ascii="宋体" w:hAnsi="宋体" w:cs="宋体"/>
          <w:kern w:val="0"/>
          <w:sz w:val="24"/>
          <w:szCs w:val="24"/>
        </w:rPr>
      </w:pPr>
    </w:p>
    <w:p w14:paraId="095EF96F">
      <w:pPr>
        <w:autoSpaceDE w:val="0"/>
        <w:autoSpaceDN w:val="0"/>
        <w:adjustRightInd w:val="0"/>
        <w:spacing w:line="360" w:lineRule="auto"/>
        <w:jc w:val="right"/>
        <w:rPr>
          <w:rFonts w:ascii="宋体" w:hAnsi="宋体" w:cs="宋体"/>
          <w:kern w:val="0"/>
          <w:sz w:val="24"/>
          <w:szCs w:val="24"/>
        </w:rPr>
      </w:pPr>
    </w:p>
    <w:p w14:paraId="77D6F465">
      <w:pPr>
        <w:autoSpaceDE w:val="0"/>
        <w:autoSpaceDN w:val="0"/>
        <w:adjustRightInd w:val="0"/>
        <w:spacing w:line="360" w:lineRule="auto"/>
        <w:jc w:val="right"/>
        <w:rPr>
          <w:rFonts w:ascii="宋体" w:hAnsi="宋体" w:cs="宋体"/>
          <w:kern w:val="0"/>
          <w:sz w:val="24"/>
          <w:szCs w:val="24"/>
        </w:rPr>
      </w:pPr>
    </w:p>
    <w:p w14:paraId="6983CD19">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lang w:eastAsia="zh-CN"/>
        </w:rPr>
        <w:t>项目</w:t>
      </w:r>
      <w:r>
        <w:rPr>
          <w:rFonts w:hint="eastAsia" w:ascii="宋体" w:hAnsi="宋体" w:cs="宋体"/>
          <w:kern w:val="0"/>
          <w:sz w:val="32"/>
          <w:szCs w:val="32"/>
          <w:u w:val="single"/>
        </w:rPr>
        <w:t>名称：</w:t>
      </w:r>
    </w:p>
    <w:p w14:paraId="7D3D03D9">
      <w:pPr>
        <w:autoSpaceDE w:val="0"/>
        <w:autoSpaceDN w:val="0"/>
        <w:adjustRightInd w:val="0"/>
        <w:spacing w:line="360" w:lineRule="auto"/>
        <w:jc w:val="center"/>
        <w:rPr>
          <w:rFonts w:ascii="宋体" w:hAnsi="宋体" w:cs="宋体"/>
          <w:kern w:val="0"/>
          <w:sz w:val="32"/>
          <w:szCs w:val="32"/>
          <w:u w:val="single"/>
        </w:rPr>
      </w:pPr>
      <w:r>
        <w:rPr>
          <w:rFonts w:hint="eastAsia" w:ascii="宋体" w:hAnsi="宋体" w:cs="宋体"/>
          <w:kern w:val="0"/>
          <w:sz w:val="32"/>
          <w:szCs w:val="32"/>
          <w:u w:val="single"/>
          <w:lang w:eastAsia="zh-CN"/>
        </w:rPr>
        <w:t>项目</w:t>
      </w:r>
      <w:r>
        <w:rPr>
          <w:rFonts w:hint="eastAsia" w:ascii="宋体" w:hAnsi="宋体" w:cs="宋体"/>
          <w:kern w:val="0"/>
          <w:sz w:val="32"/>
          <w:szCs w:val="32"/>
          <w:u w:val="single"/>
        </w:rPr>
        <w:t>编号：</w:t>
      </w:r>
    </w:p>
    <w:p w14:paraId="718E7F3F">
      <w:pPr>
        <w:autoSpaceDE w:val="0"/>
        <w:autoSpaceDN w:val="0"/>
        <w:adjustRightInd w:val="0"/>
        <w:spacing w:line="360" w:lineRule="auto"/>
        <w:jc w:val="center"/>
        <w:rPr>
          <w:rFonts w:ascii="宋体" w:hAnsi="宋体" w:cs="宋体"/>
          <w:kern w:val="0"/>
          <w:sz w:val="24"/>
          <w:szCs w:val="32"/>
        </w:rPr>
      </w:pPr>
    </w:p>
    <w:p w14:paraId="592EBCB7">
      <w:pPr>
        <w:autoSpaceDE w:val="0"/>
        <w:autoSpaceDN w:val="0"/>
        <w:adjustRightInd w:val="0"/>
        <w:spacing w:line="360" w:lineRule="auto"/>
        <w:jc w:val="center"/>
        <w:rPr>
          <w:rFonts w:ascii="宋体" w:hAnsi="宋体" w:cs="宋体"/>
          <w:kern w:val="0"/>
          <w:sz w:val="32"/>
          <w:szCs w:val="32"/>
        </w:rPr>
      </w:pPr>
    </w:p>
    <w:p w14:paraId="279E3501">
      <w:pPr>
        <w:autoSpaceDE w:val="0"/>
        <w:autoSpaceDN w:val="0"/>
        <w:adjustRightInd w:val="0"/>
        <w:spacing w:line="360" w:lineRule="auto"/>
        <w:jc w:val="center"/>
        <w:rPr>
          <w:rFonts w:ascii="宋体" w:hAnsi="宋体" w:cs="宋体"/>
          <w:kern w:val="0"/>
          <w:sz w:val="32"/>
          <w:szCs w:val="32"/>
        </w:rPr>
      </w:pPr>
    </w:p>
    <w:p w14:paraId="5EA11A06">
      <w:pPr>
        <w:autoSpaceDE w:val="0"/>
        <w:autoSpaceDN w:val="0"/>
        <w:adjustRightInd w:val="0"/>
        <w:spacing w:line="360" w:lineRule="auto"/>
        <w:jc w:val="center"/>
        <w:rPr>
          <w:rFonts w:ascii="宋体" w:hAnsi="宋体" w:cs="宋体"/>
          <w:kern w:val="0"/>
          <w:sz w:val="32"/>
          <w:szCs w:val="32"/>
        </w:rPr>
      </w:pPr>
    </w:p>
    <w:p w14:paraId="5D239236">
      <w:pPr>
        <w:autoSpaceDE w:val="0"/>
        <w:autoSpaceDN w:val="0"/>
        <w:adjustRightInd w:val="0"/>
        <w:spacing w:line="360" w:lineRule="auto"/>
        <w:jc w:val="center"/>
        <w:rPr>
          <w:rFonts w:ascii="宋体" w:hAnsi="宋体" w:cs="宋体"/>
          <w:kern w:val="0"/>
          <w:sz w:val="32"/>
          <w:szCs w:val="32"/>
        </w:rPr>
      </w:pPr>
      <w:r>
        <w:rPr>
          <w:rFonts w:hint="eastAsia" w:ascii="宋体" w:hAnsi="宋体" w:cs="宋体"/>
          <w:kern w:val="0"/>
          <w:sz w:val="32"/>
          <w:szCs w:val="32"/>
        </w:rPr>
        <w:t>投标文件</w:t>
      </w:r>
    </w:p>
    <w:p w14:paraId="36DF6D93">
      <w:pPr>
        <w:autoSpaceDE w:val="0"/>
        <w:autoSpaceDN w:val="0"/>
        <w:adjustRightInd w:val="0"/>
        <w:spacing w:line="360" w:lineRule="auto"/>
        <w:jc w:val="center"/>
        <w:rPr>
          <w:rFonts w:ascii="宋体" w:hAnsi="宋体" w:cs="宋体"/>
          <w:kern w:val="0"/>
          <w:sz w:val="32"/>
          <w:szCs w:val="32"/>
        </w:rPr>
      </w:pPr>
    </w:p>
    <w:p w14:paraId="50AB1FCC">
      <w:pPr>
        <w:autoSpaceDE w:val="0"/>
        <w:autoSpaceDN w:val="0"/>
        <w:adjustRightInd w:val="0"/>
        <w:spacing w:line="360" w:lineRule="auto"/>
        <w:jc w:val="center"/>
        <w:rPr>
          <w:rFonts w:ascii="宋体" w:hAnsi="宋体" w:cs="宋体"/>
          <w:kern w:val="0"/>
          <w:sz w:val="32"/>
          <w:szCs w:val="32"/>
        </w:rPr>
      </w:pPr>
    </w:p>
    <w:p w14:paraId="06FBA7D7">
      <w:pPr>
        <w:autoSpaceDE w:val="0"/>
        <w:autoSpaceDN w:val="0"/>
        <w:adjustRightInd w:val="0"/>
        <w:spacing w:line="360" w:lineRule="auto"/>
        <w:jc w:val="center"/>
        <w:rPr>
          <w:rFonts w:ascii="宋体" w:hAnsi="宋体" w:cs="宋体"/>
          <w:kern w:val="0"/>
          <w:sz w:val="32"/>
          <w:szCs w:val="32"/>
        </w:rPr>
      </w:pPr>
    </w:p>
    <w:p w14:paraId="6A1379E5">
      <w:pPr>
        <w:autoSpaceDE w:val="0"/>
        <w:autoSpaceDN w:val="0"/>
        <w:adjustRightInd w:val="0"/>
        <w:spacing w:line="360" w:lineRule="auto"/>
        <w:jc w:val="center"/>
        <w:rPr>
          <w:rFonts w:ascii="宋体" w:hAnsi="宋体" w:cs="宋体"/>
          <w:kern w:val="0"/>
          <w:sz w:val="32"/>
          <w:szCs w:val="32"/>
        </w:rPr>
      </w:pPr>
    </w:p>
    <w:p w14:paraId="65C5CB51">
      <w:pPr>
        <w:autoSpaceDE w:val="0"/>
        <w:autoSpaceDN w:val="0"/>
        <w:adjustRightInd w:val="0"/>
        <w:spacing w:line="360" w:lineRule="auto"/>
        <w:jc w:val="center"/>
        <w:rPr>
          <w:rFonts w:ascii="宋体" w:hAnsi="宋体" w:cs="宋体"/>
          <w:kern w:val="0"/>
          <w:sz w:val="32"/>
          <w:szCs w:val="32"/>
        </w:rPr>
      </w:pPr>
    </w:p>
    <w:p w14:paraId="5B2FCDF6">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项目编号：</w:t>
      </w:r>
      <w:r>
        <w:rPr>
          <w:rFonts w:hint="eastAsia" w:ascii="宋体" w:hAnsi="宋体" w:cs="宋体"/>
          <w:kern w:val="0"/>
          <w:sz w:val="24"/>
          <w:szCs w:val="24"/>
          <w:u w:val="single"/>
        </w:rPr>
        <w:t xml:space="preserve">                    </w:t>
      </w:r>
    </w:p>
    <w:p w14:paraId="10D915A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采购人：</w:t>
      </w:r>
      <w:r>
        <w:rPr>
          <w:rFonts w:hint="eastAsia" w:ascii="宋体" w:hAnsi="宋体" w:cs="宋体"/>
          <w:kern w:val="0"/>
          <w:sz w:val="24"/>
          <w:szCs w:val="24"/>
          <w:u w:val="single"/>
        </w:rPr>
        <w:t xml:space="preserve">                      </w:t>
      </w:r>
    </w:p>
    <w:p w14:paraId="06D397E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37371DD5">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（盖章）          </w:t>
      </w:r>
    </w:p>
    <w:p w14:paraId="1BC4982E">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单位地址：</w:t>
      </w:r>
      <w:r>
        <w:rPr>
          <w:rFonts w:hint="eastAsia" w:ascii="宋体" w:hAnsi="宋体" w:cs="宋体"/>
          <w:kern w:val="0"/>
          <w:sz w:val="24"/>
          <w:szCs w:val="24"/>
          <w:u w:val="single"/>
        </w:rPr>
        <w:t xml:space="preserve">                    </w:t>
      </w:r>
    </w:p>
    <w:p w14:paraId="5B68EBA3">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联系人及联系电话：</w:t>
      </w:r>
      <w:r>
        <w:rPr>
          <w:rFonts w:hint="eastAsia" w:ascii="宋体" w:hAnsi="宋体" w:cs="宋体"/>
          <w:kern w:val="0"/>
          <w:sz w:val="24"/>
          <w:szCs w:val="24"/>
          <w:u w:val="single"/>
        </w:rPr>
        <w:t xml:space="preserve">            </w:t>
      </w:r>
    </w:p>
    <w:p w14:paraId="7B8287F0">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u w:val="single"/>
        </w:rPr>
        <w:t xml:space="preserve">20    </w:t>
      </w:r>
      <w:r>
        <w:rPr>
          <w:rFonts w:hint="eastAsia" w:ascii="宋体" w:hAnsi="宋体" w:cs="宋体"/>
          <w:kern w:val="0"/>
          <w:sz w:val="24"/>
          <w:szCs w:val="24"/>
        </w:rPr>
        <w:t>年月日</w:t>
      </w:r>
    </w:p>
    <w:p w14:paraId="0071BB0C">
      <w:pPr>
        <w:autoSpaceDE w:val="0"/>
        <w:autoSpaceDN w:val="0"/>
        <w:adjustRightInd w:val="0"/>
        <w:spacing w:line="360" w:lineRule="auto"/>
        <w:jc w:val="left"/>
        <w:rPr>
          <w:rFonts w:ascii="宋体" w:hAnsi="宋体" w:cs="宋体"/>
          <w:kern w:val="0"/>
          <w:sz w:val="24"/>
          <w:szCs w:val="24"/>
        </w:rPr>
      </w:pPr>
    </w:p>
    <w:p w14:paraId="7E0A40AB">
      <w:pPr>
        <w:widowControl/>
        <w:jc w:val="left"/>
        <w:rPr>
          <w:rFonts w:ascii="宋体" w:hAnsi="宋体" w:cs="宋体"/>
          <w:kern w:val="0"/>
          <w:sz w:val="24"/>
          <w:szCs w:val="24"/>
        </w:rPr>
      </w:pPr>
      <w:r>
        <w:rPr>
          <w:rFonts w:ascii="宋体" w:hAnsi="宋体" w:cs="宋体"/>
          <w:kern w:val="0"/>
          <w:sz w:val="24"/>
          <w:szCs w:val="24"/>
        </w:rPr>
        <w:br w:type="page"/>
      </w:r>
    </w:p>
    <w:p w14:paraId="0A0828AA">
      <w:pPr>
        <w:autoSpaceDE w:val="0"/>
        <w:autoSpaceDN w:val="0"/>
        <w:jc w:val="center"/>
        <w:outlineLvl w:val="1"/>
        <w:rPr>
          <w:rFonts w:ascii="宋体" w:hAnsi="宋体" w:cs="宋体"/>
          <w:b/>
          <w:kern w:val="0"/>
          <w:sz w:val="28"/>
          <w:szCs w:val="24"/>
        </w:rPr>
      </w:pPr>
      <w:bookmarkStart w:id="43" w:name="_Toc8721"/>
      <w:r>
        <w:rPr>
          <w:rFonts w:hint="eastAsia" w:ascii="宋体" w:hAnsi="宋体" w:cs="宋体"/>
          <w:b/>
          <w:kern w:val="0"/>
          <w:sz w:val="28"/>
          <w:szCs w:val="24"/>
        </w:rPr>
        <w:t>（第一部分）资格响应文件</w:t>
      </w:r>
      <w:bookmarkEnd w:id="43"/>
    </w:p>
    <w:p w14:paraId="72C431A4">
      <w:pPr>
        <w:widowControl/>
        <w:jc w:val="left"/>
        <w:rPr>
          <w:rFonts w:ascii="宋体" w:hAnsi="宋体" w:cs="宋体"/>
          <w:b/>
          <w:kern w:val="0"/>
          <w:sz w:val="40"/>
          <w:szCs w:val="24"/>
        </w:rPr>
      </w:pPr>
      <w:r>
        <w:rPr>
          <w:rFonts w:ascii="宋体" w:hAnsi="宋体" w:cs="宋体"/>
          <w:b/>
          <w:kern w:val="0"/>
          <w:sz w:val="40"/>
          <w:szCs w:val="24"/>
        </w:rPr>
        <w:br w:type="page"/>
      </w:r>
    </w:p>
    <w:p w14:paraId="7B68E655">
      <w:pPr>
        <w:jc w:val="center"/>
        <w:outlineLvl w:val="1"/>
        <w:rPr>
          <w:rFonts w:ascii="宋体" w:hAnsi="宋体" w:cs="宋体"/>
          <w:b/>
          <w:kern w:val="0"/>
          <w:sz w:val="24"/>
          <w:szCs w:val="24"/>
        </w:rPr>
      </w:pPr>
      <w:bookmarkStart w:id="44" w:name="_Toc24707"/>
      <w:r>
        <w:rPr>
          <w:rFonts w:hint="eastAsia" w:ascii="宋体" w:hAnsi="宋体" w:cs="宋体"/>
          <w:b/>
          <w:kern w:val="0"/>
          <w:sz w:val="24"/>
          <w:szCs w:val="24"/>
        </w:rPr>
        <w:t>（1）关于资格的声明函</w:t>
      </w:r>
      <w:bookmarkEnd w:id="44"/>
    </w:p>
    <w:p w14:paraId="59D58BA3">
      <w:pPr>
        <w:autoSpaceDE w:val="0"/>
        <w:autoSpaceDN w:val="0"/>
        <w:adjustRightInd w:val="0"/>
        <w:spacing w:line="360" w:lineRule="auto"/>
        <w:jc w:val="left"/>
        <w:rPr>
          <w:rFonts w:ascii="宋体" w:hAnsi="宋体" w:cs="宋体"/>
          <w:b/>
          <w:kern w:val="0"/>
          <w:sz w:val="24"/>
          <w:szCs w:val="24"/>
        </w:rPr>
      </w:pPr>
    </w:p>
    <w:p w14:paraId="4D937FE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致：</w:t>
      </w:r>
      <w:r>
        <w:rPr>
          <w:rFonts w:hint="eastAsia" w:ascii="宋体" w:hAnsi="宋体" w:cs="宋体"/>
          <w:kern w:val="0"/>
          <w:sz w:val="24"/>
          <w:szCs w:val="24"/>
          <w:u w:val="single"/>
        </w:rPr>
        <w:t>（采购人名称）</w:t>
      </w:r>
    </w:p>
    <w:p w14:paraId="5BF89725">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关于贵方</w:t>
      </w:r>
      <w:r>
        <w:rPr>
          <w:rFonts w:ascii="宋体" w:hAnsi="宋体" w:cs="宋体"/>
          <w:kern w:val="0"/>
          <w:sz w:val="24"/>
          <w:szCs w:val="24"/>
          <w:u w:val="single"/>
        </w:rPr>
        <w:t xml:space="preserve">20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日第</w:t>
      </w:r>
      <w:r>
        <w:rPr>
          <w:rFonts w:hint="eastAsia" w:ascii="宋体" w:hAnsi="宋体" w:cs="宋体"/>
          <w:kern w:val="0"/>
          <w:sz w:val="24"/>
          <w:szCs w:val="24"/>
          <w:u w:val="single"/>
        </w:rPr>
        <w:t>（</w:t>
      </w:r>
      <w:r>
        <w:rPr>
          <w:rFonts w:hint="eastAsia" w:ascii="宋体" w:hAnsi="宋体" w:cs="宋体"/>
          <w:kern w:val="0"/>
          <w:sz w:val="24"/>
          <w:szCs w:val="24"/>
          <w:u w:val="single"/>
          <w:lang w:eastAsia="zh-CN"/>
        </w:rPr>
        <w:t>项目</w:t>
      </w:r>
      <w:r>
        <w:rPr>
          <w:rFonts w:hint="eastAsia" w:ascii="宋体" w:hAnsi="宋体" w:cs="宋体"/>
          <w:kern w:val="0"/>
          <w:sz w:val="24"/>
          <w:szCs w:val="24"/>
          <w:u w:val="single"/>
        </w:rPr>
        <w:t>编号）</w:t>
      </w:r>
      <w:r>
        <w:rPr>
          <w:rFonts w:hint="eastAsia" w:ascii="宋体" w:hAnsi="宋体" w:cs="宋体"/>
          <w:kern w:val="0"/>
          <w:sz w:val="24"/>
          <w:szCs w:val="24"/>
        </w:rPr>
        <w:t>招标公告关于“</w:t>
      </w:r>
      <w:r>
        <w:rPr>
          <w:rFonts w:hint="eastAsia" w:ascii="宋体" w:hAnsi="宋体" w:cs="宋体"/>
          <w:kern w:val="0"/>
          <w:sz w:val="24"/>
          <w:szCs w:val="24"/>
          <w:u w:val="single"/>
        </w:rPr>
        <w:t xml:space="preserve">               </w:t>
      </w:r>
      <w:r>
        <w:rPr>
          <w:rFonts w:hint="eastAsia" w:ascii="宋体" w:hAnsi="宋体" w:cs="宋体"/>
          <w:kern w:val="0"/>
          <w:sz w:val="24"/>
          <w:szCs w:val="24"/>
        </w:rPr>
        <w:t>”的采购项目，本公司愿意参加投标，并有能力提供</w:t>
      </w:r>
      <w:r>
        <w:rPr>
          <w:rFonts w:hint="eastAsia" w:ascii="宋体" w:hAnsi="宋体" w:cs="宋体"/>
          <w:kern w:val="0"/>
          <w:sz w:val="24"/>
          <w:szCs w:val="24"/>
          <w:u w:val="single"/>
        </w:rPr>
        <w:t>（</w:t>
      </w:r>
      <w:r>
        <w:rPr>
          <w:rFonts w:hint="eastAsia" w:ascii="宋体" w:hAnsi="宋体" w:cs="宋体"/>
          <w:kern w:val="0"/>
          <w:sz w:val="24"/>
          <w:szCs w:val="24"/>
          <w:u w:val="single"/>
          <w:lang w:eastAsia="zh-CN"/>
        </w:rPr>
        <w:t>项目</w:t>
      </w:r>
      <w:r>
        <w:rPr>
          <w:rFonts w:hint="eastAsia" w:ascii="宋体" w:hAnsi="宋体" w:cs="宋体"/>
          <w:kern w:val="0"/>
          <w:sz w:val="24"/>
          <w:szCs w:val="24"/>
          <w:u w:val="single"/>
        </w:rPr>
        <w:t>名称）</w:t>
      </w:r>
      <w:r>
        <w:rPr>
          <w:rFonts w:hint="eastAsia" w:ascii="宋体" w:hAnsi="宋体" w:cs="宋体"/>
          <w:kern w:val="0"/>
          <w:sz w:val="24"/>
          <w:szCs w:val="24"/>
        </w:rPr>
        <w:t>项目中的全部货物、服务内容，并保证所提交的所有文件和说明是真实和准确的。</w:t>
      </w:r>
    </w:p>
    <w:p w14:paraId="2580D97F">
      <w:pPr>
        <w:autoSpaceDE w:val="0"/>
        <w:autoSpaceDN w:val="0"/>
        <w:adjustRightInd w:val="0"/>
        <w:spacing w:line="360" w:lineRule="auto"/>
        <w:jc w:val="left"/>
        <w:rPr>
          <w:rFonts w:ascii="宋体" w:hAnsi="宋体" w:cs="宋体"/>
          <w:kern w:val="0"/>
          <w:sz w:val="24"/>
          <w:szCs w:val="24"/>
        </w:rPr>
      </w:pPr>
    </w:p>
    <w:p w14:paraId="0F785E4D">
      <w:pPr>
        <w:autoSpaceDE w:val="0"/>
        <w:autoSpaceDN w:val="0"/>
        <w:adjustRightInd w:val="0"/>
        <w:spacing w:line="360" w:lineRule="auto"/>
        <w:jc w:val="left"/>
        <w:rPr>
          <w:rFonts w:ascii="宋体" w:hAnsi="宋体" w:cs="宋体"/>
          <w:kern w:val="0"/>
          <w:sz w:val="24"/>
          <w:szCs w:val="24"/>
        </w:rPr>
      </w:pPr>
    </w:p>
    <w:p w14:paraId="20F346D1">
      <w:pPr>
        <w:autoSpaceDE w:val="0"/>
        <w:autoSpaceDN w:val="0"/>
        <w:adjustRightInd w:val="0"/>
        <w:spacing w:line="360" w:lineRule="auto"/>
        <w:jc w:val="left"/>
        <w:rPr>
          <w:rFonts w:ascii="宋体" w:hAnsi="宋体" w:cs="宋体"/>
          <w:kern w:val="0"/>
          <w:sz w:val="24"/>
          <w:szCs w:val="24"/>
        </w:rPr>
      </w:pPr>
    </w:p>
    <w:p w14:paraId="6BDD5584">
      <w:pPr>
        <w:autoSpaceDE w:val="0"/>
        <w:autoSpaceDN w:val="0"/>
        <w:adjustRightInd w:val="0"/>
        <w:spacing w:line="360" w:lineRule="auto"/>
        <w:jc w:val="left"/>
        <w:rPr>
          <w:rFonts w:ascii="宋体" w:hAnsi="宋体" w:cs="宋体"/>
          <w:kern w:val="0"/>
          <w:sz w:val="24"/>
          <w:szCs w:val="24"/>
        </w:rPr>
      </w:pPr>
    </w:p>
    <w:p w14:paraId="747E1259">
      <w:pPr>
        <w:autoSpaceDE w:val="0"/>
        <w:autoSpaceDN w:val="0"/>
        <w:adjustRightInd w:val="0"/>
        <w:spacing w:line="360" w:lineRule="auto"/>
        <w:jc w:val="left"/>
        <w:rPr>
          <w:rFonts w:ascii="宋体" w:hAnsi="宋体" w:cs="宋体"/>
          <w:kern w:val="0"/>
          <w:sz w:val="24"/>
          <w:szCs w:val="24"/>
        </w:rPr>
      </w:pPr>
    </w:p>
    <w:p w14:paraId="6E9AC05C">
      <w:pPr>
        <w:autoSpaceDE w:val="0"/>
        <w:autoSpaceDN w:val="0"/>
        <w:adjustRightInd w:val="0"/>
        <w:spacing w:line="360" w:lineRule="auto"/>
        <w:jc w:val="left"/>
        <w:rPr>
          <w:rFonts w:ascii="宋体" w:hAnsi="宋体" w:cs="宋体"/>
          <w:kern w:val="0"/>
          <w:sz w:val="24"/>
          <w:szCs w:val="24"/>
        </w:rPr>
      </w:pPr>
    </w:p>
    <w:p w14:paraId="7D70A6F5">
      <w:pPr>
        <w:autoSpaceDE w:val="0"/>
        <w:autoSpaceDN w:val="0"/>
        <w:adjustRightInd w:val="0"/>
        <w:spacing w:line="360" w:lineRule="auto"/>
        <w:jc w:val="left"/>
        <w:rPr>
          <w:rFonts w:ascii="宋体" w:hAnsi="宋体" w:cs="宋体"/>
          <w:kern w:val="0"/>
          <w:sz w:val="24"/>
          <w:szCs w:val="24"/>
        </w:rPr>
      </w:pPr>
    </w:p>
    <w:p w14:paraId="3E96AE95">
      <w:pPr>
        <w:autoSpaceDE w:val="0"/>
        <w:autoSpaceDN w:val="0"/>
        <w:adjustRightInd w:val="0"/>
        <w:spacing w:line="360" w:lineRule="auto"/>
        <w:jc w:val="left"/>
        <w:rPr>
          <w:rFonts w:ascii="宋体" w:hAnsi="宋体" w:cs="宋体"/>
          <w:kern w:val="0"/>
          <w:sz w:val="24"/>
          <w:szCs w:val="24"/>
        </w:rPr>
      </w:pPr>
    </w:p>
    <w:p w14:paraId="576A8A20">
      <w:pPr>
        <w:autoSpaceDE w:val="0"/>
        <w:autoSpaceDN w:val="0"/>
        <w:adjustRightInd w:val="0"/>
        <w:spacing w:line="360" w:lineRule="auto"/>
        <w:jc w:val="left"/>
        <w:rPr>
          <w:rFonts w:ascii="宋体" w:hAnsi="宋体" w:cs="宋体"/>
          <w:kern w:val="0"/>
          <w:sz w:val="24"/>
          <w:szCs w:val="24"/>
        </w:rPr>
      </w:pPr>
    </w:p>
    <w:p w14:paraId="3E5FFF1F">
      <w:pPr>
        <w:autoSpaceDE w:val="0"/>
        <w:autoSpaceDN w:val="0"/>
        <w:adjustRightInd w:val="0"/>
        <w:spacing w:line="360" w:lineRule="auto"/>
        <w:jc w:val="left"/>
        <w:rPr>
          <w:rFonts w:ascii="宋体" w:hAnsi="宋体" w:cs="宋体"/>
          <w:kern w:val="0"/>
          <w:sz w:val="24"/>
          <w:szCs w:val="24"/>
        </w:rPr>
      </w:pPr>
    </w:p>
    <w:p w14:paraId="03B373BA">
      <w:pPr>
        <w:autoSpaceDE w:val="0"/>
        <w:autoSpaceDN w:val="0"/>
        <w:adjustRightInd w:val="0"/>
        <w:spacing w:line="360" w:lineRule="auto"/>
        <w:jc w:val="left"/>
        <w:rPr>
          <w:rFonts w:ascii="宋体" w:hAnsi="宋体" w:cs="宋体"/>
          <w:kern w:val="0"/>
          <w:sz w:val="24"/>
          <w:szCs w:val="24"/>
        </w:rPr>
      </w:pPr>
    </w:p>
    <w:p w14:paraId="51C8AC11">
      <w:pPr>
        <w:autoSpaceDE w:val="0"/>
        <w:autoSpaceDN w:val="0"/>
        <w:adjustRightInd w:val="0"/>
        <w:spacing w:line="360" w:lineRule="auto"/>
        <w:jc w:val="left"/>
        <w:rPr>
          <w:rFonts w:ascii="宋体" w:hAnsi="宋体" w:cs="宋体"/>
          <w:kern w:val="0"/>
          <w:sz w:val="24"/>
          <w:szCs w:val="24"/>
        </w:rPr>
      </w:pPr>
    </w:p>
    <w:p w14:paraId="2528C259">
      <w:pPr>
        <w:autoSpaceDE w:val="0"/>
        <w:autoSpaceDN w:val="0"/>
        <w:adjustRightInd w:val="0"/>
        <w:spacing w:line="360" w:lineRule="auto"/>
        <w:jc w:val="left"/>
        <w:rPr>
          <w:rFonts w:ascii="宋体" w:hAnsi="宋体" w:cs="宋体"/>
          <w:kern w:val="0"/>
          <w:sz w:val="24"/>
          <w:szCs w:val="24"/>
        </w:rPr>
      </w:pPr>
    </w:p>
    <w:p w14:paraId="3C5422C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2BB066E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399BE1D4">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地址：</w:t>
      </w:r>
    </w:p>
    <w:p w14:paraId="4F781A3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传真：</w:t>
      </w:r>
    </w:p>
    <w:p w14:paraId="68C9FAB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邮编：</w:t>
      </w:r>
    </w:p>
    <w:p w14:paraId="22A478E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电话：</w:t>
      </w:r>
    </w:p>
    <w:p w14:paraId="5F55E694">
      <w:pPr>
        <w:autoSpaceDE w:val="0"/>
        <w:autoSpaceDN w:val="0"/>
        <w:adjustRightInd w:val="0"/>
        <w:spacing w:line="360" w:lineRule="auto"/>
        <w:jc w:val="right"/>
        <w:rPr>
          <w:rFonts w:ascii="宋体" w:hAnsi="宋体" w:cs="宋体"/>
          <w:kern w:val="0"/>
          <w:sz w:val="24"/>
          <w:szCs w:val="24"/>
        </w:rPr>
      </w:pP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7B209291">
      <w:pPr>
        <w:autoSpaceDE w:val="0"/>
        <w:autoSpaceDN w:val="0"/>
        <w:adjustRightInd w:val="0"/>
        <w:spacing w:line="360" w:lineRule="auto"/>
        <w:jc w:val="left"/>
        <w:rPr>
          <w:rFonts w:ascii="宋体" w:hAnsi="宋体" w:cs="宋体"/>
          <w:kern w:val="0"/>
          <w:sz w:val="24"/>
          <w:szCs w:val="24"/>
        </w:rPr>
      </w:pPr>
    </w:p>
    <w:p w14:paraId="5C5F3EDD">
      <w:pPr>
        <w:widowControl/>
        <w:jc w:val="left"/>
        <w:rPr>
          <w:rFonts w:ascii="宋体" w:hAnsi="宋体" w:cs="宋体"/>
          <w:kern w:val="0"/>
          <w:sz w:val="24"/>
          <w:szCs w:val="24"/>
        </w:rPr>
      </w:pPr>
      <w:r>
        <w:rPr>
          <w:rFonts w:ascii="宋体" w:hAnsi="宋体" w:cs="宋体"/>
          <w:kern w:val="0"/>
          <w:sz w:val="24"/>
          <w:szCs w:val="24"/>
        </w:rPr>
        <w:br w:type="page"/>
      </w:r>
    </w:p>
    <w:p w14:paraId="13A1CEE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1.1、投标人基本情况表</w:t>
      </w:r>
    </w:p>
    <w:tbl>
      <w:tblPr>
        <w:tblStyle w:val="36"/>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696"/>
        <w:gridCol w:w="1868"/>
        <w:gridCol w:w="1853"/>
      </w:tblGrid>
      <w:tr w14:paraId="2F2A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F8EDE4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名称</w:t>
            </w:r>
          </w:p>
        </w:tc>
        <w:tc>
          <w:tcPr>
            <w:tcW w:w="3994" w:type="pct"/>
            <w:gridSpan w:val="3"/>
            <w:vAlign w:val="center"/>
          </w:tcPr>
          <w:p w14:paraId="47EAA8A2">
            <w:pPr>
              <w:autoSpaceDE w:val="0"/>
              <w:autoSpaceDN w:val="0"/>
              <w:adjustRightInd w:val="0"/>
              <w:spacing w:line="360" w:lineRule="auto"/>
              <w:jc w:val="center"/>
              <w:rPr>
                <w:rFonts w:ascii="宋体" w:hAnsi="宋体" w:cs="宋体"/>
                <w:kern w:val="0"/>
                <w:sz w:val="24"/>
                <w:szCs w:val="24"/>
              </w:rPr>
            </w:pPr>
          </w:p>
        </w:tc>
      </w:tr>
      <w:tr w14:paraId="7D1E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63C16F0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注册地址</w:t>
            </w:r>
          </w:p>
        </w:tc>
        <w:tc>
          <w:tcPr>
            <w:tcW w:w="3994" w:type="pct"/>
            <w:gridSpan w:val="3"/>
            <w:vAlign w:val="center"/>
          </w:tcPr>
          <w:p w14:paraId="52FEC993">
            <w:pPr>
              <w:autoSpaceDE w:val="0"/>
              <w:autoSpaceDN w:val="0"/>
              <w:adjustRightInd w:val="0"/>
              <w:spacing w:line="360" w:lineRule="auto"/>
              <w:jc w:val="center"/>
              <w:rPr>
                <w:rFonts w:ascii="宋体" w:hAnsi="宋体" w:cs="宋体"/>
                <w:kern w:val="0"/>
                <w:sz w:val="24"/>
                <w:szCs w:val="24"/>
              </w:rPr>
            </w:pPr>
          </w:p>
        </w:tc>
      </w:tr>
      <w:tr w14:paraId="0BCF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31A64D70">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办公地址</w:t>
            </w:r>
          </w:p>
        </w:tc>
        <w:tc>
          <w:tcPr>
            <w:tcW w:w="3994" w:type="pct"/>
            <w:gridSpan w:val="3"/>
            <w:vAlign w:val="center"/>
          </w:tcPr>
          <w:p w14:paraId="21EC6FFE">
            <w:pPr>
              <w:autoSpaceDE w:val="0"/>
              <w:autoSpaceDN w:val="0"/>
              <w:adjustRightInd w:val="0"/>
              <w:spacing w:line="360" w:lineRule="auto"/>
              <w:jc w:val="center"/>
              <w:rPr>
                <w:rFonts w:ascii="宋体" w:hAnsi="宋体" w:cs="宋体"/>
                <w:kern w:val="0"/>
                <w:sz w:val="24"/>
                <w:szCs w:val="24"/>
              </w:rPr>
            </w:pPr>
          </w:p>
        </w:tc>
      </w:tr>
      <w:tr w14:paraId="5380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5255323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法定代表人</w:t>
            </w:r>
          </w:p>
        </w:tc>
        <w:tc>
          <w:tcPr>
            <w:tcW w:w="1991" w:type="pct"/>
            <w:vAlign w:val="center"/>
          </w:tcPr>
          <w:p w14:paraId="6C974E00">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5B30C83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联系电话</w:t>
            </w:r>
          </w:p>
        </w:tc>
        <w:tc>
          <w:tcPr>
            <w:tcW w:w="998" w:type="pct"/>
            <w:vAlign w:val="center"/>
          </w:tcPr>
          <w:p w14:paraId="268790BA">
            <w:pPr>
              <w:autoSpaceDE w:val="0"/>
              <w:autoSpaceDN w:val="0"/>
              <w:adjustRightInd w:val="0"/>
              <w:spacing w:line="360" w:lineRule="auto"/>
              <w:jc w:val="center"/>
              <w:rPr>
                <w:rFonts w:ascii="宋体" w:hAnsi="宋体" w:cs="宋体"/>
                <w:kern w:val="0"/>
                <w:sz w:val="24"/>
                <w:szCs w:val="24"/>
              </w:rPr>
            </w:pPr>
          </w:p>
        </w:tc>
      </w:tr>
      <w:tr w14:paraId="5F08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71117F4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联系人</w:t>
            </w:r>
          </w:p>
        </w:tc>
        <w:tc>
          <w:tcPr>
            <w:tcW w:w="1991" w:type="pct"/>
            <w:vAlign w:val="center"/>
          </w:tcPr>
          <w:p w14:paraId="14E83998">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3321006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联系电话</w:t>
            </w:r>
          </w:p>
        </w:tc>
        <w:tc>
          <w:tcPr>
            <w:tcW w:w="998" w:type="pct"/>
            <w:vAlign w:val="center"/>
          </w:tcPr>
          <w:p w14:paraId="3F8B9246">
            <w:pPr>
              <w:autoSpaceDE w:val="0"/>
              <w:autoSpaceDN w:val="0"/>
              <w:adjustRightInd w:val="0"/>
              <w:spacing w:line="360" w:lineRule="auto"/>
              <w:jc w:val="center"/>
              <w:rPr>
                <w:rFonts w:ascii="宋体" w:hAnsi="宋体" w:cs="宋体"/>
                <w:kern w:val="0"/>
                <w:sz w:val="24"/>
                <w:szCs w:val="24"/>
              </w:rPr>
            </w:pPr>
          </w:p>
        </w:tc>
      </w:tr>
      <w:tr w14:paraId="6F76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1489AE9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邮政编码</w:t>
            </w:r>
          </w:p>
        </w:tc>
        <w:tc>
          <w:tcPr>
            <w:tcW w:w="1991" w:type="pct"/>
            <w:vAlign w:val="center"/>
          </w:tcPr>
          <w:p w14:paraId="24A75F35">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74C67FA1">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E-Mail</w:t>
            </w:r>
          </w:p>
        </w:tc>
        <w:tc>
          <w:tcPr>
            <w:tcW w:w="998" w:type="pct"/>
            <w:vAlign w:val="center"/>
          </w:tcPr>
          <w:p w14:paraId="50E0F074">
            <w:pPr>
              <w:autoSpaceDE w:val="0"/>
              <w:autoSpaceDN w:val="0"/>
              <w:adjustRightInd w:val="0"/>
              <w:spacing w:line="360" w:lineRule="auto"/>
              <w:jc w:val="center"/>
              <w:rPr>
                <w:rFonts w:ascii="宋体" w:hAnsi="宋体" w:cs="宋体"/>
                <w:kern w:val="0"/>
                <w:sz w:val="24"/>
                <w:szCs w:val="24"/>
              </w:rPr>
            </w:pPr>
          </w:p>
        </w:tc>
      </w:tr>
      <w:tr w14:paraId="45D0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05" w:type="pct"/>
            <w:vAlign w:val="center"/>
          </w:tcPr>
          <w:p w14:paraId="28F8E77A">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社会统一信用代码</w:t>
            </w:r>
          </w:p>
        </w:tc>
        <w:tc>
          <w:tcPr>
            <w:tcW w:w="3994" w:type="pct"/>
            <w:gridSpan w:val="3"/>
            <w:vAlign w:val="center"/>
          </w:tcPr>
          <w:p w14:paraId="4C74EC56">
            <w:pPr>
              <w:autoSpaceDE w:val="0"/>
              <w:autoSpaceDN w:val="0"/>
              <w:adjustRightInd w:val="0"/>
              <w:spacing w:line="360" w:lineRule="auto"/>
              <w:jc w:val="center"/>
              <w:rPr>
                <w:rFonts w:ascii="宋体" w:hAnsi="宋体" w:cs="宋体"/>
                <w:kern w:val="0"/>
                <w:sz w:val="24"/>
                <w:szCs w:val="24"/>
              </w:rPr>
            </w:pPr>
          </w:p>
        </w:tc>
      </w:tr>
      <w:tr w14:paraId="0166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56030C5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资质等级</w:t>
            </w:r>
          </w:p>
        </w:tc>
        <w:tc>
          <w:tcPr>
            <w:tcW w:w="3994" w:type="pct"/>
            <w:gridSpan w:val="3"/>
            <w:vAlign w:val="center"/>
          </w:tcPr>
          <w:p w14:paraId="2EA43044">
            <w:pPr>
              <w:autoSpaceDE w:val="0"/>
              <w:autoSpaceDN w:val="0"/>
              <w:adjustRightInd w:val="0"/>
              <w:spacing w:line="360" w:lineRule="auto"/>
              <w:jc w:val="center"/>
              <w:rPr>
                <w:rFonts w:ascii="宋体" w:hAnsi="宋体" w:cs="宋体"/>
                <w:kern w:val="0"/>
                <w:sz w:val="24"/>
                <w:szCs w:val="24"/>
              </w:rPr>
            </w:pPr>
          </w:p>
        </w:tc>
      </w:tr>
      <w:tr w14:paraId="6785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2D910CC9">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注册资金（万元）</w:t>
            </w:r>
          </w:p>
        </w:tc>
        <w:tc>
          <w:tcPr>
            <w:tcW w:w="1991" w:type="pct"/>
            <w:vAlign w:val="center"/>
          </w:tcPr>
          <w:p w14:paraId="72AC9CB4">
            <w:pPr>
              <w:autoSpaceDE w:val="0"/>
              <w:autoSpaceDN w:val="0"/>
              <w:adjustRightInd w:val="0"/>
              <w:spacing w:line="360" w:lineRule="auto"/>
              <w:jc w:val="center"/>
              <w:rPr>
                <w:rFonts w:ascii="宋体" w:hAnsi="宋体" w:cs="宋体"/>
                <w:kern w:val="0"/>
                <w:sz w:val="24"/>
                <w:szCs w:val="24"/>
              </w:rPr>
            </w:pPr>
          </w:p>
        </w:tc>
        <w:tc>
          <w:tcPr>
            <w:tcW w:w="1006" w:type="pct"/>
            <w:vAlign w:val="center"/>
          </w:tcPr>
          <w:p w14:paraId="01422741">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专业人员数量</w:t>
            </w:r>
          </w:p>
        </w:tc>
        <w:tc>
          <w:tcPr>
            <w:tcW w:w="998" w:type="pct"/>
            <w:vAlign w:val="center"/>
          </w:tcPr>
          <w:p w14:paraId="5798D1F4">
            <w:pPr>
              <w:autoSpaceDE w:val="0"/>
              <w:autoSpaceDN w:val="0"/>
              <w:adjustRightInd w:val="0"/>
              <w:spacing w:line="360" w:lineRule="auto"/>
              <w:jc w:val="center"/>
              <w:rPr>
                <w:rFonts w:ascii="宋体" w:hAnsi="宋体" w:cs="宋体"/>
                <w:kern w:val="0"/>
                <w:sz w:val="24"/>
                <w:szCs w:val="24"/>
              </w:rPr>
            </w:pPr>
          </w:p>
        </w:tc>
      </w:tr>
      <w:tr w14:paraId="459C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408D016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经营范围</w:t>
            </w:r>
          </w:p>
        </w:tc>
        <w:tc>
          <w:tcPr>
            <w:tcW w:w="3994" w:type="pct"/>
            <w:gridSpan w:val="3"/>
            <w:vAlign w:val="center"/>
          </w:tcPr>
          <w:p w14:paraId="786E1875">
            <w:pPr>
              <w:autoSpaceDE w:val="0"/>
              <w:autoSpaceDN w:val="0"/>
              <w:adjustRightInd w:val="0"/>
              <w:spacing w:line="360" w:lineRule="auto"/>
              <w:jc w:val="center"/>
              <w:rPr>
                <w:rFonts w:ascii="宋体" w:hAnsi="宋体" w:cs="宋体"/>
                <w:kern w:val="0"/>
                <w:sz w:val="24"/>
                <w:szCs w:val="24"/>
              </w:rPr>
            </w:pPr>
          </w:p>
        </w:tc>
      </w:tr>
      <w:tr w14:paraId="06AD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5000" w:type="pct"/>
            <w:gridSpan w:val="4"/>
          </w:tcPr>
          <w:p w14:paraId="5E5AA2FC">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机构简况：</w:t>
            </w:r>
          </w:p>
        </w:tc>
      </w:tr>
    </w:tbl>
    <w:p w14:paraId="37B337AA">
      <w:pPr>
        <w:pStyle w:val="196"/>
        <w:rPr>
          <w:rFonts w:ascii="宋体" w:hAnsi="宋体"/>
          <w:sz w:val="24"/>
          <w:szCs w:val="24"/>
        </w:rPr>
      </w:pPr>
    </w:p>
    <w:p w14:paraId="252E9A22">
      <w:pPr>
        <w:rPr>
          <w:rFonts w:cs="仿宋" w:asciiTheme="minorEastAsia" w:hAnsiTheme="minorEastAsia"/>
          <w:sz w:val="24"/>
          <w:szCs w:val="24"/>
        </w:rPr>
      </w:pPr>
    </w:p>
    <w:p w14:paraId="77F55259">
      <w:pPr>
        <w:widowControl/>
        <w:jc w:val="left"/>
        <w:rPr>
          <w:rFonts w:ascii="宋体" w:hAnsi="宋体" w:cs="宋体"/>
          <w:kern w:val="0"/>
          <w:sz w:val="24"/>
          <w:szCs w:val="24"/>
        </w:rPr>
      </w:pPr>
      <w:r>
        <w:rPr>
          <w:rFonts w:ascii="宋体" w:hAnsi="宋体" w:cs="宋体"/>
          <w:kern w:val="0"/>
          <w:sz w:val="24"/>
          <w:szCs w:val="24"/>
        </w:rPr>
        <w:br w:type="page"/>
      </w:r>
    </w:p>
    <w:p w14:paraId="3C99B9BB">
      <w:pPr>
        <w:jc w:val="center"/>
        <w:rPr>
          <w:rFonts w:cs="仿宋" w:asciiTheme="minorEastAsia" w:hAnsiTheme="minorEastAsia"/>
          <w:sz w:val="24"/>
          <w:szCs w:val="24"/>
        </w:rPr>
      </w:pPr>
      <w:r>
        <w:rPr>
          <w:rFonts w:hint="eastAsia" w:ascii="宋体" w:hAnsi="宋体" w:cs="宋体"/>
          <w:kern w:val="0"/>
          <w:sz w:val="24"/>
          <w:szCs w:val="24"/>
        </w:rPr>
        <w:t>1.2、</w:t>
      </w:r>
      <w:r>
        <w:rPr>
          <w:rFonts w:hint="eastAsia" w:cs="仿宋" w:asciiTheme="minorEastAsia" w:hAnsiTheme="minorEastAsia"/>
          <w:sz w:val="24"/>
          <w:szCs w:val="24"/>
        </w:rPr>
        <w:t>投标</w:t>
      </w:r>
      <w:r>
        <w:rPr>
          <w:rFonts w:hint="eastAsia" w:ascii="宋体" w:hAnsi="宋体" w:cs="宋体"/>
          <w:kern w:val="0"/>
          <w:sz w:val="24"/>
          <w:szCs w:val="24"/>
        </w:rPr>
        <w:t>人</w:t>
      </w:r>
      <w:r>
        <w:rPr>
          <w:rFonts w:hint="eastAsia" w:cs="仿宋" w:asciiTheme="minorEastAsia" w:hAnsiTheme="minorEastAsia"/>
          <w:sz w:val="24"/>
          <w:szCs w:val="24"/>
        </w:rPr>
        <w:t>营业执照</w:t>
      </w:r>
    </w:p>
    <w:p w14:paraId="2C1E69F6">
      <w:pPr>
        <w:widowControl/>
        <w:jc w:val="left"/>
        <w:rPr>
          <w:rFonts w:cs="仿宋" w:asciiTheme="minorEastAsia" w:hAnsiTheme="minorEastAsia"/>
          <w:sz w:val="24"/>
          <w:szCs w:val="24"/>
        </w:rPr>
      </w:pPr>
      <w:r>
        <w:rPr>
          <w:rFonts w:cs="仿宋" w:asciiTheme="minorEastAsia" w:hAnsiTheme="minorEastAsia"/>
          <w:sz w:val="24"/>
          <w:szCs w:val="24"/>
        </w:rPr>
        <w:t>法人或者其他组织的营业执照等证明文件；自然人需提供身份证明；</w:t>
      </w:r>
      <w:r>
        <w:rPr>
          <w:rFonts w:cs="仿宋" w:asciiTheme="minorEastAsia" w:hAnsiTheme="minorEastAsia"/>
          <w:sz w:val="24"/>
          <w:szCs w:val="24"/>
        </w:rPr>
        <w:br w:type="page"/>
      </w:r>
    </w:p>
    <w:p w14:paraId="224F055F">
      <w:pPr>
        <w:jc w:val="center"/>
        <w:outlineLvl w:val="1"/>
        <w:rPr>
          <w:rFonts w:ascii="宋体" w:hAnsi="宋体" w:cs="宋体"/>
          <w:b/>
          <w:kern w:val="0"/>
          <w:sz w:val="24"/>
          <w:szCs w:val="24"/>
        </w:rPr>
      </w:pPr>
      <w:bookmarkStart w:id="45" w:name="_Toc8942"/>
      <w:r>
        <w:rPr>
          <w:rFonts w:hint="eastAsia" w:ascii="宋体" w:hAnsi="宋体" w:cs="宋体"/>
          <w:b/>
          <w:kern w:val="0"/>
          <w:sz w:val="24"/>
          <w:szCs w:val="24"/>
        </w:rPr>
        <w:t>（2）提供法定代表人身份证明或法定代表人授权委托书</w:t>
      </w:r>
      <w:bookmarkEnd w:id="45"/>
    </w:p>
    <w:p w14:paraId="6C98A555">
      <w:pPr>
        <w:autoSpaceDE w:val="0"/>
        <w:autoSpaceDN w:val="0"/>
        <w:adjustRightInd w:val="0"/>
        <w:spacing w:line="360" w:lineRule="auto"/>
        <w:rPr>
          <w:rFonts w:ascii="宋体" w:hAnsi="宋体" w:cs="宋体"/>
          <w:b/>
          <w:kern w:val="0"/>
          <w:sz w:val="24"/>
          <w:szCs w:val="24"/>
        </w:rPr>
      </w:pPr>
    </w:p>
    <w:p w14:paraId="39E425ED">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、法定代表人身份证明</w:t>
      </w:r>
    </w:p>
    <w:p w14:paraId="1906EA79">
      <w:pPr>
        <w:autoSpaceDE w:val="0"/>
        <w:autoSpaceDN w:val="0"/>
        <w:adjustRightInd w:val="0"/>
        <w:spacing w:line="360" w:lineRule="auto"/>
        <w:ind w:firstLine="360" w:firstLineChars="150"/>
        <w:rPr>
          <w:rFonts w:ascii="宋体" w:hAnsi="宋体" w:cs="宋体"/>
          <w:kern w:val="0"/>
          <w:sz w:val="24"/>
          <w:szCs w:val="24"/>
          <w:u w:val="single"/>
        </w:rPr>
      </w:pPr>
      <w:r>
        <w:rPr>
          <w:rFonts w:hint="eastAsia" w:ascii="宋体" w:hAnsi="宋体" w:cs="宋体"/>
          <w:kern w:val="0"/>
          <w:sz w:val="24"/>
          <w:szCs w:val="24"/>
        </w:rPr>
        <w:t>采购人：</w:t>
      </w:r>
      <w:r>
        <w:rPr>
          <w:rFonts w:hint="eastAsia" w:ascii="宋体" w:hAnsi="宋体" w:cs="宋体"/>
          <w:kern w:val="0"/>
          <w:sz w:val="24"/>
          <w:szCs w:val="24"/>
          <w:u w:val="single"/>
        </w:rPr>
        <w:t xml:space="preserve">                                            </w:t>
      </w:r>
    </w:p>
    <w:p w14:paraId="30014093">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兹证明</w:t>
      </w:r>
      <w:r>
        <w:rPr>
          <w:rFonts w:hint="eastAsia" w:ascii="宋体" w:hAnsi="宋体" w:cs="宋体"/>
          <w:kern w:val="0"/>
          <w:sz w:val="24"/>
          <w:szCs w:val="24"/>
          <w:u w:val="single"/>
        </w:rPr>
        <w:t xml:space="preserve">         </w:t>
      </w:r>
      <w:r>
        <w:rPr>
          <w:rFonts w:hint="eastAsia" w:ascii="宋体" w:hAnsi="宋体" w:cs="宋体"/>
          <w:kern w:val="0"/>
          <w:sz w:val="24"/>
          <w:szCs w:val="24"/>
        </w:rPr>
        <w:t>同志在我单位任</w:t>
      </w:r>
      <w:r>
        <w:rPr>
          <w:rFonts w:hint="eastAsia" w:ascii="宋体" w:hAnsi="宋体" w:cs="宋体"/>
          <w:kern w:val="0"/>
          <w:sz w:val="24"/>
          <w:szCs w:val="24"/>
          <w:u w:val="single"/>
        </w:rPr>
        <w:t>（职务）</w:t>
      </w:r>
      <w:r>
        <w:rPr>
          <w:rFonts w:hint="eastAsia" w:ascii="宋体" w:hAnsi="宋体" w:cs="宋体"/>
          <w:kern w:val="0"/>
          <w:sz w:val="24"/>
          <w:szCs w:val="24"/>
        </w:rPr>
        <w:t>，是我单位的法定代表人。</w:t>
      </w:r>
    </w:p>
    <w:p w14:paraId="1717F5AC">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附法定代表人基本情况：</w:t>
      </w:r>
    </w:p>
    <w:p w14:paraId="0084B9A2">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p>
    <w:p w14:paraId="04B2FDC5">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7E4C1B28">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通讯地址：</w:t>
      </w:r>
      <w:r>
        <w:rPr>
          <w:rFonts w:hint="eastAsia" w:ascii="宋体" w:hAnsi="宋体" w:cs="宋体"/>
          <w:kern w:val="0"/>
          <w:sz w:val="24"/>
          <w:szCs w:val="24"/>
          <w:u w:val="single"/>
        </w:rPr>
        <w:t xml:space="preserve">                  </w:t>
      </w:r>
    </w:p>
    <w:p w14:paraId="78CA0FC6">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电话号码：</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143426CC">
      <w:pPr>
        <w:autoSpaceDE w:val="0"/>
        <w:autoSpaceDN w:val="0"/>
        <w:adjustRightInd w:val="0"/>
        <w:spacing w:line="360" w:lineRule="auto"/>
        <w:jc w:val="left"/>
        <w:rPr>
          <w:rFonts w:ascii="宋体" w:hAnsi="宋体" w:cs="宋体"/>
          <w:kern w:val="0"/>
          <w:sz w:val="24"/>
          <w:szCs w:val="24"/>
        </w:rPr>
      </w:pPr>
    </w:p>
    <w:p w14:paraId="55900700">
      <w:pPr>
        <w:autoSpaceDE w:val="0"/>
        <w:autoSpaceDN w:val="0"/>
        <w:adjustRightInd w:val="0"/>
        <w:spacing w:line="360" w:lineRule="auto"/>
        <w:jc w:val="left"/>
        <w:rPr>
          <w:rFonts w:ascii="宋体" w:hAnsi="宋体" w:cs="宋体"/>
          <w:kern w:val="0"/>
          <w:sz w:val="24"/>
          <w:szCs w:val="24"/>
        </w:rPr>
      </w:pPr>
    </w:p>
    <w:p w14:paraId="66D82AED">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2D889FD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4B6F13B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1198AC28">
      <w:pPr>
        <w:autoSpaceDE w:val="0"/>
        <w:autoSpaceDN w:val="0"/>
        <w:adjustRightInd w:val="0"/>
        <w:spacing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附：法定代表人《居民身份证》复印件正反面</w:t>
      </w:r>
    </w:p>
    <w:p w14:paraId="31B7BE36">
      <w:pPr>
        <w:autoSpaceDE w:val="0"/>
        <w:autoSpaceDN w:val="0"/>
        <w:adjustRightInd w:val="0"/>
        <w:spacing w:line="360" w:lineRule="auto"/>
        <w:jc w:val="left"/>
        <w:rPr>
          <w:rFonts w:ascii="宋体" w:hAnsi="宋体" w:cs="宋体"/>
          <w:kern w:val="0"/>
          <w:sz w:val="24"/>
          <w:szCs w:val="24"/>
        </w:rPr>
      </w:pPr>
    </w:p>
    <w:p w14:paraId="6CEE09FC">
      <w:pPr>
        <w:autoSpaceDE w:val="0"/>
        <w:autoSpaceDN w:val="0"/>
        <w:adjustRightInd w:val="0"/>
        <w:spacing w:line="360" w:lineRule="auto"/>
        <w:jc w:val="left"/>
        <w:rPr>
          <w:rFonts w:ascii="宋体" w:hAnsi="宋体" w:cs="宋体"/>
          <w:kern w:val="0"/>
          <w:sz w:val="24"/>
          <w:szCs w:val="24"/>
        </w:rPr>
      </w:pPr>
    </w:p>
    <w:p w14:paraId="477C2B29">
      <w:pPr>
        <w:autoSpaceDE w:val="0"/>
        <w:autoSpaceDN w:val="0"/>
        <w:adjustRightInd w:val="0"/>
        <w:spacing w:line="360" w:lineRule="auto"/>
        <w:jc w:val="left"/>
        <w:rPr>
          <w:rFonts w:ascii="宋体" w:hAnsi="宋体" w:cs="宋体"/>
          <w:kern w:val="0"/>
          <w:sz w:val="24"/>
          <w:szCs w:val="24"/>
        </w:rPr>
      </w:pPr>
    </w:p>
    <w:p w14:paraId="7DC0AAD0">
      <w:pPr>
        <w:autoSpaceDE w:val="0"/>
        <w:autoSpaceDN w:val="0"/>
        <w:adjustRightInd w:val="0"/>
        <w:spacing w:line="360" w:lineRule="auto"/>
        <w:jc w:val="left"/>
        <w:rPr>
          <w:rFonts w:ascii="宋体" w:hAnsi="宋体" w:cs="宋体"/>
          <w:kern w:val="0"/>
          <w:sz w:val="24"/>
          <w:szCs w:val="24"/>
        </w:rPr>
      </w:pPr>
    </w:p>
    <w:p w14:paraId="1E825DBF">
      <w:pPr>
        <w:autoSpaceDE w:val="0"/>
        <w:autoSpaceDN w:val="0"/>
        <w:adjustRightInd w:val="0"/>
        <w:spacing w:line="360" w:lineRule="auto"/>
        <w:jc w:val="left"/>
        <w:rPr>
          <w:rFonts w:ascii="宋体" w:hAnsi="宋体" w:cs="宋体"/>
          <w:kern w:val="0"/>
          <w:sz w:val="24"/>
          <w:szCs w:val="24"/>
        </w:rPr>
      </w:pPr>
    </w:p>
    <w:p w14:paraId="7CB3CE87">
      <w:pPr>
        <w:autoSpaceDE w:val="0"/>
        <w:autoSpaceDN w:val="0"/>
        <w:adjustRightInd w:val="0"/>
        <w:spacing w:line="360" w:lineRule="auto"/>
        <w:jc w:val="left"/>
        <w:rPr>
          <w:rFonts w:ascii="宋体" w:hAnsi="宋体" w:cs="宋体"/>
          <w:kern w:val="0"/>
          <w:sz w:val="24"/>
          <w:szCs w:val="24"/>
        </w:rPr>
      </w:pPr>
    </w:p>
    <w:p w14:paraId="0F615622">
      <w:pPr>
        <w:autoSpaceDE w:val="0"/>
        <w:autoSpaceDN w:val="0"/>
        <w:adjustRightInd w:val="0"/>
        <w:spacing w:line="360" w:lineRule="auto"/>
        <w:jc w:val="left"/>
        <w:rPr>
          <w:rFonts w:ascii="宋体" w:hAnsi="宋体" w:cs="宋体"/>
          <w:kern w:val="0"/>
          <w:sz w:val="24"/>
          <w:szCs w:val="24"/>
        </w:rPr>
      </w:pPr>
    </w:p>
    <w:p w14:paraId="52974800">
      <w:pPr>
        <w:autoSpaceDE w:val="0"/>
        <w:autoSpaceDN w:val="0"/>
        <w:adjustRightInd w:val="0"/>
        <w:spacing w:line="360" w:lineRule="auto"/>
        <w:jc w:val="left"/>
        <w:rPr>
          <w:rFonts w:ascii="宋体" w:hAnsi="宋体" w:cs="宋体"/>
          <w:kern w:val="0"/>
          <w:sz w:val="24"/>
          <w:szCs w:val="24"/>
        </w:rPr>
      </w:pPr>
    </w:p>
    <w:p w14:paraId="2383E33A">
      <w:pPr>
        <w:autoSpaceDE w:val="0"/>
        <w:autoSpaceDN w:val="0"/>
        <w:adjustRightInd w:val="0"/>
        <w:spacing w:line="360" w:lineRule="auto"/>
        <w:jc w:val="left"/>
        <w:rPr>
          <w:rFonts w:ascii="宋体" w:hAnsi="宋体" w:cs="宋体"/>
          <w:kern w:val="0"/>
          <w:sz w:val="24"/>
          <w:szCs w:val="24"/>
        </w:rPr>
      </w:pPr>
    </w:p>
    <w:p w14:paraId="05A9AC47">
      <w:pPr>
        <w:autoSpaceDE w:val="0"/>
        <w:autoSpaceDN w:val="0"/>
        <w:adjustRightInd w:val="0"/>
        <w:spacing w:line="360" w:lineRule="auto"/>
        <w:jc w:val="left"/>
        <w:rPr>
          <w:rFonts w:ascii="宋体" w:hAnsi="宋体" w:cs="宋体"/>
          <w:kern w:val="0"/>
          <w:sz w:val="24"/>
          <w:szCs w:val="24"/>
        </w:rPr>
      </w:pPr>
    </w:p>
    <w:p w14:paraId="72F9F62D">
      <w:pPr>
        <w:autoSpaceDE w:val="0"/>
        <w:autoSpaceDN w:val="0"/>
        <w:adjustRightInd w:val="0"/>
        <w:spacing w:line="360" w:lineRule="auto"/>
        <w:jc w:val="left"/>
        <w:rPr>
          <w:rFonts w:ascii="宋体" w:hAnsi="宋体" w:cs="宋体"/>
          <w:kern w:val="0"/>
          <w:sz w:val="24"/>
          <w:szCs w:val="24"/>
        </w:rPr>
      </w:pPr>
    </w:p>
    <w:p w14:paraId="2E7F2851">
      <w:pPr>
        <w:widowControl/>
        <w:jc w:val="left"/>
        <w:rPr>
          <w:rFonts w:ascii="宋体" w:hAnsi="宋体" w:cs="宋体"/>
          <w:kern w:val="0"/>
          <w:sz w:val="24"/>
          <w:szCs w:val="24"/>
        </w:rPr>
      </w:pPr>
      <w:r>
        <w:rPr>
          <w:rFonts w:ascii="宋体" w:hAnsi="宋体" w:cs="宋体"/>
          <w:kern w:val="0"/>
          <w:sz w:val="24"/>
          <w:szCs w:val="24"/>
        </w:rPr>
        <w:br w:type="page"/>
      </w:r>
    </w:p>
    <w:p w14:paraId="08107C54">
      <w:pPr>
        <w:autoSpaceDE w:val="0"/>
        <w:autoSpaceDN w:val="0"/>
        <w:adjustRightInd w:val="0"/>
        <w:spacing w:line="360" w:lineRule="auto"/>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、法定代表人授权委托书</w:t>
      </w:r>
    </w:p>
    <w:p w14:paraId="6F02C6C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本授权书声明：注册于</w:t>
      </w:r>
      <w:r>
        <w:rPr>
          <w:rFonts w:hint="eastAsia" w:ascii="宋体" w:hAnsi="宋体" w:cs="宋体"/>
          <w:kern w:val="0"/>
          <w:sz w:val="24"/>
          <w:szCs w:val="24"/>
          <w:u w:val="single"/>
        </w:rPr>
        <w:t>（地区的名称）</w:t>
      </w:r>
      <w:r>
        <w:rPr>
          <w:rFonts w:hint="eastAsia" w:ascii="宋体" w:hAnsi="宋体" w:cs="宋体"/>
          <w:kern w:val="0"/>
          <w:sz w:val="24"/>
          <w:szCs w:val="24"/>
        </w:rPr>
        <w:t>的</w:t>
      </w:r>
      <w:r>
        <w:rPr>
          <w:rFonts w:hint="eastAsia" w:ascii="宋体" w:hAnsi="宋体" w:cs="宋体"/>
          <w:kern w:val="0"/>
          <w:sz w:val="24"/>
          <w:szCs w:val="24"/>
          <w:u w:val="single"/>
        </w:rPr>
        <w:t>（公司名称）</w:t>
      </w:r>
      <w:r>
        <w:rPr>
          <w:rFonts w:hint="eastAsia" w:ascii="宋体" w:hAnsi="宋体" w:cs="宋体"/>
          <w:kern w:val="0"/>
          <w:sz w:val="24"/>
          <w:szCs w:val="24"/>
        </w:rPr>
        <w:t>，在下面盖章的法定代表人</w:t>
      </w:r>
      <w:r>
        <w:rPr>
          <w:rFonts w:hint="eastAsia" w:ascii="宋体" w:hAnsi="宋体" w:cs="宋体"/>
          <w:kern w:val="0"/>
          <w:sz w:val="24"/>
          <w:szCs w:val="24"/>
          <w:u w:val="single"/>
        </w:rPr>
        <w:t>（姓名、职务）</w:t>
      </w:r>
      <w:r>
        <w:rPr>
          <w:rFonts w:hint="eastAsia" w:ascii="宋体" w:hAnsi="宋体" w:cs="宋体"/>
          <w:kern w:val="0"/>
          <w:sz w:val="24"/>
          <w:szCs w:val="24"/>
        </w:rPr>
        <w:t>，代表本公司委托在下面签字的</w:t>
      </w:r>
      <w:r>
        <w:rPr>
          <w:rFonts w:hint="eastAsia" w:ascii="宋体" w:hAnsi="宋体" w:cs="宋体"/>
          <w:kern w:val="0"/>
          <w:sz w:val="24"/>
          <w:szCs w:val="24"/>
          <w:u w:val="single"/>
        </w:rPr>
        <w:t>（被授权人的姓名、职务）</w:t>
      </w:r>
      <w:r>
        <w:rPr>
          <w:rFonts w:hint="eastAsia" w:ascii="宋体" w:hAnsi="宋体" w:cs="宋体"/>
          <w:kern w:val="0"/>
          <w:sz w:val="24"/>
          <w:szCs w:val="24"/>
        </w:rPr>
        <w:t>为本公司的合法代理人，就</w:t>
      </w:r>
      <w:r>
        <w:rPr>
          <w:rFonts w:hint="eastAsia" w:ascii="宋体" w:hAnsi="宋体" w:cs="宋体"/>
          <w:kern w:val="0"/>
          <w:sz w:val="24"/>
          <w:szCs w:val="24"/>
          <w:u w:val="single"/>
        </w:rPr>
        <w:t>（</w:t>
      </w:r>
      <w:r>
        <w:rPr>
          <w:rFonts w:hint="eastAsia" w:ascii="宋体" w:hAnsi="宋体" w:cs="宋体"/>
          <w:kern w:val="0"/>
          <w:sz w:val="24"/>
          <w:szCs w:val="24"/>
          <w:u w:val="single"/>
          <w:lang w:eastAsia="zh-CN"/>
        </w:rPr>
        <w:t>项目名称</w:t>
      </w:r>
      <w:r>
        <w:rPr>
          <w:rFonts w:hint="eastAsia" w:ascii="宋体" w:hAnsi="宋体" w:cs="宋体"/>
          <w:kern w:val="0"/>
          <w:sz w:val="24"/>
          <w:szCs w:val="24"/>
          <w:u w:val="single"/>
        </w:rPr>
        <w:t>）</w:t>
      </w:r>
      <w:r>
        <w:rPr>
          <w:rFonts w:hint="eastAsia" w:ascii="宋体" w:hAnsi="宋体" w:cs="宋体"/>
          <w:kern w:val="0"/>
          <w:sz w:val="24"/>
          <w:szCs w:val="24"/>
        </w:rPr>
        <w:t>的投标，以本公司的名义处理一切与之有关的事务。</w:t>
      </w:r>
    </w:p>
    <w:p w14:paraId="4D4EAEA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本授权书于</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日签字生效，代理人无转委托权，特此声明。</w:t>
      </w:r>
    </w:p>
    <w:p w14:paraId="617B9D79">
      <w:pPr>
        <w:autoSpaceDE w:val="0"/>
        <w:autoSpaceDN w:val="0"/>
        <w:adjustRightInd w:val="0"/>
        <w:spacing w:line="360" w:lineRule="auto"/>
        <w:jc w:val="left"/>
        <w:outlineLvl w:val="9"/>
        <w:rPr>
          <w:rFonts w:ascii="宋体" w:hAnsi="宋体" w:cs="宋体"/>
          <w:kern w:val="0"/>
          <w:sz w:val="24"/>
          <w:szCs w:val="24"/>
        </w:rPr>
      </w:pPr>
      <w:r>
        <w:rPr>
          <w:rFonts w:hint="eastAsia" w:ascii="宋体" w:hAnsi="宋体" w:cs="宋体"/>
          <w:kern w:val="0"/>
          <w:sz w:val="24"/>
          <w:szCs w:val="24"/>
        </w:rPr>
        <w:t>附：委托代理人的身份证复印件正反面</w:t>
      </w:r>
    </w:p>
    <w:p w14:paraId="42933114">
      <w:pPr>
        <w:autoSpaceDE w:val="0"/>
        <w:autoSpaceDN w:val="0"/>
        <w:adjustRightInd w:val="0"/>
        <w:spacing w:line="360" w:lineRule="auto"/>
        <w:jc w:val="left"/>
        <w:rPr>
          <w:rFonts w:ascii="宋体" w:hAnsi="宋体" w:cs="宋体"/>
          <w:kern w:val="0"/>
          <w:sz w:val="24"/>
          <w:szCs w:val="24"/>
        </w:rPr>
      </w:pPr>
    </w:p>
    <w:p w14:paraId="6096E7B3">
      <w:pPr>
        <w:autoSpaceDE w:val="0"/>
        <w:autoSpaceDN w:val="0"/>
        <w:adjustRightInd w:val="0"/>
        <w:spacing w:line="360" w:lineRule="auto"/>
        <w:jc w:val="left"/>
        <w:rPr>
          <w:rFonts w:ascii="宋体" w:hAnsi="宋体" w:cs="宋体"/>
          <w:kern w:val="0"/>
          <w:sz w:val="24"/>
          <w:szCs w:val="24"/>
        </w:rPr>
      </w:pPr>
    </w:p>
    <w:p w14:paraId="71DB6FA8">
      <w:pPr>
        <w:autoSpaceDE w:val="0"/>
        <w:autoSpaceDN w:val="0"/>
        <w:adjustRightInd w:val="0"/>
        <w:spacing w:line="360" w:lineRule="auto"/>
        <w:jc w:val="left"/>
        <w:rPr>
          <w:rFonts w:ascii="宋体" w:hAnsi="宋体" w:cs="宋体"/>
          <w:kern w:val="0"/>
          <w:sz w:val="24"/>
          <w:szCs w:val="24"/>
        </w:rPr>
      </w:pPr>
    </w:p>
    <w:p w14:paraId="46CB4096">
      <w:pPr>
        <w:autoSpaceDE w:val="0"/>
        <w:autoSpaceDN w:val="0"/>
        <w:adjustRightInd w:val="0"/>
        <w:spacing w:line="360" w:lineRule="auto"/>
        <w:jc w:val="left"/>
        <w:rPr>
          <w:rFonts w:ascii="宋体" w:hAnsi="宋体" w:cs="宋体"/>
          <w:kern w:val="0"/>
          <w:sz w:val="24"/>
          <w:szCs w:val="24"/>
        </w:rPr>
      </w:pPr>
    </w:p>
    <w:p w14:paraId="645ED59C">
      <w:pPr>
        <w:autoSpaceDE w:val="0"/>
        <w:autoSpaceDN w:val="0"/>
        <w:adjustRightInd w:val="0"/>
        <w:spacing w:line="360" w:lineRule="auto"/>
        <w:jc w:val="left"/>
        <w:rPr>
          <w:rFonts w:ascii="宋体" w:hAnsi="宋体" w:cs="宋体"/>
          <w:kern w:val="0"/>
          <w:sz w:val="24"/>
          <w:szCs w:val="24"/>
        </w:rPr>
      </w:pPr>
    </w:p>
    <w:p w14:paraId="6B904D87">
      <w:pPr>
        <w:autoSpaceDE w:val="0"/>
        <w:autoSpaceDN w:val="0"/>
        <w:adjustRightInd w:val="0"/>
        <w:spacing w:line="360" w:lineRule="auto"/>
        <w:jc w:val="left"/>
        <w:rPr>
          <w:rFonts w:ascii="宋体" w:hAnsi="宋体" w:cs="宋体"/>
          <w:kern w:val="0"/>
          <w:sz w:val="24"/>
          <w:szCs w:val="24"/>
        </w:rPr>
      </w:pPr>
    </w:p>
    <w:p w14:paraId="19E70DFB">
      <w:pPr>
        <w:autoSpaceDE w:val="0"/>
        <w:autoSpaceDN w:val="0"/>
        <w:adjustRightInd w:val="0"/>
        <w:spacing w:line="360" w:lineRule="auto"/>
        <w:jc w:val="left"/>
        <w:rPr>
          <w:rFonts w:ascii="宋体" w:hAnsi="宋体" w:cs="宋体"/>
          <w:kern w:val="0"/>
          <w:sz w:val="24"/>
          <w:szCs w:val="24"/>
        </w:rPr>
      </w:pPr>
    </w:p>
    <w:p w14:paraId="69A7FC3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3806C2BE">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1F108AC8">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02310F20">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委托代理人签字：</w:t>
      </w:r>
      <w:r>
        <w:rPr>
          <w:rFonts w:hint="eastAsia" w:ascii="宋体" w:hAnsi="宋体" w:cs="宋体"/>
          <w:kern w:val="0"/>
          <w:sz w:val="24"/>
          <w:szCs w:val="24"/>
          <w:u w:val="single"/>
        </w:rPr>
        <w:t xml:space="preserve">             </w:t>
      </w:r>
    </w:p>
    <w:p w14:paraId="3F3B9084">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p>
    <w:p w14:paraId="4610D61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授权日期：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1F33DE82">
      <w:pPr>
        <w:autoSpaceDE w:val="0"/>
        <w:autoSpaceDN w:val="0"/>
        <w:adjustRightInd w:val="0"/>
        <w:spacing w:line="360" w:lineRule="auto"/>
        <w:jc w:val="left"/>
        <w:rPr>
          <w:rFonts w:ascii="宋体" w:hAnsi="宋体" w:cs="宋体"/>
          <w:kern w:val="0"/>
          <w:sz w:val="24"/>
          <w:szCs w:val="24"/>
        </w:rPr>
      </w:pPr>
    </w:p>
    <w:p w14:paraId="43F96A5E">
      <w:pPr>
        <w:autoSpaceDE w:val="0"/>
        <w:autoSpaceDN w:val="0"/>
        <w:adjustRightInd w:val="0"/>
        <w:spacing w:line="360" w:lineRule="auto"/>
        <w:jc w:val="left"/>
        <w:rPr>
          <w:rFonts w:ascii="宋体" w:hAnsi="宋体" w:cs="宋体"/>
          <w:kern w:val="0"/>
          <w:sz w:val="24"/>
          <w:szCs w:val="24"/>
        </w:rPr>
      </w:pPr>
    </w:p>
    <w:p w14:paraId="132AE582">
      <w:pPr>
        <w:autoSpaceDE w:val="0"/>
        <w:autoSpaceDN w:val="0"/>
        <w:adjustRightInd w:val="0"/>
        <w:spacing w:line="360" w:lineRule="auto"/>
        <w:jc w:val="left"/>
        <w:rPr>
          <w:rFonts w:ascii="宋体" w:hAnsi="宋体" w:cs="宋体"/>
          <w:kern w:val="0"/>
          <w:sz w:val="24"/>
          <w:szCs w:val="24"/>
        </w:rPr>
      </w:pPr>
    </w:p>
    <w:p w14:paraId="61C6EC52">
      <w:pPr>
        <w:autoSpaceDE w:val="0"/>
        <w:autoSpaceDN w:val="0"/>
        <w:adjustRightInd w:val="0"/>
        <w:jc w:val="left"/>
        <w:rPr>
          <w:rFonts w:ascii="宋体" w:hAnsi="宋体" w:cs="宋体"/>
          <w:kern w:val="0"/>
          <w:sz w:val="24"/>
          <w:szCs w:val="24"/>
        </w:rPr>
      </w:pPr>
    </w:p>
    <w:p w14:paraId="5366A46F">
      <w:pPr>
        <w:widowControl/>
        <w:jc w:val="left"/>
        <w:rPr>
          <w:rFonts w:ascii="宋体" w:hAnsi="宋体" w:cs="宋体"/>
          <w:kern w:val="0"/>
          <w:sz w:val="24"/>
          <w:szCs w:val="24"/>
        </w:rPr>
      </w:pPr>
      <w:r>
        <w:rPr>
          <w:rFonts w:ascii="宋体" w:hAnsi="宋体" w:cs="宋体"/>
          <w:kern w:val="0"/>
          <w:sz w:val="24"/>
          <w:szCs w:val="24"/>
        </w:rPr>
        <w:br w:type="page"/>
      </w:r>
    </w:p>
    <w:p w14:paraId="1EA0B293">
      <w:pPr>
        <w:jc w:val="left"/>
        <w:outlineLvl w:val="1"/>
        <w:rPr>
          <w:rFonts w:cs="Arial" w:asciiTheme="minorEastAsia" w:hAnsiTheme="minorEastAsia" w:eastAsiaTheme="minorEastAsia"/>
          <w:b/>
          <w:sz w:val="24"/>
        </w:rPr>
      </w:pPr>
      <w:bookmarkStart w:id="46" w:name="_Toc9819"/>
      <w:r>
        <w:rPr>
          <w:rFonts w:hint="eastAsia" w:cs="仿宋" w:asciiTheme="minorEastAsia" w:hAnsiTheme="minorEastAsia"/>
          <w:b/>
          <w:sz w:val="24"/>
          <w:szCs w:val="24"/>
        </w:rPr>
        <w:t>（3）有效的《食品经营（生产）许可证》或《食品流通许可证》；</w:t>
      </w:r>
      <w:bookmarkEnd w:id="46"/>
    </w:p>
    <w:p w14:paraId="70A68F7F">
      <w:pPr>
        <w:widowControl/>
        <w:jc w:val="left"/>
        <w:rPr>
          <w:rFonts w:cs="Arial" w:asciiTheme="minorEastAsia" w:hAnsiTheme="minorEastAsia" w:eastAsiaTheme="minorEastAsia"/>
          <w:b/>
          <w:sz w:val="24"/>
        </w:rPr>
      </w:pPr>
      <w:r>
        <w:rPr>
          <w:rFonts w:cs="Arial" w:asciiTheme="minorEastAsia" w:hAnsiTheme="minorEastAsia" w:eastAsiaTheme="minorEastAsia"/>
          <w:b/>
          <w:sz w:val="24"/>
        </w:rPr>
        <w:br w:type="page"/>
      </w:r>
    </w:p>
    <w:p w14:paraId="3C9C9C1D">
      <w:pPr>
        <w:jc w:val="center"/>
        <w:outlineLvl w:val="1"/>
        <w:rPr>
          <w:rFonts w:ascii="宋体" w:hAnsi="宋体" w:cs="宋体"/>
          <w:b/>
          <w:kern w:val="0"/>
          <w:sz w:val="24"/>
          <w:szCs w:val="24"/>
        </w:rPr>
      </w:pPr>
      <w:bookmarkStart w:id="47" w:name="_Toc12342"/>
      <w:r>
        <w:rPr>
          <w:rFonts w:hint="eastAsia" w:ascii="宋体" w:hAnsi="宋体" w:cs="宋体"/>
          <w:b/>
          <w:kern w:val="0"/>
          <w:sz w:val="24"/>
          <w:szCs w:val="24"/>
        </w:rPr>
        <w:t>（4）投标保证金提交证明</w:t>
      </w:r>
      <w:bookmarkEnd w:id="47"/>
    </w:p>
    <w:p w14:paraId="12B33E26">
      <w:pPr>
        <w:autoSpaceDE w:val="0"/>
        <w:autoSpaceDN w:val="0"/>
        <w:adjustRightInd w:val="0"/>
        <w:spacing w:line="360" w:lineRule="auto"/>
        <w:jc w:val="center"/>
        <w:rPr>
          <w:rFonts w:ascii="宋体" w:hAnsi="宋体" w:cs="宋体"/>
          <w:kern w:val="0"/>
          <w:sz w:val="24"/>
          <w:szCs w:val="24"/>
        </w:rPr>
      </w:pPr>
    </w:p>
    <w:p w14:paraId="2F242F98">
      <w:pPr>
        <w:autoSpaceDE w:val="0"/>
        <w:autoSpaceDN w:val="0"/>
        <w:adjustRightInd w:val="0"/>
        <w:spacing w:line="360" w:lineRule="auto"/>
        <w:jc w:val="center"/>
        <w:rPr>
          <w:rFonts w:ascii="宋体" w:hAnsi="宋体" w:cs="宋体"/>
          <w:kern w:val="0"/>
          <w:sz w:val="24"/>
          <w:szCs w:val="24"/>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04E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9288" w:type="dxa"/>
            <w:vAlign w:val="center"/>
          </w:tcPr>
          <w:p w14:paraId="7C428EB5">
            <w:pPr>
              <w:autoSpaceDE w:val="0"/>
              <w:autoSpaceDN w:val="0"/>
              <w:adjustRightInd w:val="0"/>
              <w:spacing w:line="360" w:lineRule="auto"/>
              <w:jc w:val="center"/>
              <w:rPr>
                <w:rFonts w:ascii="宋体" w:hAnsi="宋体" w:cs="宋体"/>
                <w:kern w:val="0"/>
                <w:sz w:val="24"/>
                <w:szCs w:val="24"/>
              </w:rPr>
            </w:pPr>
            <w:bookmarkStart w:id="48" w:name="OLE_LINK1"/>
            <w:bookmarkStart w:id="49" w:name="OLE_LINK2"/>
            <w:r>
              <w:rPr>
                <w:rFonts w:hint="eastAsia" w:ascii="宋体" w:hAnsi="宋体" w:cs="宋体"/>
                <w:kern w:val="0"/>
                <w:sz w:val="24"/>
                <w:szCs w:val="24"/>
              </w:rPr>
              <w:t>投标保证金缴纳凭证</w:t>
            </w:r>
            <w:bookmarkEnd w:id="48"/>
            <w:bookmarkEnd w:id="49"/>
          </w:p>
        </w:tc>
      </w:tr>
    </w:tbl>
    <w:p w14:paraId="12695CFD">
      <w:pPr>
        <w:autoSpaceDE w:val="0"/>
        <w:autoSpaceDN w:val="0"/>
        <w:adjustRightInd w:val="0"/>
        <w:spacing w:line="360" w:lineRule="auto"/>
        <w:jc w:val="center"/>
        <w:rPr>
          <w:rFonts w:ascii="宋体" w:hAnsi="宋体" w:cs="宋体"/>
          <w:kern w:val="0"/>
          <w:sz w:val="24"/>
          <w:szCs w:val="24"/>
        </w:rPr>
      </w:pPr>
    </w:p>
    <w:p w14:paraId="7A82FCE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（投标人须将投标保证金凭证复印件附在此处。）</w:t>
      </w:r>
    </w:p>
    <w:p w14:paraId="3A02095A">
      <w:pPr>
        <w:jc w:val="center"/>
        <w:rPr>
          <w:rFonts w:ascii="宋体" w:hAnsi="宋体" w:cs="宋体"/>
          <w:b/>
          <w:kern w:val="0"/>
          <w:sz w:val="24"/>
          <w:szCs w:val="24"/>
        </w:rPr>
      </w:pPr>
    </w:p>
    <w:p w14:paraId="0C4A10B4">
      <w:pPr>
        <w:jc w:val="center"/>
        <w:rPr>
          <w:rFonts w:ascii="宋体" w:hAnsi="宋体" w:cs="宋体"/>
          <w:b/>
          <w:kern w:val="0"/>
          <w:sz w:val="24"/>
          <w:szCs w:val="24"/>
        </w:rPr>
      </w:pPr>
    </w:p>
    <w:p w14:paraId="34B21D36">
      <w:pPr>
        <w:jc w:val="center"/>
        <w:rPr>
          <w:rFonts w:ascii="宋体" w:hAnsi="宋体" w:cs="宋体"/>
          <w:b/>
          <w:kern w:val="0"/>
          <w:sz w:val="24"/>
          <w:szCs w:val="24"/>
        </w:rPr>
      </w:pPr>
    </w:p>
    <w:p w14:paraId="1A138F3E">
      <w:pPr>
        <w:widowControl/>
        <w:jc w:val="left"/>
        <w:rPr>
          <w:rFonts w:ascii="宋体" w:hAnsi="宋体" w:cs="宋体"/>
          <w:b/>
          <w:kern w:val="0"/>
          <w:sz w:val="24"/>
          <w:szCs w:val="24"/>
        </w:rPr>
      </w:pPr>
      <w:r>
        <w:rPr>
          <w:rFonts w:ascii="宋体" w:hAnsi="宋体" w:cs="宋体"/>
          <w:b/>
          <w:kern w:val="0"/>
          <w:sz w:val="24"/>
          <w:szCs w:val="24"/>
        </w:rPr>
        <w:br w:type="page"/>
      </w:r>
    </w:p>
    <w:p w14:paraId="33E3E9F4">
      <w:pPr>
        <w:autoSpaceDE w:val="0"/>
        <w:autoSpaceDN w:val="0"/>
        <w:adjustRightInd w:val="0"/>
        <w:jc w:val="center"/>
        <w:outlineLvl w:val="1"/>
        <w:rPr>
          <w:rFonts w:ascii="宋体" w:hAnsi="宋体" w:cs="宋体"/>
          <w:b/>
          <w:kern w:val="0"/>
          <w:sz w:val="24"/>
          <w:szCs w:val="24"/>
        </w:rPr>
      </w:pPr>
      <w:bookmarkStart w:id="50" w:name="_Toc14767"/>
      <w:r>
        <w:rPr>
          <w:rFonts w:hint="eastAsia" w:ascii="宋体" w:hAnsi="宋体" w:cs="宋体"/>
          <w:b/>
          <w:kern w:val="0"/>
          <w:sz w:val="24"/>
          <w:szCs w:val="24"/>
        </w:rPr>
        <w:t>（5）中小微企业证明文件；</w:t>
      </w:r>
      <w:bookmarkEnd w:id="50"/>
    </w:p>
    <w:p w14:paraId="68EE78E0">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中小企业声明函（货物）</w:t>
      </w:r>
    </w:p>
    <w:p w14:paraId="1733ED7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本公司郑重声明，根据《政府采购促进中小企业发展管理办法》（财库﹝2020﹞46 号）的规定，本公司参加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w:t>
      </w:r>
      <w:r>
        <w:rPr>
          <w:rFonts w:hint="eastAsia" w:ascii="宋体" w:hAnsi="宋体" w:cs="宋体"/>
          <w:kern w:val="0"/>
          <w:sz w:val="24"/>
          <w:szCs w:val="24"/>
          <w:u w:val="single"/>
          <w:lang w:eastAsia="zh-CN"/>
        </w:rPr>
        <w:t>项目</w:t>
      </w:r>
      <w:r>
        <w:rPr>
          <w:rFonts w:hint="eastAsia" w:ascii="宋体" w:hAnsi="宋体" w:cs="宋体"/>
          <w:kern w:val="0"/>
          <w:sz w:val="24"/>
          <w:szCs w:val="24"/>
          <w:u w:val="single"/>
        </w:rPr>
        <w:t>名称）</w:t>
      </w:r>
      <w:r>
        <w:rPr>
          <w:rFonts w:hint="eastAsia" w:ascii="宋体" w:hAnsi="宋体" w:cs="宋体"/>
          <w:kern w:val="0"/>
          <w:sz w:val="24"/>
          <w:szCs w:val="24"/>
        </w:rPr>
        <w:t xml:space="preserve">采购活动，提供的货物全部由符合政策要求的中小企业制造。相关企业（含联合体中的中小企业、签订分包意向协议的中小企业）的具体情况如下： </w:t>
      </w:r>
    </w:p>
    <w:p w14:paraId="3C3A40EA">
      <w:pPr>
        <w:spacing w:line="360" w:lineRule="auto"/>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大米</w:t>
      </w:r>
      <w:r>
        <w:rPr>
          <w:rFonts w:hint="eastAsia" w:ascii="宋体" w:hAnsi="宋体" w:cs="宋体"/>
          <w:kern w:val="0"/>
          <w:sz w:val="24"/>
          <w:szCs w:val="24"/>
          <w:u w:val="single"/>
        </w:rPr>
        <w:t xml:space="preserve">） </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b/>
          <w:kern w:val="0"/>
          <w:sz w:val="24"/>
          <w:szCs w:val="24"/>
          <w:u w:val="single"/>
        </w:rPr>
        <w:t xml:space="preserve"> 农、林、牧、渔业</w:t>
      </w:r>
      <w:r>
        <w:rPr>
          <w:rFonts w:hint="eastAsia" w:ascii="宋体" w:hAnsi="宋体" w:cs="宋体"/>
          <w:kern w:val="0"/>
          <w:sz w:val="24"/>
          <w:szCs w:val="24"/>
          <w:u w:val="single"/>
        </w:rPr>
        <w:t xml:space="preserve">  </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14:paraId="72C16116">
      <w:pPr>
        <w:spacing w:line="360" w:lineRule="auto"/>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食用油</w:t>
      </w:r>
      <w:r>
        <w:rPr>
          <w:rFonts w:hint="eastAsia" w:ascii="宋体" w:hAnsi="宋体" w:cs="宋体"/>
          <w:kern w:val="0"/>
          <w:sz w:val="24"/>
          <w:szCs w:val="24"/>
          <w:u w:val="single"/>
        </w:rPr>
        <w:t xml:space="preserve">） </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b/>
          <w:bCs/>
          <w:kern w:val="0"/>
          <w:sz w:val="24"/>
          <w:szCs w:val="24"/>
          <w:u w:val="single"/>
        </w:rPr>
        <w:t xml:space="preserve"> 农、林、牧、渔业</w:t>
      </w:r>
      <w:r>
        <w:rPr>
          <w:rFonts w:hint="eastAsia" w:ascii="宋体" w:hAnsi="宋体" w:cs="宋体"/>
          <w:kern w:val="0"/>
          <w:sz w:val="24"/>
          <w:szCs w:val="24"/>
          <w:u w:val="single"/>
        </w:rPr>
        <w:t xml:space="preserve">  </w:t>
      </w:r>
      <w:r>
        <w:rPr>
          <w:rFonts w:hint="eastAsia" w:ascii="宋体" w:hAnsi="宋体" w:cs="宋体"/>
          <w:kern w:val="0"/>
          <w:sz w:val="24"/>
          <w:szCs w:val="24"/>
        </w:rPr>
        <w:t>行业；制造商为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14:paraId="7E02C0BE">
      <w:pPr>
        <w:spacing w:line="360" w:lineRule="auto"/>
        <w:rPr>
          <w:rFonts w:ascii="宋体" w:hAnsi="宋体" w:cs="宋体"/>
          <w:kern w:val="0"/>
          <w:sz w:val="24"/>
          <w:szCs w:val="24"/>
        </w:rPr>
      </w:pPr>
      <w:r>
        <w:rPr>
          <w:rFonts w:hint="eastAsia" w:ascii="宋体" w:hAnsi="宋体" w:cs="宋体"/>
          <w:kern w:val="0"/>
          <w:sz w:val="24"/>
          <w:szCs w:val="24"/>
        </w:rPr>
        <w:t>……</w:t>
      </w:r>
    </w:p>
    <w:p w14:paraId="5F3E051D">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以上企业，不属于大企业的分支机构，不存在控股股东 为大企业的情形，也不存在与大企业的负责人为同一人的情形。本企业对上述声明内容的真实性负责。如有虚假，将依 法承担相应责任。 </w:t>
      </w:r>
    </w:p>
    <w:p w14:paraId="44D0C184">
      <w:pPr>
        <w:spacing w:line="360" w:lineRule="auto"/>
        <w:rPr>
          <w:rFonts w:ascii="宋体" w:hAnsi="宋体" w:cs="宋体"/>
          <w:kern w:val="0"/>
          <w:sz w:val="24"/>
          <w:szCs w:val="24"/>
        </w:rPr>
      </w:pPr>
    </w:p>
    <w:p w14:paraId="39983829">
      <w:pPr>
        <w:spacing w:line="360" w:lineRule="auto"/>
        <w:rPr>
          <w:rFonts w:ascii="宋体" w:hAnsi="宋体" w:cs="宋体"/>
          <w:kern w:val="0"/>
          <w:sz w:val="24"/>
          <w:szCs w:val="24"/>
        </w:rPr>
      </w:pPr>
      <w:r>
        <w:rPr>
          <w:rFonts w:hint="eastAsia" w:ascii="宋体" w:hAnsi="宋体" w:cs="宋体"/>
          <w:kern w:val="0"/>
          <w:sz w:val="24"/>
          <w:szCs w:val="24"/>
        </w:rPr>
        <w:t xml:space="preserve">企业名称（盖章）： </w:t>
      </w:r>
    </w:p>
    <w:p w14:paraId="721748F0">
      <w:pPr>
        <w:spacing w:line="360" w:lineRule="auto"/>
        <w:rPr>
          <w:rFonts w:ascii="宋体" w:hAnsi="宋体" w:cs="宋体"/>
          <w:kern w:val="0"/>
          <w:sz w:val="24"/>
          <w:szCs w:val="24"/>
        </w:rPr>
      </w:pPr>
      <w:r>
        <w:rPr>
          <w:rFonts w:hint="eastAsia" w:ascii="宋体" w:hAnsi="宋体" w:cs="宋体"/>
          <w:kern w:val="0"/>
          <w:sz w:val="24"/>
          <w:szCs w:val="24"/>
        </w:rPr>
        <w:t>日 期：</w:t>
      </w:r>
    </w:p>
    <w:p w14:paraId="0DB92DFA">
      <w:pPr>
        <w:autoSpaceDE w:val="0"/>
        <w:autoSpaceDN w:val="0"/>
        <w:adjustRightInd w:val="0"/>
        <w:spacing w:line="360" w:lineRule="auto"/>
        <w:jc w:val="left"/>
        <w:rPr>
          <w:rFonts w:ascii="宋体" w:hAnsi="宋体" w:cs="宋体"/>
          <w:kern w:val="0"/>
          <w:sz w:val="24"/>
          <w:szCs w:val="24"/>
        </w:rPr>
      </w:pPr>
    </w:p>
    <w:p w14:paraId="68A9A9A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说明：</w:t>
      </w:r>
    </w:p>
    <w:p w14:paraId="46055C98">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、填写前请认真阅读《工业和信息化部、国家统计局、国家发展和改革委员会、财政部关于印发中小企业划型标准规定的通知》（工信部联企业</w:t>
      </w:r>
      <w:r>
        <w:rPr>
          <w:rFonts w:ascii="宋体" w:hAnsi="宋体" w:cs="宋体"/>
          <w:kern w:val="0"/>
          <w:sz w:val="24"/>
          <w:szCs w:val="24"/>
        </w:rPr>
        <w:t xml:space="preserve">[2011]300 </w:t>
      </w:r>
      <w:r>
        <w:rPr>
          <w:rFonts w:hint="eastAsia" w:ascii="宋体" w:hAnsi="宋体" w:cs="宋体"/>
          <w:kern w:val="0"/>
          <w:sz w:val="24"/>
          <w:szCs w:val="24"/>
        </w:rPr>
        <w:t>号）和《财政部工业和信息化部关于印发</w:t>
      </w:r>
      <w:r>
        <w:rPr>
          <w:rFonts w:ascii="宋体" w:hAnsi="宋体" w:cs="宋体"/>
          <w:kern w:val="0"/>
          <w:sz w:val="24"/>
          <w:szCs w:val="24"/>
        </w:rPr>
        <w:t>《政府采购促进中小企业发展管理办法》(</w:t>
      </w:r>
      <w:r>
        <w:rPr>
          <w:rFonts w:hint="eastAsia" w:ascii="宋体" w:hAnsi="宋体" w:cs="宋体"/>
          <w:kern w:val="0"/>
          <w:sz w:val="24"/>
          <w:szCs w:val="24"/>
        </w:rPr>
        <w:t>财库</w:t>
      </w:r>
      <w:r>
        <w:rPr>
          <w:rFonts w:ascii="宋体" w:hAnsi="宋体" w:cs="宋体"/>
          <w:kern w:val="0"/>
          <w:sz w:val="24"/>
          <w:szCs w:val="24"/>
        </w:rPr>
        <w:t>[20</w:t>
      </w:r>
      <w:r>
        <w:rPr>
          <w:rFonts w:hint="eastAsia" w:ascii="宋体" w:hAnsi="宋体" w:cs="宋体"/>
          <w:kern w:val="0"/>
          <w:sz w:val="24"/>
          <w:szCs w:val="24"/>
        </w:rPr>
        <w:t>20</w:t>
      </w:r>
      <w:r>
        <w:rPr>
          <w:rFonts w:ascii="宋体" w:hAnsi="宋体" w:cs="宋体"/>
          <w:kern w:val="0"/>
          <w:sz w:val="24"/>
          <w:szCs w:val="24"/>
        </w:rPr>
        <w:t>]</w:t>
      </w:r>
      <w:r>
        <w:rPr>
          <w:rFonts w:hint="eastAsia" w:ascii="宋体" w:hAnsi="宋体" w:cs="宋体"/>
          <w:kern w:val="0"/>
          <w:sz w:val="24"/>
          <w:szCs w:val="24"/>
        </w:rPr>
        <w:t>46号</w:t>
      </w:r>
      <w:r>
        <w:rPr>
          <w:rFonts w:ascii="宋体" w:hAnsi="宋体" w:cs="宋体"/>
          <w:kern w:val="0"/>
          <w:sz w:val="24"/>
          <w:szCs w:val="24"/>
        </w:rPr>
        <w:t>)</w:t>
      </w:r>
      <w:r>
        <w:rPr>
          <w:rFonts w:hint="eastAsia" w:ascii="宋体" w:hAnsi="宋体" w:cs="宋体"/>
          <w:kern w:val="0"/>
          <w:sz w:val="24"/>
          <w:szCs w:val="24"/>
        </w:rPr>
        <w:t>相关规定。</w:t>
      </w:r>
    </w:p>
    <w:p w14:paraId="6F01E4F0">
      <w:pPr>
        <w:autoSpaceDE w:val="0"/>
        <w:autoSpaceDN w:val="0"/>
        <w:adjustRightInd w:val="0"/>
        <w:spacing w:line="360" w:lineRule="auto"/>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、从业人员、营业收入、资产总额填报上一年度数据，无上一年度数据的新成立企业可不填报。</w:t>
      </w:r>
    </w:p>
    <w:p w14:paraId="7546477C">
      <w:pPr>
        <w:widowControl/>
        <w:jc w:val="left"/>
        <w:rPr>
          <w:rFonts w:ascii="宋体" w:hAnsi="宋体" w:cs="宋体"/>
          <w:kern w:val="0"/>
          <w:sz w:val="24"/>
          <w:szCs w:val="24"/>
        </w:rPr>
      </w:pPr>
      <w:r>
        <w:rPr>
          <w:rFonts w:ascii="宋体" w:hAnsi="宋体" w:cs="宋体"/>
          <w:kern w:val="0"/>
          <w:sz w:val="24"/>
          <w:szCs w:val="24"/>
        </w:rPr>
        <w:br w:type="page"/>
      </w:r>
    </w:p>
    <w:p w14:paraId="69BA69E8">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 xml:space="preserve">-2 </w:t>
      </w:r>
      <w:r>
        <w:rPr>
          <w:rFonts w:hint="eastAsia" w:ascii="宋体" w:hAnsi="宋体" w:cs="宋体"/>
          <w:kern w:val="0"/>
          <w:sz w:val="24"/>
          <w:szCs w:val="24"/>
        </w:rPr>
        <w:t>残疾人福利性单位声明函</w:t>
      </w:r>
    </w:p>
    <w:p w14:paraId="1B9C5C49">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141</w:t>
      </w:r>
      <w:r>
        <w:rPr>
          <w:rFonts w:hint="eastAsia" w:ascii="宋体" w:hAnsi="宋体" w:cs="宋体"/>
          <w:kern w:val="0"/>
          <w:sz w:val="24"/>
          <w:szCs w:val="24"/>
        </w:rPr>
        <w:t>号）的规定，本单位为符合条件的残疾人福利性单位，且本单位参加</w:t>
      </w:r>
      <w:r>
        <w:rPr>
          <w:rFonts w:ascii="宋体" w:hAnsi="宋体" w:cs="宋体"/>
          <w:kern w:val="0"/>
          <w:sz w:val="24"/>
          <w:szCs w:val="24"/>
          <w:u w:val="single"/>
        </w:rPr>
        <w:t>______</w:t>
      </w:r>
      <w:r>
        <w:rPr>
          <w:rFonts w:hint="eastAsia" w:ascii="宋体" w:hAnsi="宋体" w:cs="宋体"/>
          <w:kern w:val="0"/>
          <w:sz w:val="24"/>
          <w:szCs w:val="24"/>
        </w:rPr>
        <w:t>单位的</w:t>
      </w:r>
      <w:r>
        <w:rPr>
          <w:rFonts w:ascii="宋体" w:hAnsi="宋体" w:cs="宋体"/>
          <w:kern w:val="0"/>
          <w:sz w:val="24"/>
          <w:szCs w:val="24"/>
          <w:u w:val="single"/>
        </w:rPr>
        <w:t>______</w:t>
      </w:r>
      <w:r>
        <w:rPr>
          <w:rFonts w:hint="eastAsia" w:ascii="宋体" w:hAnsi="宋体" w:cs="宋体"/>
          <w:kern w:val="0"/>
          <w:sz w:val="24"/>
          <w:szCs w:val="24"/>
        </w:rPr>
        <w:t>项目采购活动提供本单位制造的货物（由本单位承担工程</w:t>
      </w:r>
      <w:r>
        <w:rPr>
          <w:rFonts w:ascii="宋体" w:hAnsi="宋体" w:cs="宋体"/>
          <w:kern w:val="0"/>
          <w:sz w:val="24"/>
          <w:szCs w:val="24"/>
        </w:rPr>
        <w:t>/</w:t>
      </w:r>
      <w:r>
        <w:rPr>
          <w:rFonts w:hint="eastAsia" w:ascii="宋体" w:hAnsi="宋体" w:cs="宋体"/>
          <w:kern w:val="0"/>
          <w:sz w:val="24"/>
          <w:szCs w:val="24"/>
        </w:rPr>
        <w:t>提供服务），或者提供其他残疾人福利性单位制造的货物（不包括使用非残疾人福利性单位注册商标的货物）。</w:t>
      </w:r>
    </w:p>
    <w:p w14:paraId="0527B18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14:paraId="1A3558BE">
      <w:pPr>
        <w:autoSpaceDE w:val="0"/>
        <w:autoSpaceDN w:val="0"/>
        <w:adjustRightInd w:val="0"/>
        <w:spacing w:line="360" w:lineRule="auto"/>
        <w:jc w:val="left"/>
        <w:rPr>
          <w:rFonts w:ascii="宋体" w:hAnsi="宋体" w:cs="宋体"/>
          <w:kern w:val="0"/>
          <w:sz w:val="24"/>
          <w:szCs w:val="24"/>
        </w:rPr>
      </w:pPr>
    </w:p>
    <w:p w14:paraId="549C2DDA">
      <w:pPr>
        <w:autoSpaceDE w:val="0"/>
        <w:autoSpaceDN w:val="0"/>
        <w:adjustRightInd w:val="0"/>
        <w:spacing w:line="360" w:lineRule="auto"/>
        <w:jc w:val="left"/>
        <w:rPr>
          <w:rFonts w:ascii="宋体" w:hAnsi="宋体" w:cs="宋体"/>
          <w:kern w:val="0"/>
          <w:sz w:val="24"/>
          <w:szCs w:val="24"/>
        </w:rPr>
      </w:pPr>
    </w:p>
    <w:p w14:paraId="0D817CD7">
      <w:pPr>
        <w:autoSpaceDE w:val="0"/>
        <w:autoSpaceDN w:val="0"/>
        <w:adjustRightInd w:val="0"/>
        <w:spacing w:line="360" w:lineRule="auto"/>
        <w:jc w:val="left"/>
        <w:rPr>
          <w:rFonts w:ascii="宋体" w:hAnsi="宋体" w:cs="宋体"/>
          <w:kern w:val="0"/>
          <w:sz w:val="24"/>
          <w:szCs w:val="24"/>
        </w:rPr>
      </w:pPr>
    </w:p>
    <w:p w14:paraId="2E3C804C">
      <w:pPr>
        <w:autoSpaceDE w:val="0"/>
        <w:autoSpaceDN w:val="0"/>
        <w:adjustRightInd w:val="0"/>
        <w:spacing w:line="360" w:lineRule="auto"/>
        <w:jc w:val="left"/>
        <w:rPr>
          <w:rFonts w:ascii="宋体" w:hAnsi="宋体" w:cs="宋体"/>
          <w:kern w:val="0"/>
          <w:sz w:val="24"/>
          <w:szCs w:val="24"/>
        </w:rPr>
      </w:pPr>
    </w:p>
    <w:p w14:paraId="149058A2">
      <w:pPr>
        <w:autoSpaceDE w:val="0"/>
        <w:autoSpaceDN w:val="0"/>
        <w:adjustRightInd w:val="0"/>
        <w:spacing w:line="360" w:lineRule="auto"/>
        <w:jc w:val="left"/>
        <w:rPr>
          <w:rFonts w:ascii="宋体" w:hAnsi="宋体" w:cs="宋体"/>
          <w:kern w:val="0"/>
          <w:sz w:val="24"/>
          <w:szCs w:val="24"/>
        </w:rPr>
      </w:pPr>
    </w:p>
    <w:p w14:paraId="08CF27C0">
      <w:pPr>
        <w:autoSpaceDE w:val="0"/>
        <w:autoSpaceDN w:val="0"/>
        <w:adjustRightInd w:val="0"/>
        <w:spacing w:line="360" w:lineRule="auto"/>
        <w:jc w:val="left"/>
        <w:rPr>
          <w:rFonts w:ascii="宋体" w:hAnsi="宋体" w:cs="宋体"/>
          <w:kern w:val="0"/>
          <w:sz w:val="24"/>
          <w:szCs w:val="24"/>
        </w:rPr>
      </w:pPr>
    </w:p>
    <w:p w14:paraId="5906F4AC">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w:t>
      </w:r>
      <w:r>
        <w:rPr>
          <w:rFonts w:hint="eastAsia" w:ascii="宋体" w:hAnsi="宋体" w:cs="宋体"/>
          <w:kern w:val="0"/>
          <w:sz w:val="24"/>
          <w:szCs w:val="24"/>
          <w:u w:val="single"/>
        </w:rPr>
        <w:t>（盖单位章）</w:t>
      </w:r>
    </w:p>
    <w:p w14:paraId="2ADC750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0A95C0C8">
      <w:pPr>
        <w:autoSpaceDE w:val="0"/>
        <w:autoSpaceDN w:val="0"/>
        <w:adjustRightInd w:val="0"/>
        <w:spacing w:line="360" w:lineRule="auto"/>
        <w:jc w:val="left"/>
        <w:rPr>
          <w:rFonts w:ascii="宋体" w:hAnsi="宋体" w:cs="宋体"/>
          <w:kern w:val="0"/>
          <w:sz w:val="24"/>
          <w:szCs w:val="24"/>
        </w:rPr>
      </w:pPr>
    </w:p>
    <w:p w14:paraId="124A2687">
      <w:pPr>
        <w:autoSpaceDE w:val="0"/>
        <w:autoSpaceDN w:val="0"/>
        <w:adjustRightInd w:val="0"/>
        <w:spacing w:line="360" w:lineRule="auto"/>
        <w:jc w:val="left"/>
        <w:rPr>
          <w:rFonts w:ascii="宋体" w:hAnsi="宋体" w:cs="宋体"/>
          <w:kern w:val="0"/>
          <w:sz w:val="24"/>
          <w:szCs w:val="24"/>
        </w:rPr>
      </w:pPr>
    </w:p>
    <w:p w14:paraId="31457875">
      <w:pPr>
        <w:autoSpaceDE w:val="0"/>
        <w:autoSpaceDN w:val="0"/>
        <w:adjustRightInd w:val="0"/>
        <w:spacing w:line="360" w:lineRule="auto"/>
        <w:jc w:val="left"/>
        <w:rPr>
          <w:rFonts w:ascii="宋体" w:hAnsi="宋体" w:cs="宋体"/>
          <w:kern w:val="0"/>
          <w:sz w:val="24"/>
          <w:szCs w:val="24"/>
        </w:rPr>
      </w:pPr>
    </w:p>
    <w:p w14:paraId="55D5D50C">
      <w:pPr>
        <w:widowControl/>
        <w:jc w:val="left"/>
        <w:rPr>
          <w:rFonts w:ascii="宋体" w:hAnsi="宋体" w:cs="宋体"/>
          <w:kern w:val="0"/>
          <w:sz w:val="24"/>
          <w:szCs w:val="24"/>
        </w:rPr>
      </w:pPr>
      <w:r>
        <w:rPr>
          <w:rFonts w:ascii="宋体" w:hAnsi="宋体" w:cs="宋体"/>
          <w:kern w:val="0"/>
          <w:sz w:val="24"/>
          <w:szCs w:val="24"/>
        </w:rPr>
        <w:br w:type="page"/>
      </w:r>
    </w:p>
    <w:p w14:paraId="218FE60C">
      <w:pPr>
        <w:spacing w:line="360" w:lineRule="auto"/>
        <w:ind w:firstLine="480" w:firstLineChars="200"/>
        <w:jc w:val="center"/>
        <w:rPr>
          <w:rFonts w:ascii="宋体" w:hAnsi="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3</w:t>
      </w:r>
      <w:r>
        <w:rPr>
          <w:rFonts w:hint="eastAsia" w:ascii="宋体" w:hAnsi="宋体"/>
          <w:kern w:val="0"/>
          <w:sz w:val="24"/>
          <w:szCs w:val="24"/>
        </w:rPr>
        <w:t>监狱企业声明函</w:t>
      </w:r>
    </w:p>
    <w:p w14:paraId="6C8BC513">
      <w:pPr>
        <w:spacing w:line="360" w:lineRule="auto"/>
        <w:jc w:val="center"/>
        <w:rPr>
          <w:rFonts w:ascii="宋体" w:hAnsi="宋体"/>
          <w:kern w:val="0"/>
          <w:sz w:val="24"/>
          <w:szCs w:val="24"/>
        </w:rPr>
      </w:pPr>
      <w:r>
        <w:rPr>
          <w:rFonts w:hint="eastAsia" w:ascii="宋体" w:hAnsi="宋体"/>
          <w:kern w:val="0"/>
          <w:sz w:val="24"/>
          <w:szCs w:val="24"/>
        </w:rPr>
        <w:t>（监狱企业适用）</w:t>
      </w:r>
    </w:p>
    <w:p w14:paraId="39B1F819">
      <w:pPr>
        <w:spacing w:line="360" w:lineRule="auto"/>
        <w:ind w:firstLine="540" w:firstLineChars="225"/>
        <w:rPr>
          <w:rFonts w:ascii="宋体" w:hAnsi="宋体"/>
          <w:kern w:val="0"/>
          <w:sz w:val="24"/>
          <w:szCs w:val="24"/>
        </w:rPr>
      </w:pPr>
      <w:r>
        <w:rPr>
          <w:rFonts w:hint="eastAsia" w:ascii="宋体" w:hAnsi="宋体"/>
          <w:kern w:val="0"/>
          <w:sz w:val="24"/>
          <w:szCs w:val="24"/>
        </w:rPr>
        <w:t>本公司郑重声明，根据《关于政府采购支持监狱企业发展有关问题的通知》（财库[2014]68号）的规定，本公司为监狱企业。</w:t>
      </w:r>
    </w:p>
    <w:p w14:paraId="5AD1DECA">
      <w:pPr>
        <w:spacing w:line="360" w:lineRule="auto"/>
        <w:ind w:firstLine="540" w:firstLineChars="225"/>
        <w:rPr>
          <w:rFonts w:ascii="宋体" w:hAnsi="宋体"/>
          <w:kern w:val="0"/>
          <w:sz w:val="24"/>
          <w:szCs w:val="24"/>
        </w:rPr>
      </w:pPr>
      <w:r>
        <w:rPr>
          <w:rFonts w:hint="eastAsia" w:ascii="宋体" w:hAnsi="宋体"/>
          <w:kern w:val="0"/>
          <w:sz w:val="24"/>
          <w:szCs w:val="24"/>
        </w:rPr>
        <w:t>本公司参加______单位的______项目采购活动，采购活动提供本企业（填写制造的货物，由本企业承担工程、提供服务）。</w:t>
      </w:r>
    </w:p>
    <w:p w14:paraId="46284EF0">
      <w:pPr>
        <w:spacing w:line="360" w:lineRule="auto"/>
        <w:ind w:firstLine="540" w:firstLineChars="225"/>
        <w:rPr>
          <w:rFonts w:ascii="宋体" w:hAnsi="宋体"/>
          <w:kern w:val="0"/>
          <w:sz w:val="24"/>
          <w:szCs w:val="24"/>
        </w:rPr>
      </w:pPr>
      <w:r>
        <w:rPr>
          <w:rFonts w:hint="eastAsia" w:ascii="宋体" w:hAnsi="宋体"/>
          <w:kern w:val="0"/>
          <w:sz w:val="24"/>
          <w:szCs w:val="24"/>
        </w:rPr>
        <w:t>本条所称货物不包括使用大型企业注册商标的货物和服务。</w:t>
      </w:r>
    </w:p>
    <w:p w14:paraId="0625EF7D">
      <w:pPr>
        <w:spacing w:line="360" w:lineRule="auto"/>
        <w:ind w:firstLine="540" w:firstLineChars="225"/>
        <w:rPr>
          <w:rFonts w:ascii="宋体" w:hAnsi="宋体"/>
          <w:kern w:val="0"/>
          <w:sz w:val="24"/>
          <w:szCs w:val="24"/>
        </w:rPr>
      </w:pPr>
      <w:r>
        <w:rPr>
          <w:rFonts w:hint="eastAsia" w:ascii="宋体" w:hAnsi="宋体"/>
          <w:kern w:val="0"/>
          <w:sz w:val="24"/>
          <w:szCs w:val="24"/>
        </w:rPr>
        <w:t>本公司对上述声明的真实性负责。如有虚假，将依法承担相应责任。</w:t>
      </w:r>
    </w:p>
    <w:p w14:paraId="6A6E2278">
      <w:pPr>
        <w:spacing w:line="360" w:lineRule="auto"/>
        <w:rPr>
          <w:rFonts w:ascii="宋体" w:hAnsi="宋体" w:cs="宋体"/>
          <w:kern w:val="0"/>
          <w:sz w:val="24"/>
          <w:szCs w:val="24"/>
        </w:rPr>
      </w:pPr>
    </w:p>
    <w:p w14:paraId="7F831A42">
      <w:pPr>
        <w:spacing w:line="360" w:lineRule="auto"/>
        <w:rPr>
          <w:rFonts w:ascii="宋体" w:hAnsi="宋体" w:cs="宋体"/>
          <w:kern w:val="0"/>
          <w:sz w:val="24"/>
          <w:szCs w:val="24"/>
        </w:rPr>
      </w:pPr>
    </w:p>
    <w:p w14:paraId="48781B47">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投标人名称：</w:t>
      </w:r>
      <w:r>
        <w:rPr>
          <w:rFonts w:hint="eastAsia" w:ascii="宋体" w:hAnsi="宋体" w:cs="宋体"/>
          <w:kern w:val="0"/>
          <w:sz w:val="24"/>
          <w:szCs w:val="24"/>
          <w:u w:val="single"/>
        </w:rPr>
        <w:t>（盖单位章）</w:t>
      </w:r>
    </w:p>
    <w:p w14:paraId="25792147">
      <w:pPr>
        <w:autoSpaceDE w:val="0"/>
        <w:autoSpaceDN w:val="0"/>
        <w:adjustRightInd w:val="0"/>
        <w:spacing w:line="360" w:lineRule="auto"/>
        <w:jc w:val="left"/>
        <w:rPr>
          <w:rFonts w:ascii="宋体" w:hAnsi="宋体"/>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1F882224">
      <w:pPr>
        <w:widowControl/>
        <w:jc w:val="left"/>
        <w:outlineLvl w:val="1"/>
        <w:rPr>
          <w:rFonts w:ascii="宋体" w:hAnsi="宋体"/>
          <w:sz w:val="24"/>
          <w:szCs w:val="24"/>
        </w:rPr>
      </w:pPr>
      <w:r>
        <w:rPr>
          <w:rFonts w:ascii="宋体" w:hAnsi="宋体"/>
          <w:sz w:val="24"/>
          <w:szCs w:val="24"/>
        </w:rPr>
        <w:br w:type="page"/>
      </w:r>
      <w:bookmarkStart w:id="51" w:name="_Toc15832"/>
      <w:r>
        <w:rPr>
          <w:rFonts w:hint="eastAsia" w:ascii="宋体" w:hAnsi="宋体" w:cs="宋体"/>
          <w:b/>
          <w:kern w:val="0"/>
          <w:sz w:val="24"/>
          <w:szCs w:val="24"/>
        </w:rPr>
        <w:t>（6）投标人满足</w:t>
      </w:r>
      <w:r>
        <w:rPr>
          <w:rFonts w:ascii="宋体" w:hAnsi="宋体" w:cs="宋体"/>
          <w:b/>
          <w:kern w:val="0"/>
          <w:sz w:val="24"/>
          <w:szCs w:val="24"/>
        </w:rPr>
        <w:t>《中华人民共和国政府采购法》第二十二条规定</w:t>
      </w:r>
      <w:r>
        <w:rPr>
          <w:rFonts w:hint="eastAsia" w:ascii="宋体" w:hAnsi="宋体" w:cs="宋体"/>
          <w:b/>
          <w:kern w:val="0"/>
          <w:sz w:val="24"/>
          <w:szCs w:val="24"/>
        </w:rPr>
        <w:t>所具备证明材料</w:t>
      </w:r>
      <w:r>
        <w:rPr>
          <w:rFonts w:ascii="宋体" w:hAnsi="宋体" w:cs="宋体"/>
          <w:b/>
          <w:kern w:val="0"/>
          <w:sz w:val="24"/>
          <w:szCs w:val="24"/>
        </w:rPr>
        <w:t>；</w:t>
      </w:r>
      <w:bookmarkEnd w:id="51"/>
    </w:p>
    <w:p w14:paraId="44F47B94">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rPr>
        <w:t>6.1</w:t>
      </w:r>
      <w:r>
        <w:rPr>
          <w:rFonts w:ascii="宋体" w:hAnsi="宋体" w:cs="宋体"/>
          <w:b/>
          <w:kern w:val="0"/>
          <w:sz w:val="24"/>
          <w:szCs w:val="24"/>
        </w:rPr>
        <w:t>)</w:t>
      </w:r>
      <w:r>
        <w:rPr>
          <w:rFonts w:hint="eastAsia" w:ascii="宋体" w:hAnsi="宋体" w:cs="宋体"/>
          <w:b/>
          <w:kern w:val="0"/>
          <w:sz w:val="24"/>
          <w:szCs w:val="24"/>
        </w:rPr>
        <w:t>具有独立承担民事责任的能力证明材料；</w:t>
      </w:r>
    </w:p>
    <w:p w14:paraId="02D44DE6">
      <w:pPr>
        <w:ind w:firstLine="480" w:firstLineChars="200"/>
        <w:rPr>
          <w:rFonts w:ascii="宋体" w:hAnsi="宋体" w:cs="宋体"/>
          <w:kern w:val="0"/>
          <w:sz w:val="32"/>
          <w:szCs w:val="24"/>
        </w:rPr>
      </w:pPr>
      <w:r>
        <w:rPr>
          <w:rFonts w:asciiTheme="minorEastAsia" w:hAnsiTheme="minorEastAsia" w:eastAsiaTheme="minorEastAsia"/>
          <w:sz w:val="24"/>
          <w:szCs w:val="21"/>
        </w:rPr>
        <w:t>法人或者其他组织的营业执照等证明文件；自然人需提供身份证明；</w:t>
      </w:r>
    </w:p>
    <w:p w14:paraId="548B0C15">
      <w:pPr>
        <w:ind w:firstLine="480" w:firstLineChars="200"/>
        <w:rPr>
          <w:rFonts w:ascii="宋体" w:hAnsi="宋体" w:cs="宋体"/>
          <w:kern w:val="0"/>
          <w:sz w:val="24"/>
          <w:szCs w:val="24"/>
        </w:rPr>
      </w:pPr>
    </w:p>
    <w:p w14:paraId="38E1DECB">
      <w:pPr>
        <w:widowControl/>
        <w:jc w:val="left"/>
        <w:rPr>
          <w:rFonts w:ascii="宋体" w:hAnsi="宋体" w:cs="宋体"/>
          <w:b/>
          <w:kern w:val="0"/>
          <w:sz w:val="24"/>
          <w:szCs w:val="24"/>
        </w:rPr>
      </w:pPr>
      <w:r>
        <w:rPr>
          <w:rFonts w:ascii="宋体" w:hAnsi="宋体" w:cs="宋体"/>
          <w:b/>
          <w:kern w:val="0"/>
          <w:sz w:val="24"/>
          <w:szCs w:val="24"/>
        </w:rPr>
        <w:br w:type="page"/>
      </w:r>
    </w:p>
    <w:p w14:paraId="6FDF8B3B">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rPr>
        <w:t>6.2</w:t>
      </w:r>
      <w:r>
        <w:rPr>
          <w:rFonts w:ascii="宋体" w:hAnsi="宋体" w:cs="宋体"/>
          <w:b/>
          <w:kern w:val="0"/>
          <w:sz w:val="24"/>
          <w:szCs w:val="24"/>
        </w:rPr>
        <w:t>)</w:t>
      </w:r>
      <w:r>
        <w:rPr>
          <w:rFonts w:hint="eastAsia" w:ascii="宋体" w:hAnsi="宋体" w:cs="宋体"/>
          <w:b/>
          <w:kern w:val="0"/>
          <w:sz w:val="24"/>
          <w:szCs w:val="24"/>
        </w:rPr>
        <w:t>具有良好的商业信誉和健全的财务会计制度证明材料；</w:t>
      </w:r>
    </w:p>
    <w:p w14:paraId="668E8068">
      <w:pPr>
        <w:widowControl/>
        <w:ind w:firstLine="480" w:firstLineChars="200"/>
        <w:jc w:val="left"/>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①投标人提供“信用中国”网站（www.creditchina.gov.cn）及“中国政府采购网”（www.ccgp.gov.cn）已公布的信用记录查询截图。 </w:t>
      </w:r>
    </w:p>
    <w:p w14:paraId="16D62A7C">
      <w:pPr>
        <w:widowControl/>
        <w:ind w:firstLine="480" w:firstLineChars="200"/>
        <w:jc w:val="left"/>
        <w:rPr>
          <w:rFonts w:ascii="宋体" w:hAnsi="宋体" w:cs="宋体"/>
          <w:kern w:val="0"/>
          <w:sz w:val="32"/>
          <w:szCs w:val="24"/>
        </w:rPr>
      </w:pPr>
      <w:r>
        <w:rPr>
          <w:rFonts w:hint="eastAsia" w:asciiTheme="minorEastAsia" w:hAnsiTheme="minorEastAsia" w:eastAsiaTheme="minorEastAsia"/>
          <w:sz w:val="24"/>
          <w:szCs w:val="21"/>
        </w:rPr>
        <w:t>截图含 1）重大税收违法失信主体的供应商；2）被列入失信被执行人；3）列入政府采购严重违法失信行为记录名单。投标人提供的截图与采购人或采购代理机构查询截图不一致的或未提供的，以采购人或采购代理机构查询结果为准。</w:t>
      </w:r>
    </w:p>
    <w:p w14:paraId="27E6FA2F">
      <w:pPr>
        <w:widowControl/>
        <w:ind w:firstLine="480" w:firstLineChars="200"/>
        <w:jc w:val="left"/>
        <w:rPr>
          <w:rFonts w:asciiTheme="minorEastAsia" w:hAnsiTheme="minorEastAsia" w:eastAsiaTheme="minorEastAsia"/>
          <w:sz w:val="24"/>
          <w:szCs w:val="21"/>
        </w:rPr>
      </w:pPr>
      <w:r>
        <w:rPr>
          <w:rFonts w:hint="eastAsia" w:asciiTheme="minorEastAsia" w:hAnsiTheme="minorEastAsia" w:eastAsiaTheme="minorEastAsia"/>
          <w:sz w:val="24"/>
          <w:szCs w:val="21"/>
        </w:rPr>
        <w:t>②提供近一</w:t>
      </w:r>
      <w:r>
        <w:rPr>
          <w:rFonts w:asciiTheme="minorEastAsia" w:hAnsiTheme="minorEastAsia" w:eastAsiaTheme="minorEastAsia"/>
          <w:sz w:val="24"/>
          <w:szCs w:val="21"/>
        </w:rPr>
        <w:t>年内任意一个月财务报表或</w:t>
      </w:r>
      <w:r>
        <w:rPr>
          <w:rFonts w:hint="eastAsia" w:asciiTheme="minorEastAsia" w:hAnsiTheme="minorEastAsia" w:eastAsiaTheme="minorEastAsia"/>
          <w:sz w:val="24"/>
          <w:szCs w:val="21"/>
        </w:rPr>
        <w:t>会计师事务所出具的</w:t>
      </w:r>
      <w:r>
        <w:rPr>
          <w:rFonts w:asciiTheme="minorEastAsia" w:hAnsiTheme="minorEastAsia" w:eastAsiaTheme="minorEastAsia"/>
          <w:sz w:val="24"/>
          <w:szCs w:val="21"/>
        </w:rPr>
        <w:t>上年度财务审计报告（应至少包括资产负债表、损益表、现金流量表或财务状况变动表，</w:t>
      </w:r>
      <w:r>
        <w:rPr>
          <w:rFonts w:hint="eastAsia" w:asciiTheme="minorEastAsia" w:hAnsiTheme="minorEastAsia" w:eastAsiaTheme="minorEastAsia"/>
          <w:sz w:val="24"/>
          <w:szCs w:val="21"/>
        </w:rPr>
        <w:t>新公司从成立之日起算</w:t>
      </w:r>
      <w:r>
        <w:rPr>
          <w:rFonts w:asciiTheme="minorEastAsia" w:hAnsiTheme="minorEastAsia" w:eastAsiaTheme="minorEastAsia"/>
          <w:sz w:val="24"/>
          <w:szCs w:val="21"/>
        </w:rPr>
        <w:t>）</w:t>
      </w:r>
      <w:r>
        <w:rPr>
          <w:rFonts w:hint="eastAsia" w:asciiTheme="minorEastAsia" w:hAnsiTheme="minorEastAsia" w:eastAsiaTheme="minorEastAsia"/>
          <w:sz w:val="24"/>
          <w:szCs w:val="21"/>
        </w:rPr>
        <w:t xml:space="preserve">或银行提供的资信证明； </w:t>
      </w:r>
    </w:p>
    <w:p w14:paraId="03BD89CB">
      <w:pPr>
        <w:widowControl/>
        <w:ind w:firstLine="480" w:firstLineChars="200"/>
        <w:jc w:val="left"/>
        <w:rPr>
          <w:rFonts w:ascii="宋体" w:hAnsi="宋体" w:cs="宋体"/>
          <w:kern w:val="0"/>
          <w:sz w:val="32"/>
          <w:szCs w:val="24"/>
        </w:rPr>
      </w:pPr>
      <w:r>
        <w:rPr>
          <w:rFonts w:hint="eastAsia" w:asciiTheme="minorEastAsia" w:hAnsiTheme="minorEastAsia" w:eastAsiaTheme="minorEastAsia"/>
          <w:sz w:val="24"/>
          <w:szCs w:val="21"/>
        </w:rPr>
        <w:t>银行资信证明应能说明该供应商与银行之间业务往来正常，无不良记录，企业信誉良好等。银行出具的存款证明不能作为银行资信证明。</w:t>
      </w:r>
    </w:p>
    <w:p w14:paraId="14F00C71">
      <w:pPr>
        <w:ind w:firstLine="602" w:firstLineChars="250"/>
        <w:rPr>
          <w:rFonts w:ascii="宋体" w:hAnsi="宋体" w:cs="宋体"/>
          <w:b/>
          <w:kern w:val="0"/>
          <w:sz w:val="24"/>
          <w:szCs w:val="24"/>
        </w:rPr>
      </w:pPr>
    </w:p>
    <w:p w14:paraId="25E712AB">
      <w:pPr>
        <w:widowControl/>
        <w:jc w:val="left"/>
        <w:rPr>
          <w:rFonts w:ascii="宋体" w:hAnsi="宋体" w:cs="宋体"/>
          <w:b/>
          <w:kern w:val="0"/>
          <w:sz w:val="24"/>
          <w:szCs w:val="24"/>
        </w:rPr>
      </w:pPr>
      <w:r>
        <w:rPr>
          <w:rFonts w:ascii="宋体" w:hAnsi="宋体" w:cs="宋体"/>
          <w:b/>
          <w:kern w:val="0"/>
          <w:sz w:val="24"/>
          <w:szCs w:val="24"/>
        </w:rPr>
        <w:br w:type="page"/>
      </w:r>
    </w:p>
    <w:p w14:paraId="60480B3E">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rPr>
        <w:t>6.3</w:t>
      </w:r>
      <w:r>
        <w:rPr>
          <w:rFonts w:ascii="宋体" w:hAnsi="宋体" w:cs="宋体"/>
          <w:b/>
          <w:kern w:val="0"/>
          <w:sz w:val="24"/>
          <w:szCs w:val="24"/>
        </w:rPr>
        <w:t>)</w:t>
      </w:r>
      <w:r>
        <w:rPr>
          <w:rFonts w:hint="eastAsia" w:ascii="宋体" w:hAnsi="宋体" w:cs="宋体"/>
          <w:b/>
          <w:kern w:val="0"/>
          <w:sz w:val="24"/>
          <w:szCs w:val="24"/>
        </w:rPr>
        <w:t>具有履行合同所必需的设备和专业技术能力证明材料；</w:t>
      </w:r>
    </w:p>
    <w:p w14:paraId="24426305">
      <w:pPr>
        <w:widowControl/>
        <w:jc w:val="left"/>
        <w:rPr>
          <w:rFonts w:ascii="宋体" w:hAnsi="宋体" w:cs="宋体"/>
          <w:kern w:val="0"/>
          <w:sz w:val="24"/>
          <w:szCs w:val="24"/>
        </w:rPr>
      </w:pPr>
      <w:r>
        <w:rPr>
          <w:rFonts w:hint="eastAsia" w:ascii="宋体" w:hAnsi="宋体" w:cs="宋体"/>
          <w:kern w:val="0"/>
          <w:sz w:val="24"/>
          <w:szCs w:val="24"/>
        </w:rPr>
        <w:t>（提供具有履行合同所必需的设备和专业技术能力相关证明材料或承诺书；）</w:t>
      </w:r>
    </w:p>
    <w:p w14:paraId="4F312B02">
      <w:pPr>
        <w:widowControl/>
        <w:jc w:val="left"/>
        <w:rPr>
          <w:rFonts w:ascii="宋体" w:hAnsi="宋体" w:cs="宋体"/>
          <w:kern w:val="0"/>
          <w:sz w:val="24"/>
          <w:szCs w:val="24"/>
        </w:rPr>
      </w:pPr>
      <w:r>
        <w:rPr>
          <w:rFonts w:hint="eastAsia" w:ascii="宋体" w:hAnsi="宋体" w:cs="宋体"/>
          <w:kern w:val="0"/>
          <w:sz w:val="24"/>
          <w:szCs w:val="24"/>
        </w:rPr>
        <w:t xml:space="preserve"> </w:t>
      </w:r>
    </w:p>
    <w:p w14:paraId="31A572A6">
      <w:pPr>
        <w:widowControl/>
        <w:jc w:val="center"/>
        <w:rPr>
          <w:rFonts w:ascii="宋体" w:hAnsi="宋体" w:cs="宋体"/>
          <w:kern w:val="0"/>
          <w:sz w:val="24"/>
          <w:szCs w:val="24"/>
        </w:rPr>
      </w:pPr>
      <w:r>
        <w:rPr>
          <w:rFonts w:hint="eastAsia" w:ascii="宋体" w:hAnsi="宋体" w:cs="宋体"/>
          <w:b/>
          <w:bCs/>
          <w:kern w:val="0"/>
          <w:sz w:val="24"/>
          <w:szCs w:val="24"/>
        </w:rPr>
        <w:t>具有履行合同所必需的设备和专业技术能力的承诺书</w:t>
      </w:r>
    </w:p>
    <w:p w14:paraId="445DECFF">
      <w:pPr>
        <w:widowControl/>
        <w:ind w:firstLine="480" w:firstLineChars="200"/>
        <w:jc w:val="left"/>
        <w:rPr>
          <w:rFonts w:ascii="宋体" w:hAnsi="宋体" w:cs="宋体"/>
          <w:kern w:val="0"/>
          <w:sz w:val="24"/>
          <w:szCs w:val="24"/>
        </w:rPr>
      </w:pPr>
      <w:r>
        <w:rPr>
          <w:rFonts w:hint="eastAsia" w:ascii="宋体" w:hAnsi="宋体" w:cs="宋体"/>
          <w:kern w:val="0"/>
          <w:sz w:val="24"/>
          <w:szCs w:val="24"/>
        </w:rPr>
        <w:t>本投标人郑重声明：本公司（或单位）具备本项目履行合同所必需的设备和专业技术能力，特此承诺。</w:t>
      </w:r>
    </w:p>
    <w:p w14:paraId="023EF719">
      <w:pPr>
        <w:widowControl/>
        <w:ind w:firstLine="480" w:firstLineChars="200"/>
        <w:jc w:val="left"/>
        <w:rPr>
          <w:rFonts w:ascii="宋体" w:hAnsi="宋体" w:cs="宋体"/>
          <w:kern w:val="0"/>
          <w:sz w:val="24"/>
          <w:szCs w:val="24"/>
        </w:rPr>
      </w:pPr>
    </w:p>
    <w:p w14:paraId="2741B211">
      <w:pPr>
        <w:widowControl/>
        <w:ind w:firstLine="480" w:firstLineChars="200"/>
        <w:jc w:val="left"/>
        <w:rPr>
          <w:rFonts w:ascii="宋体" w:hAnsi="宋体" w:cs="宋体"/>
          <w:kern w:val="0"/>
          <w:sz w:val="24"/>
          <w:szCs w:val="24"/>
        </w:rPr>
      </w:pPr>
      <w:r>
        <w:rPr>
          <w:rFonts w:hint="eastAsia" w:ascii="宋体" w:hAnsi="宋体" w:cs="宋体"/>
          <w:kern w:val="0"/>
          <w:sz w:val="24"/>
          <w:szCs w:val="24"/>
        </w:rPr>
        <w:t xml:space="preserve"> </w:t>
      </w:r>
    </w:p>
    <w:p w14:paraId="0E0050B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1E6FA479">
      <w:pPr>
        <w:widowControl/>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r>
        <w:rPr>
          <w:rFonts w:hint="eastAsia" w:ascii="宋体" w:hAnsi="宋体" w:cs="宋体"/>
          <w:kern w:val="0"/>
          <w:sz w:val="24"/>
          <w:szCs w:val="24"/>
        </w:rPr>
        <w:t xml:space="preserve"> </w:t>
      </w:r>
    </w:p>
    <w:p w14:paraId="374FF318">
      <w:pPr>
        <w:widowControl/>
        <w:jc w:val="left"/>
        <w:rPr>
          <w:rFonts w:ascii="宋体" w:hAnsi="宋体" w:cs="宋体"/>
          <w:kern w:val="0"/>
          <w:sz w:val="24"/>
          <w:szCs w:val="24"/>
        </w:rPr>
      </w:pPr>
    </w:p>
    <w:p w14:paraId="1245766D">
      <w:pPr>
        <w:widowControl/>
        <w:jc w:val="left"/>
        <w:rPr>
          <w:rFonts w:ascii="宋体" w:hAnsi="宋体" w:cs="宋体"/>
          <w:kern w:val="0"/>
          <w:sz w:val="24"/>
          <w:szCs w:val="24"/>
        </w:rPr>
      </w:pPr>
    </w:p>
    <w:p w14:paraId="3AB7B8DE">
      <w:pPr>
        <w:ind w:firstLine="600" w:firstLineChars="250"/>
        <w:jc w:val="right"/>
        <w:rPr>
          <w:rFonts w:ascii="宋体" w:hAnsi="宋体" w:cs="宋体"/>
          <w:kern w:val="0"/>
          <w:sz w:val="24"/>
          <w:szCs w:val="24"/>
        </w:rPr>
      </w:pPr>
      <w:r>
        <w:rPr>
          <w:rFonts w:hint="eastAsia" w:ascii="宋体" w:hAnsi="宋体" w:cs="宋体"/>
          <w:kern w:val="0"/>
          <w:sz w:val="24"/>
          <w:szCs w:val="24"/>
        </w:rPr>
        <w:t>日期：年 月 日</w:t>
      </w:r>
    </w:p>
    <w:p w14:paraId="43782387">
      <w:pPr>
        <w:ind w:firstLine="600" w:firstLineChars="250"/>
        <w:rPr>
          <w:rFonts w:ascii="宋体" w:hAnsi="宋体" w:cs="宋体"/>
          <w:kern w:val="0"/>
          <w:sz w:val="24"/>
          <w:szCs w:val="24"/>
        </w:rPr>
      </w:pPr>
    </w:p>
    <w:p w14:paraId="4F4F1AFF">
      <w:pPr>
        <w:ind w:firstLine="602" w:firstLineChars="250"/>
        <w:rPr>
          <w:rFonts w:ascii="宋体" w:hAnsi="宋体" w:cs="宋体"/>
          <w:b/>
          <w:kern w:val="0"/>
          <w:sz w:val="24"/>
          <w:szCs w:val="24"/>
        </w:rPr>
      </w:pPr>
    </w:p>
    <w:p w14:paraId="4A8398C4">
      <w:pPr>
        <w:ind w:firstLine="602" w:firstLineChars="250"/>
        <w:rPr>
          <w:rFonts w:ascii="宋体" w:hAnsi="宋体" w:cs="宋体"/>
          <w:b/>
          <w:kern w:val="0"/>
          <w:sz w:val="24"/>
          <w:szCs w:val="24"/>
        </w:rPr>
      </w:pPr>
    </w:p>
    <w:p w14:paraId="2F77775A">
      <w:pPr>
        <w:widowControl/>
        <w:jc w:val="left"/>
        <w:rPr>
          <w:rFonts w:ascii="宋体" w:hAnsi="宋体" w:cs="宋体"/>
          <w:b/>
          <w:kern w:val="0"/>
          <w:sz w:val="24"/>
          <w:szCs w:val="24"/>
        </w:rPr>
      </w:pPr>
      <w:r>
        <w:rPr>
          <w:rFonts w:ascii="宋体" w:hAnsi="宋体" w:cs="宋体"/>
          <w:b/>
          <w:kern w:val="0"/>
          <w:sz w:val="24"/>
          <w:szCs w:val="24"/>
        </w:rPr>
        <w:br w:type="page"/>
      </w:r>
    </w:p>
    <w:p w14:paraId="21472D93">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rPr>
        <w:t>6.4</w:t>
      </w:r>
      <w:r>
        <w:rPr>
          <w:rFonts w:ascii="宋体" w:hAnsi="宋体" w:cs="宋体"/>
          <w:b/>
          <w:kern w:val="0"/>
          <w:sz w:val="24"/>
          <w:szCs w:val="24"/>
        </w:rPr>
        <w:t>)</w:t>
      </w:r>
      <w:r>
        <w:rPr>
          <w:rFonts w:hint="eastAsia" w:ascii="宋体" w:hAnsi="宋体" w:cs="宋体"/>
          <w:b/>
          <w:kern w:val="0"/>
          <w:sz w:val="24"/>
          <w:szCs w:val="24"/>
        </w:rPr>
        <w:t>有依法缴纳税收和社会保障资金的良好记录证明材料；</w:t>
      </w:r>
    </w:p>
    <w:p w14:paraId="0938AAE7">
      <w:pPr>
        <w:widowControl/>
        <w:ind w:firstLine="480" w:firstLineChars="200"/>
        <w:jc w:val="left"/>
        <w:rPr>
          <w:rFonts w:ascii="宋体" w:hAnsi="宋体" w:cs="宋体"/>
          <w:kern w:val="0"/>
          <w:sz w:val="24"/>
          <w:szCs w:val="24"/>
        </w:rPr>
      </w:pPr>
      <w:r>
        <w:rPr>
          <w:rFonts w:hint="eastAsia" w:ascii="宋体" w:hAnsi="宋体" w:cs="宋体"/>
          <w:kern w:val="0"/>
          <w:sz w:val="24"/>
          <w:szCs w:val="24"/>
        </w:rPr>
        <w:t>①</w:t>
      </w:r>
      <w:r>
        <w:rPr>
          <w:rFonts w:hint="eastAsia" w:asciiTheme="minorEastAsia" w:hAnsiTheme="minorEastAsia" w:eastAsiaTheme="minorEastAsia"/>
          <w:sz w:val="24"/>
          <w:szCs w:val="24"/>
        </w:rPr>
        <w:t>近一年任意月企业完税证明材料（新公司从成立之日起算）；</w:t>
      </w:r>
      <w:r>
        <w:rPr>
          <w:rFonts w:asciiTheme="minorEastAsia" w:hAnsiTheme="minorEastAsia" w:eastAsiaTheme="minorEastAsia"/>
          <w:sz w:val="24"/>
          <w:szCs w:val="24"/>
        </w:rPr>
        <w:t>无需纳税或免税的也需提供相应证明材料；</w:t>
      </w:r>
      <w:r>
        <w:rPr>
          <w:rFonts w:hint="eastAsia" w:ascii="宋体" w:hAnsi="宋体" w:cs="宋体"/>
          <w:kern w:val="0"/>
          <w:sz w:val="24"/>
          <w:szCs w:val="24"/>
        </w:rPr>
        <w:t xml:space="preserve"> </w:t>
      </w:r>
    </w:p>
    <w:p w14:paraId="5F5D33A6">
      <w:pPr>
        <w:widowControl/>
        <w:ind w:firstLine="480" w:firstLineChars="200"/>
        <w:jc w:val="left"/>
        <w:rPr>
          <w:rFonts w:ascii="宋体" w:hAnsi="宋体" w:cs="宋体"/>
          <w:kern w:val="0"/>
          <w:sz w:val="24"/>
          <w:szCs w:val="24"/>
        </w:rPr>
      </w:pPr>
      <w:r>
        <w:rPr>
          <w:rFonts w:hint="eastAsia" w:ascii="宋体" w:hAnsi="宋体" w:cs="宋体"/>
          <w:kern w:val="0"/>
          <w:sz w:val="24"/>
          <w:szCs w:val="24"/>
        </w:rPr>
        <w:t>②</w:t>
      </w:r>
      <w:r>
        <w:rPr>
          <w:rFonts w:hint="eastAsia" w:asciiTheme="minorEastAsia" w:hAnsiTheme="minorEastAsia" w:eastAsiaTheme="minorEastAsia"/>
          <w:sz w:val="24"/>
          <w:szCs w:val="24"/>
        </w:rPr>
        <w:t>企业缴纳社保证明材料。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14:paraId="39C86F3D">
      <w:pPr>
        <w:ind w:firstLine="600" w:firstLineChars="250"/>
        <w:rPr>
          <w:rFonts w:ascii="宋体" w:hAnsi="宋体" w:cs="宋体"/>
          <w:kern w:val="0"/>
          <w:sz w:val="24"/>
          <w:szCs w:val="24"/>
        </w:rPr>
      </w:pPr>
    </w:p>
    <w:p w14:paraId="46DD6A6E">
      <w:pPr>
        <w:widowControl/>
        <w:jc w:val="left"/>
        <w:rPr>
          <w:rFonts w:ascii="宋体" w:hAnsi="宋体" w:cs="宋体"/>
          <w:b/>
          <w:kern w:val="0"/>
          <w:sz w:val="24"/>
          <w:szCs w:val="24"/>
        </w:rPr>
      </w:pPr>
      <w:r>
        <w:rPr>
          <w:rFonts w:ascii="宋体" w:hAnsi="宋体" w:cs="宋体"/>
          <w:b/>
          <w:kern w:val="0"/>
          <w:sz w:val="24"/>
          <w:szCs w:val="24"/>
        </w:rPr>
        <w:br w:type="page"/>
      </w:r>
    </w:p>
    <w:p w14:paraId="5B0A1709">
      <w:pPr>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rPr>
        <w:t>6.5</w:t>
      </w:r>
      <w:r>
        <w:rPr>
          <w:rFonts w:ascii="宋体" w:hAnsi="宋体" w:cs="宋体"/>
          <w:b/>
          <w:kern w:val="0"/>
          <w:sz w:val="24"/>
          <w:szCs w:val="24"/>
        </w:rPr>
        <w:t>)</w:t>
      </w:r>
      <w:r>
        <w:rPr>
          <w:rFonts w:hint="eastAsia" w:ascii="宋体" w:hAnsi="宋体" w:cs="宋体"/>
          <w:b/>
          <w:kern w:val="0"/>
          <w:sz w:val="24"/>
          <w:szCs w:val="24"/>
        </w:rPr>
        <w:t>参加政府采购活动前三年内，在经营活动中没有重大违法记录证明材料；</w:t>
      </w:r>
    </w:p>
    <w:p w14:paraId="7BDAA74A">
      <w:pPr>
        <w:widowControl/>
        <w:jc w:val="left"/>
        <w:rPr>
          <w:rFonts w:ascii="宋体" w:hAnsi="宋体" w:cs="宋体"/>
          <w:kern w:val="0"/>
          <w:sz w:val="24"/>
          <w:szCs w:val="24"/>
        </w:rPr>
      </w:pPr>
      <w:r>
        <w:rPr>
          <w:rFonts w:hint="eastAsia" w:ascii="宋体" w:hAnsi="宋体" w:cs="宋体"/>
          <w:kern w:val="0"/>
          <w:sz w:val="24"/>
          <w:szCs w:val="24"/>
        </w:rPr>
        <w:t>（</w:t>
      </w:r>
      <w:r>
        <w:rPr>
          <w:rFonts w:hint="eastAsia" w:asciiTheme="minorEastAsia" w:hAnsiTheme="minorEastAsia" w:eastAsiaTheme="minorEastAsia"/>
          <w:sz w:val="24"/>
          <w:szCs w:val="24"/>
        </w:rPr>
        <w:t>提供参加政府采购活动前三年内在经营活动中没有重大违法记录的书面声明；</w:t>
      </w:r>
      <w:r>
        <w:rPr>
          <w:rFonts w:hint="eastAsia" w:ascii="宋体" w:hAnsi="宋体" w:cs="宋体"/>
          <w:kern w:val="0"/>
          <w:sz w:val="24"/>
          <w:szCs w:val="24"/>
        </w:rPr>
        <w:t xml:space="preserve">） </w:t>
      </w:r>
    </w:p>
    <w:p w14:paraId="1C22DA12">
      <w:pPr>
        <w:widowControl/>
        <w:jc w:val="center"/>
        <w:rPr>
          <w:rFonts w:ascii="宋体" w:hAnsi="宋体" w:cs="宋体"/>
          <w:kern w:val="0"/>
          <w:sz w:val="24"/>
          <w:szCs w:val="24"/>
        </w:rPr>
      </w:pPr>
      <w:r>
        <w:rPr>
          <w:rFonts w:hint="eastAsia" w:ascii="宋体" w:hAnsi="宋体" w:cs="宋体"/>
          <w:b/>
          <w:bCs/>
          <w:kern w:val="0"/>
          <w:sz w:val="28"/>
          <w:szCs w:val="28"/>
        </w:rPr>
        <w:t>无重大违法记录声明书</w:t>
      </w:r>
    </w:p>
    <w:p w14:paraId="7737F000">
      <w:pPr>
        <w:widowControl/>
        <w:jc w:val="left"/>
        <w:rPr>
          <w:rFonts w:ascii="宋体" w:hAnsi="宋体" w:cs="宋体"/>
          <w:kern w:val="0"/>
          <w:sz w:val="24"/>
          <w:szCs w:val="24"/>
        </w:rPr>
      </w:pPr>
      <w:r>
        <w:rPr>
          <w:rFonts w:hint="eastAsia" w:ascii="宋体" w:hAnsi="宋体" w:cs="宋体"/>
          <w:kern w:val="0"/>
          <w:sz w:val="24"/>
          <w:szCs w:val="24"/>
        </w:rPr>
        <w:t xml:space="preserve">（招标人）： </w:t>
      </w:r>
    </w:p>
    <w:p w14:paraId="7AC78035">
      <w:pPr>
        <w:widowControl/>
        <w:ind w:firstLine="480" w:firstLineChars="200"/>
        <w:jc w:val="left"/>
        <w:rPr>
          <w:rFonts w:ascii="宋体" w:hAnsi="宋体" w:cs="宋体"/>
          <w:kern w:val="0"/>
          <w:sz w:val="24"/>
          <w:szCs w:val="24"/>
        </w:rPr>
      </w:pPr>
      <w:r>
        <w:rPr>
          <w:rFonts w:hint="eastAsia" w:ascii="宋体" w:hAnsi="宋体" w:cs="宋体"/>
          <w:kern w:val="0"/>
          <w:sz w:val="24"/>
          <w:szCs w:val="24"/>
        </w:rPr>
        <w:t>我公司参与</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项目名称</w:t>
      </w:r>
      <w:r>
        <w:rPr>
          <w:rFonts w:hint="eastAsia" w:ascii="宋体" w:hAnsi="宋体" w:cs="宋体"/>
          <w:kern w:val="0"/>
          <w:sz w:val="24"/>
          <w:szCs w:val="24"/>
          <w:u w:val="single"/>
        </w:rPr>
        <w:t>、编号）</w:t>
      </w:r>
      <w:r>
        <w:rPr>
          <w:rFonts w:hint="eastAsia" w:ascii="宋体" w:hAnsi="宋体" w:cs="宋体"/>
          <w:kern w:val="0"/>
          <w:sz w:val="24"/>
          <w:szCs w:val="24"/>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14:paraId="58F8C50B">
      <w:pPr>
        <w:widowControl/>
        <w:ind w:firstLine="480" w:firstLineChars="200"/>
        <w:jc w:val="left"/>
        <w:rPr>
          <w:rFonts w:ascii="宋体" w:hAnsi="宋体" w:cs="宋体"/>
          <w:kern w:val="0"/>
          <w:sz w:val="24"/>
          <w:szCs w:val="24"/>
        </w:rPr>
      </w:pPr>
      <w:r>
        <w:rPr>
          <w:rFonts w:hint="eastAsia" w:ascii="宋体" w:hAnsi="宋体" w:cs="宋体"/>
          <w:kern w:val="0"/>
          <w:sz w:val="24"/>
          <w:szCs w:val="24"/>
        </w:rPr>
        <w:t xml:space="preserve">特此声明 </w:t>
      </w:r>
    </w:p>
    <w:p w14:paraId="69311963">
      <w:pPr>
        <w:widowControl/>
        <w:ind w:firstLine="480" w:firstLineChars="200"/>
        <w:jc w:val="left"/>
        <w:rPr>
          <w:rFonts w:ascii="宋体" w:hAnsi="宋体" w:cs="宋体"/>
          <w:kern w:val="0"/>
          <w:sz w:val="24"/>
          <w:szCs w:val="24"/>
        </w:rPr>
      </w:pPr>
    </w:p>
    <w:p w14:paraId="21AF6EF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247E0AD6">
      <w:pPr>
        <w:widowControl/>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2217E8EA">
      <w:pPr>
        <w:widowControl/>
        <w:jc w:val="left"/>
        <w:rPr>
          <w:rFonts w:ascii="宋体" w:hAnsi="宋体" w:cs="宋体"/>
          <w:kern w:val="0"/>
          <w:sz w:val="24"/>
          <w:szCs w:val="24"/>
        </w:rPr>
      </w:pPr>
      <w:r>
        <w:rPr>
          <w:rFonts w:hint="eastAsia" w:ascii="宋体" w:hAnsi="宋体" w:cs="宋体"/>
          <w:kern w:val="0"/>
          <w:sz w:val="24"/>
          <w:szCs w:val="24"/>
        </w:rPr>
        <w:t xml:space="preserve"> </w:t>
      </w:r>
    </w:p>
    <w:p w14:paraId="2E91363F">
      <w:pPr>
        <w:widowControl/>
        <w:jc w:val="left"/>
        <w:rPr>
          <w:rFonts w:ascii="宋体" w:hAnsi="宋体" w:cs="宋体"/>
          <w:kern w:val="0"/>
          <w:sz w:val="24"/>
          <w:szCs w:val="24"/>
        </w:rPr>
      </w:pPr>
      <w:r>
        <w:rPr>
          <w:rFonts w:hint="eastAsia" w:ascii="宋体" w:hAnsi="宋体" w:cs="宋体"/>
          <w:kern w:val="0"/>
          <w:sz w:val="24"/>
          <w:szCs w:val="24"/>
        </w:rPr>
        <w:t>日期：年 月 日</w:t>
      </w:r>
    </w:p>
    <w:p w14:paraId="7BC67D76">
      <w:pPr>
        <w:widowControl/>
        <w:jc w:val="left"/>
        <w:rPr>
          <w:rFonts w:ascii="宋体" w:hAnsi="宋体" w:cs="宋体"/>
          <w:kern w:val="0"/>
          <w:sz w:val="24"/>
          <w:szCs w:val="24"/>
        </w:rPr>
      </w:pPr>
      <w:r>
        <w:rPr>
          <w:rFonts w:hint="eastAsia" w:ascii="宋体" w:hAnsi="宋体" w:cs="宋体"/>
          <w:kern w:val="0"/>
          <w:sz w:val="24"/>
          <w:szCs w:val="24"/>
        </w:rPr>
        <w:t xml:space="preserve"> </w:t>
      </w:r>
    </w:p>
    <w:p w14:paraId="1F8215D0">
      <w:pPr>
        <w:widowControl/>
        <w:jc w:val="left"/>
        <w:rPr>
          <w:rFonts w:ascii="宋体" w:hAnsi="宋体" w:cs="宋体"/>
          <w:kern w:val="0"/>
          <w:sz w:val="24"/>
          <w:szCs w:val="24"/>
        </w:rPr>
      </w:pPr>
      <w:r>
        <w:rPr>
          <w:rFonts w:hint="eastAsia" w:ascii="宋体" w:hAnsi="宋体" w:cs="宋体"/>
          <w:kern w:val="0"/>
          <w:sz w:val="24"/>
          <w:szCs w:val="24"/>
        </w:rPr>
        <w:t>注：近三年：成立三年以上的，为提交投标文件截止时间前三年内；成立不足三年的为实际时间。</w:t>
      </w:r>
    </w:p>
    <w:p w14:paraId="4CD88C56">
      <w:pPr>
        <w:ind w:firstLine="600" w:firstLineChars="250"/>
        <w:rPr>
          <w:rFonts w:ascii="宋体" w:hAnsi="宋体" w:cs="宋体"/>
          <w:kern w:val="0"/>
          <w:sz w:val="24"/>
          <w:szCs w:val="24"/>
        </w:rPr>
      </w:pPr>
    </w:p>
    <w:p w14:paraId="35FA5835">
      <w:pPr>
        <w:widowControl/>
        <w:jc w:val="left"/>
        <w:rPr>
          <w:rFonts w:ascii="宋体" w:hAnsi="宋体" w:cs="宋体"/>
          <w:b/>
          <w:kern w:val="0"/>
          <w:sz w:val="24"/>
          <w:szCs w:val="24"/>
        </w:rPr>
      </w:pPr>
      <w:r>
        <w:rPr>
          <w:rFonts w:ascii="宋体" w:hAnsi="宋体" w:cs="宋体"/>
          <w:b/>
          <w:kern w:val="0"/>
          <w:sz w:val="24"/>
          <w:szCs w:val="24"/>
        </w:rPr>
        <w:br w:type="page"/>
      </w:r>
    </w:p>
    <w:p w14:paraId="698A87CC">
      <w:pPr>
        <w:spacing w:line="360" w:lineRule="auto"/>
        <w:jc w:val="center"/>
        <w:rPr>
          <w:rFonts w:ascii="宋体" w:hAnsi="宋体" w:cs="宋体"/>
          <w:b/>
          <w:kern w:val="0"/>
          <w:sz w:val="24"/>
          <w:szCs w:val="24"/>
        </w:rPr>
      </w:pPr>
      <w:r>
        <w:rPr>
          <w:rFonts w:ascii="宋体" w:hAnsi="宋体" w:cs="宋体"/>
          <w:b/>
          <w:kern w:val="0"/>
          <w:sz w:val="24"/>
          <w:szCs w:val="24"/>
        </w:rPr>
        <w:t>(</w:t>
      </w:r>
      <w:r>
        <w:rPr>
          <w:rFonts w:hint="eastAsia" w:ascii="宋体" w:hAnsi="宋体" w:cs="宋体"/>
          <w:b/>
          <w:kern w:val="0"/>
          <w:sz w:val="24"/>
          <w:szCs w:val="24"/>
        </w:rPr>
        <w:t>6.6</w:t>
      </w:r>
      <w:r>
        <w:rPr>
          <w:rFonts w:ascii="宋体" w:hAnsi="宋体" w:cs="宋体"/>
          <w:b/>
          <w:kern w:val="0"/>
          <w:sz w:val="24"/>
          <w:szCs w:val="24"/>
        </w:rPr>
        <w:t>)</w:t>
      </w:r>
      <w:r>
        <w:rPr>
          <w:rFonts w:hint="eastAsia" w:ascii="宋体" w:hAnsi="宋体" w:cs="宋体"/>
          <w:b/>
          <w:kern w:val="0"/>
          <w:sz w:val="24"/>
          <w:szCs w:val="24"/>
        </w:rPr>
        <w:t>法律、行政法规规定的其他条件证明材料。</w:t>
      </w:r>
    </w:p>
    <w:p w14:paraId="4B70FBE9">
      <w:pPr>
        <w:spacing w:line="360" w:lineRule="auto"/>
        <w:ind w:firstLine="480"/>
        <w:jc w:val="center"/>
        <w:rPr>
          <w:rFonts w:ascii="宋体" w:hAnsi="宋体" w:cs="宋体"/>
          <w:kern w:val="0"/>
          <w:sz w:val="24"/>
          <w:szCs w:val="24"/>
        </w:rPr>
      </w:pPr>
      <w:r>
        <w:rPr>
          <w:rFonts w:hint="eastAsia" w:ascii="宋体" w:hAnsi="宋体" w:cs="宋体"/>
          <w:kern w:val="0"/>
          <w:sz w:val="24"/>
          <w:szCs w:val="24"/>
        </w:rPr>
        <w:t>供应商无关联关系书面承诺函</w:t>
      </w:r>
    </w:p>
    <w:p w14:paraId="622D816C">
      <w:pPr>
        <w:widowControl/>
        <w:spacing w:line="360" w:lineRule="auto"/>
        <w:ind w:firstLine="480" w:firstLineChars="200"/>
        <w:jc w:val="left"/>
        <w:rPr>
          <w:rFonts w:ascii="宋体" w:hAnsi="宋体" w:cs="宋体"/>
          <w:kern w:val="0"/>
          <w:sz w:val="24"/>
          <w:szCs w:val="24"/>
        </w:rPr>
      </w:pPr>
      <w:bookmarkStart w:id="52" w:name="OLE_LINK4"/>
      <w:bookmarkStart w:id="53" w:name="OLE_LINK3"/>
      <w:r>
        <w:rPr>
          <w:rFonts w:hint="eastAsia" w:ascii="宋体" w:hAnsi="宋体" w:cs="宋体"/>
          <w:kern w:val="0"/>
          <w:sz w:val="24"/>
          <w:szCs w:val="24"/>
        </w:rPr>
        <w:t>我公司</w:t>
      </w:r>
      <w:bookmarkEnd w:id="52"/>
      <w:bookmarkEnd w:id="53"/>
      <w:r>
        <w:rPr>
          <w:rFonts w:hint="eastAsia" w:ascii="宋体" w:hAnsi="宋体" w:cs="宋体"/>
          <w:kern w:val="0"/>
          <w:sz w:val="24"/>
          <w:szCs w:val="24"/>
        </w:rPr>
        <w:t>承诺在参加</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项目编号</w:t>
      </w:r>
      <w:r>
        <w:rPr>
          <w:rFonts w:hint="eastAsia" w:ascii="宋体" w:hAnsi="宋体" w:cs="宋体"/>
          <w:kern w:val="0"/>
          <w:sz w:val="24"/>
          <w:szCs w:val="24"/>
          <w:u w:val="single"/>
        </w:rPr>
        <w:t>、</w:t>
      </w:r>
      <w:r>
        <w:rPr>
          <w:rFonts w:hint="eastAsia" w:ascii="宋体" w:hAnsi="宋体" w:cs="宋体"/>
          <w:kern w:val="0"/>
          <w:sz w:val="24"/>
          <w:szCs w:val="24"/>
          <w:u w:val="single"/>
          <w:lang w:eastAsia="zh-CN"/>
        </w:rPr>
        <w:t>项目名称</w:t>
      </w:r>
      <w:r>
        <w:rPr>
          <w:rFonts w:hint="eastAsia" w:ascii="宋体" w:hAnsi="宋体" w:cs="宋体"/>
          <w:kern w:val="0"/>
          <w:sz w:val="24"/>
          <w:szCs w:val="24"/>
          <w:u w:val="single"/>
        </w:rPr>
        <w:t>）</w:t>
      </w:r>
      <w:r>
        <w:rPr>
          <w:rFonts w:hint="eastAsia" w:ascii="宋体" w:hAnsi="宋体" w:cs="宋体"/>
          <w:kern w:val="0"/>
          <w:sz w:val="24"/>
          <w:szCs w:val="24"/>
        </w:rPr>
        <w:t xml:space="preserve">的采购活动中，我公司不存在以下情况： </w:t>
      </w:r>
    </w:p>
    <w:p w14:paraId="080434A5">
      <w:pPr>
        <w:widowControl/>
        <w:spacing w:line="360" w:lineRule="auto"/>
        <w:ind w:firstLine="480" w:firstLineChars="200"/>
        <w:jc w:val="left"/>
        <w:rPr>
          <w:rFonts w:hint="eastAsia" w:ascii="仿宋" w:hAnsi="仿宋"/>
          <w:sz w:val="24"/>
          <w:szCs w:val="24"/>
        </w:rPr>
      </w:pPr>
      <w:r>
        <w:rPr>
          <w:rFonts w:hint="eastAsia" w:ascii="宋体" w:hAnsi="宋体" w:cs="宋体"/>
          <w:sz w:val="24"/>
          <w:szCs w:val="24"/>
        </w:rPr>
        <w:t>①</w:t>
      </w:r>
      <w:r>
        <w:rPr>
          <w:rFonts w:ascii="仿宋" w:hAnsi="仿宋"/>
          <w:sz w:val="24"/>
          <w:szCs w:val="24"/>
        </w:rPr>
        <w:t>与采购人存在利害关系</w:t>
      </w:r>
      <w:r>
        <w:rPr>
          <w:rFonts w:hint="eastAsia" w:ascii="仿宋" w:hAnsi="仿宋"/>
          <w:sz w:val="24"/>
          <w:szCs w:val="24"/>
        </w:rPr>
        <w:t>，</w:t>
      </w:r>
      <w:r>
        <w:rPr>
          <w:rFonts w:asciiTheme="minorEastAsia" w:hAnsiTheme="minorEastAsia" w:eastAsiaTheme="minorEastAsia"/>
          <w:sz w:val="24"/>
          <w:szCs w:val="24"/>
        </w:rPr>
        <w:t>影响招标公正性</w:t>
      </w:r>
      <w:r>
        <w:rPr>
          <w:rFonts w:ascii="仿宋" w:hAnsi="仿宋"/>
          <w:sz w:val="24"/>
          <w:szCs w:val="24"/>
        </w:rPr>
        <w:t>。</w:t>
      </w:r>
    </w:p>
    <w:p w14:paraId="4756C8E7">
      <w:pPr>
        <w:widowControl/>
        <w:spacing w:line="360" w:lineRule="auto"/>
        <w:ind w:firstLine="480" w:firstLineChars="200"/>
        <w:jc w:val="left"/>
        <w:rPr>
          <w:rFonts w:hint="eastAsia" w:ascii="仿宋" w:hAnsi="仿宋"/>
          <w:sz w:val="24"/>
          <w:szCs w:val="24"/>
        </w:rPr>
      </w:pPr>
      <w:r>
        <w:rPr>
          <w:rFonts w:hint="eastAsia" w:ascii="宋体" w:hAnsi="宋体" w:cs="宋体"/>
          <w:sz w:val="24"/>
          <w:szCs w:val="24"/>
        </w:rPr>
        <w:t>②</w:t>
      </w:r>
      <w:r>
        <w:rPr>
          <w:rFonts w:ascii="仿宋" w:hAnsi="仿宋"/>
          <w:sz w:val="24"/>
          <w:szCs w:val="24"/>
        </w:rPr>
        <w:t>单位负责人为同一人或者存在控股、管理关系的不同投标人</w:t>
      </w:r>
      <w:r>
        <w:rPr>
          <w:rFonts w:hint="eastAsia" w:ascii="仿宋" w:hAnsi="仿宋"/>
          <w:sz w:val="24"/>
          <w:szCs w:val="24"/>
        </w:rPr>
        <w:t>，</w:t>
      </w:r>
      <w:r>
        <w:rPr>
          <w:rFonts w:ascii="仿宋" w:hAnsi="仿宋"/>
          <w:sz w:val="24"/>
          <w:szCs w:val="24"/>
        </w:rPr>
        <w:t>参加同一合同项下的政府采购活动。</w:t>
      </w:r>
    </w:p>
    <w:p w14:paraId="7781405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本公司对上述承诺的真实性负责，如有虚假，将依法承担相应责任。</w:t>
      </w:r>
    </w:p>
    <w:p w14:paraId="31B6B7DB">
      <w:pPr>
        <w:autoSpaceDE w:val="0"/>
        <w:autoSpaceDN w:val="0"/>
        <w:adjustRightInd w:val="0"/>
        <w:spacing w:line="360" w:lineRule="auto"/>
        <w:ind w:firstLine="480" w:firstLineChars="200"/>
        <w:jc w:val="left"/>
        <w:rPr>
          <w:rFonts w:ascii="宋体" w:hAnsi="宋体" w:cs="宋体"/>
          <w:kern w:val="0"/>
          <w:sz w:val="24"/>
          <w:szCs w:val="24"/>
        </w:rPr>
      </w:pPr>
    </w:p>
    <w:p w14:paraId="43C1223F">
      <w:pPr>
        <w:autoSpaceDE w:val="0"/>
        <w:autoSpaceDN w:val="0"/>
        <w:adjustRightInd w:val="0"/>
        <w:spacing w:line="360" w:lineRule="auto"/>
        <w:ind w:firstLine="480" w:firstLineChars="200"/>
        <w:jc w:val="left"/>
        <w:rPr>
          <w:rFonts w:ascii="宋体" w:hAnsi="宋体" w:cs="宋体"/>
          <w:kern w:val="0"/>
          <w:sz w:val="24"/>
          <w:szCs w:val="24"/>
        </w:rPr>
      </w:pPr>
    </w:p>
    <w:p w14:paraId="4F97D78B">
      <w:pPr>
        <w:autoSpaceDE w:val="0"/>
        <w:autoSpaceDN w:val="0"/>
        <w:adjustRightInd w:val="0"/>
        <w:spacing w:line="360" w:lineRule="auto"/>
        <w:ind w:firstLine="480" w:firstLineChars="200"/>
        <w:jc w:val="left"/>
        <w:rPr>
          <w:rFonts w:ascii="宋体" w:hAnsi="宋体" w:cs="宋体"/>
          <w:kern w:val="0"/>
          <w:sz w:val="24"/>
          <w:szCs w:val="24"/>
        </w:rPr>
      </w:pPr>
    </w:p>
    <w:p w14:paraId="0D9E65BA">
      <w:pPr>
        <w:autoSpaceDE w:val="0"/>
        <w:autoSpaceDN w:val="0"/>
        <w:adjustRightInd w:val="0"/>
        <w:spacing w:line="360" w:lineRule="auto"/>
        <w:ind w:firstLine="480" w:firstLineChars="200"/>
        <w:jc w:val="left"/>
        <w:rPr>
          <w:rFonts w:ascii="宋体" w:hAnsi="宋体" w:cs="宋体"/>
          <w:kern w:val="0"/>
          <w:sz w:val="24"/>
          <w:szCs w:val="24"/>
        </w:rPr>
      </w:pPr>
    </w:p>
    <w:p w14:paraId="293D5DCD">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12813EB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22D6D5B">
      <w:pPr>
        <w:widowControl/>
        <w:spacing w:line="360" w:lineRule="auto"/>
        <w:ind w:firstLine="480" w:firstLineChars="200"/>
        <w:jc w:val="left"/>
        <w:rPr>
          <w:rFonts w:ascii="宋体" w:hAnsi="宋体" w:cs="宋体"/>
          <w:b/>
          <w:kern w:val="0"/>
          <w:sz w:val="40"/>
          <w:szCs w:val="24"/>
        </w:rPr>
      </w:pPr>
      <w:r>
        <w:rPr>
          <w:rFonts w:hint="eastAsia" w:ascii="宋体" w:hAnsi="宋体" w:cs="宋体"/>
          <w:kern w:val="0"/>
          <w:sz w:val="24"/>
          <w:szCs w:val="24"/>
        </w:rPr>
        <w:t xml:space="preserve">日期：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r>
        <w:rPr>
          <w:rFonts w:ascii="宋体" w:hAnsi="宋体" w:cs="宋体"/>
          <w:b/>
          <w:kern w:val="0"/>
          <w:sz w:val="40"/>
          <w:szCs w:val="24"/>
        </w:rPr>
        <w:br w:type="page"/>
      </w:r>
    </w:p>
    <w:p w14:paraId="59580855">
      <w:pPr>
        <w:autoSpaceDE w:val="0"/>
        <w:autoSpaceDN w:val="0"/>
        <w:ind w:firstLine="562" w:firstLineChars="200"/>
        <w:jc w:val="center"/>
        <w:outlineLvl w:val="1"/>
        <w:rPr>
          <w:rFonts w:ascii="宋体" w:hAnsi="宋体" w:cs="宋体"/>
          <w:b/>
          <w:kern w:val="0"/>
          <w:sz w:val="28"/>
          <w:szCs w:val="24"/>
        </w:rPr>
      </w:pPr>
      <w:bookmarkStart w:id="54" w:name="_Toc20116"/>
      <w:r>
        <w:rPr>
          <w:rFonts w:hint="eastAsia" w:ascii="宋体" w:hAnsi="宋体" w:cs="宋体"/>
          <w:b/>
          <w:kern w:val="0"/>
          <w:sz w:val="28"/>
          <w:szCs w:val="24"/>
        </w:rPr>
        <w:t>（第二部分）报价要求响应文件</w:t>
      </w:r>
      <w:bookmarkEnd w:id="54"/>
    </w:p>
    <w:p w14:paraId="3AA792F3">
      <w:pPr>
        <w:autoSpaceDE w:val="0"/>
        <w:autoSpaceDN w:val="0"/>
        <w:adjustRightInd w:val="0"/>
        <w:spacing w:line="360" w:lineRule="auto"/>
        <w:jc w:val="center"/>
        <w:outlineLvl w:val="1"/>
        <w:rPr>
          <w:rFonts w:ascii="宋体" w:hAnsi="宋体" w:cs="宋体"/>
          <w:b/>
          <w:kern w:val="0"/>
          <w:sz w:val="24"/>
          <w:szCs w:val="24"/>
        </w:rPr>
      </w:pPr>
      <w:bookmarkStart w:id="55" w:name="_Toc2026"/>
      <w:r>
        <w:rPr>
          <w:rFonts w:hint="eastAsia" w:ascii="宋体" w:hAnsi="宋体" w:cs="宋体"/>
          <w:b/>
          <w:kern w:val="0"/>
          <w:sz w:val="24"/>
          <w:szCs w:val="24"/>
        </w:rPr>
        <w:t>（1）开标一览表</w:t>
      </w:r>
      <w:bookmarkEnd w:id="55"/>
    </w:p>
    <w:p w14:paraId="5E5ECAA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项目名称</w:t>
      </w:r>
      <w:r>
        <w:rPr>
          <w:rFonts w:hint="eastAsia" w:ascii="宋体" w:hAnsi="宋体" w:cs="宋体"/>
          <w:kern w:val="0"/>
          <w:sz w:val="24"/>
          <w:szCs w:val="24"/>
        </w:rPr>
        <w:t>：</w:t>
      </w:r>
    </w:p>
    <w:tbl>
      <w:tblPr>
        <w:tblStyle w:val="36"/>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6102"/>
      </w:tblGrid>
      <w:tr w14:paraId="671C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515" w:type="dxa"/>
            <w:shd w:val="clear" w:color="auto" w:fill="auto"/>
            <w:vAlign w:val="center"/>
          </w:tcPr>
          <w:p w14:paraId="5E51B149">
            <w:pPr>
              <w:autoSpaceDE w:val="0"/>
              <w:autoSpaceDN w:val="0"/>
              <w:adjustRightInd w:val="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投标报价（元）</w:t>
            </w:r>
          </w:p>
        </w:tc>
        <w:tc>
          <w:tcPr>
            <w:tcW w:w="6102" w:type="dxa"/>
            <w:shd w:val="clear" w:color="auto" w:fill="auto"/>
            <w:vAlign w:val="center"/>
          </w:tcPr>
          <w:p w14:paraId="4210502B">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小写：</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42A62AC0">
            <w:pPr>
              <w:autoSpaceDE w:val="0"/>
              <w:autoSpaceDN w:val="0"/>
              <w:adjustRightInd w:val="0"/>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rPr>
              <w:t>大写：</w:t>
            </w:r>
            <w:r>
              <w:rPr>
                <w:rFonts w:hint="eastAsia" w:ascii="宋体" w:hAnsi="宋体" w:cs="宋体"/>
                <w:kern w:val="0"/>
                <w:sz w:val="24"/>
                <w:szCs w:val="24"/>
                <w:u w:val="single"/>
              </w:rPr>
              <w:t xml:space="preserve">                           </w:t>
            </w:r>
            <w:r>
              <w:rPr>
                <w:rFonts w:hint="eastAsia" w:ascii="宋体" w:hAnsi="宋体" w:cs="宋体"/>
                <w:kern w:val="0"/>
                <w:sz w:val="24"/>
                <w:szCs w:val="24"/>
              </w:rPr>
              <w:t>。</w:t>
            </w:r>
          </w:p>
        </w:tc>
      </w:tr>
      <w:tr w14:paraId="69FB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617" w:type="dxa"/>
            <w:gridSpan w:val="2"/>
            <w:vAlign w:val="center"/>
          </w:tcPr>
          <w:p w14:paraId="464A3A7A">
            <w:pPr>
              <w:autoSpaceDE w:val="0"/>
              <w:autoSpaceDN w:val="0"/>
              <w:adjustRightInd w:val="0"/>
              <w:rPr>
                <w:rFonts w:ascii="宋体" w:hAnsi="宋体" w:cs="宋体"/>
                <w:kern w:val="0"/>
                <w:sz w:val="24"/>
                <w:szCs w:val="24"/>
                <w:u w:val="single"/>
              </w:rPr>
            </w:pPr>
            <w:r>
              <w:rPr>
                <w:rFonts w:hint="eastAsia" w:ascii="宋体" w:hAnsi="宋体" w:cs="宋体"/>
                <w:kern w:val="0"/>
                <w:sz w:val="24"/>
                <w:szCs w:val="24"/>
                <w:lang w:eastAsia="zh-CN"/>
              </w:rPr>
              <w:t>供货服务周期</w:t>
            </w:r>
            <w:r>
              <w:rPr>
                <w:rFonts w:hint="eastAsia" w:ascii="宋体" w:hAnsi="宋体" w:cs="宋体"/>
                <w:kern w:val="0"/>
                <w:sz w:val="24"/>
                <w:szCs w:val="24"/>
              </w:rPr>
              <w:t>：</w:t>
            </w:r>
            <w:r>
              <w:rPr>
                <w:rFonts w:hint="eastAsia" w:ascii="宋体" w:hAnsi="宋体" w:cs="宋体"/>
                <w:kern w:val="0"/>
                <w:sz w:val="24"/>
                <w:szCs w:val="24"/>
                <w:u w:val="single"/>
              </w:rPr>
              <w:t xml:space="preserve">                         </w:t>
            </w:r>
          </w:p>
        </w:tc>
      </w:tr>
      <w:tr w14:paraId="03C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17" w:type="dxa"/>
            <w:gridSpan w:val="2"/>
            <w:vAlign w:val="center"/>
          </w:tcPr>
          <w:p w14:paraId="4E966708">
            <w:pPr>
              <w:autoSpaceDE w:val="0"/>
              <w:autoSpaceDN w:val="0"/>
              <w:adjustRightInd w:val="0"/>
              <w:rPr>
                <w:rFonts w:ascii="宋体" w:hAnsi="宋体" w:cs="宋体"/>
                <w:kern w:val="0"/>
                <w:sz w:val="24"/>
                <w:szCs w:val="24"/>
                <w:u w:val="single"/>
              </w:rPr>
            </w:pPr>
            <w:r>
              <w:rPr>
                <w:rFonts w:hint="eastAsia" w:ascii="宋体" w:hAnsi="宋体" w:cs="宋体"/>
                <w:kern w:val="0"/>
                <w:sz w:val="24"/>
                <w:szCs w:val="24"/>
              </w:rPr>
              <w:t>质保期：</w:t>
            </w:r>
            <w:r>
              <w:rPr>
                <w:rFonts w:hint="eastAsia" w:ascii="宋体" w:hAnsi="宋体" w:cs="宋体"/>
                <w:kern w:val="0"/>
                <w:sz w:val="24"/>
                <w:szCs w:val="24"/>
                <w:u w:val="single"/>
              </w:rPr>
              <w:t xml:space="preserve">                         </w:t>
            </w:r>
          </w:p>
        </w:tc>
      </w:tr>
      <w:tr w14:paraId="429D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617" w:type="dxa"/>
            <w:gridSpan w:val="2"/>
            <w:vAlign w:val="center"/>
          </w:tcPr>
          <w:p w14:paraId="093EAD30">
            <w:pPr>
              <w:autoSpaceDE w:val="0"/>
              <w:autoSpaceDN w:val="0"/>
              <w:adjustRightInd w:val="0"/>
              <w:rPr>
                <w:rFonts w:ascii="宋体" w:hAnsi="宋体" w:cs="宋体"/>
                <w:kern w:val="0"/>
                <w:sz w:val="24"/>
                <w:szCs w:val="24"/>
              </w:rPr>
            </w:pPr>
            <w:r>
              <w:rPr>
                <w:rFonts w:hint="eastAsia" w:ascii="宋体" w:hAnsi="宋体" w:cs="宋体"/>
                <w:kern w:val="0"/>
                <w:sz w:val="24"/>
                <w:szCs w:val="24"/>
              </w:rPr>
              <w:t>备注：</w:t>
            </w:r>
          </w:p>
        </w:tc>
      </w:tr>
    </w:tbl>
    <w:p w14:paraId="63916632">
      <w:pPr>
        <w:autoSpaceDE w:val="0"/>
        <w:autoSpaceDN w:val="0"/>
        <w:adjustRightInd w:val="0"/>
        <w:spacing w:line="360" w:lineRule="auto"/>
        <w:jc w:val="left"/>
        <w:rPr>
          <w:rFonts w:ascii="宋体" w:hAnsi="宋体" w:cs="宋体"/>
          <w:kern w:val="0"/>
          <w:sz w:val="24"/>
          <w:szCs w:val="24"/>
        </w:rPr>
      </w:pPr>
    </w:p>
    <w:p w14:paraId="3A6C7B8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表中大小写不一致时，以大写为准。</w:t>
      </w:r>
    </w:p>
    <w:p w14:paraId="1DFD2AA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val="en-US" w:eastAsia="zh-CN"/>
        </w:rPr>
        <w:t>2</w:t>
      </w:r>
      <w:r>
        <w:rPr>
          <w:rFonts w:ascii="宋体" w:hAnsi="宋体" w:cs="宋体"/>
          <w:kern w:val="0"/>
          <w:sz w:val="24"/>
          <w:szCs w:val="24"/>
        </w:rPr>
        <w:t>.</w:t>
      </w:r>
      <w:r>
        <w:rPr>
          <w:rFonts w:hint="eastAsia" w:ascii="宋体" w:hAnsi="宋体"/>
          <w:sz w:val="24"/>
          <w:szCs w:val="24"/>
        </w:rPr>
        <w:t xml:space="preserve"> 以上报价应一次性报定，应包括：货物、外购件、外协件、配套件、备品备件、全套设备全部内容、安装线材、专用工具、原材料及生产制造、检验、油漆、包装、专利费、保险、利税、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中标单位在项目安装、调试过程中，要做到安全文明施工，如发生任何意外、伤亡责任事故，造成的经济损失和人员伤亡由中标人自行负责。 </w:t>
      </w:r>
    </w:p>
    <w:p w14:paraId="71896540">
      <w:pPr>
        <w:autoSpaceDE w:val="0"/>
        <w:autoSpaceDN w:val="0"/>
        <w:adjustRightInd w:val="0"/>
        <w:spacing w:line="360" w:lineRule="auto"/>
        <w:jc w:val="left"/>
        <w:rPr>
          <w:rFonts w:ascii="宋体" w:hAnsi="宋体" w:cs="宋体"/>
          <w:kern w:val="0"/>
          <w:sz w:val="24"/>
          <w:szCs w:val="24"/>
        </w:rPr>
      </w:pPr>
    </w:p>
    <w:p w14:paraId="492CAEF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47C2560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0CABCDE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ascii="宋体" w:hAnsi="宋体" w:cs="宋体"/>
          <w:kern w:val="0"/>
          <w:sz w:val="24"/>
          <w:szCs w:val="24"/>
        </w:rPr>
        <w:br w:type="page"/>
      </w:r>
    </w:p>
    <w:p w14:paraId="161B7A5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 xml:space="preserve"> </w:t>
      </w:r>
      <w:r>
        <w:rPr>
          <w:rFonts w:hint="eastAsia" w:ascii="宋体" w:hAnsi="宋体" w:cs="宋体"/>
          <w:kern w:val="0"/>
          <w:sz w:val="24"/>
          <w:szCs w:val="24"/>
        </w:rPr>
        <w:t>报价明细表</w:t>
      </w:r>
    </w:p>
    <w:p w14:paraId="7F081B4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eastAsia="zh-CN"/>
        </w:rPr>
        <w:t>项目名称</w:t>
      </w:r>
      <w:r>
        <w:rPr>
          <w:rFonts w:hint="eastAsia" w:ascii="宋体" w:hAnsi="宋体" w:cs="宋体"/>
          <w:kern w:val="0"/>
          <w:sz w:val="24"/>
          <w:szCs w:val="24"/>
        </w:rPr>
        <w:t>：                                                    单位：元</w:t>
      </w:r>
    </w:p>
    <w:tbl>
      <w:tblPr>
        <w:tblStyle w:val="36"/>
        <w:tblW w:w="9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2128"/>
        <w:gridCol w:w="856"/>
        <w:gridCol w:w="1274"/>
        <w:gridCol w:w="1276"/>
        <w:gridCol w:w="1139"/>
        <w:gridCol w:w="1134"/>
        <w:gridCol w:w="1067"/>
      </w:tblGrid>
      <w:tr w14:paraId="2255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08AD817F">
            <w:pPr>
              <w:jc w:val="center"/>
              <w:rPr>
                <w:rFonts w:ascii="宋体" w:hAnsi="宋体"/>
                <w:sz w:val="24"/>
                <w:szCs w:val="24"/>
              </w:rPr>
            </w:pPr>
            <w:r>
              <w:rPr>
                <w:rFonts w:hint="eastAsia" w:ascii="宋体" w:hAnsi="宋体"/>
                <w:sz w:val="24"/>
                <w:szCs w:val="24"/>
              </w:rPr>
              <w:t>序号</w:t>
            </w:r>
          </w:p>
        </w:tc>
        <w:tc>
          <w:tcPr>
            <w:tcW w:w="2128" w:type="dxa"/>
            <w:tcBorders>
              <w:top w:val="single" w:color="000000" w:sz="4" w:space="0"/>
              <w:left w:val="nil"/>
              <w:bottom w:val="single" w:color="000000" w:sz="4" w:space="0"/>
              <w:right w:val="single" w:color="000000" w:sz="4" w:space="0"/>
            </w:tcBorders>
            <w:vAlign w:val="center"/>
          </w:tcPr>
          <w:p w14:paraId="0D7A8BA0">
            <w:pPr>
              <w:jc w:val="center"/>
              <w:rPr>
                <w:rFonts w:ascii="宋体" w:hAnsi="宋体"/>
                <w:sz w:val="24"/>
                <w:szCs w:val="24"/>
              </w:rPr>
            </w:pPr>
            <w:r>
              <w:rPr>
                <w:rFonts w:hint="eastAsia" w:ascii="宋体" w:hAnsi="宋体"/>
                <w:sz w:val="24"/>
                <w:szCs w:val="24"/>
              </w:rPr>
              <w:t>名称</w:t>
            </w:r>
          </w:p>
        </w:tc>
        <w:tc>
          <w:tcPr>
            <w:tcW w:w="856" w:type="dxa"/>
            <w:tcBorders>
              <w:top w:val="single" w:color="000000" w:sz="4" w:space="0"/>
              <w:left w:val="nil"/>
              <w:bottom w:val="single" w:color="000000" w:sz="4" w:space="0"/>
              <w:right w:val="single" w:color="000000" w:sz="4" w:space="0"/>
            </w:tcBorders>
            <w:vAlign w:val="center"/>
          </w:tcPr>
          <w:p w14:paraId="28E80735">
            <w:pPr>
              <w:jc w:val="center"/>
              <w:rPr>
                <w:rFonts w:ascii="宋体" w:hAnsi="宋体"/>
                <w:sz w:val="24"/>
                <w:szCs w:val="24"/>
              </w:rPr>
            </w:pPr>
            <w:r>
              <w:rPr>
                <w:rFonts w:hint="eastAsia" w:ascii="宋体" w:hAnsi="宋体"/>
                <w:sz w:val="24"/>
                <w:szCs w:val="24"/>
              </w:rPr>
              <w:t>品牌</w:t>
            </w:r>
          </w:p>
        </w:tc>
        <w:tc>
          <w:tcPr>
            <w:tcW w:w="1274" w:type="dxa"/>
            <w:tcBorders>
              <w:top w:val="single" w:color="000000" w:sz="4" w:space="0"/>
              <w:left w:val="nil"/>
              <w:bottom w:val="single" w:color="000000" w:sz="4" w:space="0"/>
              <w:right w:val="single" w:color="000000" w:sz="4" w:space="0"/>
            </w:tcBorders>
            <w:vAlign w:val="center"/>
          </w:tcPr>
          <w:p w14:paraId="3B9FEFEC">
            <w:pPr>
              <w:jc w:val="center"/>
              <w:rPr>
                <w:rFonts w:ascii="宋体" w:hAnsi="宋体"/>
                <w:sz w:val="24"/>
                <w:szCs w:val="24"/>
              </w:rPr>
            </w:pPr>
            <w:r>
              <w:rPr>
                <w:rFonts w:hint="eastAsia" w:ascii="宋体" w:hAnsi="宋体"/>
                <w:sz w:val="24"/>
                <w:szCs w:val="24"/>
              </w:rPr>
              <w:t>生产厂家</w:t>
            </w:r>
          </w:p>
        </w:tc>
        <w:tc>
          <w:tcPr>
            <w:tcW w:w="1276" w:type="dxa"/>
            <w:tcBorders>
              <w:top w:val="single" w:color="000000" w:sz="4" w:space="0"/>
              <w:left w:val="nil"/>
              <w:bottom w:val="single" w:color="000000" w:sz="4" w:space="0"/>
              <w:right w:val="single" w:color="000000" w:sz="4" w:space="0"/>
            </w:tcBorders>
            <w:vAlign w:val="center"/>
          </w:tcPr>
          <w:p w14:paraId="786ED5DC">
            <w:pPr>
              <w:jc w:val="center"/>
              <w:rPr>
                <w:rFonts w:ascii="宋体" w:hAnsi="宋体"/>
                <w:sz w:val="24"/>
                <w:szCs w:val="24"/>
              </w:rPr>
            </w:pPr>
            <w:r>
              <w:rPr>
                <w:rFonts w:hint="eastAsia" w:ascii="宋体" w:hAnsi="宋体"/>
                <w:sz w:val="24"/>
                <w:szCs w:val="24"/>
              </w:rPr>
              <w:t>规格型号</w:t>
            </w:r>
          </w:p>
        </w:tc>
        <w:tc>
          <w:tcPr>
            <w:tcW w:w="1139" w:type="dxa"/>
            <w:tcBorders>
              <w:top w:val="single" w:color="000000" w:sz="4" w:space="0"/>
              <w:left w:val="nil"/>
              <w:bottom w:val="single" w:color="000000" w:sz="4" w:space="0"/>
              <w:right w:val="single" w:color="000000" w:sz="4" w:space="0"/>
            </w:tcBorders>
            <w:vAlign w:val="center"/>
          </w:tcPr>
          <w:p w14:paraId="28D2C2AC">
            <w:pPr>
              <w:jc w:val="center"/>
              <w:rPr>
                <w:rFonts w:ascii="宋体" w:hAnsi="宋体"/>
                <w:sz w:val="24"/>
                <w:szCs w:val="24"/>
              </w:rPr>
            </w:pPr>
            <w:r>
              <w:rPr>
                <w:rFonts w:hint="eastAsia" w:ascii="宋体" w:hAnsi="宋体"/>
                <w:sz w:val="24"/>
                <w:szCs w:val="24"/>
              </w:rPr>
              <w:t>单价</w:t>
            </w:r>
          </w:p>
        </w:tc>
        <w:tc>
          <w:tcPr>
            <w:tcW w:w="1134" w:type="dxa"/>
            <w:tcBorders>
              <w:top w:val="single" w:color="000000" w:sz="4" w:space="0"/>
              <w:left w:val="nil"/>
              <w:bottom w:val="single" w:color="000000" w:sz="4" w:space="0"/>
              <w:right w:val="single" w:color="000000" w:sz="4" w:space="0"/>
            </w:tcBorders>
            <w:vAlign w:val="center"/>
          </w:tcPr>
          <w:p w14:paraId="0E79CA81">
            <w:pPr>
              <w:jc w:val="center"/>
              <w:rPr>
                <w:rFonts w:ascii="宋体" w:hAnsi="宋体"/>
                <w:sz w:val="24"/>
                <w:szCs w:val="24"/>
              </w:rPr>
            </w:pPr>
            <w:r>
              <w:rPr>
                <w:rFonts w:hint="eastAsia" w:ascii="宋体" w:hAnsi="宋体"/>
                <w:sz w:val="24"/>
                <w:szCs w:val="24"/>
              </w:rPr>
              <w:t>数量</w:t>
            </w:r>
          </w:p>
        </w:tc>
        <w:tc>
          <w:tcPr>
            <w:tcW w:w="1067" w:type="dxa"/>
            <w:tcBorders>
              <w:top w:val="single" w:color="000000" w:sz="4" w:space="0"/>
              <w:left w:val="nil"/>
              <w:bottom w:val="single" w:color="000000" w:sz="4" w:space="0"/>
              <w:right w:val="single" w:color="000000" w:sz="4" w:space="0"/>
            </w:tcBorders>
            <w:vAlign w:val="center"/>
          </w:tcPr>
          <w:p w14:paraId="11644671">
            <w:pPr>
              <w:jc w:val="center"/>
              <w:rPr>
                <w:rFonts w:ascii="宋体" w:hAnsi="宋体"/>
                <w:sz w:val="24"/>
                <w:szCs w:val="24"/>
              </w:rPr>
            </w:pPr>
            <w:r>
              <w:rPr>
                <w:rFonts w:hint="eastAsia" w:ascii="宋体" w:hAnsi="宋体"/>
                <w:sz w:val="24"/>
                <w:szCs w:val="24"/>
              </w:rPr>
              <w:t>合计</w:t>
            </w:r>
          </w:p>
        </w:tc>
      </w:tr>
      <w:tr w14:paraId="75B8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5405319D">
            <w:pPr>
              <w:jc w:val="center"/>
              <w:rPr>
                <w:rFonts w:ascii="宋体" w:hAnsi="宋体"/>
                <w:sz w:val="24"/>
                <w:szCs w:val="24"/>
              </w:rPr>
            </w:pPr>
            <w:r>
              <w:rPr>
                <w:rFonts w:hint="eastAsia" w:ascii="宋体" w:hAnsi="宋体"/>
                <w:sz w:val="24"/>
                <w:szCs w:val="24"/>
              </w:rPr>
              <w:t>1</w:t>
            </w:r>
          </w:p>
        </w:tc>
        <w:tc>
          <w:tcPr>
            <w:tcW w:w="2128" w:type="dxa"/>
            <w:tcBorders>
              <w:top w:val="single" w:color="000000" w:sz="4" w:space="0"/>
              <w:left w:val="nil"/>
              <w:bottom w:val="single" w:color="000000" w:sz="4" w:space="0"/>
              <w:right w:val="single" w:color="000000" w:sz="4" w:space="0"/>
            </w:tcBorders>
            <w:vAlign w:val="center"/>
          </w:tcPr>
          <w:p w14:paraId="5A976431">
            <w:pPr>
              <w:jc w:val="center"/>
              <w:rPr>
                <w:rFonts w:hint="eastAsia" w:ascii="宋体" w:hAnsi="宋体" w:eastAsia="宋体"/>
                <w:sz w:val="24"/>
                <w:szCs w:val="24"/>
                <w:lang w:eastAsia="zh-CN"/>
              </w:rPr>
            </w:pPr>
            <w:r>
              <w:rPr>
                <w:rFonts w:hint="eastAsia" w:ascii="宋体" w:hAnsi="宋体"/>
                <w:sz w:val="24"/>
                <w:szCs w:val="24"/>
                <w:lang w:eastAsia="zh-CN"/>
              </w:rPr>
              <w:t>大米</w:t>
            </w:r>
          </w:p>
        </w:tc>
        <w:tc>
          <w:tcPr>
            <w:tcW w:w="856" w:type="dxa"/>
            <w:tcBorders>
              <w:top w:val="single" w:color="000000" w:sz="4" w:space="0"/>
              <w:left w:val="nil"/>
              <w:bottom w:val="single" w:color="000000" w:sz="4" w:space="0"/>
              <w:right w:val="single" w:color="000000" w:sz="4" w:space="0"/>
            </w:tcBorders>
            <w:vAlign w:val="center"/>
          </w:tcPr>
          <w:p w14:paraId="623A8516">
            <w:pPr>
              <w:jc w:val="center"/>
              <w:rPr>
                <w:rFonts w:ascii="宋体" w:hAnsi="宋体"/>
                <w:sz w:val="24"/>
                <w:szCs w:val="24"/>
              </w:rPr>
            </w:pPr>
          </w:p>
        </w:tc>
        <w:tc>
          <w:tcPr>
            <w:tcW w:w="1274" w:type="dxa"/>
            <w:tcBorders>
              <w:top w:val="single" w:color="000000" w:sz="4" w:space="0"/>
              <w:left w:val="nil"/>
              <w:bottom w:val="single" w:color="000000" w:sz="4" w:space="0"/>
              <w:right w:val="single" w:color="000000" w:sz="4" w:space="0"/>
            </w:tcBorders>
            <w:vAlign w:val="center"/>
          </w:tcPr>
          <w:p w14:paraId="33A62FEF">
            <w:pPr>
              <w:jc w:val="center"/>
              <w:rPr>
                <w:rFonts w:ascii="宋体" w:hAnsi="宋体"/>
                <w:sz w:val="24"/>
                <w:szCs w:val="24"/>
              </w:rPr>
            </w:pPr>
          </w:p>
        </w:tc>
        <w:tc>
          <w:tcPr>
            <w:tcW w:w="1276" w:type="dxa"/>
            <w:tcBorders>
              <w:top w:val="single" w:color="000000" w:sz="4" w:space="0"/>
              <w:left w:val="nil"/>
              <w:bottom w:val="single" w:color="000000" w:sz="4" w:space="0"/>
              <w:right w:val="single" w:color="000000" w:sz="4" w:space="0"/>
            </w:tcBorders>
            <w:vAlign w:val="center"/>
          </w:tcPr>
          <w:p w14:paraId="41ECF6D1">
            <w:pPr>
              <w:jc w:val="center"/>
              <w:rPr>
                <w:rFonts w:ascii="宋体" w:hAnsi="宋体"/>
                <w:sz w:val="24"/>
                <w:szCs w:val="24"/>
              </w:rPr>
            </w:pPr>
          </w:p>
        </w:tc>
        <w:tc>
          <w:tcPr>
            <w:tcW w:w="1139" w:type="dxa"/>
            <w:tcBorders>
              <w:top w:val="single" w:color="000000" w:sz="4" w:space="0"/>
              <w:left w:val="nil"/>
              <w:bottom w:val="single" w:color="000000" w:sz="4" w:space="0"/>
              <w:right w:val="single" w:color="000000" w:sz="4" w:space="0"/>
            </w:tcBorders>
            <w:vAlign w:val="center"/>
          </w:tcPr>
          <w:p w14:paraId="343503A5">
            <w:pPr>
              <w:pStyle w:val="198"/>
              <w:autoSpaceDE w:val="0"/>
              <w:autoSpaceDN w:val="0"/>
              <w:jc w:val="center"/>
              <w:rPr>
                <w:sz w:val="24"/>
                <w:szCs w:val="24"/>
              </w:rPr>
            </w:pPr>
          </w:p>
        </w:tc>
        <w:tc>
          <w:tcPr>
            <w:tcW w:w="1134" w:type="dxa"/>
            <w:tcBorders>
              <w:top w:val="single" w:color="000000" w:sz="4" w:space="0"/>
              <w:left w:val="nil"/>
              <w:bottom w:val="single" w:color="000000" w:sz="4" w:space="0"/>
              <w:right w:val="single" w:color="000000" w:sz="4" w:space="0"/>
            </w:tcBorders>
            <w:vAlign w:val="center"/>
          </w:tcPr>
          <w:p w14:paraId="56F557A3">
            <w:pPr>
              <w:pStyle w:val="198"/>
              <w:autoSpaceDE w:val="0"/>
              <w:autoSpaceDN w:val="0"/>
              <w:jc w:val="center"/>
              <w:rPr>
                <w:rFonts w:hint="default" w:eastAsia="宋体"/>
                <w:sz w:val="24"/>
                <w:szCs w:val="24"/>
                <w:lang w:val="en-US" w:eastAsia="zh-CN"/>
              </w:rPr>
            </w:pPr>
            <w:r>
              <w:rPr>
                <w:rFonts w:hint="eastAsia"/>
                <w:sz w:val="24"/>
                <w:szCs w:val="24"/>
                <w:lang w:val="en-US" w:eastAsia="zh-CN"/>
              </w:rPr>
              <w:t>2555</w:t>
            </w:r>
          </w:p>
        </w:tc>
        <w:tc>
          <w:tcPr>
            <w:tcW w:w="1067" w:type="dxa"/>
            <w:tcBorders>
              <w:top w:val="single" w:color="000000" w:sz="4" w:space="0"/>
              <w:left w:val="nil"/>
              <w:bottom w:val="single" w:color="000000" w:sz="4" w:space="0"/>
              <w:right w:val="single" w:color="000000" w:sz="4" w:space="0"/>
            </w:tcBorders>
            <w:vAlign w:val="center"/>
          </w:tcPr>
          <w:p w14:paraId="2A189299">
            <w:pPr>
              <w:pStyle w:val="198"/>
              <w:autoSpaceDE w:val="0"/>
              <w:autoSpaceDN w:val="0"/>
              <w:jc w:val="center"/>
              <w:rPr>
                <w:sz w:val="24"/>
                <w:szCs w:val="24"/>
              </w:rPr>
            </w:pPr>
          </w:p>
        </w:tc>
      </w:tr>
      <w:tr w14:paraId="4375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38F8D2D7">
            <w:pPr>
              <w:jc w:val="center"/>
              <w:rPr>
                <w:rFonts w:ascii="宋体" w:hAnsi="宋体"/>
                <w:sz w:val="24"/>
                <w:szCs w:val="24"/>
              </w:rPr>
            </w:pPr>
            <w:r>
              <w:rPr>
                <w:rFonts w:hint="eastAsia" w:ascii="宋体" w:hAnsi="宋体"/>
                <w:sz w:val="24"/>
                <w:szCs w:val="24"/>
              </w:rPr>
              <w:t>2</w:t>
            </w:r>
          </w:p>
        </w:tc>
        <w:tc>
          <w:tcPr>
            <w:tcW w:w="2128" w:type="dxa"/>
            <w:tcBorders>
              <w:top w:val="single" w:color="000000" w:sz="4" w:space="0"/>
              <w:left w:val="nil"/>
              <w:bottom w:val="single" w:color="000000" w:sz="4" w:space="0"/>
              <w:right w:val="single" w:color="000000" w:sz="4" w:space="0"/>
            </w:tcBorders>
            <w:vAlign w:val="center"/>
          </w:tcPr>
          <w:p w14:paraId="3CC7C0E7">
            <w:pPr>
              <w:jc w:val="center"/>
              <w:rPr>
                <w:rFonts w:hint="eastAsia" w:ascii="宋体" w:hAnsi="宋体" w:eastAsia="宋体"/>
                <w:sz w:val="24"/>
                <w:szCs w:val="24"/>
                <w:lang w:eastAsia="zh-CN"/>
              </w:rPr>
            </w:pPr>
            <w:r>
              <w:rPr>
                <w:rFonts w:hint="eastAsia" w:ascii="宋体" w:hAnsi="宋体"/>
                <w:sz w:val="24"/>
                <w:szCs w:val="24"/>
                <w:lang w:eastAsia="zh-CN"/>
              </w:rPr>
              <w:t>食用油</w:t>
            </w:r>
          </w:p>
        </w:tc>
        <w:tc>
          <w:tcPr>
            <w:tcW w:w="856" w:type="dxa"/>
            <w:tcBorders>
              <w:top w:val="single" w:color="000000" w:sz="4" w:space="0"/>
              <w:left w:val="nil"/>
              <w:bottom w:val="single" w:color="000000" w:sz="4" w:space="0"/>
              <w:right w:val="single" w:color="000000" w:sz="4" w:space="0"/>
            </w:tcBorders>
            <w:vAlign w:val="center"/>
          </w:tcPr>
          <w:p w14:paraId="0164886B">
            <w:pPr>
              <w:jc w:val="center"/>
              <w:rPr>
                <w:rFonts w:ascii="宋体" w:hAnsi="宋体"/>
                <w:sz w:val="24"/>
                <w:szCs w:val="24"/>
              </w:rPr>
            </w:pPr>
          </w:p>
        </w:tc>
        <w:tc>
          <w:tcPr>
            <w:tcW w:w="1274" w:type="dxa"/>
            <w:tcBorders>
              <w:top w:val="single" w:color="000000" w:sz="4" w:space="0"/>
              <w:left w:val="nil"/>
              <w:bottom w:val="single" w:color="000000" w:sz="4" w:space="0"/>
              <w:right w:val="single" w:color="000000" w:sz="4" w:space="0"/>
            </w:tcBorders>
            <w:vAlign w:val="center"/>
          </w:tcPr>
          <w:p w14:paraId="29F63771">
            <w:pPr>
              <w:jc w:val="center"/>
              <w:rPr>
                <w:rFonts w:ascii="宋体" w:hAnsi="宋体"/>
                <w:sz w:val="24"/>
                <w:szCs w:val="24"/>
              </w:rPr>
            </w:pPr>
          </w:p>
        </w:tc>
        <w:tc>
          <w:tcPr>
            <w:tcW w:w="1276" w:type="dxa"/>
            <w:tcBorders>
              <w:top w:val="single" w:color="000000" w:sz="4" w:space="0"/>
              <w:left w:val="nil"/>
              <w:bottom w:val="single" w:color="000000" w:sz="4" w:space="0"/>
              <w:right w:val="single" w:color="000000" w:sz="4" w:space="0"/>
            </w:tcBorders>
            <w:vAlign w:val="center"/>
          </w:tcPr>
          <w:p w14:paraId="7EA7B450">
            <w:pPr>
              <w:jc w:val="center"/>
              <w:rPr>
                <w:rFonts w:ascii="宋体" w:hAnsi="宋体"/>
                <w:sz w:val="24"/>
                <w:szCs w:val="24"/>
              </w:rPr>
            </w:pPr>
          </w:p>
        </w:tc>
        <w:tc>
          <w:tcPr>
            <w:tcW w:w="1139" w:type="dxa"/>
            <w:tcBorders>
              <w:top w:val="single" w:color="000000" w:sz="4" w:space="0"/>
              <w:left w:val="nil"/>
              <w:bottom w:val="single" w:color="000000" w:sz="4" w:space="0"/>
              <w:right w:val="single" w:color="000000" w:sz="4" w:space="0"/>
            </w:tcBorders>
            <w:vAlign w:val="center"/>
          </w:tcPr>
          <w:p w14:paraId="09CD8979">
            <w:pPr>
              <w:pStyle w:val="198"/>
              <w:autoSpaceDE w:val="0"/>
              <w:autoSpaceDN w:val="0"/>
              <w:jc w:val="center"/>
              <w:rPr>
                <w:sz w:val="24"/>
                <w:szCs w:val="24"/>
              </w:rPr>
            </w:pPr>
          </w:p>
        </w:tc>
        <w:tc>
          <w:tcPr>
            <w:tcW w:w="1134" w:type="dxa"/>
            <w:tcBorders>
              <w:top w:val="single" w:color="000000" w:sz="4" w:space="0"/>
              <w:left w:val="nil"/>
              <w:bottom w:val="single" w:color="000000" w:sz="4" w:space="0"/>
              <w:right w:val="single" w:color="000000" w:sz="4" w:space="0"/>
            </w:tcBorders>
            <w:vAlign w:val="center"/>
          </w:tcPr>
          <w:p w14:paraId="14A608CC">
            <w:pPr>
              <w:pStyle w:val="198"/>
              <w:autoSpaceDE w:val="0"/>
              <w:autoSpaceDN w:val="0"/>
              <w:jc w:val="center"/>
              <w:rPr>
                <w:sz w:val="24"/>
                <w:szCs w:val="24"/>
              </w:rPr>
            </w:pPr>
            <w:r>
              <w:rPr>
                <w:rFonts w:hint="eastAsia"/>
                <w:sz w:val="24"/>
                <w:szCs w:val="24"/>
                <w:lang w:val="en-US" w:eastAsia="zh-CN"/>
              </w:rPr>
              <w:t>2555</w:t>
            </w:r>
          </w:p>
        </w:tc>
        <w:tc>
          <w:tcPr>
            <w:tcW w:w="1067" w:type="dxa"/>
            <w:tcBorders>
              <w:top w:val="single" w:color="000000" w:sz="4" w:space="0"/>
              <w:left w:val="nil"/>
              <w:bottom w:val="single" w:color="000000" w:sz="4" w:space="0"/>
              <w:right w:val="single" w:color="000000" w:sz="4" w:space="0"/>
            </w:tcBorders>
            <w:vAlign w:val="center"/>
          </w:tcPr>
          <w:p w14:paraId="0BC39D04">
            <w:pPr>
              <w:pStyle w:val="198"/>
              <w:autoSpaceDE w:val="0"/>
              <w:autoSpaceDN w:val="0"/>
              <w:jc w:val="center"/>
              <w:rPr>
                <w:sz w:val="24"/>
                <w:szCs w:val="24"/>
              </w:rPr>
            </w:pPr>
          </w:p>
        </w:tc>
      </w:tr>
      <w:tr w14:paraId="451A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28A32E3F">
            <w:pPr>
              <w:jc w:val="center"/>
              <w:rPr>
                <w:rFonts w:ascii="宋体" w:hAnsi="宋体"/>
                <w:sz w:val="24"/>
                <w:szCs w:val="24"/>
              </w:rPr>
            </w:pPr>
            <w:r>
              <w:rPr>
                <w:rFonts w:hint="eastAsia" w:ascii="宋体" w:hAnsi="宋体"/>
                <w:sz w:val="24"/>
                <w:szCs w:val="24"/>
              </w:rPr>
              <w:t>3</w:t>
            </w:r>
          </w:p>
        </w:tc>
        <w:tc>
          <w:tcPr>
            <w:tcW w:w="2128" w:type="dxa"/>
            <w:tcBorders>
              <w:top w:val="single" w:color="000000" w:sz="4" w:space="0"/>
              <w:left w:val="nil"/>
              <w:bottom w:val="single" w:color="000000" w:sz="4" w:space="0"/>
              <w:right w:val="single" w:color="000000" w:sz="4" w:space="0"/>
            </w:tcBorders>
            <w:vAlign w:val="center"/>
          </w:tcPr>
          <w:p w14:paraId="211C62B9">
            <w:pPr>
              <w:jc w:val="center"/>
              <w:rPr>
                <w:rFonts w:ascii="宋体" w:hAnsi="宋体"/>
                <w:sz w:val="24"/>
                <w:szCs w:val="24"/>
              </w:rPr>
            </w:pPr>
          </w:p>
        </w:tc>
        <w:tc>
          <w:tcPr>
            <w:tcW w:w="856" w:type="dxa"/>
            <w:tcBorders>
              <w:top w:val="single" w:color="000000" w:sz="4" w:space="0"/>
              <w:left w:val="nil"/>
              <w:bottom w:val="single" w:color="000000" w:sz="4" w:space="0"/>
              <w:right w:val="single" w:color="000000" w:sz="4" w:space="0"/>
            </w:tcBorders>
            <w:vAlign w:val="center"/>
          </w:tcPr>
          <w:p w14:paraId="02A6E023">
            <w:pPr>
              <w:jc w:val="center"/>
              <w:rPr>
                <w:rFonts w:ascii="宋体" w:hAnsi="宋体"/>
                <w:sz w:val="24"/>
                <w:szCs w:val="24"/>
              </w:rPr>
            </w:pPr>
          </w:p>
        </w:tc>
        <w:tc>
          <w:tcPr>
            <w:tcW w:w="1274" w:type="dxa"/>
            <w:tcBorders>
              <w:top w:val="single" w:color="000000" w:sz="4" w:space="0"/>
              <w:left w:val="nil"/>
              <w:bottom w:val="single" w:color="000000" w:sz="4" w:space="0"/>
              <w:right w:val="single" w:color="000000" w:sz="4" w:space="0"/>
            </w:tcBorders>
            <w:vAlign w:val="center"/>
          </w:tcPr>
          <w:p w14:paraId="45B90D3D">
            <w:pPr>
              <w:jc w:val="center"/>
              <w:rPr>
                <w:rFonts w:ascii="宋体" w:hAnsi="宋体"/>
                <w:sz w:val="24"/>
                <w:szCs w:val="24"/>
              </w:rPr>
            </w:pPr>
          </w:p>
        </w:tc>
        <w:tc>
          <w:tcPr>
            <w:tcW w:w="1276" w:type="dxa"/>
            <w:tcBorders>
              <w:top w:val="single" w:color="000000" w:sz="4" w:space="0"/>
              <w:left w:val="nil"/>
              <w:bottom w:val="single" w:color="000000" w:sz="4" w:space="0"/>
              <w:right w:val="single" w:color="000000" w:sz="4" w:space="0"/>
            </w:tcBorders>
            <w:vAlign w:val="center"/>
          </w:tcPr>
          <w:p w14:paraId="3048B41B">
            <w:pPr>
              <w:jc w:val="center"/>
              <w:rPr>
                <w:rFonts w:ascii="宋体" w:hAnsi="宋体"/>
                <w:sz w:val="24"/>
                <w:szCs w:val="24"/>
              </w:rPr>
            </w:pPr>
          </w:p>
        </w:tc>
        <w:tc>
          <w:tcPr>
            <w:tcW w:w="1139" w:type="dxa"/>
            <w:tcBorders>
              <w:top w:val="single" w:color="000000" w:sz="4" w:space="0"/>
              <w:left w:val="nil"/>
              <w:bottom w:val="single" w:color="000000" w:sz="4" w:space="0"/>
              <w:right w:val="single" w:color="000000" w:sz="4" w:space="0"/>
            </w:tcBorders>
            <w:vAlign w:val="center"/>
          </w:tcPr>
          <w:p w14:paraId="18E8732A">
            <w:pPr>
              <w:pStyle w:val="198"/>
              <w:autoSpaceDE w:val="0"/>
              <w:autoSpaceDN w:val="0"/>
              <w:jc w:val="center"/>
              <w:rPr>
                <w:sz w:val="24"/>
                <w:szCs w:val="24"/>
              </w:rPr>
            </w:pPr>
          </w:p>
        </w:tc>
        <w:tc>
          <w:tcPr>
            <w:tcW w:w="1134" w:type="dxa"/>
            <w:tcBorders>
              <w:top w:val="single" w:color="000000" w:sz="4" w:space="0"/>
              <w:left w:val="nil"/>
              <w:bottom w:val="single" w:color="000000" w:sz="4" w:space="0"/>
              <w:right w:val="single" w:color="000000" w:sz="4" w:space="0"/>
            </w:tcBorders>
            <w:vAlign w:val="center"/>
          </w:tcPr>
          <w:p w14:paraId="3D3B4B05">
            <w:pPr>
              <w:pStyle w:val="198"/>
              <w:autoSpaceDE w:val="0"/>
              <w:autoSpaceDN w:val="0"/>
              <w:jc w:val="center"/>
              <w:rPr>
                <w:sz w:val="24"/>
                <w:szCs w:val="24"/>
              </w:rPr>
            </w:pPr>
          </w:p>
        </w:tc>
        <w:tc>
          <w:tcPr>
            <w:tcW w:w="1067" w:type="dxa"/>
            <w:tcBorders>
              <w:top w:val="single" w:color="000000" w:sz="4" w:space="0"/>
              <w:left w:val="nil"/>
              <w:bottom w:val="single" w:color="000000" w:sz="4" w:space="0"/>
              <w:right w:val="single" w:color="000000" w:sz="4" w:space="0"/>
            </w:tcBorders>
            <w:vAlign w:val="center"/>
          </w:tcPr>
          <w:p w14:paraId="47C82993">
            <w:pPr>
              <w:pStyle w:val="198"/>
              <w:autoSpaceDE w:val="0"/>
              <w:autoSpaceDN w:val="0"/>
              <w:jc w:val="center"/>
              <w:rPr>
                <w:sz w:val="24"/>
                <w:szCs w:val="24"/>
              </w:rPr>
            </w:pPr>
          </w:p>
        </w:tc>
      </w:tr>
      <w:tr w14:paraId="70667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6783C20A">
            <w:pPr>
              <w:jc w:val="center"/>
              <w:rPr>
                <w:rFonts w:ascii="宋体" w:hAnsi="宋体"/>
                <w:sz w:val="24"/>
                <w:szCs w:val="24"/>
              </w:rPr>
            </w:pPr>
            <w:r>
              <w:rPr>
                <w:rFonts w:hint="eastAsia" w:ascii="宋体" w:hAnsi="宋体"/>
                <w:sz w:val="24"/>
                <w:szCs w:val="24"/>
              </w:rPr>
              <w:t>4</w:t>
            </w:r>
          </w:p>
        </w:tc>
        <w:tc>
          <w:tcPr>
            <w:tcW w:w="2128" w:type="dxa"/>
            <w:tcBorders>
              <w:top w:val="single" w:color="000000" w:sz="4" w:space="0"/>
              <w:left w:val="nil"/>
              <w:bottom w:val="single" w:color="000000" w:sz="4" w:space="0"/>
              <w:right w:val="single" w:color="000000" w:sz="4" w:space="0"/>
            </w:tcBorders>
            <w:vAlign w:val="center"/>
          </w:tcPr>
          <w:p w14:paraId="07BECDD8">
            <w:pPr>
              <w:jc w:val="center"/>
              <w:rPr>
                <w:rFonts w:ascii="宋体" w:hAnsi="宋体"/>
                <w:sz w:val="24"/>
                <w:szCs w:val="24"/>
              </w:rPr>
            </w:pPr>
          </w:p>
        </w:tc>
        <w:tc>
          <w:tcPr>
            <w:tcW w:w="856" w:type="dxa"/>
            <w:tcBorders>
              <w:top w:val="single" w:color="000000" w:sz="4" w:space="0"/>
              <w:left w:val="nil"/>
              <w:bottom w:val="single" w:color="000000" w:sz="4" w:space="0"/>
              <w:right w:val="single" w:color="000000" w:sz="4" w:space="0"/>
            </w:tcBorders>
            <w:vAlign w:val="center"/>
          </w:tcPr>
          <w:p w14:paraId="585B29F6">
            <w:pPr>
              <w:jc w:val="center"/>
              <w:rPr>
                <w:rFonts w:ascii="宋体" w:hAnsi="宋体"/>
                <w:sz w:val="24"/>
                <w:szCs w:val="24"/>
              </w:rPr>
            </w:pPr>
          </w:p>
        </w:tc>
        <w:tc>
          <w:tcPr>
            <w:tcW w:w="1274" w:type="dxa"/>
            <w:tcBorders>
              <w:top w:val="single" w:color="000000" w:sz="4" w:space="0"/>
              <w:left w:val="nil"/>
              <w:bottom w:val="single" w:color="000000" w:sz="4" w:space="0"/>
              <w:right w:val="single" w:color="000000" w:sz="4" w:space="0"/>
            </w:tcBorders>
            <w:vAlign w:val="center"/>
          </w:tcPr>
          <w:p w14:paraId="1D41AAC9">
            <w:pPr>
              <w:jc w:val="center"/>
              <w:rPr>
                <w:rFonts w:ascii="宋体" w:hAnsi="宋体"/>
                <w:sz w:val="24"/>
                <w:szCs w:val="24"/>
              </w:rPr>
            </w:pPr>
          </w:p>
        </w:tc>
        <w:tc>
          <w:tcPr>
            <w:tcW w:w="1276" w:type="dxa"/>
            <w:tcBorders>
              <w:top w:val="single" w:color="000000" w:sz="4" w:space="0"/>
              <w:left w:val="nil"/>
              <w:bottom w:val="single" w:color="000000" w:sz="4" w:space="0"/>
              <w:right w:val="single" w:color="000000" w:sz="4" w:space="0"/>
            </w:tcBorders>
            <w:vAlign w:val="center"/>
          </w:tcPr>
          <w:p w14:paraId="7D079913">
            <w:pPr>
              <w:jc w:val="center"/>
              <w:rPr>
                <w:rFonts w:ascii="宋体" w:hAnsi="宋体"/>
                <w:sz w:val="24"/>
                <w:szCs w:val="24"/>
              </w:rPr>
            </w:pPr>
          </w:p>
        </w:tc>
        <w:tc>
          <w:tcPr>
            <w:tcW w:w="1139" w:type="dxa"/>
            <w:tcBorders>
              <w:top w:val="single" w:color="000000" w:sz="4" w:space="0"/>
              <w:left w:val="nil"/>
              <w:bottom w:val="single" w:color="000000" w:sz="4" w:space="0"/>
              <w:right w:val="single" w:color="000000" w:sz="4" w:space="0"/>
            </w:tcBorders>
            <w:vAlign w:val="center"/>
          </w:tcPr>
          <w:p w14:paraId="0D6169F5">
            <w:pPr>
              <w:pStyle w:val="198"/>
              <w:autoSpaceDE w:val="0"/>
              <w:autoSpaceDN w:val="0"/>
              <w:jc w:val="center"/>
              <w:rPr>
                <w:sz w:val="24"/>
                <w:szCs w:val="24"/>
              </w:rPr>
            </w:pPr>
          </w:p>
        </w:tc>
        <w:tc>
          <w:tcPr>
            <w:tcW w:w="1134" w:type="dxa"/>
            <w:tcBorders>
              <w:top w:val="single" w:color="000000" w:sz="4" w:space="0"/>
              <w:left w:val="nil"/>
              <w:bottom w:val="single" w:color="000000" w:sz="4" w:space="0"/>
              <w:right w:val="single" w:color="000000" w:sz="4" w:space="0"/>
            </w:tcBorders>
            <w:vAlign w:val="center"/>
          </w:tcPr>
          <w:p w14:paraId="24F564D8">
            <w:pPr>
              <w:pStyle w:val="198"/>
              <w:autoSpaceDE w:val="0"/>
              <w:autoSpaceDN w:val="0"/>
              <w:jc w:val="center"/>
              <w:rPr>
                <w:sz w:val="24"/>
                <w:szCs w:val="24"/>
              </w:rPr>
            </w:pPr>
          </w:p>
        </w:tc>
        <w:tc>
          <w:tcPr>
            <w:tcW w:w="1067" w:type="dxa"/>
            <w:tcBorders>
              <w:top w:val="single" w:color="000000" w:sz="4" w:space="0"/>
              <w:left w:val="nil"/>
              <w:bottom w:val="single" w:color="000000" w:sz="4" w:space="0"/>
              <w:right w:val="single" w:color="000000" w:sz="4" w:space="0"/>
            </w:tcBorders>
            <w:vAlign w:val="center"/>
          </w:tcPr>
          <w:p w14:paraId="2E701D39">
            <w:pPr>
              <w:pStyle w:val="198"/>
              <w:autoSpaceDE w:val="0"/>
              <w:autoSpaceDN w:val="0"/>
              <w:jc w:val="center"/>
              <w:rPr>
                <w:sz w:val="24"/>
                <w:szCs w:val="24"/>
              </w:rPr>
            </w:pPr>
          </w:p>
        </w:tc>
      </w:tr>
      <w:tr w14:paraId="32F2E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15026416">
            <w:pPr>
              <w:jc w:val="center"/>
              <w:rPr>
                <w:rFonts w:ascii="宋体" w:hAnsi="宋体"/>
                <w:sz w:val="24"/>
                <w:szCs w:val="24"/>
              </w:rPr>
            </w:pPr>
            <w:r>
              <w:rPr>
                <w:rFonts w:hint="eastAsia" w:ascii="宋体" w:hAnsi="宋体"/>
                <w:sz w:val="24"/>
                <w:szCs w:val="24"/>
              </w:rPr>
              <w:t>5</w:t>
            </w:r>
          </w:p>
        </w:tc>
        <w:tc>
          <w:tcPr>
            <w:tcW w:w="2128" w:type="dxa"/>
            <w:tcBorders>
              <w:top w:val="single" w:color="000000" w:sz="4" w:space="0"/>
              <w:left w:val="nil"/>
              <w:bottom w:val="single" w:color="000000" w:sz="4" w:space="0"/>
              <w:right w:val="single" w:color="000000" w:sz="4" w:space="0"/>
            </w:tcBorders>
            <w:vAlign w:val="center"/>
          </w:tcPr>
          <w:p w14:paraId="13C63EFC">
            <w:pPr>
              <w:jc w:val="center"/>
              <w:rPr>
                <w:rFonts w:ascii="宋体" w:hAnsi="宋体"/>
                <w:sz w:val="24"/>
                <w:szCs w:val="24"/>
              </w:rPr>
            </w:pPr>
          </w:p>
        </w:tc>
        <w:tc>
          <w:tcPr>
            <w:tcW w:w="856" w:type="dxa"/>
            <w:tcBorders>
              <w:top w:val="single" w:color="000000" w:sz="4" w:space="0"/>
              <w:left w:val="nil"/>
              <w:bottom w:val="single" w:color="000000" w:sz="4" w:space="0"/>
              <w:right w:val="single" w:color="000000" w:sz="4" w:space="0"/>
            </w:tcBorders>
            <w:vAlign w:val="center"/>
          </w:tcPr>
          <w:p w14:paraId="58BBB9CD">
            <w:pPr>
              <w:jc w:val="center"/>
              <w:rPr>
                <w:rFonts w:ascii="宋体" w:hAnsi="宋体"/>
                <w:sz w:val="24"/>
                <w:szCs w:val="24"/>
              </w:rPr>
            </w:pPr>
          </w:p>
        </w:tc>
        <w:tc>
          <w:tcPr>
            <w:tcW w:w="1274" w:type="dxa"/>
            <w:tcBorders>
              <w:top w:val="single" w:color="000000" w:sz="4" w:space="0"/>
              <w:left w:val="nil"/>
              <w:bottom w:val="single" w:color="000000" w:sz="4" w:space="0"/>
              <w:right w:val="single" w:color="000000" w:sz="4" w:space="0"/>
            </w:tcBorders>
            <w:vAlign w:val="center"/>
          </w:tcPr>
          <w:p w14:paraId="53210641">
            <w:pPr>
              <w:jc w:val="center"/>
              <w:rPr>
                <w:rFonts w:ascii="宋体" w:hAnsi="宋体"/>
                <w:sz w:val="24"/>
                <w:szCs w:val="24"/>
              </w:rPr>
            </w:pPr>
          </w:p>
        </w:tc>
        <w:tc>
          <w:tcPr>
            <w:tcW w:w="1276" w:type="dxa"/>
            <w:tcBorders>
              <w:top w:val="single" w:color="000000" w:sz="4" w:space="0"/>
              <w:left w:val="nil"/>
              <w:bottom w:val="single" w:color="000000" w:sz="4" w:space="0"/>
              <w:right w:val="single" w:color="000000" w:sz="4" w:space="0"/>
            </w:tcBorders>
            <w:vAlign w:val="center"/>
          </w:tcPr>
          <w:p w14:paraId="79262B23">
            <w:pPr>
              <w:jc w:val="center"/>
              <w:rPr>
                <w:rFonts w:ascii="宋体" w:hAnsi="宋体"/>
                <w:sz w:val="24"/>
                <w:szCs w:val="24"/>
              </w:rPr>
            </w:pPr>
          </w:p>
        </w:tc>
        <w:tc>
          <w:tcPr>
            <w:tcW w:w="1139" w:type="dxa"/>
            <w:tcBorders>
              <w:top w:val="single" w:color="000000" w:sz="4" w:space="0"/>
              <w:left w:val="nil"/>
              <w:bottom w:val="single" w:color="000000" w:sz="4" w:space="0"/>
              <w:right w:val="single" w:color="000000" w:sz="4" w:space="0"/>
            </w:tcBorders>
            <w:vAlign w:val="center"/>
          </w:tcPr>
          <w:p w14:paraId="2F67BD31">
            <w:pPr>
              <w:pStyle w:val="198"/>
              <w:autoSpaceDE w:val="0"/>
              <w:autoSpaceDN w:val="0"/>
              <w:jc w:val="center"/>
              <w:rPr>
                <w:sz w:val="24"/>
                <w:szCs w:val="24"/>
              </w:rPr>
            </w:pPr>
          </w:p>
        </w:tc>
        <w:tc>
          <w:tcPr>
            <w:tcW w:w="1134" w:type="dxa"/>
            <w:tcBorders>
              <w:top w:val="single" w:color="000000" w:sz="4" w:space="0"/>
              <w:left w:val="nil"/>
              <w:bottom w:val="single" w:color="000000" w:sz="4" w:space="0"/>
              <w:right w:val="single" w:color="000000" w:sz="4" w:space="0"/>
            </w:tcBorders>
            <w:vAlign w:val="center"/>
          </w:tcPr>
          <w:p w14:paraId="5AE83E8A">
            <w:pPr>
              <w:pStyle w:val="198"/>
              <w:autoSpaceDE w:val="0"/>
              <w:autoSpaceDN w:val="0"/>
              <w:jc w:val="center"/>
              <w:rPr>
                <w:sz w:val="24"/>
                <w:szCs w:val="24"/>
              </w:rPr>
            </w:pPr>
          </w:p>
        </w:tc>
        <w:tc>
          <w:tcPr>
            <w:tcW w:w="1067" w:type="dxa"/>
            <w:tcBorders>
              <w:top w:val="single" w:color="000000" w:sz="4" w:space="0"/>
              <w:left w:val="nil"/>
              <w:bottom w:val="single" w:color="000000" w:sz="4" w:space="0"/>
              <w:right w:val="single" w:color="000000" w:sz="4" w:space="0"/>
            </w:tcBorders>
            <w:vAlign w:val="center"/>
          </w:tcPr>
          <w:p w14:paraId="42EB552A">
            <w:pPr>
              <w:pStyle w:val="198"/>
              <w:autoSpaceDE w:val="0"/>
              <w:autoSpaceDN w:val="0"/>
              <w:jc w:val="center"/>
              <w:rPr>
                <w:sz w:val="24"/>
                <w:szCs w:val="24"/>
              </w:rPr>
            </w:pPr>
          </w:p>
        </w:tc>
      </w:tr>
      <w:tr w14:paraId="46CB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14:paraId="2090F3AC">
            <w:pPr>
              <w:jc w:val="center"/>
              <w:rPr>
                <w:rFonts w:ascii="宋体" w:hAnsi="宋体"/>
                <w:sz w:val="24"/>
                <w:szCs w:val="24"/>
              </w:rPr>
            </w:pPr>
            <w:r>
              <w:rPr>
                <w:rFonts w:hint="eastAsia" w:ascii="宋体" w:hAnsi="宋体"/>
                <w:sz w:val="24"/>
                <w:szCs w:val="24"/>
              </w:rPr>
              <w:t>6</w:t>
            </w:r>
          </w:p>
        </w:tc>
        <w:tc>
          <w:tcPr>
            <w:tcW w:w="2128" w:type="dxa"/>
            <w:tcBorders>
              <w:top w:val="single" w:color="000000" w:sz="4" w:space="0"/>
              <w:left w:val="nil"/>
              <w:bottom w:val="single" w:color="000000" w:sz="4" w:space="0"/>
              <w:right w:val="single" w:color="000000" w:sz="4" w:space="0"/>
            </w:tcBorders>
            <w:vAlign w:val="center"/>
          </w:tcPr>
          <w:p w14:paraId="27BD5079">
            <w:pPr>
              <w:jc w:val="center"/>
              <w:rPr>
                <w:rFonts w:ascii="宋体" w:hAnsi="宋体"/>
                <w:sz w:val="24"/>
                <w:szCs w:val="24"/>
              </w:rPr>
            </w:pPr>
            <w:r>
              <w:rPr>
                <w:rFonts w:hint="eastAsia" w:ascii="宋体" w:hAnsi="宋体"/>
                <w:sz w:val="24"/>
                <w:szCs w:val="24"/>
              </w:rPr>
              <w:t>………</w:t>
            </w:r>
          </w:p>
        </w:tc>
        <w:tc>
          <w:tcPr>
            <w:tcW w:w="856" w:type="dxa"/>
            <w:tcBorders>
              <w:top w:val="single" w:color="000000" w:sz="4" w:space="0"/>
              <w:left w:val="nil"/>
              <w:bottom w:val="single" w:color="000000" w:sz="4" w:space="0"/>
              <w:right w:val="single" w:color="000000" w:sz="4" w:space="0"/>
            </w:tcBorders>
            <w:vAlign w:val="center"/>
          </w:tcPr>
          <w:p w14:paraId="3984A8C5">
            <w:pPr>
              <w:jc w:val="center"/>
              <w:rPr>
                <w:rFonts w:ascii="宋体" w:hAnsi="宋体"/>
                <w:sz w:val="24"/>
                <w:szCs w:val="24"/>
              </w:rPr>
            </w:pPr>
          </w:p>
        </w:tc>
        <w:tc>
          <w:tcPr>
            <w:tcW w:w="1274" w:type="dxa"/>
            <w:tcBorders>
              <w:top w:val="single" w:color="000000" w:sz="4" w:space="0"/>
              <w:left w:val="nil"/>
              <w:bottom w:val="single" w:color="000000" w:sz="4" w:space="0"/>
              <w:right w:val="single" w:color="000000" w:sz="4" w:space="0"/>
            </w:tcBorders>
            <w:vAlign w:val="center"/>
          </w:tcPr>
          <w:p w14:paraId="046191E5">
            <w:pPr>
              <w:jc w:val="center"/>
              <w:rPr>
                <w:rFonts w:ascii="宋体" w:hAnsi="宋体"/>
                <w:sz w:val="24"/>
                <w:szCs w:val="24"/>
              </w:rPr>
            </w:pPr>
          </w:p>
        </w:tc>
        <w:tc>
          <w:tcPr>
            <w:tcW w:w="1276" w:type="dxa"/>
            <w:tcBorders>
              <w:top w:val="single" w:color="000000" w:sz="4" w:space="0"/>
              <w:left w:val="nil"/>
              <w:bottom w:val="single" w:color="000000" w:sz="4" w:space="0"/>
              <w:right w:val="single" w:color="000000" w:sz="4" w:space="0"/>
            </w:tcBorders>
            <w:vAlign w:val="center"/>
          </w:tcPr>
          <w:p w14:paraId="3660D8EA">
            <w:pPr>
              <w:jc w:val="center"/>
              <w:rPr>
                <w:rFonts w:ascii="宋体" w:hAnsi="宋体"/>
                <w:sz w:val="24"/>
                <w:szCs w:val="24"/>
              </w:rPr>
            </w:pPr>
          </w:p>
        </w:tc>
        <w:tc>
          <w:tcPr>
            <w:tcW w:w="1139" w:type="dxa"/>
            <w:tcBorders>
              <w:top w:val="single" w:color="000000" w:sz="4" w:space="0"/>
              <w:left w:val="nil"/>
              <w:bottom w:val="single" w:color="000000" w:sz="4" w:space="0"/>
              <w:right w:val="single" w:color="000000" w:sz="4" w:space="0"/>
            </w:tcBorders>
            <w:vAlign w:val="center"/>
          </w:tcPr>
          <w:p w14:paraId="226D685C">
            <w:pPr>
              <w:pStyle w:val="198"/>
              <w:autoSpaceDE w:val="0"/>
              <w:autoSpaceDN w:val="0"/>
              <w:jc w:val="center"/>
              <w:rPr>
                <w:sz w:val="24"/>
                <w:szCs w:val="24"/>
              </w:rPr>
            </w:pPr>
          </w:p>
        </w:tc>
        <w:tc>
          <w:tcPr>
            <w:tcW w:w="1134" w:type="dxa"/>
            <w:tcBorders>
              <w:top w:val="single" w:color="000000" w:sz="4" w:space="0"/>
              <w:left w:val="nil"/>
              <w:bottom w:val="single" w:color="000000" w:sz="4" w:space="0"/>
              <w:right w:val="single" w:color="000000" w:sz="4" w:space="0"/>
            </w:tcBorders>
            <w:vAlign w:val="center"/>
          </w:tcPr>
          <w:p w14:paraId="7066AFA5">
            <w:pPr>
              <w:pStyle w:val="198"/>
              <w:autoSpaceDE w:val="0"/>
              <w:autoSpaceDN w:val="0"/>
              <w:jc w:val="center"/>
              <w:rPr>
                <w:sz w:val="24"/>
                <w:szCs w:val="24"/>
              </w:rPr>
            </w:pPr>
          </w:p>
        </w:tc>
        <w:tc>
          <w:tcPr>
            <w:tcW w:w="1067" w:type="dxa"/>
            <w:tcBorders>
              <w:top w:val="single" w:color="000000" w:sz="4" w:space="0"/>
              <w:left w:val="nil"/>
              <w:bottom w:val="single" w:color="000000" w:sz="4" w:space="0"/>
              <w:right w:val="single" w:color="000000" w:sz="4" w:space="0"/>
            </w:tcBorders>
            <w:vAlign w:val="center"/>
          </w:tcPr>
          <w:p w14:paraId="74EFA243">
            <w:pPr>
              <w:pStyle w:val="198"/>
              <w:autoSpaceDE w:val="0"/>
              <w:autoSpaceDN w:val="0"/>
              <w:jc w:val="center"/>
              <w:rPr>
                <w:sz w:val="24"/>
                <w:szCs w:val="24"/>
              </w:rPr>
            </w:pPr>
          </w:p>
        </w:tc>
      </w:tr>
      <w:tr w14:paraId="11931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D372305">
            <w:pPr>
              <w:jc w:val="center"/>
              <w:rPr>
                <w:rFonts w:ascii="宋体" w:hAnsi="宋体"/>
                <w:sz w:val="24"/>
                <w:szCs w:val="24"/>
              </w:rPr>
            </w:pPr>
            <w:r>
              <w:rPr>
                <w:rFonts w:hint="eastAsia" w:ascii="宋体" w:hAnsi="宋体"/>
                <w:sz w:val="24"/>
                <w:szCs w:val="24"/>
              </w:rPr>
              <w:t>合计</w:t>
            </w:r>
          </w:p>
        </w:tc>
        <w:tc>
          <w:tcPr>
            <w:tcW w:w="6746" w:type="dxa"/>
            <w:gridSpan w:val="6"/>
            <w:tcBorders>
              <w:top w:val="single" w:color="000000" w:sz="4" w:space="0"/>
              <w:left w:val="nil"/>
              <w:bottom w:val="single" w:color="000000" w:sz="4" w:space="0"/>
              <w:right w:val="single" w:color="000000" w:sz="4" w:space="0"/>
            </w:tcBorders>
            <w:vAlign w:val="center"/>
          </w:tcPr>
          <w:p w14:paraId="2270F701">
            <w:pPr>
              <w:jc w:val="center"/>
              <w:rPr>
                <w:rFonts w:ascii="宋体" w:hAnsi="宋体"/>
                <w:sz w:val="24"/>
                <w:szCs w:val="24"/>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2DB6765">
            <w:pPr>
              <w:jc w:val="center"/>
              <w:rPr>
                <w:rFonts w:ascii="宋体" w:hAnsi="宋体"/>
                <w:sz w:val="24"/>
                <w:szCs w:val="24"/>
              </w:rPr>
            </w:pP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元</w:t>
            </w:r>
          </w:p>
        </w:tc>
      </w:tr>
    </w:tbl>
    <w:p w14:paraId="3AE86C07">
      <w:pPr>
        <w:autoSpaceDE w:val="0"/>
        <w:autoSpaceDN w:val="0"/>
        <w:adjustRightInd w:val="0"/>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rPr>
        <w:t>注：</w:t>
      </w:r>
      <w:r>
        <w:rPr>
          <w:rFonts w:ascii="宋体" w:hAnsi="宋体" w:cs="宋体"/>
          <w:kern w:val="0"/>
          <w:sz w:val="24"/>
          <w:szCs w:val="24"/>
        </w:rPr>
        <w:t xml:space="preserve">1. </w:t>
      </w:r>
      <w:r>
        <w:rPr>
          <w:rFonts w:hint="eastAsia" w:ascii="宋体" w:hAnsi="宋体" w:cs="宋体"/>
          <w:kern w:val="0"/>
          <w:sz w:val="24"/>
          <w:szCs w:val="24"/>
        </w:rPr>
        <w:t>本项目的最高投标限价(即采购预算)为：</w:t>
      </w:r>
      <w:r>
        <w:rPr>
          <w:rFonts w:hint="eastAsia" w:ascii="宋体" w:hAnsi="宋体" w:cs="宋体"/>
          <w:kern w:val="0"/>
          <w:sz w:val="24"/>
          <w:szCs w:val="24"/>
          <w:lang w:val="en-US" w:eastAsia="zh-CN"/>
        </w:rPr>
        <w:t>383250</w:t>
      </w:r>
      <w:r>
        <w:rPr>
          <w:rFonts w:hint="eastAsia" w:ascii="宋体" w:hAnsi="宋体" w:cs="宋体"/>
          <w:kern w:val="0"/>
          <w:sz w:val="24"/>
          <w:szCs w:val="24"/>
        </w:rPr>
        <w:t xml:space="preserve"> 元（ </w:t>
      </w:r>
      <w:r>
        <w:rPr>
          <w:rFonts w:hint="eastAsia" w:ascii="宋体" w:hAnsi="宋体" w:cs="宋体"/>
          <w:kern w:val="0"/>
          <w:sz w:val="24"/>
          <w:szCs w:val="24"/>
          <w:lang w:eastAsia="zh-CN"/>
        </w:rPr>
        <w:t>叁拾捌万叁仟贰佰伍</w:t>
      </w:r>
      <w:r>
        <w:rPr>
          <w:rFonts w:hint="eastAsia" w:ascii="宋体" w:hAnsi="宋体" w:cs="宋体"/>
          <w:kern w:val="0"/>
          <w:sz w:val="24"/>
          <w:szCs w:val="24"/>
        </w:rPr>
        <w:t>元整），其中：</w:t>
      </w:r>
      <w:r>
        <w:rPr>
          <w:rFonts w:hint="eastAsia" w:ascii="宋体" w:hAnsi="宋体" w:cs="宋体"/>
          <w:kern w:val="0"/>
          <w:sz w:val="24"/>
          <w:szCs w:val="24"/>
          <w:lang w:eastAsia="zh-CN"/>
        </w:rPr>
        <w:t>大米限价</w:t>
      </w:r>
      <w:r>
        <w:rPr>
          <w:rFonts w:hint="eastAsia" w:ascii="宋体" w:hAnsi="宋体" w:cs="宋体"/>
          <w:kern w:val="0"/>
          <w:sz w:val="24"/>
          <w:szCs w:val="24"/>
          <w:lang w:val="en-US" w:eastAsia="zh-CN"/>
        </w:rPr>
        <w:t>204400元；食用油限价178850元。超过采购预算按废标处理。</w:t>
      </w:r>
    </w:p>
    <w:p w14:paraId="281938E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此表中的投标总报价必须与“开标一览表”中的“投标报价”一致。</w:t>
      </w:r>
    </w:p>
    <w:p w14:paraId="4F4586F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sz w:val="24"/>
          <w:szCs w:val="24"/>
        </w:rPr>
        <w:t xml:space="preserve"> 以上报价应一次性报定，应包括：货物、外购件、外协件、配套件、备品备件、全套设备全部内容、安装线材、专用工具、原材料及生产制造、检验、油漆、包装、专利费、保险、利税、管理、运输、装卸、运杂费、垃圾清运费、疫情防控费、设备的安装调试（含辅材、开箱费）、配合费、现场临时变更、检验验收、技术资料（含中文与外文的翻译费）、售后服务、技术指导、维保、招标文件所要求的其它服务事项及与合同有关的交钥匙工程等全部费用。（供应商上述费用除备品备件外，不得单独列出）。中标单位在项目安装、调试过程中，要做到安全文明施工，如发生任何意外、伤亡责任事故，造成的经济损失和人员伤亡由中标人自行负责。</w:t>
      </w:r>
    </w:p>
    <w:p w14:paraId="684761CB">
      <w:pPr>
        <w:autoSpaceDE w:val="0"/>
        <w:autoSpaceDN w:val="0"/>
        <w:adjustRightInd w:val="0"/>
        <w:spacing w:line="360" w:lineRule="auto"/>
        <w:jc w:val="left"/>
        <w:rPr>
          <w:rFonts w:ascii="宋体" w:hAnsi="宋体" w:cs="宋体"/>
          <w:kern w:val="0"/>
          <w:sz w:val="24"/>
          <w:szCs w:val="24"/>
        </w:rPr>
      </w:pPr>
    </w:p>
    <w:p w14:paraId="3C83AE1F">
      <w:pPr>
        <w:autoSpaceDE w:val="0"/>
        <w:autoSpaceDN w:val="0"/>
        <w:adjustRightInd w:val="0"/>
        <w:spacing w:line="360" w:lineRule="auto"/>
        <w:jc w:val="left"/>
        <w:rPr>
          <w:rFonts w:ascii="宋体" w:hAnsi="宋体" w:cs="宋体"/>
          <w:kern w:val="0"/>
          <w:sz w:val="24"/>
          <w:szCs w:val="24"/>
        </w:rPr>
      </w:pPr>
    </w:p>
    <w:p w14:paraId="4E496A5A">
      <w:pPr>
        <w:autoSpaceDE w:val="0"/>
        <w:autoSpaceDN w:val="0"/>
        <w:adjustRightInd w:val="0"/>
        <w:spacing w:line="360" w:lineRule="auto"/>
        <w:jc w:val="left"/>
        <w:rPr>
          <w:rFonts w:ascii="宋体" w:hAnsi="宋体" w:cs="宋体"/>
          <w:kern w:val="0"/>
          <w:sz w:val="24"/>
          <w:szCs w:val="24"/>
        </w:rPr>
      </w:pPr>
    </w:p>
    <w:p w14:paraId="43A407E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18D6E967">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7B58076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0D22118C">
      <w:pPr>
        <w:widowControl/>
        <w:jc w:val="left"/>
        <w:rPr>
          <w:rFonts w:ascii="宋体" w:hAnsi="宋体" w:cs="宋体"/>
          <w:kern w:val="0"/>
          <w:sz w:val="24"/>
          <w:szCs w:val="24"/>
        </w:rPr>
      </w:pPr>
      <w:r>
        <w:rPr>
          <w:rFonts w:ascii="宋体" w:hAnsi="宋体" w:cs="宋体"/>
          <w:kern w:val="0"/>
          <w:sz w:val="24"/>
          <w:szCs w:val="24"/>
        </w:rPr>
        <w:br w:type="page"/>
      </w:r>
    </w:p>
    <w:p w14:paraId="26A492F8">
      <w:pPr>
        <w:autoSpaceDE w:val="0"/>
        <w:autoSpaceDN w:val="0"/>
        <w:ind w:firstLine="480" w:firstLineChars="200"/>
        <w:jc w:val="left"/>
        <w:rPr>
          <w:rFonts w:ascii="宋体" w:hAnsi="宋体" w:cs="宋体"/>
          <w:kern w:val="0"/>
          <w:sz w:val="24"/>
          <w:szCs w:val="24"/>
        </w:rPr>
      </w:pPr>
      <w:r>
        <w:rPr>
          <w:rFonts w:hint="eastAsia" w:ascii="宋体" w:hAnsi="宋体"/>
          <w:sz w:val="24"/>
          <w:szCs w:val="24"/>
        </w:rPr>
        <w:t>附表3-2                产品详细配置清单表</w:t>
      </w:r>
    </w:p>
    <w:p w14:paraId="53D8EC0D">
      <w:pPr>
        <w:widowControl/>
        <w:jc w:val="left"/>
        <w:rPr>
          <w:rFonts w:ascii="宋体" w:hAnsi="宋体" w:cs="宋体"/>
          <w:kern w:val="0"/>
          <w:sz w:val="24"/>
          <w:szCs w:val="24"/>
        </w:rPr>
      </w:pPr>
      <w:r>
        <w:rPr>
          <w:rFonts w:ascii="宋体" w:hAnsi="宋体" w:cs="宋体"/>
          <w:kern w:val="0"/>
          <w:sz w:val="24"/>
          <w:szCs w:val="24"/>
        </w:rPr>
        <w:br w:type="page"/>
      </w:r>
    </w:p>
    <w:p w14:paraId="4DD9806B">
      <w:pPr>
        <w:autoSpaceDE w:val="0"/>
        <w:autoSpaceDN w:val="0"/>
        <w:jc w:val="center"/>
        <w:outlineLvl w:val="1"/>
        <w:rPr>
          <w:rFonts w:ascii="宋体" w:hAnsi="宋体" w:cs="宋体"/>
          <w:b/>
          <w:kern w:val="0"/>
          <w:sz w:val="30"/>
          <w:szCs w:val="30"/>
        </w:rPr>
      </w:pPr>
      <w:bookmarkStart w:id="56" w:name="_Toc4024"/>
      <w:r>
        <w:rPr>
          <w:rFonts w:hint="eastAsia" w:ascii="宋体" w:hAnsi="宋体" w:cs="宋体"/>
          <w:b/>
          <w:kern w:val="0"/>
          <w:sz w:val="30"/>
          <w:szCs w:val="30"/>
        </w:rPr>
        <w:t>（第三部分）商务技术响应文件</w:t>
      </w:r>
      <w:bookmarkEnd w:id="56"/>
    </w:p>
    <w:p w14:paraId="494018E3">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（1）投标函；</w:t>
      </w:r>
    </w:p>
    <w:p w14:paraId="14AB146D">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（2）偏离表；</w:t>
      </w:r>
    </w:p>
    <w:p w14:paraId="33F0A1D0">
      <w:pPr>
        <w:autoSpaceDE w:val="0"/>
        <w:autoSpaceDN w:val="0"/>
        <w:adjustRightInd w:val="0"/>
        <w:ind w:firstLine="480" w:firstLineChars="200"/>
        <w:jc w:val="left"/>
        <w:rPr>
          <w:rFonts w:hint="eastAsia" w:ascii="宋体" w:hAnsi="宋体" w:cs="宋体"/>
          <w:kern w:val="0"/>
          <w:sz w:val="24"/>
          <w:szCs w:val="24"/>
        </w:rPr>
      </w:pPr>
      <w:r>
        <w:rPr>
          <w:rFonts w:hint="eastAsia" w:ascii="宋体" w:hAnsi="宋体" w:cs="宋体"/>
          <w:kern w:val="0"/>
          <w:sz w:val="24"/>
          <w:szCs w:val="24"/>
        </w:rPr>
        <w:t>（3）近三年内已完成的类似项目业绩；</w:t>
      </w:r>
    </w:p>
    <w:p w14:paraId="523DB2EB">
      <w:pPr>
        <w:autoSpaceDE w:val="0"/>
        <w:autoSpaceDN w:val="0"/>
        <w:adjustRightInd w:val="0"/>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（4）</w:t>
      </w:r>
      <w:r>
        <w:rPr>
          <w:rFonts w:hint="eastAsia" w:ascii="宋体" w:hAnsi="宋体" w:cs="宋体"/>
          <w:kern w:val="0"/>
          <w:sz w:val="24"/>
          <w:szCs w:val="24"/>
          <w:lang w:eastAsia="zh-CN"/>
        </w:rPr>
        <w:t>车辆配备</w:t>
      </w:r>
    </w:p>
    <w:p w14:paraId="63495D98">
      <w:pPr>
        <w:autoSpaceDE w:val="0"/>
        <w:autoSpaceDN w:val="0"/>
        <w:adjustRightInd w:val="0"/>
        <w:ind w:firstLine="480" w:firstLineChars="200"/>
        <w:jc w:val="left"/>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eastAsia="zh-CN"/>
        </w:rPr>
        <w:t>仓储条件</w:t>
      </w:r>
      <w:r>
        <w:rPr>
          <w:rFonts w:hint="eastAsia" w:ascii="宋体" w:hAnsi="宋体" w:cs="宋体"/>
          <w:kern w:val="0"/>
          <w:sz w:val="24"/>
          <w:szCs w:val="24"/>
        </w:rPr>
        <w:t xml:space="preserve">  </w:t>
      </w:r>
    </w:p>
    <w:p w14:paraId="08013FE8">
      <w:pPr>
        <w:autoSpaceDE w:val="0"/>
        <w:autoSpaceDN w:val="0"/>
        <w:adjustRightInd w:val="0"/>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w:t>
      </w:r>
      <w:r>
        <w:rPr>
          <w:rFonts w:hint="eastAsia" w:ascii="宋体" w:hAnsi="宋体" w:cs="宋体"/>
          <w:kern w:val="0"/>
          <w:sz w:val="24"/>
          <w:szCs w:val="24"/>
          <w:lang w:val="en-US" w:eastAsia="zh-CN"/>
        </w:rPr>
        <w:t>6</w:t>
      </w:r>
      <w:r>
        <w:rPr>
          <w:rFonts w:hint="eastAsia" w:ascii="宋体" w:hAnsi="宋体" w:cs="宋体"/>
          <w:kern w:val="0"/>
          <w:sz w:val="24"/>
          <w:szCs w:val="24"/>
        </w:rPr>
        <w:t>）</w:t>
      </w:r>
      <w:r>
        <w:rPr>
          <w:rFonts w:hint="eastAsia" w:ascii="宋体" w:hAnsi="宋体" w:cs="宋体"/>
          <w:kern w:val="0"/>
          <w:sz w:val="24"/>
          <w:szCs w:val="24"/>
          <w:lang w:eastAsia="zh-CN"/>
        </w:rPr>
        <w:t>人员配备</w:t>
      </w:r>
    </w:p>
    <w:p w14:paraId="6F53041B">
      <w:pPr>
        <w:autoSpaceDE w:val="0"/>
        <w:autoSpaceDN w:val="0"/>
        <w:adjustRightInd w:val="0"/>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w:t>
      </w: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eastAsia="zh-CN"/>
        </w:rPr>
        <w:t>项目整体服务方案；</w:t>
      </w:r>
    </w:p>
    <w:p w14:paraId="63D30879">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8</w:t>
      </w:r>
      <w:r>
        <w:rPr>
          <w:rFonts w:hint="eastAsia" w:ascii="宋体" w:hAnsi="宋体" w:cs="宋体"/>
          <w:kern w:val="0"/>
          <w:sz w:val="24"/>
          <w:szCs w:val="24"/>
        </w:rPr>
        <w:t>）售后服务承诺书；</w:t>
      </w:r>
    </w:p>
    <w:p w14:paraId="08A7526C">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9</w:t>
      </w:r>
      <w:r>
        <w:rPr>
          <w:rFonts w:hint="eastAsia" w:ascii="宋体" w:hAnsi="宋体" w:cs="宋体"/>
          <w:kern w:val="0"/>
          <w:sz w:val="24"/>
          <w:szCs w:val="24"/>
        </w:rPr>
        <w:t>）其他有利资料；</w:t>
      </w:r>
    </w:p>
    <w:p w14:paraId="395428F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10</w:t>
      </w:r>
      <w:r>
        <w:rPr>
          <w:rFonts w:hint="eastAsia" w:ascii="宋体" w:hAnsi="宋体" w:cs="宋体"/>
          <w:kern w:val="0"/>
          <w:sz w:val="24"/>
          <w:szCs w:val="24"/>
        </w:rPr>
        <w:t>）投标单位反商业贿赂承诺书。</w:t>
      </w:r>
    </w:p>
    <w:p w14:paraId="4225D6EB">
      <w:pPr>
        <w:widowControl/>
        <w:jc w:val="left"/>
        <w:rPr>
          <w:rFonts w:ascii="宋体" w:hAnsi="宋体" w:cs="宋体"/>
          <w:kern w:val="0"/>
          <w:sz w:val="24"/>
          <w:szCs w:val="24"/>
        </w:rPr>
      </w:pPr>
      <w:r>
        <w:rPr>
          <w:rFonts w:ascii="宋体" w:hAnsi="宋体" w:cs="宋体"/>
          <w:kern w:val="0"/>
          <w:sz w:val="24"/>
          <w:szCs w:val="24"/>
        </w:rPr>
        <w:br w:type="page"/>
      </w:r>
    </w:p>
    <w:p w14:paraId="491E2B7A">
      <w:pPr>
        <w:autoSpaceDE w:val="0"/>
        <w:autoSpaceDN w:val="0"/>
        <w:adjustRightInd w:val="0"/>
        <w:spacing w:line="360" w:lineRule="auto"/>
        <w:jc w:val="center"/>
        <w:outlineLvl w:val="1"/>
        <w:rPr>
          <w:rFonts w:ascii="宋体" w:hAnsi="宋体" w:cs="宋体"/>
          <w:b/>
          <w:kern w:val="0"/>
          <w:sz w:val="24"/>
          <w:szCs w:val="24"/>
        </w:rPr>
      </w:pPr>
      <w:bookmarkStart w:id="57" w:name="_Toc14737"/>
      <w:r>
        <w:rPr>
          <w:rFonts w:hint="eastAsia" w:ascii="宋体" w:hAnsi="宋体" w:cs="宋体"/>
          <w:b/>
          <w:kern w:val="0"/>
          <w:sz w:val="24"/>
          <w:szCs w:val="24"/>
        </w:rPr>
        <w:t>（1）投标函</w:t>
      </w:r>
      <w:bookmarkEnd w:id="57"/>
    </w:p>
    <w:p w14:paraId="39BA8253">
      <w:pPr>
        <w:shd w:val="clear" w:color="auto" w:fill="FFFFFF"/>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（采购人名称） </w:t>
      </w:r>
    </w:p>
    <w:p w14:paraId="3506437C">
      <w:pPr>
        <w:shd w:val="clear" w:color="auto" w:fill="FFFFFF"/>
        <w:spacing w:line="440" w:lineRule="exact"/>
        <w:ind w:firstLine="489" w:firstLineChars="204"/>
        <w:rPr>
          <w:rFonts w:asciiTheme="minorEastAsia" w:hAnsiTheme="minorEastAsia" w:eastAsiaTheme="minorEastAsia"/>
          <w:sz w:val="24"/>
          <w:szCs w:val="24"/>
        </w:rPr>
      </w:pPr>
      <w:r>
        <w:rPr>
          <w:rFonts w:hint="eastAsia" w:asciiTheme="minorEastAsia" w:hAnsiTheme="minorEastAsia" w:eastAsiaTheme="minorEastAsia"/>
          <w:sz w:val="24"/>
          <w:szCs w:val="24"/>
        </w:rPr>
        <w:t>我方收到并研究了贵方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项目名称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项目编号</w:t>
      </w:r>
      <w:r>
        <w:rPr>
          <w:rFonts w:hint="eastAsia" w:asciiTheme="minorEastAsia" w:hAnsiTheme="minorEastAsia" w:eastAsiaTheme="minorEastAsia"/>
          <w:sz w:val="24"/>
          <w:szCs w:val="24"/>
        </w:rPr>
        <w:t>）项目的招标文件，愿意按照招标文件规定的内容承担该项目的投标任务，严格执行我方所承诺的责任和义务。为此，我方郑重声明以下诸点，并承担法律责任。</w:t>
      </w:r>
    </w:p>
    <w:p w14:paraId="5AA9DD23">
      <w:pPr>
        <w:shd w:val="clear" w:color="auto" w:fill="FFFFFF"/>
        <w:spacing w:line="440" w:lineRule="exact"/>
        <w:ind w:firstLine="489" w:firstLineChars="204"/>
        <w:rPr>
          <w:rFonts w:asciiTheme="minorEastAsia" w:hAnsiTheme="minorEastAsia" w:eastAsiaTheme="minorEastAsia"/>
          <w:sz w:val="24"/>
          <w:szCs w:val="24"/>
        </w:rPr>
      </w:pPr>
      <w:r>
        <w:rPr>
          <w:rFonts w:hint="eastAsia" w:asciiTheme="minorEastAsia" w:hAnsiTheme="minorEastAsia" w:eastAsiaTheme="minorEastAsia"/>
          <w:sz w:val="24"/>
          <w:szCs w:val="24"/>
        </w:rPr>
        <w:t>1、我方提交投标文件：加密的电子投标文件1份，并在投标截止时间前上传至招标文件规定的指定地点。如我方中标，在领取中标通知书时向招标代理机构提供纸质版投标文件正本1份、副本2份；我方愿按《中华人民共和国政府采购法》及其他有关法律、法规的规定及招标文件的规定，自觉履行自己的全部责任。</w:t>
      </w:r>
    </w:p>
    <w:p w14:paraId="6E7FB974">
      <w:pPr>
        <w:shd w:val="clear" w:color="auto" w:fill="FFFFFF"/>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2、我方同意在投标有效期内遵守本投标文件，在此期限期满前的任何时间，本投标文件一直对我方具有约束力。</w:t>
      </w:r>
    </w:p>
    <w:p w14:paraId="3669E56E">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3、如果我方投标文件被接受，我方将按照招标文件的规定，保证按招标要求和投标文件中的承诺按期、按质、按量交付使用方。</w:t>
      </w:r>
    </w:p>
    <w:p w14:paraId="26DA58CB">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4、如果我方中标，我方将在招标文件规定的时间内签订委托合同并按招标要求提供履约担保。如果我方违约，除投标保证金不予退还外，贵方有权终止我方中标并选择其它中标人。</w:t>
      </w:r>
    </w:p>
    <w:p w14:paraId="042F2602">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14:paraId="14995DE7">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6、一旦我方中标，我方愿意按招标文件要求承担招标代理服务费。</w:t>
      </w:r>
    </w:p>
    <w:p w14:paraId="0F748A35">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7、贵方的中标通知书和本投标文件将成为构成约束双方合同的组成部分。</w:t>
      </w:r>
    </w:p>
    <w:p w14:paraId="707A9CFD">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8、如果我方未中标，贵方没有义务对我方做出任何解释和说明，我方将充分尊重和理解贵方的选择。</w:t>
      </w:r>
    </w:p>
    <w:p w14:paraId="4029EE2D">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9、我方的投标文件自提交投标文件截止之日起有效期为</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14:paraId="70FD6867">
      <w:pPr>
        <w:shd w:val="clear" w:color="auto" w:fill="FFFFFF"/>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10、与本投标有关的一切正式往来信函请寄：</w:t>
      </w:r>
    </w:p>
    <w:p w14:paraId="305B9EFD">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hint="eastAsia" w:ascii="宋体" w:hAnsi="宋体" w:cs="宋体"/>
          <w:kern w:val="0"/>
          <w:sz w:val="24"/>
          <w:szCs w:val="24"/>
        </w:rPr>
        <w:t>邮编：</w:t>
      </w:r>
      <w:r>
        <w:rPr>
          <w:rFonts w:hint="eastAsia" w:ascii="宋体" w:hAnsi="宋体" w:cs="宋体"/>
          <w:kern w:val="0"/>
          <w:sz w:val="24"/>
          <w:szCs w:val="24"/>
          <w:u w:val="single"/>
        </w:rPr>
        <w:t xml:space="preserve">        </w:t>
      </w:r>
    </w:p>
    <w:p w14:paraId="345A1A3D">
      <w:pPr>
        <w:autoSpaceDE w:val="0"/>
        <w:autoSpaceDN w:val="0"/>
        <w:adjustRightInd w:val="0"/>
        <w:spacing w:line="360" w:lineRule="auto"/>
        <w:ind w:firstLine="360" w:firstLineChars="150"/>
        <w:jc w:val="lef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传真：</w:t>
      </w:r>
      <w:r>
        <w:rPr>
          <w:rFonts w:hint="eastAsia" w:ascii="宋体" w:hAnsi="宋体" w:cs="宋体"/>
          <w:kern w:val="0"/>
          <w:sz w:val="24"/>
          <w:szCs w:val="24"/>
          <w:u w:val="single"/>
        </w:rPr>
        <w:t xml:space="preserve">        </w:t>
      </w:r>
    </w:p>
    <w:p w14:paraId="6B3D850F">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49CE853B">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62E2FBF4">
      <w:pPr>
        <w:autoSpaceDE w:val="0"/>
        <w:autoSpaceDN w:val="0"/>
        <w:adjustRightIn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6C458425">
      <w:pPr>
        <w:autoSpaceDE w:val="0"/>
        <w:autoSpaceDN w:val="0"/>
        <w:adjustRightInd w:val="0"/>
        <w:spacing w:line="360" w:lineRule="auto"/>
        <w:jc w:val="center"/>
        <w:outlineLvl w:val="1"/>
        <w:rPr>
          <w:rFonts w:ascii="宋体" w:hAnsi="宋体" w:cs="宋体"/>
          <w:b/>
          <w:kern w:val="0"/>
          <w:sz w:val="24"/>
          <w:szCs w:val="24"/>
        </w:rPr>
      </w:pPr>
      <w:bookmarkStart w:id="58" w:name="_Toc8752"/>
      <w:r>
        <w:rPr>
          <w:rFonts w:hint="eastAsia" w:ascii="宋体" w:hAnsi="宋体" w:cs="宋体"/>
          <w:b/>
          <w:kern w:val="0"/>
          <w:sz w:val="24"/>
          <w:szCs w:val="24"/>
        </w:rPr>
        <w:t>（2）偏离表</w:t>
      </w:r>
      <w:bookmarkEnd w:id="58"/>
    </w:p>
    <w:p w14:paraId="7956D6E9">
      <w:pPr>
        <w:tabs>
          <w:tab w:val="center" w:pos="4832"/>
          <w:tab w:val="left" w:pos="7140"/>
        </w:tabs>
        <w:spacing w:line="360" w:lineRule="auto"/>
        <w:jc w:val="left"/>
        <w:outlineLvl w:val="9"/>
        <w:rPr>
          <w:rFonts w:ascii="宋体" w:hAnsi="宋体" w:cs="宋体"/>
          <w:b/>
          <w:sz w:val="24"/>
          <w:szCs w:val="24"/>
        </w:rPr>
      </w:pPr>
      <w:r>
        <w:rPr>
          <w:rFonts w:hint="eastAsia" w:ascii="宋体" w:hAnsi="宋体" w:cs="宋体"/>
          <w:b/>
          <w:sz w:val="24"/>
          <w:szCs w:val="24"/>
        </w:rPr>
        <w:t>2.1、技术条款偏离表</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39935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D0BEBEF">
            <w:pPr>
              <w:spacing w:line="360" w:lineRule="auto"/>
              <w:jc w:val="center"/>
              <w:rPr>
                <w:rFonts w:ascii="宋体" w:hAnsi="宋体" w:cs="宋体"/>
                <w:bCs/>
                <w:sz w:val="24"/>
                <w:szCs w:val="24"/>
              </w:rPr>
            </w:pPr>
            <w:r>
              <w:rPr>
                <w:rFonts w:hint="eastAsia" w:ascii="宋体" w:hAnsi="宋体" w:cs="宋体"/>
                <w:bCs/>
                <w:sz w:val="24"/>
                <w:szCs w:val="24"/>
              </w:rPr>
              <w:t>序号</w:t>
            </w:r>
          </w:p>
        </w:tc>
        <w:tc>
          <w:tcPr>
            <w:tcW w:w="1357" w:type="dxa"/>
            <w:vAlign w:val="center"/>
          </w:tcPr>
          <w:p w14:paraId="1F42FD36">
            <w:pPr>
              <w:spacing w:line="360" w:lineRule="auto"/>
              <w:jc w:val="center"/>
              <w:rPr>
                <w:rFonts w:ascii="宋体" w:hAnsi="宋体" w:cs="宋体"/>
                <w:bCs/>
                <w:sz w:val="24"/>
                <w:szCs w:val="24"/>
              </w:rPr>
            </w:pPr>
            <w:r>
              <w:rPr>
                <w:rFonts w:hint="eastAsia" w:ascii="宋体" w:hAnsi="宋体" w:cs="宋体"/>
                <w:bCs/>
                <w:sz w:val="24"/>
                <w:szCs w:val="24"/>
              </w:rPr>
              <w:t>货物内容</w:t>
            </w:r>
          </w:p>
        </w:tc>
        <w:tc>
          <w:tcPr>
            <w:tcW w:w="1326" w:type="dxa"/>
            <w:vAlign w:val="center"/>
          </w:tcPr>
          <w:p w14:paraId="56F66A31">
            <w:pPr>
              <w:spacing w:line="360" w:lineRule="auto"/>
              <w:jc w:val="center"/>
              <w:rPr>
                <w:rFonts w:ascii="宋体" w:hAnsi="宋体" w:cs="宋体"/>
                <w:bCs/>
                <w:sz w:val="24"/>
                <w:szCs w:val="24"/>
              </w:rPr>
            </w:pPr>
            <w:r>
              <w:rPr>
                <w:rFonts w:hint="eastAsia" w:ascii="宋体" w:hAnsi="宋体" w:cs="宋体"/>
                <w:bCs/>
                <w:sz w:val="24"/>
                <w:szCs w:val="24"/>
              </w:rPr>
              <w:t>招标文件条目号</w:t>
            </w:r>
          </w:p>
        </w:tc>
        <w:tc>
          <w:tcPr>
            <w:tcW w:w="1326" w:type="dxa"/>
            <w:vAlign w:val="center"/>
          </w:tcPr>
          <w:p w14:paraId="23593A83">
            <w:pPr>
              <w:spacing w:line="360" w:lineRule="auto"/>
              <w:jc w:val="center"/>
              <w:rPr>
                <w:rFonts w:ascii="宋体" w:hAnsi="宋体" w:cs="宋体"/>
                <w:bCs/>
                <w:sz w:val="24"/>
                <w:szCs w:val="24"/>
              </w:rPr>
            </w:pPr>
            <w:r>
              <w:rPr>
                <w:rFonts w:hint="eastAsia" w:ascii="宋体" w:hAnsi="宋体" w:cs="宋体"/>
                <w:bCs/>
                <w:sz w:val="24"/>
                <w:szCs w:val="24"/>
              </w:rPr>
              <w:t>招标文件要求规格</w:t>
            </w:r>
          </w:p>
        </w:tc>
        <w:tc>
          <w:tcPr>
            <w:tcW w:w="1326" w:type="dxa"/>
            <w:vAlign w:val="center"/>
          </w:tcPr>
          <w:p w14:paraId="12C6196C">
            <w:pPr>
              <w:spacing w:line="360" w:lineRule="auto"/>
              <w:jc w:val="center"/>
              <w:rPr>
                <w:rFonts w:ascii="宋体" w:hAnsi="宋体" w:cs="宋体"/>
                <w:bCs/>
                <w:sz w:val="24"/>
                <w:szCs w:val="24"/>
              </w:rPr>
            </w:pPr>
            <w:r>
              <w:rPr>
                <w:rFonts w:hint="eastAsia" w:ascii="宋体" w:hAnsi="宋体" w:cs="宋体"/>
                <w:bCs/>
                <w:sz w:val="24"/>
                <w:szCs w:val="24"/>
              </w:rPr>
              <w:t>投标规格</w:t>
            </w:r>
          </w:p>
        </w:tc>
        <w:tc>
          <w:tcPr>
            <w:tcW w:w="1327" w:type="dxa"/>
            <w:vAlign w:val="center"/>
          </w:tcPr>
          <w:p w14:paraId="427BCF9C">
            <w:pPr>
              <w:spacing w:line="360" w:lineRule="auto"/>
              <w:jc w:val="center"/>
              <w:rPr>
                <w:rFonts w:ascii="宋体" w:hAnsi="宋体" w:cs="宋体"/>
                <w:bCs/>
                <w:sz w:val="24"/>
                <w:szCs w:val="24"/>
              </w:rPr>
            </w:pPr>
            <w:r>
              <w:rPr>
                <w:rFonts w:hint="eastAsia" w:ascii="宋体" w:hAnsi="宋体" w:cs="宋体"/>
                <w:bCs/>
                <w:sz w:val="24"/>
                <w:szCs w:val="24"/>
              </w:rPr>
              <w:t>偏离</w:t>
            </w:r>
          </w:p>
        </w:tc>
        <w:tc>
          <w:tcPr>
            <w:tcW w:w="1327" w:type="dxa"/>
            <w:vAlign w:val="center"/>
          </w:tcPr>
          <w:p w14:paraId="729CC3AC">
            <w:pPr>
              <w:spacing w:line="360" w:lineRule="auto"/>
              <w:jc w:val="center"/>
              <w:rPr>
                <w:rFonts w:ascii="宋体" w:hAnsi="宋体" w:cs="宋体"/>
                <w:bCs/>
                <w:sz w:val="24"/>
                <w:szCs w:val="24"/>
              </w:rPr>
            </w:pPr>
            <w:r>
              <w:rPr>
                <w:rFonts w:hint="eastAsia" w:ascii="宋体" w:hAnsi="宋体" w:cs="宋体"/>
                <w:bCs/>
                <w:sz w:val="24"/>
                <w:szCs w:val="24"/>
              </w:rPr>
              <w:t>备注</w:t>
            </w:r>
          </w:p>
        </w:tc>
      </w:tr>
      <w:tr w14:paraId="6BD0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B90654E">
            <w:pPr>
              <w:spacing w:line="360" w:lineRule="auto"/>
              <w:jc w:val="center"/>
              <w:rPr>
                <w:rFonts w:ascii="宋体" w:hAnsi="宋体" w:cs="宋体"/>
                <w:b/>
                <w:bCs/>
                <w:sz w:val="24"/>
                <w:szCs w:val="24"/>
              </w:rPr>
            </w:pPr>
          </w:p>
        </w:tc>
        <w:tc>
          <w:tcPr>
            <w:tcW w:w="1357" w:type="dxa"/>
          </w:tcPr>
          <w:p w14:paraId="7DA0879D">
            <w:pPr>
              <w:spacing w:line="360" w:lineRule="auto"/>
              <w:jc w:val="center"/>
              <w:rPr>
                <w:rFonts w:ascii="宋体" w:hAnsi="宋体" w:cs="宋体"/>
                <w:b/>
                <w:bCs/>
                <w:sz w:val="24"/>
                <w:szCs w:val="24"/>
              </w:rPr>
            </w:pPr>
          </w:p>
        </w:tc>
        <w:tc>
          <w:tcPr>
            <w:tcW w:w="1326" w:type="dxa"/>
          </w:tcPr>
          <w:p w14:paraId="7B23CBC9">
            <w:pPr>
              <w:spacing w:line="360" w:lineRule="auto"/>
              <w:jc w:val="center"/>
              <w:rPr>
                <w:rFonts w:ascii="宋体" w:hAnsi="宋体" w:cs="宋体"/>
                <w:b/>
                <w:bCs/>
                <w:sz w:val="24"/>
                <w:szCs w:val="24"/>
              </w:rPr>
            </w:pPr>
          </w:p>
        </w:tc>
        <w:tc>
          <w:tcPr>
            <w:tcW w:w="1326" w:type="dxa"/>
          </w:tcPr>
          <w:p w14:paraId="19D4BA9D">
            <w:pPr>
              <w:spacing w:line="360" w:lineRule="auto"/>
              <w:jc w:val="center"/>
              <w:rPr>
                <w:rFonts w:ascii="宋体" w:hAnsi="宋体" w:cs="宋体"/>
                <w:b/>
                <w:bCs/>
                <w:sz w:val="24"/>
                <w:szCs w:val="24"/>
              </w:rPr>
            </w:pPr>
          </w:p>
        </w:tc>
        <w:tc>
          <w:tcPr>
            <w:tcW w:w="1326" w:type="dxa"/>
          </w:tcPr>
          <w:p w14:paraId="1A1A0BCB">
            <w:pPr>
              <w:spacing w:line="360" w:lineRule="auto"/>
              <w:jc w:val="center"/>
              <w:rPr>
                <w:rFonts w:ascii="宋体" w:hAnsi="宋体" w:cs="宋体"/>
                <w:b/>
                <w:bCs/>
                <w:sz w:val="24"/>
                <w:szCs w:val="24"/>
              </w:rPr>
            </w:pPr>
          </w:p>
        </w:tc>
        <w:tc>
          <w:tcPr>
            <w:tcW w:w="1327" w:type="dxa"/>
          </w:tcPr>
          <w:p w14:paraId="46B42BCC">
            <w:pPr>
              <w:spacing w:line="360" w:lineRule="auto"/>
              <w:jc w:val="center"/>
              <w:rPr>
                <w:rFonts w:ascii="宋体" w:hAnsi="宋体" w:cs="宋体"/>
                <w:b/>
                <w:bCs/>
                <w:sz w:val="24"/>
                <w:szCs w:val="24"/>
              </w:rPr>
            </w:pPr>
          </w:p>
        </w:tc>
        <w:tc>
          <w:tcPr>
            <w:tcW w:w="1327" w:type="dxa"/>
          </w:tcPr>
          <w:p w14:paraId="46805328">
            <w:pPr>
              <w:spacing w:line="360" w:lineRule="auto"/>
              <w:jc w:val="center"/>
              <w:rPr>
                <w:rFonts w:ascii="宋体" w:hAnsi="宋体" w:cs="宋体"/>
                <w:b/>
                <w:bCs/>
                <w:sz w:val="24"/>
                <w:szCs w:val="24"/>
              </w:rPr>
            </w:pPr>
          </w:p>
        </w:tc>
      </w:tr>
      <w:tr w14:paraId="76C14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C0490AB">
            <w:pPr>
              <w:spacing w:line="360" w:lineRule="auto"/>
              <w:jc w:val="center"/>
              <w:rPr>
                <w:rFonts w:ascii="宋体" w:hAnsi="宋体" w:cs="宋体"/>
                <w:b/>
                <w:bCs/>
                <w:sz w:val="24"/>
                <w:szCs w:val="24"/>
              </w:rPr>
            </w:pPr>
          </w:p>
        </w:tc>
        <w:tc>
          <w:tcPr>
            <w:tcW w:w="1357" w:type="dxa"/>
          </w:tcPr>
          <w:p w14:paraId="60B8770C">
            <w:pPr>
              <w:spacing w:line="360" w:lineRule="auto"/>
              <w:jc w:val="center"/>
              <w:rPr>
                <w:rFonts w:ascii="宋体" w:hAnsi="宋体" w:cs="宋体"/>
                <w:b/>
                <w:bCs/>
                <w:sz w:val="24"/>
                <w:szCs w:val="24"/>
              </w:rPr>
            </w:pPr>
          </w:p>
        </w:tc>
        <w:tc>
          <w:tcPr>
            <w:tcW w:w="1326" w:type="dxa"/>
          </w:tcPr>
          <w:p w14:paraId="2E6979D5">
            <w:pPr>
              <w:spacing w:line="360" w:lineRule="auto"/>
              <w:jc w:val="center"/>
              <w:rPr>
                <w:rFonts w:ascii="宋体" w:hAnsi="宋体" w:cs="宋体"/>
                <w:b/>
                <w:bCs/>
                <w:sz w:val="24"/>
                <w:szCs w:val="24"/>
              </w:rPr>
            </w:pPr>
          </w:p>
        </w:tc>
        <w:tc>
          <w:tcPr>
            <w:tcW w:w="1326" w:type="dxa"/>
          </w:tcPr>
          <w:p w14:paraId="2FE2A0C9">
            <w:pPr>
              <w:spacing w:line="360" w:lineRule="auto"/>
              <w:jc w:val="center"/>
              <w:rPr>
                <w:rFonts w:ascii="宋体" w:hAnsi="宋体" w:cs="宋体"/>
                <w:b/>
                <w:bCs/>
                <w:sz w:val="24"/>
                <w:szCs w:val="24"/>
              </w:rPr>
            </w:pPr>
          </w:p>
        </w:tc>
        <w:tc>
          <w:tcPr>
            <w:tcW w:w="1326" w:type="dxa"/>
          </w:tcPr>
          <w:p w14:paraId="3542E44F">
            <w:pPr>
              <w:spacing w:line="360" w:lineRule="auto"/>
              <w:jc w:val="center"/>
              <w:rPr>
                <w:rFonts w:ascii="宋体" w:hAnsi="宋体" w:cs="宋体"/>
                <w:b/>
                <w:bCs/>
                <w:sz w:val="24"/>
                <w:szCs w:val="24"/>
              </w:rPr>
            </w:pPr>
          </w:p>
        </w:tc>
        <w:tc>
          <w:tcPr>
            <w:tcW w:w="1327" w:type="dxa"/>
          </w:tcPr>
          <w:p w14:paraId="398F6E68">
            <w:pPr>
              <w:spacing w:line="360" w:lineRule="auto"/>
              <w:jc w:val="center"/>
              <w:rPr>
                <w:rFonts w:ascii="宋体" w:hAnsi="宋体" w:cs="宋体"/>
                <w:b/>
                <w:bCs/>
                <w:sz w:val="24"/>
                <w:szCs w:val="24"/>
              </w:rPr>
            </w:pPr>
          </w:p>
        </w:tc>
        <w:tc>
          <w:tcPr>
            <w:tcW w:w="1327" w:type="dxa"/>
          </w:tcPr>
          <w:p w14:paraId="5B6328A7">
            <w:pPr>
              <w:spacing w:line="360" w:lineRule="auto"/>
              <w:jc w:val="center"/>
              <w:rPr>
                <w:rFonts w:ascii="宋体" w:hAnsi="宋体" w:cs="宋体"/>
                <w:b/>
                <w:bCs/>
                <w:sz w:val="24"/>
                <w:szCs w:val="24"/>
              </w:rPr>
            </w:pPr>
          </w:p>
        </w:tc>
      </w:tr>
      <w:tr w14:paraId="1ED3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2D32006">
            <w:pPr>
              <w:spacing w:line="360" w:lineRule="auto"/>
              <w:jc w:val="center"/>
              <w:rPr>
                <w:rFonts w:ascii="宋体" w:hAnsi="宋体" w:cs="宋体"/>
                <w:b/>
                <w:bCs/>
                <w:sz w:val="24"/>
                <w:szCs w:val="24"/>
              </w:rPr>
            </w:pPr>
          </w:p>
        </w:tc>
        <w:tc>
          <w:tcPr>
            <w:tcW w:w="1357" w:type="dxa"/>
          </w:tcPr>
          <w:p w14:paraId="093FA110">
            <w:pPr>
              <w:spacing w:line="360" w:lineRule="auto"/>
              <w:jc w:val="center"/>
              <w:rPr>
                <w:rFonts w:ascii="宋体" w:hAnsi="宋体" w:cs="宋体"/>
                <w:b/>
                <w:bCs/>
                <w:sz w:val="24"/>
                <w:szCs w:val="24"/>
              </w:rPr>
            </w:pPr>
          </w:p>
        </w:tc>
        <w:tc>
          <w:tcPr>
            <w:tcW w:w="1326" w:type="dxa"/>
          </w:tcPr>
          <w:p w14:paraId="1695BD49">
            <w:pPr>
              <w:spacing w:line="360" w:lineRule="auto"/>
              <w:jc w:val="center"/>
              <w:rPr>
                <w:rFonts w:ascii="宋体" w:hAnsi="宋体" w:cs="宋体"/>
                <w:b/>
                <w:bCs/>
                <w:sz w:val="24"/>
                <w:szCs w:val="24"/>
              </w:rPr>
            </w:pPr>
          </w:p>
        </w:tc>
        <w:tc>
          <w:tcPr>
            <w:tcW w:w="1326" w:type="dxa"/>
          </w:tcPr>
          <w:p w14:paraId="4A4362D6">
            <w:pPr>
              <w:spacing w:line="360" w:lineRule="auto"/>
              <w:jc w:val="center"/>
              <w:rPr>
                <w:rFonts w:ascii="宋体" w:hAnsi="宋体" w:cs="宋体"/>
                <w:b/>
                <w:bCs/>
                <w:sz w:val="24"/>
                <w:szCs w:val="24"/>
              </w:rPr>
            </w:pPr>
          </w:p>
        </w:tc>
        <w:tc>
          <w:tcPr>
            <w:tcW w:w="1326" w:type="dxa"/>
          </w:tcPr>
          <w:p w14:paraId="051393E7">
            <w:pPr>
              <w:spacing w:line="360" w:lineRule="auto"/>
              <w:jc w:val="center"/>
              <w:rPr>
                <w:rFonts w:ascii="宋体" w:hAnsi="宋体" w:cs="宋体"/>
                <w:b/>
                <w:bCs/>
                <w:sz w:val="24"/>
                <w:szCs w:val="24"/>
              </w:rPr>
            </w:pPr>
          </w:p>
        </w:tc>
        <w:tc>
          <w:tcPr>
            <w:tcW w:w="1327" w:type="dxa"/>
          </w:tcPr>
          <w:p w14:paraId="125CFA8C">
            <w:pPr>
              <w:spacing w:line="360" w:lineRule="auto"/>
              <w:jc w:val="center"/>
              <w:rPr>
                <w:rFonts w:ascii="宋体" w:hAnsi="宋体" w:cs="宋体"/>
                <w:b/>
                <w:bCs/>
                <w:sz w:val="24"/>
                <w:szCs w:val="24"/>
              </w:rPr>
            </w:pPr>
          </w:p>
        </w:tc>
        <w:tc>
          <w:tcPr>
            <w:tcW w:w="1327" w:type="dxa"/>
          </w:tcPr>
          <w:p w14:paraId="34F727EB">
            <w:pPr>
              <w:spacing w:line="360" w:lineRule="auto"/>
              <w:jc w:val="center"/>
              <w:rPr>
                <w:rFonts w:ascii="宋体" w:hAnsi="宋体" w:cs="宋体"/>
                <w:b/>
                <w:bCs/>
                <w:sz w:val="24"/>
                <w:szCs w:val="24"/>
              </w:rPr>
            </w:pPr>
          </w:p>
        </w:tc>
      </w:tr>
      <w:tr w14:paraId="5C468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201D960">
            <w:pPr>
              <w:spacing w:line="360" w:lineRule="auto"/>
              <w:jc w:val="center"/>
              <w:rPr>
                <w:rFonts w:ascii="宋体" w:hAnsi="宋体" w:cs="宋体"/>
                <w:b/>
                <w:bCs/>
                <w:sz w:val="24"/>
                <w:szCs w:val="24"/>
              </w:rPr>
            </w:pPr>
          </w:p>
        </w:tc>
        <w:tc>
          <w:tcPr>
            <w:tcW w:w="1357" w:type="dxa"/>
          </w:tcPr>
          <w:p w14:paraId="658B7D5B">
            <w:pPr>
              <w:spacing w:line="360" w:lineRule="auto"/>
              <w:jc w:val="center"/>
              <w:rPr>
                <w:rFonts w:ascii="宋体" w:hAnsi="宋体" w:cs="宋体"/>
                <w:b/>
                <w:bCs/>
                <w:sz w:val="24"/>
                <w:szCs w:val="24"/>
              </w:rPr>
            </w:pPr>
          </w:p>
        </w:tc>
        <w:tc>
          <w:tcPr>
            <w:tcW w:w="1326" w:type="dxa"/>
          </w:tcPr>
          <w:p w14:paraId="3F9EE54B">
            <w:pPr>
              <w:spacing w:line="360" w:lineRule="auto"/>
              <w:jc w:val="center"/>
              <w:rPr>
                <w:rFonts w:ascii="宋体" w:hAnsi="宋体" w:cs="宋体"/>
                <w:b/>
                <w:bCs/>
                <w:sz w:val="24"/>
                <w:szCs w:val="24"/>
              </w:rPr>
            </w:pPr>
          </w:p>
        </w:tc>
        <w:tc>
          <w:tcPr>
            <w:tcW w:w="1326" w:type="dxa"/>
          </w:tcPr>
          <w:p w14:paraId="5F3C4511">
            <w:pPr>
              <w:spacing w:line="360" w:lineRule="auto"/>
              <w:jc w:val="center"/>
              <w:rPr>
                <w:rFonts w:ascii="宋体" w:hAnsi="宋体" w:cs="宋体"/>
                <w:b/>
                <w:bCs/>
                <w:sz w:val="24"/>
                <w:szCs w:val="24"/>
              </w:rPr>
            </w:pPr>
          </w:p>
        </w:tc>
        <w:tc>
          <w:tcPr>
            <w:tcW w:w="1326" w:type="dxa"/>
          </w:tcPr>
          <w:p w14:paraId="4D3197AB">
            <w:pPr>
              <w:spacing w:line="360" w:lineRule="auto"/>
              <w:jc w:val="center"/>
              <w:rPr>
                <w:rFonts w:ascii="宋体" w:hAnsi="宋体" w:cs="宋体"/>
                <w:b/>
                <w:bCs/>
                <w:sz w:val="24"/>
                <w:szCs w:val="24"/>
              </w:rPr>
            </w:pPr>
          </w:p>
        </w:tc>
        <w:tc>
          <w:tcPr>
            <w:tcW w:w="1327" w:type="dxa"/>
          </w:tcPr>
          <w:p w14:paraId="52490C8E">
            <w:pPr>
              <w:spacing w:line="360" w:lineRule="auto"/>
              <w:jc w:val="center"/>
              <w:rPr>
                <w:rFonts w:ascii="宋体" w:hAnsi="宋体" w:cs="宋体"/>
                <w:b/>
                <w:bCs/>
                <w:sz w:val="24"/>
                <w:szCs w:val="24"/>
              </w:rPr>
            </w:pPr>
          </w:p>
        </w:tc>
        <w:tc>
          <w:tcPr>
            <w:tcW w:w="1327" w:type="dxa"/>
          </w:tcPr>
          <w:p w14:paraId="2CE27185">
            <w:pPr>
              <w:spacing w:line="360" w:lineRule="auto"/>
              <w:jc w:val="center"/>
              <w:rPr>
                <w:rFonts w:ascii="宋体" w:hAnsi="宋体" w:cs="宋体"/>
                <w:b/>
                <w:bCs/>
                <w:sz w:val="24"/>
                <w:szCs w:val="24"/>
              </w:rPr>
            </w:pPr>
          </w:p>
        </w:tc>
      </w:tr>
      <w:tr w14:paraId="366AA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9223FAD">
            <w:pPr>
              <w:spacing w:line="360" w:lineRule="auto"/>
              <w:jc w:val="center"/>
              <w:rPr>
                <w:rFonts w:ascii="宋体" w:hAnsi="宋体" w:cs="宋体"/>
                <w:b/>
                <w:bCs/>
                <w:sz w:val="24"/>
                <w:szCs w:val="24"/>
              </w:rPr>
            </w:pPr>
          </w:p>
        </w:tc>
        <w:tc>
          <w:tcPr>
            <w:tcW w:w="1357" w:type="dxa"/>
          </w:tcPr>
          <w:p w14:paraId="1C6AAA90">
            <w:pPr>
              <w:spacing w:line="360" w:lineRule="auto"/>
              <w:jc w:val="center"/>
              <w:rPr>
                <w:rFonts w:ascii="宋体" w:hAnsi="宋体" w:cs="宋体"/>
                <w:b/>
                <w:bCs/>
                <w:sz w:val="24"/>
                <w:szCs w:val="24"/>
              </w:rPr>
            </w:pPr>
          </w:p>
        </w:tc>
        <w:tc>
          <w:tcPr>
            <w:tcW w:w="1326" w:type="dxa"/>
          </w:tcPr>
          <w:p w14:paraId="7942B37D">
            <w:pPr>
              <w:spacing w:line="360" w:lineRule="auto"/>
              <w:jc w:val="center"/>
              <w:rPr>
                <w:rFonts w:ascii="宋体" w:hAnsi="宋体" w:cs="宋体"/>
                <w:b/>
                <w:bCs/>
                <w:sz w:val="24"/>
                <w:szCs w:val="24"/>
              </w:rPr>
            </w:pPr>
          </w:p>
        </w:tc>
        <w:tc>
          <w:tcPr>
            <w:tcW w:w="1326" w:type="dxa"/>
          </w:tcPr>
          <w:p w14:paraId="76FAEF53">
            <w:pPr>
              <w:spacing w:line="360" w:lineRule="auto"/>
              <w:jc w:val="center"/>
              <w:rPr>
                <w:rFonts w:ascii="宋体" w:hAnsi="宋体" w:cs="宋体"/>
                <w:b/>
                <w:bCs/>
                <w:sz w:val="24"/>
                <w:szCs w:val="24"/>
              </w:rPr>
            </w:pPr>
          </w:p>
        </w:tc>
        <w:tc>
          <w:tcPr>
            <w:tcW w:w="1326" w:type="dxa"/>
          </w:tcPr>
          <w:p w14:paraId="07A739A2">
            <w:pPr>
              <w:spacing w:line="360" w:lineRule="auto"/>
              <w:jc w:val="center"/>
              <w:rPr>
                <w:rFonts w:ascii="宋体" w:hAnsi="宋体" w:cs="宋体"/>
                <w:b/>
                <w:bCs/>
                <w:sz w:val="24"/>
                <w:szCs w:val="24"/>
              </w:rPr>
            </w:pPr>
          </w:p>
        </w:tc>
        <w:tc>
          <w:tcPr>
            <w:tcW w:w="1327" w:type="dxa"/>
          </w:tcPr>
          <w:p w14:paraId="5F94A2F4">
            <w:pPr>
              <w:spacing w:line="360" w:lineRule="auto"/>
              <w:jc w:val="center"/>
              <w:rPr>
                <w:rFonts w:ascii="宋体" w:hAnsi="宋体" w:cs="宋体"/>
                <w:b/>
                <w:bCs/>
                <w:sz w:val="24"/>
                <w:szCs w:val="24"/>
              </w:rPr>
            </w:pPr>
          </w:p>
        </w:tc>
        <w:tc>
          <w:tcPr>
            <w:tcW w:w="1327" w:type="dxa"/>
          </w:tcPr>
          <w:p w14:paraId="7CC5374A">
            <w:pPr>
              <w:spacing w:line="360" w:lineRule="auto"/>
              <w:jc w:val="center"/>
              <w:rPr>
                <w:rFonts w:ascii="宋体" w:hAnsi="宋体" w:cs="宋体"/>
                <w:b/>
                <w:bCs/>
                <w:sz w:val="24"/>
                <w:szCs w:val="24"/>
              </w:rPr>
            </w:pPr>
          </w:p>
        </w:tc>
      </w:tr>
    </w:tbl>
    <w:p w14:paraId="62C63053">
      <w:pPr>
        <w:spacing w:line="360" w:lineRule="auto"/>
        <w:ind w:firstLine="475" w:firstLineChars="198"/>
        <w:jc w:val="left"/>
        <w:rPr>
          <w:rFonts w:ascii="宋体" w:hAnsi="宋体"/>
          <w:sz w:val="24"/>
          <w:szCs w:val="24"/>
        </w:rPr>
      </w:pPr>
      <w:r>
        <w:rPr>
          <w:rFonts w:hint="eastAsia" w:ascii="宋体" w:hAnsi="宋体"/>
          <w:sz w:val="24"/>
          <w:szCs w:val="24"/>
        </w:rPr>
        <w:t>备注：投标人提供的</w:t>
      </w:r>
      <w:r>
        <w:rPr>
          <w:rFonts w:hint="eastAsia" w:ascii="宋体" w:hAnsi="宋体" w:cs="宋体"/>
          <w:b/>
          <w:sz w:val="24"/>
          <w:szCs w:val="24"/>
        </w:rPr>
        <w:t>技术条款偏离表须</w:t>
      </w:r>
      <w:r>
        <w:rPr>
          <w:rFonts w:hint="eastAsia" w:ascii="宋体" w:hAnsi="宋体"/>
          <w:sz w:val="24"/>
          <w:szCs w:val="24"/>
        </w:rPr>
        <w:t xml:space="preserve">对照招标文件“第三部分采购内容及技术服务要求”中的所有条款逐条列明是否响应及响应内容，产品技术参数响应有差异的，则在此表中列明实际响应的内容提要并加以说明，以便查对。本表包括所有的技术响应及差异。无差异说明表示完全响应。 </w:t>
      </w:r>
    </w:p>
    <w:p w14:paraId="4C55CBF7">
      <w:pPr>
        <w:ind w:firstLine="482" w:firstLineChars="200"/>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注：供应商对采购技术参数，应在技术条款偏离表中的“备注”栏说明该项内容在技术支持证明文件中的位置或在《投标文件》的页码；未提供技术支持证明资料，或参数与其提供的技术支持证明资料不一致的，或未按要求注明页码的，均视为低于招标参数要求为负偏离。</w:t>
      </w:r>
    </w:p>
    <w:p w14:paraId="19AD5201">
      <w:pPr>
        <w:widowControl/>
        <w:shd w:val="clear" w:color="auto" w:fill="FFFFFF"/>
        <w:snapToGrid w:val="0"/>
        <w:ind w:firstLine="482" w:firstLineChars="200"/>
        <w:jc w:val="left"/>
        <w:rPr>
          <w:rFonts w:ascii="宋体" w:hAnsi="宋体" w:cs="Arial"/>
          <w:kern w:val="0"/>
          <w:sz w:val="24"/>
          <w:szCs w:val="24"/>
        </w:rPr>
      </w:pPr>
      <w:r>
        <w:rPr>
          <w:rFonts w:hint="eastAsia" w:asciiTheme="minorEastAsia" w:hAnsiTheme="minorEastAsia" w:eastAsiaTheme="minorEastAsia"/>
          <w:b/>
          <w:kern w:val="0"/>
          <w:sz w:val="24"/>
          <w:szCs w:val="24"/>
        </w:rPr>
        <w:t>技术参数响应指标以投标产品检测报告、技术白皮书、官网截图或性能参数说明书等官方资料为准。</w:t>
      </w:r>
    </w:p>
    <w:p w14:paraId="0EA40BDE">
      <w:pPr>
        <w:widowControl/>
        <w:shd w:val="clear" w:color="auto" w:fill="FFFFFF"/>
        <w:snapToGrid w:val="0"/>
        <w:spacing w:line="360" w:lineRule="auto"/>
        <w:jc w:val="left"/>
        <w:rPr>
          <w:rFonts w:ascii="宋体" w:hAnsi="宋体" w:cs="Arial"/>
          <w:kern w:val="0"/>
          <w:sz w:val="24"/>
          <w:szCs w:val="24"/>
        </w:rPr>
      </w:pPr>
    </w:p>
    <w:p w14:paraId="65839C88">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投标人：（盖章）</w:t>
      </w:r>
    </w:p>
    <w:p w14:paraId="2E00F7BA">
      <w:pPr>
        <w:widowControl/>
        <w:shd w:val="clear" w:color="auto" w:fill="FFFFFF"/>
        <w:snapToGrid w:val="0"/>
        <w:spacing w:line="360" w:lineRule="auto"/>
        <w:jc w:val="left"/>
        <w:rPr>
          <w:rFonts w:ascii="宋体" w:hAnsi="宋体" w:cs="Arial"/>
          <w:kern w:val="0"/>
          <w:sz w:val="24"/>
          <w:szCs w:val="24"/>
        </w:rPr>
      </w:pPr>
    </w:p>
    <w:p w14:paraId="42FDD4A3">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法定代表人：（盖章）</w:t>
      </w:r>
    </w:p>
    <w:p w14:paraId="063B8B43">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4D7968D9">
      <w:pPr>
        <w:tabs>
          <w:tab w:val="center" w:pos="4832"/>
          <w:tab w:val="left" w:pos="7140"/>
        </w:tabs>
        <w:spacing w:line="360" w:lineRule="auto"/>
        <w:jc w:val="left"/>
        <w:outlineLvl w:val="9"/>
        <w:rPr>
          <w:rFonts w:ascii="宋体" w:hAnsi="宋体" w:cs="宋体"/>
          <w:b/>
          <w:sz w:val="24"/>
          <w:szCs w:val="24"/>
        </w:rPr>
      </w:pPr>
      <w:r>
        <w:rPr>
          <w:rFonts w:ascii="宋体" w:hAnsi="宋体" w:cs="Arial"/>
          <w:b/>
          <w:bCs/>
          <w:kern w:val="36"/>
          <w:sz w:val="24"/>
          <w:szCs w:val="24"/>
        </w:rPr>
        <w:br w:type="page"/>
      </w:r>
      <w:bookmarkStart w:id="59" w:name="_Toc37592791"/>
      <w:r>
        <w:rPr>
          <w:rFonts w:hint="eastAsia" w:ascii="宋体" w:hAnsi="宋体" w:cs="宋体"/>
          <w:b/>
          <w:sz w:val="24"/>
          <w:szCs w:val="24"/>
        </w:rPr>
        <w:t>2.2、商务条款偏离表</w:t>
      </w:r>
      <w:bookmarkEnd w:id="59"/>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14B93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1A7EDD">
            <w:pPr>
              <w:spacing w:line="360" w:lineRule="auto"/>
              <w:jc w:val="center"/>
              <w:rPr>
                <w:rFonts w:ascii="宋体" w:hAnsi="宋体" w:cs="宋体"/>
                <w:bCs/>
                <w:sz w:val="24"/>
                <w:szCs w:val="24"/>
              </w:rPr>
            </w:pPr>
            <w:r>
              <w:rPr>
                <w:rFonts w:hint="eastAsia" w:ascii="宋体" w:hAnsi="宋体" w:cs="宋体"/>
                <w:bCs/>
                <w:sz w:val="24"/>
                <w:szCs w:val="24"/>
              </w:rPr>
              <w:t>序号</w:t>
            </w:r>
          </w:p>
        </w:tc>
        <w:tc>
          <w:tcPr>
            <w:tcW w:w="2070" w:type="dxa"/>
            <w:vAlign w:val="center"/>
          </w:tcPr>
          <w:p w14:paraId="47AE4BCB">
            <w:pPr>
              <w:spacing w:line="360" w:lineRule="auto"/>
              <w:jc w:val="center"/>
              <w:rPr>
                <w:rFonts w:ascii="宋体" w:hAnsi="宋体" w:cs="宋体"/>
                <w:bCs/>
                <w:sz w:val="24"/>
                <w:szCs w:val="24"/>
              </w:rPr>
            </w:pPr>
            <w:r>
              <w:rPr>
                <w:rFonts w:hint="eastAsia" w:ascii="宋体" w:hAnsi="宋体" w:cs="宋体"/>
                <w:bCs/>
                <w:sz w:val="24"/>
                <w:szCs w:val="24"/>
              </w:rPr>
              <w:t>招标文件条目号</w:t>
            </w:r>
          </w:p>
        </w:tc>
        <w:tc>
          <w:tcPr>
            <w:tcW w:w="2052" w:type="dxa"/>
            <w:vAlign w:val="center"/>
          </w:tcPr>
          <w:p w14:paraId="211AA72D">
            <w:pPr>
              <w:spacing w:line="360" w:lineRule="auto"/>
              <w:jc w:val="center"/>
              <w:rPr>
                <w:rFonts w:ascii="宋体" w:hAnsi="宋体" w:cs="宋体"/>
                <w:bCs/>
                <w:sz w:val="24"/>
                <w:szCs w:val="24"/>
              </w:rPr>
            </w:pPr>
            <w:r>
              <w:rPr>
                <w:rFonts w:hint="eastAsia" w:ascii="宋体" w:hAnsi="宋体" w:cs="宋体"/>
                <w:bCs/>
                <w:sz w:val="24"/>
                <w:szCs w:val="24"/>
              </w:rPr>
              <w:t>招标文件的商务条款</w:t>
            </w:r>
          </w:p>
        </w:tc>
        <w:tc>
          <w:tcPr>
            <w:tcW w:w="2126" w:type="dxa"/>
            <w:vAlign w:val="center"/>
          </w:tcPr>
          <w:p w14:paraId="7A70563B">
            <w:pPr>
              <w:spacing w:line="360" w:lineRule="auto"/>
              <w:jc w:val="center"/>
              <w:rPr>
                <w:rFonts w:ascii="宋体" w:hAnsi="宋体" w:cs="宋体"/>
                <w:bCs/>
                <w:sz w:val="24"/>
                <w:szCs w:val="24"/>
              </w:rPr>
            </w:pPr>
            <w:r>
              <w:rPr>
                <w:rFonts w:hint="eastAsia" w:ascii="宋体" w:hAnsi="宋体" w:cs="宋体"/>
                <w:bCs/>
                <w:sz w:val="24"/>
                <w:szCs w:val="24"/>
              </w:rPr>
              <w:t>投标文件的商务条款</w:t>
            </w:r>
          </w:p>
        </w:tc>
        <w:tc>
          <w:tcPr>
            <w:tcW w:w="1985" w:type="dxa"/>
            <w:vAlign w:val="center"/>
          </w:tcPr>
          <w:p w14:paraId="4BA2470B">
            <w:pPr>
              <w:spacing w:line="360" w:lineRule="auto"/>
              <w:jc w:val="center"/>
              <w:rPr>
                <w:rFonts w:ascii="宋体" w:hAnsi="宋体" w:cs="宋体"/>
                <w:bCs/>
                <w:sz w:val="24"/>
                <w:szCs w:val="24"/>
              </w:rPr>
            </w:pPr>
            <w:r>
              <w:rPr>
                <w:rFonts w:hint="eastAsia" w:ascii="宋体" w:hAnsi="宋体" w:cs="宋体"/>
                <w:bCs/>
                <w:sz w:val="24"/>
                <w:szCs w:val="24"/>
              </w:rPr>
              <w:t>说明</w:t>
            </w:r>
          </w:p>
        </w:tc>
      </w:tr>
      <w:tr w14:paraId="0A2B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4346B15">
            <w:pPr>
              <w:spacing w:line="360" w:lineRule="auto"/>
              <w:jc w:val="center"/>
              <w:rPr>
                <w:rFonts w:ascii="宋体" w:hAnsi="宋体" w:cs="宋体"/>
                <w:b/>
                <w:bCs/>
                <w:sz w:val="24"/>
                <w:szCs w:val="24"/>
              </w:rPr>
            </w:pPr>
          </w:p>
        </w:tc>
        <w:tc>
          <w:tcPr>
            <w:tcW w:w="2070" w:type="dxa"/>
          </w:tcPr>
          <w:p w14:paraId="0EE67554">
            <w:pPr>
              <w:spacing w:line="360" w:lineRule="auto"/>
              <w:jc w:val="center"/>
              <w:rPr>
                <w:rFonts w:ascii="宋体" w:hAnsi="宋体" w:cs="宋体"/>
                <w:b/>
                <w:bCs/>
                <w:sz w:val="24"/>
                <w:szCs w:val="24"/>
              </w:rPr>
            </w:pPr>
          </w:p>
        </w:tc>
        <w:tc>
          <w:tcPr>
            <w:tcW w:w="2052" w:type="dxa"/>
          </w:tcPr>
          <w:p w14:paraId="00B3C7D6">
            <w:pPr>
              <w:spacing w:line="360" w:lineRule="auto"/>
              <w:jc w:val="center"/>
              <w:rPr>
                <w:rFonts w:ascii="宋体" w:hAnsi="宋体" w:cs="宋体"/>
                <w:b/>
                <w:bCs/>
                <w:sz w:val="24"/>
                <w:szCs w:val="24"/>
              </w:rPr>
            </w:pPr>
          </w:p>
        </w:tc>
        <w:tc>
          <w:tcPr>
            <w:tcW w:w="2126" w:type="dxa"/>
          </w:tcPr>
          <w:p w14:paraId="20FE6BF5">
            <w:pPr>
              <w:spacing w:line="360" w:lineRule="auto"/>
              <w:jc w:val="center"/>
              <w:rPr>
                <w:rFonts w:ascii="宋体" w:hAnsi="宋体" w:cs="宋体"/>
                <w:b/>
                <w:bCs/>
                <w:sz w:val="24"/>
                <w:szCs w:val="24"/>
              </w:rPr>
            </w:pPr>
          </w:p>
        </w:tc>
        <w:tc>
          <w:tcPr>
            <w:tcW w:w="1985" w:type="dxa"/>
          </w:tcPr>
          <w:p w14:paraId="67605E95">
            <w:pPr>
              <w:spacing w:line="360" w:lineRule="auto"/>
              <w:jc w:val="center"/>
              <w:rPr>
                <w:rFonts w:ascii="宋体" w:hAnsi="宋体" w:cs="宋体"/>
                <w:b/>
                <w:bCs/>
                <w:sz w:val="24"/>
                <w:szCs w:val="24"/>
              </w:rPr>
            </w:pPr>
          </w:p>
        </w:tc>
      </w:tr>
      <w:tr w14:paraId="71B55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0025E437">
            <w:pPr>
              <w:spacing w:line="360" w:lineRule="auto"/>
              <w:jc w:val="center"/>
              <w:rPr>
                <w:rFonts w:ascii="宋体" w:hAnsi="宋体" w:cs="宋体"/>
                <w:b/>
                <w:bCs/>
                <w:sz w:val="24"/>
                <w:szCs w:val="24"/>
              </w:rPr>
            </w:pPr>
          </w:p>
        </w:tc>
        <w:tc>
          <w:tcPr>
            <w:tcW w:w="2070" w:type="dxa"/>
          </w:tcPr>
          <w:p w14:paraId="2278BF05">
            <w:pPr>
              <w:spacing w:line="360" w:lineRule="auto"/>
              <w:jc w:val="center"/>
              <w:rPr>
                <w:rFonts w:ascii="宋体" w:hAnsi="宋体" w:cs="宋体"/>
                <w:b/>
                <w:bCs/>
                <w:sz w:val="24"/>
                <w:szCs w:val="24"/>
              </w:rPr>
            </w:pPr>
          </w:p>
        </w:tc>
        <w:tc>
          <w:tcPr>
            <w:tcW w:w="2052" w:type="dxa"/>
          </w:tcPr>
          <w:p w14:paraId="75FC8B3E">
            <w:pPr>
              <w:spacing w:line="360" w:lineRule="auto"/>
              <w:jc w:val="center"/>
              <w:rPr>
                <w:rFonts w:ascii="宋体" w:hAnsi="宋体" w:cs="宋体"/>
                <w:b/>
                <w:bCs/>
                <w:sz w:val="24"/>
                <w:szCs w:val="24"/>
              </w:rPr>
            </w:pPr>
          </w:p>
        </w:tc>
        <w:tc>
          <w:tcPr>
            <w:tcW w:w="2126" w:type="dxa"/>
          </w:tcPr>
          <w:p w14:paraId="728C5998">
            <w:pPr>
              <w:spacing w:line="360" w:lineRule="auto"/>
              <w:jc w:val="center"/>
              <w:rPr>
                <w:rFonts w:ascii="宋体" w:hAnsi="宋体" w:cs="宋体"/>
                <w:b/>
                <w:bCs/>
                <w:sz w:val="24"/>
                <w:szCs w:val="24"/>
              </w:rPr>
            </w:pPr>
          </w:p>
        </w:tc>
        <w:tc>
          <w:tcPr>
            <w:tcW w:w="1985" w:type="dxa"/>
          </w:tcPr>
          <w:p w14:paraId="19039966">
            <w:pPr>
              <w:spacing w:line="360" w:lineRule="auto"/>
              <w:jc w:val="center"/>
              <w:rPr>
                <w:rFonts w:ascii="宋体" w:hAnsi="宋体" w:cs="宋体"/>
                <w:b/>
                <w:bCs/>
                <w:sz w:val="24"/>
                <w:szCs w:val="24"/>
              </w:rPr>
            </w:pPr>
          </w:p>
        </w:tc>
      </w:tr>
      <w:tr w14:paraId="28927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481ED9E">
            <w:pPr>
              <w:spacing w:line="360" w:lineRule="auto"/>
              <w:jc w:val="center"/>
              <w:rPr>
                <w:rFonts w:ascii="宋体" w:hAnsi="宋体" w:cs="宋体"/>
                <w:b/>
                <w:bCs/>
                <w:sz w:val="24"/>
                <w:szCs w:val="24"/>
              </w:rPr>
            </w:pPr>
          </w:p>
        </w:tc>
        <w:tc>
          <w:tcPr>
            <w:tcW w:w="2070" w:type="dxa"/>
          </w:tcPr>
          <w:p w14:paraId="45D73FE4">
            <w:pPr>
              <w:spacing w:line="360" w:lineRule="auto"/>
              <w:jc w:val="center"/>
              <w:rPr>
                <w:rFonts w:ascii="宋体" w:hAnsi="宋体" w:cs="宋体"/>
                <w:b/>
                <w:bCs/>
                <w:sz w:val="24"/>
                <w:szCs w:val="24"/>
              </w:rPr>
            </w:pPr>
          </w:p>
        </w:tc>
        <w:tc>
          <w:tcPr>
            <w:tcW w:w="2052" w:type="dxa"/>
          </w:tcPr>
          <w:p w14:paraId="14A88139">
            <w:pPr>
              <w:spacing w:line="360" w:lineRule="auto"/>
              <w:jc w:val="center"/>
              <w:rPr>
                <w:rFonts w:ascii="宋体" w:hAnsi="宋体" w:cs="宋体"/>
                <w:b/>
                <w:bCs/>
                <w:sz w:val="24"/>
                <w:szCs w:val="24"/>
              </w:rPr>
            </w:pPr>
          </w:p>
        </w:tc>
        <w:tc>
          <w:tcPr>
            <w:tcW w:w="2126" w:type="dxa"/>
          </w:tcPr>
          <w:p w14:paraId="4F2FD0A9">
            <w:pPr>
              <w:spacing w:line="360" w:lineRule="auto"/>
              <w:jc w:val="center"/>
              <w:rPr>
                <w:rFonts w:ascii="宋体" w:hAnsi="宋体" w:cs="宋体"/>
                <w:b/>
                <w:bCs/>
                <w:sz w:val="24"/>
                <w:szCs w:val="24"/>
              </w:rPr>
            </w:pPr>
          </w:p>
        </w:tc>
        <w:tc>
          <w:tcPr>
            <w:tcW w:w="1985" w:type="dxa"/>
          </w:tcPr>
          <w:p w14:paraId="7707F0F4">
            <w:pPr>
              <w:spacing w:line="360" w:lineRule="auto"/>
              <w:jc w:val="center"/>
              <w:rPr>
                <w:rFonts w:ascii="宋体" w:hAnsi="宋体" w:cs="宋体"/>
                <w:b/>
                <w:bCs/>
                <w:sz w:val="24"/>
                <w:szCs w:val="24"/>
              </w:rPr>
            </w:pPr>
          </w:p>
        </w:tc>
      </w:tr>
      <w:tr w14:paraId="456B1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803DD3F">
            <w:pPr>
              <w:spacing w:line="360" w:lineRule="auto"/>
              <w:jc w:val="center"/>
              <w:rPr>
                <w:rFonts w:ascii="宋体" w:hAnsi="宋体" w:cs="宋体"/>
                <w:b/>
                <w:bCs/>
                <w:sz w:val="24"/>
                <w:szCs w:val="24"/>
              </w:rPr>
            </w:pPr>
          </w:p>
        </w:tc>
        <w:tc>
          <w:tcPr>
            <w:tcW w:w="2070" w:type="dxa"/>
          </w:tcPr>
          <w:p w14:paraId="07214CF2">
            <w:pPr>
              <w:spacing w:line="360" w:lineRule="auto"/>
              <w:jc w:val="center"/>
              <w:rPr>
                <w:rFonts w:ascii="宋体" w:hAnsi="宋体" w:cs="宋体"/>
                <w:b/>
                <w:bCs/>
                <w:sz w:val="24"/>
                <w:szCs w:val="24"/>
              </w:rPr>
            </w:pPr>
          </w:p>
        </w:tc>
        <w:tc>
          <w:tcPr>
            <w:tcW w:w="2052" w:type="dxa"/>
          </w:tcPr>
          <w:p w14:paraId="7E5128E6">
            <w:pPr>
              <w:spacing w:line="360" w:lineRule="auto"/>
              <w:jc w:val="center"/>
              <w:rPr>
                <w:rFonts w:ascii="宋体" w:hAnsi="宋体" w:cs="宋体"/>
                <w:b/>
                <w:bCs/>
                <w:sz w:val="24"/>
                <w:szCs w:val="24"/>
              </w:rPr>
            </w:pPr>
          </w:p>
        </w:tc>
        <w:tc>
          <w:tcPr>
            <w:tcW w:w="2126" w:type="dxa"/>
          </w:tcPr>
          <w:p w14:paraId="288A2429">
            <w:pPr>
              <w:spacing w:line="360" w:lineRule="auto"/>
              <w:jc w:val="center"/>
              <w:rPr>
                <w:rFonts w:ascii="宋体" w:hAnsi="宋体" w:cs="宋体"/>
                <w:b/>
                <w:bCs/>
                <w:sz w:val="24"/>
                <w:szCs w:val="24"/>
              </w:rPr>
            </w:pPr>
          </w:p>
        </w:tc>
        <w:tc>
          <w:tcPr>
            <w:tcW w:w="1985" w:type="dxa"/>
          </w:tcPr>
          <w:p w14:paraId="7D55B8E2">
            <w:pPr>
              <w:spacing w:line="360" w:lineRule="auto"/>
              <w:jc w:val="center"/>
              <w:rPr>
                <w:rFonts w:ascii="宋体" w:hAnsi="宋体" w:cs="宋体"/>
                <w:b/>
                <w:bCs/>
                <w:sz w:val="24"/>
                <w:szCs w:val="24"/>
              </w:rPr>
            </w:pPr>
          </w:p>
        </w:tc>
      </w:tr>
      <w:tr w14:paraId="1016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1E79642">
            <w:pPr>
              <w:spacing w:line="360" w:lineRule="auto"/>
              <w:jc w:val="center"/>
              <w:rPr>
                <w:rFonts w:ascii="宋体" w:hAnsi="宋体" w:cs="宋体"/>
                <w:b/>
                <w:bCs/>
                <w:sz w:val="24"/>
                <w:szCs w:val="24"/>
              </w:rPr>
            </w:pPr>
          </w:p>
        </w:tc>
        <w:tc>
          <w:tcPr>
            <w:tcW w:w="2070" w:type="dxa"/>
          </w:tcPr>
          <w:p w14:paraId="10FEEE9E">
            <w:pPr>
              <w:spacing w:line="360" w:lineRule="auto"/>
              <w:jc w:val="center"/>
              <w:rPr>
                <w:rFonts w:ascii="宋体" w:hAnsi="宋体" w:cs="宋体"/>
                <w:b/>
                <w:bCs/>
                <w:sz w:val="24"/>
                <w:szCs w:val="24"/>
              </w:rPr>
            </w:pPr>
          </w:p>
        </w:tc>
        <w:tc>
          <w:tcPr>
            <w:tcW w:w="2052" w:type="dxa"/>
          </w:tcPr>
          <w:p w14:paraId="45CB1166">
            <w:pPr>
              <w:spacing w:line="360" w:lineRule="auto"/>
              <w:jc w:val="center"/>
              <w:rPr>
                <w:rFonts w:ascii="宋体" w:hAnsi="宋体" w:cs="宋体"/>
                <w:b/>
                <w:bCs/>
                <w:sz w:val="24"/>
                <w:szCs w:val="24"/>
              </w:rPr>
            </w:pPr>
          </w:p>
        </w:tc>
        <w:tc>
          <w:tcPr>
            <w:tcW w:w="2126" w:type="dxa"/>
          </w:tcPr>
          <w:p w14:paraId="7F75B04F">
            <w:pPr>
              <w:spacing w:line="360" w:lineRule="auto"/>
              <w:jc w:val="center"/>
              <w:rPr>
                <w:rFonts w:ascii="宋体" w:hAnsi="宋体" w:cs="宋体"/>
                <w:b/>
                <w:bCs/>
                <w:sz w:val="24"/>
                <w:szCs w:val="24"/>
              </w:rPr>
            </w:pPr>
          </w:p>
        </w:tc>
        <w:tc>
          <w:tcPr>
            <w:tcW w:w="1985" w:type="dxa"/>
          </w:tcPr>
          <w:p w14:paraId="68AD8CC1">
            <w:pPr>
              <w:spacing w:line="360" w:lineRule="auto"/>
              <w:jc w:val="center"/>
              <w:rPr>
                <w:rFonts w:ascii="宋体" w:hAnsi="宋体" w:cs="宋体"/>
                <w:b/>
                <w:bCs/>
                <w:sz w:val="24"/>
                <w:szCs w:val="24"/>
              </w:rPr>
            </w:pPr>
          </w:p>
        </w:tc>
      </w:tr>
    </w:tbl>
    <w:p w14:paraId="6FC230C4">
      <w:pPr>
        <w:ind w:firstLine="480" w:firstLineChars="200"/>
        <w:rPr>
          <w:rFonts w:ascii="宋体" w:hAnsi="宋体"/>
          <w:sz w:val="24"/>
          <w:szCs w:val="24"/>
        </w:rPr>
      </w:pPr>
      <w:r>
        <w:rPr>
          <w:rFonts w:hint="eastAsia" w:ascii="宋体" w:hAnsi="宋体"/>
          <w:sz w:val="24"/>
          <w:szCs w:val="24"/>
        </w:rPr>
        <w:t>备注：供应商在上表中说明的内容，至少应包括对本文件《投标须知前附表》提出的</w:t>
      </w:r>
      <w:r>
        <w:rPr>
          <w:rFonts w:hint="eastAsia" w:ascii="宋体" w:hAnsi="宋体"/>
          <w:b/>
          <w:sz w:val="24"/>
          <w:szCs w:val="24"/>
        </w:rPr>
        <w:t>“</w:t>
      </w:r>
      <w:r>
        <w:rPr>
          <w:rFonts w:hint="eastAsia" w:ascii="宋体" w:hAnsi="宋体"/>
          <w:b/>
          <w:sz w:val="24"/>
          <w:szCs w:val="24"/>
          <w:lang w:eastAsia="zh-CN"/>
        </w:rPr>
        <w:t>供货服务周期</w:t>
      </w:r>
      <w:r>
        <w:rPr>
          <w:rFonts w:hint="eastAsia" w:ascii="宋体" w:hAnsi="宋体"/>
          <w:b/>
          <w:sz w:val="24"/>
          <w:szCs w:val="24"/>
        </w:rPr>
        <w:t>”、“</w:t>
      </w:r>
      <w:r>
        <w:rPr>
          <w:rFonts w:hint="eastAsia" w:ascii="宋体" w:hAnsi="宋体"/>
          <w:b/>
          <w:sz w:val="24"/>
          <w:szCs w:val="24"/>
          <w:lang w:eastAsia="zh-CN"/>
        </w:rPr>
        <w:t>供货地点</w:t>
      </w:r>
      <w:r>
        <w:rPr>
          <w:rFonts w:hint="eastAsia" w:ascii="宋体" w:hAnsi="宋体"/>
          <w:b/>
          <w:sz w:val="24"/>
          <w:szCs w:val="24"/>
        </w:rPr>
        <w:t>”、“质保期”、“付款方式”、“投标有效期”</w:t>
      </w:r>
      <w:r>
        <w:rPr>
          <w:rFonts w:hint="eastAsia" w:ascii="宋体" w:hAnsi="宋体"/>
          <w:sz w:val="24"/>
          <w:szCs w:val="24"/>
        </w:rPr>
        <w:t>五项实质性商务内容逐条响应，否则，投标无效。</w:t>
      </w:r>
    </w:p>
    <w:p w14:paraId="7A164017">
      <w:pPr>
        <w:spacing w:line="360" w:lineRule="auto"/>
        <w:ind w:firstLine="480" w:firstLineChars="200"/>
        <w:jc w:val="left"/>
        <w:rPr>
          <w:rFonts w:ascii="宋体" w:hAnsi="宋体"/>
          <w:sz w:val="24"/>
          <w:szCs w:val="24"/>
        </w:rPr>
      </w:pPr>
    </w:p>
    <w:p w14:paraId="1D2E1C34">
      <w:pPr>
        <w:spacing w:line="360" w:lineRule="auto"/>
        <w:jc w:val="left"/>
        <w:rPr>
          <w:rFonts w:ascii="宋体" w:hAnsi="宋体"/>
          <w:sz w:val="24"/>
          <w:szCs w:val="24"/>
        </w:rPr>
      </w:pPr>
    </w:p>
    <w:p w14:paraId="04B8E73B">
      <w:pPr>
        <w:spacing w:line="360" w:lineRule="auto"/>
        <w:jc w:val="left"/>
        <w:rPr>
          <w:rFonts w:ascii="宋体" w:hAnsi="宋体"/>
          <w:sz w:val="24"/>
          <w:szCs w:val="24"/>
        </w:rPr>
      </w:pPr>
    </w:p>
    <w:p w14:paraId="553E852D">
      <w:pPr>
        <w:widowControl/>
        <w:shd w:val="clear" w:color="auto" w:fill="FFFFFF"/>
        <w:snapToGrid w:val="0"/>
        <w:spacing w:line="360" w:lineRule="auto"/>
        <w:jc w:val="left"/>
        <w:rPr>
          <w:rFonts w:ascii="宋体" w:hAnsi="宋体" w:cs="Arial"/>
          <w:kern w:val="0"/>
          <w:sz w:val="24"/>
          <w:szCs w:val="24"/>
        </w:rPr>
      </w:pPr>
      <w:r>
        <w:rPr>
          <w:rFonts w:hint="eastAsia" w:ascii="宋体" w:hAnsi="宋体" w:cs="Arial"/>
          <w:kern w:val="0"/>
          <w:sz w:val="24"/>
          <w:szCs w:val="24"/>
        </w:rPr>
        <w:t>投标人：（盖章）</w:t>
      </w:r>
    </w:p>
    <w:p w14:paraId="0E834ED9">
      <w:pPr>
        <w:widowControl/>
        <w:shd w:val="clear" w:color="auto" w:fill="FFFFFF"/>
        <w:snapToGrid w:val="0"/>
        <w:spacing w:line="360" w:lineRule="auto"/>
        <w:jc w:val="left"/>
        <w:rPr>
          <w:rFonts w:ascii="宋体" w:hAnsi="宋体" w:cs="Arial"/>
          <w:kern w:val="0"/>
          <w:sz w:val="24"/>
          <w:szCs w:val="24"/>
        </w:rPr>
      </w:pPr>
    </w:p>
    <w:p w14:paraId="3B42BA40">
      <w:pPr>
        <w:widowControl/>
        <w:shd w:val="clear" w:color="auto" w:fill="FFFFFF"/>
        <w:snapToGrid w:val="0"/>
        <w:spacing w:line="360" w:lineRule="auto"/>
        <w:jc w:val="left"/>
        <w:outlineLvl w:val="9"/>
        <w:rPr>
          <w:rFonts w:ascii="宋体" w:hAnsi="宋体" w:cs="Arial"/>
          <w:kern w:val="0"/>
          <w:sz w:val="24"/>
          <w:szCs w:val="24"/>
        </w:rPr>
      </w:pPr>
      <w:r>
        <w:rPr>
          <w:rFonts w:hint="eastAsia" w:ascii="宋体" w:hAnsi="宋体" w:cs="Arial"/>
          <w:kern w:val="0"/>
          <w:sz w:val="24"/>
          <w:szCs w:val="24"/>
        </w:rPr>
        <w:t>法定代表人：（盖章）</w:t>
      </w:r>
    </w:p>
    <w:p w14:paraId="42DBEDDC">
      <w:pPr>
        <w:widowControl/>
        <w:shd w:val="clear" w:color="auto" w:fill="FFFFFF"/>
        <w:snapToGrid w:val="0"/>
        <w:spacing w:line="360" w:lineRule="auto"/>
        <w:ind w:firstLine="420"/>
        <w:jc w:val="center"/>
        <w:rPr>
          <w:rFonts w:ascii="宋体" w:hAnsi="宋体" w:cs="Arial"/>
          <w:kern w:val="0"/>
          <w:sz w:val="24"/>
          <w:szCs w:val="24"/>
        </w:rPr>
      </w:pPr>
      <w:r>
        <w:rPr>
          <w:rFonts w:hint="eastAsia" w:ascii="宋体" w:hAnsi="宋体" w:cs="Arial"/>
          <w:kern w:val="0"/>
          <w:sz w:val="24"/>
          <w:szCs w:val="24"/>
        </w:rPr>
        <w:t xml:space="preserve">                                               日期： 年  月  日</w:t>
      </w:r>
    </w:p>
    <w:p w14:paraId="3C0885B4">
      <w:pPr>
        <w:widowControl/>
        <w:jc w:val="left"/>
        <w:rPr>
          <w:rFonts w:ascii="宋体" w:hAnsi="宋体" w:cs="宋体"/>
          <w:kern w:val="0"/>
          <w:sz w:val="24"/>
          <w:szCs w:val="24"/>
        </w:rPr>
      </w:pPr>
      <w:r>
        <w:rPr>
          <w:rFonts w:ascii="宋体" w:hAnsi="宋体" w:cs="宋体"/>
          <w:kern w:val="0"/>
          <w:sz w:val="24"/>
          <w:szCs w:val="24"/>
        </w:rPr>
        <w:br w:type="page"/>
      </w:r>
    </w:p>
    <w:p w14:paraId="62463BFE">
      <w:pPr>
        <w:autoSpaceDE w:val="0"/>
        <w:autoSpaceDN w:val="0"/>
        <w:adjustRightInd w:val="0"/>
        <w:spacing w:line="360" w:lineRule="auto"/>
        <w:ind w:firstLine="120" w:firstLineChars="50"/>
        <w:jc w:val="center"/>
        <w:outlineLvl w:val="1"/>
        <w:rPr>
          <w:rFonts w:ascii="宋体" w:hAnsi="宋体" w:cs="宋体"/>
          <w:b/>
          <w:kern w:val="0"/>
          <w:sz w:val="24"/>
          <w:szCs w:val="24"/>
        </w:rPr>
      </w:pPr>
      <w:bookmarkStart w:id="60" w:name="_Toc30721"/>
      <w:r>
        <w:rPr>
          <w:rFonts w:hint="eastAsia" w:ascii="宋体" w:hAnsi="宋体" w:cs="宋体"/>
          <w:b/>
          <w:kern w:val="0"/>
          <w:sz w:val="24"/>
          <w:szCs w:val="24"/>
        </w:rPr>
        <w:t>（3）近三年内已完成的类似项目业绩</w:t>
      </w:r>
      <w:bookmarkEnd w:id="60"/>
    </w:p>
    <w:p w14:paraId="447F5283">
      <w:pPr>
        <w:autoSpaceDE w:val="0"/>
        <w:autoSpaceDN w:val="0"/>
        <w:adjustRightInd w:val="0"/>
        <w:spacing w:line="360" w:lineRule="auto"/>
        <w:ind w:firstLine="120" w:firstLineChars="50"/>
        <w:jc w:val="center"/>
        <w:rPr>
          <w:rFonts w:ascii="宋体" w:hAnsi="宋体" w:cs="宋体"/>
          <w:kern w:val="0"/>
          <w:sz w:val="24"/>
          <w:szCs w:val="24"/>
        </w:rPr>
      </w:pPr>
    </w:p>
    <w:p w14:paraId="1F4B30A8">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 xml:space="preserve">投标人名称（公章）：                                        </w:t>
      </w:r>
      <w:r>
        <w:rPr>
          <w:rFonts w:hint="eastAsia" w:ascii="宋体" w:hAnsi="宋体" w:cs="宋体"/>
          <w:kern w:val="0"/>
          <w:sz w:val="24"/>
          <w:szCs w:val="24"/>
          <w:lang w:eastAsia="zh-CN"/>
        </w:rPr>
        <w:t>项目编号</w:t>
      </w:r>
      <w:r>
        <w:rPr>
          <w:rFonts w:hint="eastAsia" w:ascii="宋体" w:hAnsi="宋体" w:cs="宋体"/>
          <w:kern w:val="0"/>
          <w:sz w:val="24"/>
          <w:szCs w:val="24"/>
        </w:rPr>
        <w: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0AB0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97E084B">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序号</w:t>
            </w:r>
          </w:p>
        </w:tc>
        <w:tc>
          <w:tcPr>
            <w:tcW w:w="1548" w:type="dxa"/>
          </w:tcPr>
          <w:p w14:paraId="778880EE">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项目名称</w:t>
            </w:r>
          </w:p>
        </w:tc>
        <w:tc>
          <w:tcPr>
            <w:tcW w:w="1548" w:type="dxa"/>
          </w:tcPr>
          <w:p w14:paraId="2402DF28">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发包人</w:t>
            </w:r>
          </w:p>
        </w:tc>
        <w:tc>
          <w:tcPr>
            <w:tcW w:w="1548" w:type="dxa"/>
          </w:tcPr>
          <w:p w14:paraId="30272AA5">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主要内容</w:t>
            </w:r>
          </w:p>
        </w:tc>
        <w:tc>
          <w:tcPr>
            <w:tcW w:w="1548" w:type="dxa"/>
          </w:tcPr>
          <w:p w14:paraId="239AE0BA">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完工时间</w:t>
            </w:r>
          </w:p>
        </w:tc>
        <w:tc>
          <w:tcPr>
            <w:tcW w:w="1548" w:type="dxa"/>
          </w:tcPr>
          <w:p w14:paraId="41A22FEF">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rPr>
              <w:t>备注</w:t>
            </w:r>
          </w:p>
        </w:tc>
      </w:tr>
      <w:tr w14:paraId="2ACC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1E496B3">
            <w:pPr>
              <w:autoSpaceDE w:val="0"/>
              <w:autoSpaceDN w:val="0"/>
              <w:adjustRightInd w:val="0"/>
              <w:spacing w:line="360" w:lineRule="auto"/>
              <w:jc w:val="left"/>
              <w:rPr>
                <w:rFonts w:ascii="宋体" w:hAnsi="宋体" w:cs="宋体"/>
                <w:kern w:val="0"/>
                <w:sz w:val="24"/>
                <w:szCs w:val="24"/>
                <w:u w:val="single"/>
              </w:rPr>
            </w:pPr>
          </w:p>
        </w:tc>
        <w:tc>
          <w:tcPr>
            <w:tcW w:w="1548" w:type="dxa"/>
          </w:tcPr>
          <w:p w14:paraId="38BBE6C8">
            <w:pPr>
              <w:autoSpaceDE w:val="0"/>
              <w:autoSpaceDN w:val="0"/>
              <w:adjustRightInd w:val="0"/>
              <w:spacing w:line="360" w:lineRule="auto"/>
              <w:jc w:val="left"/>
              <w:rPr>
                <w:rFonts w:ascii="宋体" w:hAnsi="宋体" w:cs="宋体"/>
                <w:kern w:val="0"/>
                <w:sz w:val="24"/>
                <w:szCs w:val="24"/>
                <w:u w:val="single"/>
              </w:rPr>
            </w:pPr>
          </w:p>
        </w:tc>
        <w:tc>
          <w:tcPr>
            <w:tcW w:w="1548" w:type="dxa"/>
          </w:tcPr>
          <w:p w14:paraId="0F3E1040">
            <w:pPr>
              <w:autoSpaceDE w:val="0"/>
              <w:autoSpaceDN w:val="0"/>
              <w:adjustRightInd w:val="0"/>
              <w:spacing w:line="360" w:lineRule="auto"/>
              <w:jc w:val="left"/>
              <w:rPr>
                <w:rFonts w:ascii="宋体" w:hAnsi="宋体" w:cs="宋体"/>
                <w:kern w:val="0"/>
                <w:sz w:val="24"/>
                <w:szCs w:val="24"/>
                <w:u w:val="single"/>
              </w:rPr>
            </w:pPr>
          </w:p>
        </w:tc>
        <w:tc>
          <w:tcPr>
            <w:tcW w:w="1548" w:type="dxa"/>
          </w:tcPr>
          <w:p w14:paraId="1B2EC3BA">
            <w:pPr>
              <w:autoSpaceDE w:val="0"/>
              <w:autoSpaceDN w:val="0"/>
              <w:adjustRightInd w:val="0"/>
              <w:spacing w:line="360" w:lineRule="auto"/>
              <w:jc w:val="left"/>
              <w:rPr>
                <w:rFonts w:ascii="宋体" w:hAnsi="宋体" w:cs="宋体"/>
                <w:kern w:val="0"/>
                <w:sz w:val="24"/>
                <w:szCs w:val="24"/>
                <w:u w:val="single"/>
              </w:rPr>
            </w:pPr>
          </w:p>
        </w:tc>
        <w:tc>
          <w:tcPr>
            <w:tcW w:w="1548" w:type="dxa"/>
          </w:tcPr>
          <w:p w14:paraId="4219EFFC">
            <w:pPr>
              <w:autoSpaceDE w:val="0"/>
              <w:autoSpaceDN w:val="0"/>
              <w:adjustRightInd w:val="0"/>
              <w:spacing w:line="360" w:lineRule="auto"/>
              <w:jc w:val="left"/>
              <w:rPr>
                <w:rFonts w:ascii="宋体" w:hAnsi="宋体" w:cs="宋体"/>
                <w:kern w:val="0"/>
                <w:sz w:val="24"/>
                <w:szCs w:val="24"/>
                <w:u w:val="single"/>
              </w:rPr>
            </w:pPr>
          </w:p>
        </w:tc>
        <w:tc>
          <w:tcPr>
            <w:tcW w:w="1548" w:type="dxa"/>
          </w:tcPr>
          <w:p w14:paraId="75339A48">
            <w:pPr>
              <w:autoSpaceDE w:val="0"/>
              <w:autoSpaceDN w:val="0"/>
              <w:adjustRightInd w:val="0"/>
              <w:spacing w:line="360" w:lineRule="auto"/>
              <w:jc w:val="left"/>
              <w:rPr>
                <w:rFonts w:ascii="宋体" w:hAnsi="宋体" w:cs="宋体"/>
                <w:kern w:val="0"/>
                <w:sz w:val="24"/>
                <w:szCs w:val="24"/>
                <w:u w:val="single"/>
              </w:rPr>
            </w:pPr>
          </w:p>
        </w:tc>
      </w:tr>
      <w:tr w14:paraId="3D17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E79FC64">
            <w:pPr>
              <w:autoSpaceDE w:val="0"/>
              <w:autoSpaceDN w:val="0"/>
              <w:adjustRightInd w:val="0"/>
              <w:spacing w:line="360" w:lineRule="auto"/>
              <w:jc w:val="left"/>
              <w:rPr>
                <w:rFonts w:ascii="宋体" w:hAnsi="宋体" w:cs="宋体"/>
                <w:kern w:val="0"/>
                <w:sz w:val="24"/>
                <w:szCs w:val="24"/>
                <w:u w:val="single"/>
              </w:rPr>
            </w:pPr>
          </w:p>
        </w:tc>
        <w:tc>
          <w:tcPr>
            <w:tcW w:w="1548" w:type="dxa"/>
          </w:tcPr>
          <w:p w14:paraId="244C33C5">
            <w:pPr>
              <w:autoSpaceDE w:val="0"/>
              <w:autoSpaceDN w:val="0"/>
              <w:adjustRightInd w:val="0"/>
              <w:spacing w:line="360" w:lineRule="auto"/>
              <w:jc w:val="left"/>
              <w:rPr>
                <w:rFonts w:ascii="宋体" w:hAnsi="宋体" w:cs="宋体"/>
                <w:kern w:val="0"/>
                <w:sz w:val="24"/>
                <w:szCs w:val="24"/>
                <w:u w:val="single"/>
              </w:rPr>
            </w:pPr>
          </w:p>
        </w:tc>
        <w:tc>
          <w:tcPr>
            <w:tcW w:w="1548" w:type="dxa"/>
          </w:tcPr>
          <w:p w14:paraId="2BB07A8B">
            <w:pPr>
              <w:autoSpaceDE w:val="0"/>
              <w:autoSpaceDN w:val="0"/>
              <w:adjustRightInd w:val="0"/>
              <w:spacing w:line="360" w:lineRule="auto"/>
              <w:jc w:val="left"/>
              <w:rPr>
                <w:rFonts w:ascii="宋体" w:hAnsi="宋体" w:cs="宋体"/>
                <w:kern w:val="0"/>
                <w:sz w:val="24"/>
                <w:szCs w:val="24"/>
                <w:u w:val="single"/>
              </w:rPr>
            </w:pPr>
          </w:p>
        </w:tc>
        <w:tc>
          <w:tcPr>
            <w:tcW w:w="1548" w:type="dxa"/>
          </w:tcPr>
          <w:p w14:paraId="1825B474">
            <w:pPr>
              <w:autoSpaceDE w:val="0"/>
              <w:autoSpaceDN w:val="0"/>
              <w:adjustRightInd w:val="0"/>
              <w:spacing w:line="360" w:lineRule="auto"/>
              <w:jc w:val="left"/>
              <w:rPr>
                <w:rFonts w:ascii="宋体" w:hAnsi="宋体" w:cs="宋体"/>
                <w:kern w:val="0"/>
                <w:sz w:val="24"/>
                <w:szCs w:val="24"/>
                <w:u w:val="single"/>
              </w:rPr>
            </w:pPr>
          </w:p>
        </w:tc>
        <w:tc>
          <w:tcPr>
            <w:tcW w:w="1548" w:type="dxa"/>
          </w:tcPr>
          <w:p w14:paraId="4172DF08">
            <w:pPr>
              <w:autoSpaceDE w:val="0"/>
              <w:autoSpaceDN w:val="0"/>
              <w:adjustRightInd w:val="0"/>
              <w:spacing w:line="360" w:lineRule="auto"/>
              <w:jc w:val="left"/>
              <w:rPr>
                <w:rFonts w:ascii="宋体" w:hAnsi="宋体" w:cs="宋体"/>
                <w:kern w:val="0"/>
                <w:sz w:val="24"/>
                <w:szCs w:val="24"/>
                <w:u w:val="single"/>
              </w:rPr>
            </w:pPr>
          </w:p>
        </w:tc>
        <w:tc>
          <w:tcPr>
            <w:tcW w:w="1548" w:type="dxa"/>
          </w:tcPr>
          <w:p w14:paraId="4F88A495">
            <w:pPr>
              <w:autoSpaceDE w:val="0"/>
              <w:autoSpaceDN w:val="0"/>
              <w:adjustRightInd w:val="0"/>
              <w:spacing w:line="360" w:lineRule="auto"/>
              <w:jc w:val="left"/>
              <w:rPr>
                <w:rFonts w:ascii="宋体" w:hAnsi="宋体" w:cs="宋体"/>
                <w:kern w:val="0"/>
                <w:sz w:val="24"/>
                <w:szCs w:val="24"/>
                <w:u w:val="single"/>
              </w:rPr>
            </w:pPr>
          </w:p>
        </w:tc>
      </w:tr>
      <w:tr w14:paraId="653B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5DC330E">
            <w:pPr>
              <w:autoSpaceDE w:val="0"/>
              <w:autoSpaceDN w:val="0"/>
              <w:adjustRightInd w:val="0"/>
              <w:spacing w:line="360" w:lineRule="auto"/>
              <w:jc w:val="left"/>
              <w:rPr>
                <w:rFonts w:ascii="宋体" w:hAnsi="宋体" w:cs="宋体"/>
                <w:kern w:val="0"/>
                <w:sz w:val="24"/>
                <w:szCs w:val="24"/>
                <w:u w:val="single"/>
              </w:rPr>
            </w:pPr>
          </w:p>
        </w:tc>
        <w:tc>
          <w:tcPr>
            <w:tcW w:w="1548" w:type="dxa"/>
          </w:tcPr>
          <w:p w14:paraId="5394E470">
            <w:pPr>
              <w:autoSpaceDE w:val="0"/>
              <w:autoSpaceDN w:val="0"/>
              <w:adjustRightInd w:val="0"/>
              <w:spacing w:line="360" w:lineRule="auto"/>
              <w:jc w:val="left"/>
              <w:rPr>
                <w:rFonts w:ascii="宋体" w:hAnsi="宋体" w:cs="宋体"/>
                <w:kern w:val="0"/>
                <w:sz w:val="24"/>
                <w:szCs w:val="24"/>
                <w:u w:val="single"/>
              </w:rPr>
            </w:pPr>
          </w:p>
        </w:tc>
        <w:tc>
          <w:tcPr>
            <w:tcW w:w="1548" w:type="dxa"/>
          </w:tcPr>
          <w:p w14:paraId="04B33E6F">
            <w:pPr>
              <w:autoSpaceDE w:val="0"/>
              <w:autoSpaceDN w:val="0"/>
              <w:adjustRightInd w:val="0"/>
              <w:spacing w:line="360" w:lineRule="auto"/>
              <w:jc w:val="left"/>
              <w:rPr>
                <w:rFonts w:ascii="宋体" w:hAnsi="宋体" w:cs="宋体"/>
                <w:kern w:val="0"/>
                <w:sz w:val="24"/>
                <w:szCs w:val="24"/>
                <w:u w:val="single"/>
              </w:rPr>
            </w:pPr>
          </w:p>
        </w:tc>
        <w:tc>
          <w:tcPr>
            <w:tcW w:w="1548" w:type="dxa"/>
          </w:tcPr>
          <w:p w14:paraId="6336AB49">
            <w:pPr>
              <w:autoSpaceDE w:val="0"/>
              <w:autoSpaceDN w:val="0"/>
              <w:adjustRightInd w:val="0"/>
              <w:spacing w:line="360" w:lineRule="auto"/>
              <w:jc w:val="left"/>
              <w:rPr>
                <w:rFonts w:ascii="宋体" w:hAnsi="宋体" w:cs="宋体"/>
                <w:kern w:val="0"/>
                <w:sz w:val="24"/>
                <w:szCs w:val="24"/>
                <w:u w:val="single"/>
              </w:rPr>
            </w:pPr>
          </w:p>
        </w:tc>
        <w:tc>
          <w:tcPr>
            <w:tcW w:w="1548" w:type="dxa"/>
          </w:tcPr>
          <w:p w14:paraId="49C8C49D">
            <w:pPr>
              <w:autoSpaceDE w:val="0"/>
              <w:autoSpaceDN w:val="0"/>
              <w:adjustRightInd w:val="0"/>
              <w:spacing w:line="360" w:lineRule="auto"/>
              <w:jc w:val="left"/>
              <w:rPr>
                <w:rFonts w:ascii="宋体" w:hAnsi="宋体" w:cs="宋体"/>
                <w:kern w:val="0"/>
                <w:sz w:val="24"/>
                <w:szCs w:val="24"/>
                <w:u w:val="single"/>
              </w:rPr>
            </w:pPr>
          </w:p>
        </w:tc>
        <w:tc>
          <w:tcPr>
            <w:tcW w:w="1548" w:type="dxa"/>
          </w:tcPr>
          <w:p w14:paraId="31DF856A">
            <w:pPr>
              <w:autoSpaceDE w:val="0"/>
              <w:autoSpaceDN w:val="0"/>
              <w:adjustRightInd w:val="0"/>
              <w:spacing w:line="360" w:lineRule="auto"/>
              <w:jc w:val="left"/>
              <w:rPr>
                <w:rFonts w:ascii="宋体" w:hAnsi="宋体" w:cs="宋体"/>
                <w:kern w:val="0"/>
                <w:sz w:val="24"/>
                <w:szCs w:val="24"/>
                <w:u w:val="single"/>
              </w:rPr>
            </w:pPr>
          </w:p>
        </w:tc>
      </w:tr>
      <w:tr w14:paraId="3D80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1FB373AE">
            <w:pPr>
              <w:autoSpaceDE w:val="0"/>
              <w:autoSpaceDN w:val="0"/>
              <w:adjustRightInd w:val="0"/>
              <w:spacing w:line="360" w:lineRule="auto"/>
              <w:jc w:val="left"/>
              <w:rPr>
                <w:rFonts w:ascii="宋体" w:hAnsi="宋体" w:cs="宋体"/>
                <w:kern w:val="0"/>
                <w:sz w:val="24"/>
                <w:szCs w:val="24"/>
                <w:u w:val="single"/>
              </w:rPr>
            </w:pPr>
          </w:p>
        </w:tc>
        <w:tc>
          <w:tcPr>
            <w:tcW w:w="1548" w:type="dxa"/>
          </w:tcPr>
          <w:p w14:paraId="7FB067BD">
            <w:pPr>
              <w:autoSpaceDE w:val="0"/>
              <w:autoSpaceDN w:val="0"/>
              <w:adjustRightInd w:val="0"/>
              <w:spacing w:line="360" w:lineRule="auto"/>
              <w:jc w:val="left"/>
              <w:rPr>
                <w:rFonts w:ascii="宋体" w:hAnsi="宋体" w:cs="宋体"/>
                <w:kern w:val="0"/>
                <w:sz w:val="24"/>
                <w:szCs w:val="24"/>
                <w:u w:val="single"/>
              </w:rPr>
            </w:pPr>
          </w:p>
        </w:tc>
        <w:tc>
          <w:tcPr>
            <w:tcW w:w="1548" w:type="dxa"/>
          </w:tcPr>
          <w:p w14:paraId="3661B922">
            <w:pPr>
              <w:autoSpaceDE w:val="0"/>
              <w:autoSpaceDN w:val="0"/>
              <w:adjustRightInd w:val="0"/>
              <w:spacing w:line="360" w:lineRule="auto"/>
              <w:jc w:val="left"/>
              <w:rPr>
                <w:rFonts w:ascii="宋体" w:hAnsi="宋体" w:cs="宋体"/>
                <w:kern w:val="0"/>
                <w:sz w:val="24"/>
                <w:szCs w:val="24"/>
                <w:u w:val="single"/>
              </w:rPr>
            </w:pPr>
          </w:p>
        </w:tc>
        <w:tc>
          <w:tcPr>
            <w:tcW w:w="1548" w:type="dxa"/>
          </w:tcPr>
          <w:p w14:paraId="6EADC09F">
            <w:pPr>
              <w:autoSpaceDE w:val="0"/>
              <w:autoSpaceDN w:val="0"/>
              <w:adjustRightInd w:val="0"/>
              <w:spacing w:line="360" w:lineRule="auto"/>
              <w:jc w:val="left"/>
              <w:rPr>
                <w:rFonts w:ascii="宋体" w:hAnsi="宋体" w:cs="宋体"/>
                <w:kern w:val="0"/>
                <w:sz w:val="24"/>
                <w:szCs w:val="24"/>
                <w:u w:val="single"/>
              </w:rPr>
            </w:pPr>
          </w:p>
        </w:tc>
        <w:tc>
          <w:tcPr>
            <w:tcW w:w="1548" w:type="dxa"/>
          </w:tcPr>
          <w:p w14:paraId="3CECF3AB">
            <w:pPr>
              <w:autoSpaceDE w:val="0"/>
              <w:autoSpaceDN w:val="0"/>
              <w:adjustRightInd w:val="0"/>
              <w:spacing w:line="360" w:lineRule="auto"/>
              <w:jc w:val="left"/>
              <w:rPr>
                <w:rFonts w:ascii="宋体" w:hAnsi="宋体" w:cs="宋体"/>
                <w:kern w:val="0"/>
                <w:sz w:val="24"/>
                <w:szCs w:val="24"/>
                <w:u w:val="single"/>
              </w:rPr>
            </w:pPr>
          </w:p>
        </w:tc>
        <w:tc>
          <w:tcPr>
            <w:tcW w:w="1548" w:type="dxa"/>
          </w:tcPr>
          <w:p w14:paraId="47CD0F4C">
            <w:pPr>
              <w:autoSpaceDE w:val="0"/>
              <w:autoSpaceDN w:val="0"/>
              <w:adjustRightInd w:val="0"/>
              <w:spacing w:line="360" w:lineRule="auto"/>
              <w:jc w:val="left"/>
              <w:rPr>
                <w:rFonts w:ascii="宋体" w:hAnsi="宋体" w:cs="宋体"/>
                <w:kern w:val="0"/>
                <w:sz w:val="24"/>
                <w:szCs w:val="24"/>
                <w:u w:val="single"/>
              </w:rPr>
            </w:pPr>
          </w:p>
        </w:tc>
      </w:tr>
      <w:tr w14:paraId="4A4E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3BDBEC5B">
            <w:pPr>
              <w:autoSpaceDE w:val="0"/>
              <w:autoSpaceDN w:val="0"/>
              <w:adjustRightInd w:val="0"/>
              <w:spacing w:line="360" w:lineRule="auto"/>
              <w:jc w:val="left"/>
              <w:rPr>
                <w:rFonts w:ascii="宋体" w:hAnsi="宋体" w:cs="宋体"/>
                <w:kern w:val="0"/>
                <w:sz w:val="24"/>
                <w:szCs w:val="24"/>
                <w:u w:val="single"/>
              </w:rPr>
            </w:pPr>
          </w:p>
        </w:tc>
        <w:tc>
          <w:tcPr>
            <w:tcW w:w="1548" w:type="dxa"/>
          </w:tcPr>
          <w:p w14:paraId="7D669FAD">
            <w:pPr>
              <w:autoSpaceDE w:val="0"/>
              <w:autoSpaceDN w:val="0"/>
              <w:adjustRightInd w:val="0"/>
              <w:spacing w:line="360" w:lineRule="auto"/>
              <w:jc w:val="left"/>
              <w:rPr>
                <w:rFonts w:ascii="宋体" w:hAnsi="宋体" w:cs="宋体"/>
                <w:kern w:val="0"/>
                <w:sz w:val="24"/>
                <w:szCs w:val="24"/>
                <w:u w:val="single"/>
              </w:rPr>
            </w:pPr>
          </w:p>
        </w:tc>
        <w:tc>
          <w:tcPr>
            <w:tcW w:w="1548" w:type="dxa"/>
          </w:tcPr>
          <w:p w14:paraId="6D32EEB0">
            <w:pPr>
              <w:autoSpaceDE w:val="0"/>
              <w:autoSpaceDN w:val="0"/>
              <w:adjustRightInd w:val="0"/>
              <w:spacing w:line="360" w:lineRule="auto"/>
              <w:jc w:val="left"/>
              <w:rPr>
                <w:rFonts w:ascii="宋体" w:hAnsi="宋体" w:cs="宋体"/>
                <w:kern w:val="0"/>
                <w:sz w:val="24"/>
                <w:szCs w:val="24"/>
                <w:u w:val="single"/>
              </w:rPr>
            </w:pPr>
          </w:p>
        </w:tc>
        <w:tc>
          <w:tcPr>
            <w:tcW w:w="1548" w:type="dxa"/>
          </w:tcPr>
          <w:p w14:paraId="235D5A15">
            <w:pPr>
              <w:autoSpaceDE w:val="0"/>
              <w:autoSpaceDN w:val="0"/>
              <w:adjustRightInd w:val="0"/>
              <w:spacing w:line="360" w:lineRule="auto"/>
              <w:jc w:val="left"/>
              <w:rPr>
                <w:rFonts w:ascii="宋体" w:hAnsi="宋体" w:cs="宋体"/>
                <w:kern w:val="0"/>
                <w:sz w:val="24"/>
                <w:szCs w:val="24"/>
                <w:u w:val="single"/>
              </w:rPr>
            </w:pPr>
          </w:p>
        </w:tc>
        <w:tc>
          <w:tcPr>
            <w:tcW w:w="1548" w:type="dxa"/>
          </w:tcPr>
          <w:p w14:paraId="58EDB8C4">
            <w:pPr>
              <w:autoSpaceDE w:val="0"/>
              <w:autoSpaceDN w:val="0"/>
              <w:adjustRightInd w:val="0"/>
              <w:spacing w:line="360" w:lineRule="auto"/>
              <w:jc w:val="left"/>
              <w:rPr>
                <w:rFonts w:ascii="宋体" w:hAnsi="宋体" w:cs="宋体"/>
                <w:kern w:val="0"/>
                <w:sz w:val="24"/>
                <w:szCs w:val="24"/>
                <w:u w:val="single"/>
              </w:rPr>
            </w:pPr>
          </w:p>
        </w:tc>
        <w:tc>
          <w:tcPr>
            <w:tcW w:w="1548" w:type="dxa"/>
          </w:tcPr>
          <w:p w14:paraId="062B288F">
            <w:pPr>
              <w:autoSpaceDE w:val="0"/>
              <w:autoSpaceDN w:val="0"/>
              <w:adjustRightInd w:val="0"/>
              <w:spacing w:line="360" w:lineRule="auto"/>
              <w:jc w:val="left"/>
              <w:rPr>
                <w:rFonts w:ascii="宋体" w:hAnsi="宋体" w:cs="宋体"/>
                <w:kern w:val="0"/>
                <w:sz w:val="24"/>
                <w:szCs w:val="24"/>
                <w:u w:val="single"/>
              </w:rPr>
            </w:pPr>
          </w:p>
        </w:tc>
      </w:tr>
      <w:tr w14:paraId="79D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6A90F78A">
            <w:pPr>
              <w:autoSpaceDE w:val="0"/>
              <w:autoSpaceDN w:val="0"/>
              <w:adjustRightInd w:val="0"/>
              <w:spacing w:line="360" w:lineRule="auto"/>
              <w:jc w:val="left"/>
              <w:rPr>
                <w:rFonts w:ascii="宋体" w:hAnsi="宋体" w:cs="宋体"/>
                <w:kern w:val="0"/>
                <w:sz w:val="24"/>
                <w:szCs w:val="24"/>
                <w:u w:val="single"/>
              </w:rPr>
            </w:pPr>
          </w:p>
        </w:tc>
        <w:tc>
          <w:tcPr>
            <w:tcW w:w="1548" w:type="dxa"/>
          </w:tcPr>
          <w:p w14:paraId="7BC9ECEC">
            <w:pPr>
              <w:autoSpaceDE w:val="0"/>
              <w:autoSpaceDN w:val="0"/>
              <w:adjustRightInd w:val="0"/>
              <w:spacing w:line="360" w:lineRule="auto"/>
              <w:jc w:val="left"/>
              <w:rPr>
                <w:rFonts w:ascii="宋体" w:hAnsi="宋体" w:cs="宋体"/>
                <w:kern w:val="0"/>
                <w:sz w:val="24"/>
                <w:szCs w:val="24"/>
                <w:u w:val="single"/>
              </w:rPr>
            </w:pPr>
          </w:p>
        </w:tc>
        <w:tc>
          <w:tcPr>
            <w:tcW w:w="1548" w:type="dxa"/>
          </w:tcPr>
          <w:p w14:paraId="70BCEFC6">
            <w:pPr>
              <w:autoSpaceDE w:val="0"/>
              <w:autoSpaceDN w:val="0"/>
              <w:adjustRightInd w:val="0"/>
              <w:spacing w:line="360" w:lineRule="auto"/>
              <w:jc w:val="left"/>
              <w:rPr>
                <w:rFonts w:ascii="宋体" w:hAnsi="宋体" w:cs="宋体"/>
                <w:kern w:val="0"/>
                <w:sz w:val="24"/>
                <w:szCs w:val="24"/>
                <w:u w:val="single"/>
              </w:rPr>
            </w:pPr>
          </w:p>
        </w:tc>
        <w:tc>
          <w:tcPr>
            <w:tcW w:w="1548" w:type="dxa"/>
          </w:tcPr>
          <w:p w14:paraId="1B7A0C3C">
            <w:pPr>
              <w:autoSpaceDE w:val="0"/>
              <w:autoSpaceDN w:val="0"/>
              <w:adjustRightInd w:val="0"/>
              <w:spacing w:line="360" w:lineRule="auto"/>
              <w:jc w:val="left"/>
              <w:rPr>
                <w:rFonts w:ascii="宋体" w:hAnsi="宋体" w:cs="宋体"/>
                <w:kern w:val="0"/>
                <w:sz w:val="24"/>
                <w:szCs w:val="24"/>
                <w:u w:val="single"/>
              </w:rPr>
            </w:pPr>
          </w:p>
        </w:tc>
        <w:tc>
          <w:tcPr>
            <w:tcW w:w="1548" w:type="dxa"/>
          </w:tcPr>
          <w:p w14:paraId="19881457">
            <w:pPr>
              <w:autoSpaceDE w:val="0"/>
              <w:autoSpaceDN w:val="0"/>
              <w:adjustRightInd w:val="0"/>
              <w:spacing w:line="360" w:lineRule="auto"/>
              <w:jc w:val="left"/>
              <w:rPr>
                <w:rFonts w:ascii="宋体" w:hAnsi="宋体" w:cs="宋体"/>
                <w:kern w:val="0"/>
                <w:sz w:val="24"/>
                <w:szCs w:val="24"/>
                <w:u w:val="single"/>
              </w:rPr>
            </w:pPr>
          </w:p>
        </w:tc>
        <w:tc>
          <w:tcPr>
            <w:tcW w:w="1548" w:type="dxa"/>
          </w:tcPr>
          <w:p w14:paraId="6E8191CA">
            <w:pPr>
              <w:autoSpaceDE w:val="0"/>
              <w:autoSpaceDN w:val="0"/>
              <w:adjustRightInd w:val="0"/>
              <w:spacing w:line="360" w:lineRule="auto"/>
              <w:jc w:val="left"/>
              <w:rPr>
                <w:rFonts w:ascii="宋体" w:hAnsi="宋体" w:cs="宋体"/>
                <w:kern w:val="0"/>
                <w:sz w:val="24"/>
                <w:szCs w:val="24"/>
                <w:u w:val="single"/>
              </w:rPr>
            </w:pPr>
          </w:p>
        </w:tc>
      </w:tr>
      <w:tr w14:paraId="797A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0B3E815">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5085B03E">
            <w:pPr>
              <w:autoSpaceDE w:val="0"/>
              <w:autoSpaceDN w:val="0"/>
              <w:adjustRightInd w:val="0"/>
              <w:spacing w:line="360" w:lineRule="auto"/>
              <w:jc w:val="left"/>
              <w:rPr>
                <w:rFonts w:ascii="宋体" w:hAnsi="宋体" w:cs="宋体"/>
                <w:kern w:val="0"/>
                <w:sz w:val="24"/>
                <w:szCs w:val="24"/>
                <w:u w:val="single"/>
              </w:rPr>
            </w:pPr>
          </w:p>
        </w:tc>
        <w:tc>
          <w:tcPr>
            <w:tcW w:w="1548" w:type="dxa"/>
          </w:tcPr>
          <w:p w14:paraId="484FDFCD">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4DCC07B4">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160280C4">
            <w:pPr>
              <w:autoSpaceDE w:val="0"/>
              <w:autoSpaceDN w:val="0"/>
              <w:adjustRightInd w:val="0"/>
              <w:spacing w:line="360" w:lineRule="auto"/>
              <w:jc w:val="left"/>
              <w:rPr>
                <w:rFonts w:ascii="宋体" w:hAnsi="宋体" w:cs="宋体"/>
                <w:kern w:val="0"/>
                <w:sz w:val="24"/>
                <w:szCs w:val="24"/>
                <w:u w:val="single"/>
              </w:rPr>
            </w:pPr>
            <w:r>
              <w:rPr>
                <w:rFonts w:hint="eastAsia" w:ascii="宋体" w:hAnsi="宋体" w:cs="宋体"/>
                <w:kern w:val="0"/>
                <w:sz w:val="24"/>
                <w:szCs w:val="24"/>
                <w:u w:val="single"/>
              </w:rPr>
              <w:t>…</w:t>
            </w:r>
          </w:p>
        </w:tc>
        <w:tc>
          <w:tcPr>
            <w:tcW w:w="1548" w:type="dxa"/>
          </w:tcPr>
          <w:p w14:paraId="08DD187B">
            <w:pPr>
              <w:autoSpaceDE w:val="0"/>
              <w:autoSpaceDN w:val="0"/>
              <w:adjustRightInd w:val="0"/>
              <w:spacing w:line="360" w:lineRule="auto"/>
              <w:jc w:val="left"/>
              <w:rPr>
                <w:rFonts w:ascii="宋体" w:hAnsi="宋体" w:cs="宋体"/>
                <w:kern w:val="0"/>
                <w:sz w:val="24"/>
                <w:szCs w:val="24"/>
                <w:u w:val="single"/>
              </w:rPr>
            </w:pPr>
          </w:p>
        </w:tc>
      </w:tr>
    </w:tbl>
    <w:p w14:paraId="6EA76D5F">
      <w:pPr>
        <w:autoSpaceDE w:val="0"/>
        <w:autoSpaceDN w:val="0"/>
        <w:adjustRightInd w:val="0"/>
        <w:spacing w:line="360" w:lineRule="auto"/>
        <w:jc w:val="left"/>
        <w:rPr>
          <w:rFonts w:ascii="宋体" w:hAnsi="宋体" w:cs="宋体"/>
          <w:kern w:val="0"/>
          <w:sz w:val="24"/>
          <w:szCs w:val="24"/>
        </w:rPr>
      </w:pPr>
    </w:p>
    <w:p w14:paraId="5798CFB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我单位承诺以上填报内容真实。如不真实，将按照有关规定接受处理。</w:t>
      </w:r>
    </w:p>
    <w:p w14:paraId="3D5178A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按采购人要求的内容及范围提供相关类型的业绩。</w:t>
      </w:r>
    </w:p>
    <w:p w14:paraId="182A5B0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本表后须附清晰可辨的、真实的合同和中标通知书相关的证明材料。如未附证明材料或工作内容模糊不清的，其业绩将不予认定。有效业绩的认定详见投标人须知前附表。</w:t>
      </w:r>
    </w:p>
    <w:p w14:paraId="4FA974D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如近年来，投标人法人机构发生合法变更或重组或法人名称变更时，应提供相关部门的合法批件或其他相关证明材料来证明其所附业绩的继承性。</w:t>
      </w:r>
    </w:p>
    <w:p w14:paraId="1CAD45DE">
      <w:pPr>
        <w:autoSpaceDE w:val="0"/>
        <w:autoSpaceDN w:val="0"/>
        <w:adjustRightInd w:val="0"/>
        <w:spacing w:line="360" w:lineRule="auto"/>
        <w:jc w:val="left"/>
        <w:rPr>
          <w:rFonts w:ascii="宋体" w:hAnsi="宋体" w:cs="宋体"/>
          <w:kern w:val="0"/>
          <w:sz w:val="24"/>
          <w:szCs w:val="24"/>
        </w:rPr>
      </w:pPr>
    </w:p>
    <w:p w14:paraId="57254D8F">
      <w:pPr>
        <w:widowControl/>
        <w:jc w:val="left"/>
        <w:rPr>
          <w:rFonts w:ascii="宋体" w:hAnsi="宋体" w:cs="宋体"/>
          <w:kern w:val="0"/>
          <w:sz w:val="24"/>
          <w:szCs w:val="24"/>
        </w:rPr>
      </w:pPr>
      <w:r>
        <w:rPr>
          <w:rFonts w:ascii="宋体" w:hAnsi="宋体" w:cs="宋体"/>
          <w:kern w:val="0"/>
          <w:sz w:val="24"/>
          <w:szCs w:val="24"/>
        </w:rPr>
        <w:br w:type="page"/>
      </w:r>
    </w:p>
    <w:p w14:paraId="7562EA8D">
      <w:pPr>
        <w:numPr>
          <w:ilvl w:val="0"/>
          <w:numId w:val="9"/>
        </w:numPr>
        <w:jc w:val="center"/>
        <w:outlineLvl w:val="1"/>
        <w:rPr>
          <w:rFonts w:hint="eastAsia" w:ascii="宋体" w:hAnsi="宋体" w:cs="宋体"/>
          <w:b/>
          <w:kern w:val="0"/>
          <w:sz w:val="24"/>
          <w:szCs w:val="24"/>
        </w:rPr>
      </w:pPr>
      <w:bookmarkStart w:id="61" w:name="_Toc16623"/>
      <w:r>
        <w:rPr>
          <w:rFonts w:hint="eastAsia" w:ascii="宋体" w:hAnsi="宋体" w:cs="宋体"/>
          <w:b/>
          <w:kern w:val="0"/>
          <w:sz w:val="24"/>
          <w:szCs w:val="24"/>
          <w:lang w:eastAsia="zh-CN"/>
        </w:rPr>
        <w:t>车辆</w:t>
      </w:r>
      <w:r>
        <w:rPr>
          <w:rFonts w:hint="eastAsia" w:ascii="宋体" w:hAnsi="宋体" w:cs="宋体"/>
          <w:b/>
          <w:kern w:val="0"/>
          <w:sz w:val="24"/>
          <w:szCs w:val="24"/>
        </w:rPr>
        <w:t>配备</w:t>
      </w:r>
    </w:p>
    <w:p w14:paraId="2AF84351">
      <w:pPr>
        <w:numPr>
          <w:ilvl w:val="0"/>
          <w:numId w:val="0"/>
        </w:numPr>
        <w:jc w:val="both"/>
        <w:outlineLvl w:val="9"/>
        <w:rPr>
          <w:rFonts w:hint="eastAsia" w:ascii="宋体" w:hAnsi="宋体" w:cs="宋体"/>
          <w:b/>
          <w:kern w:val="0"/>
          <w:sz w:val="24"/>
          <w:szCs w:val="24"/>
        </w:rPr>
      </w:pPr>
    </w:p>
    <w:p w14:paraId="3A039077">
      <w:pPr>
        <w:widowControl/>
        <w:jc w:val="left"/>
        <w:rPr>
          <w:rFonts w:cs="宋体" w:asciiTheme="minorEastAsia" w:hAnsiTheme="minorEastAsia"/>
          <w:kern w:val="0"/>
          <w:sz w:val="24"/>
          <w:szCs w:val="24"/>
        </w:rPr>
      </w:pPr>
    </w:p>
    <w:tbl>
      <w:tblPr>
        <w:tblStyle w:val="3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2835"/>
        <w:gridCol w:w="1559"/>
        <w:gridCol w:w="1843"/>
        <w:gridCol w:w="1984"/>
      </w:tblGrid>
      <w:tr w14:paraId="72046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70E8F00F">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序号</w:t>
            </w:r>
          </w:p>
        </w:tc>
        <w:tc>
          <w:tcPr>
            <w:tcW w:w="2835" w:type="dxa"/>
          </w:tcPr>
          <w:p w14:paraId="6BF1FFE7">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车辆品牌及型号</w:t>
            </w:r>
          </w:p>
        </w:tc>
        <w:tc>
          <w:tcPr>
            <w:tcW w:w="1559" w:type="dxa"/>
          </w:tcPr>
          <w:p w14:paraId="0B96F6B0">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类型</w:t>
            </w:r>
          </w:p>
        </w:tc>
        <w:tc>
          <w:tcPr>
            <w:tcW w:w="1843" w:type="dxa"/>
          </w:tcPr>
          <w:p w14:paraId="0CD7D7D0">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数量</w:t>
            </w:r>
          </w:p>
        </w:tc>
        <w:tc>
          <w:tcPr>
            <w:tcW w:w="1984" w:type="dxa"/>
          </w:tcPr>
          <w:p w14:paraId="7BEAD75E">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备注</w:t>
            </w:r>
          </w:p>
        </w:tc>
      </w:tr>
      <w:tr w14:paraId="671A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BAA81F9">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2835" w:type="dxa"/>
          </w:tcPr>
          <w:p w14:paraId="56EAC35E">
            <w:pPr>
              <w:widowControl/>
              <w:jc w:val="left"/>
              <w:rPr>
                <w:rFonts w:cs="宋体" w:asciiTheme="minorEastAsia" w:hAnsiTheme="minorEastAsia" w:eastAsiaTheme="minorEastAsia"/>
                <w:kern w:val="0"/>
                <w:sz w:val="24"/>
                <w:szCs w:val="24"/>
              </w:rPr>
            </w:pPr>
          </w:p>
        </w:tc>
        <w:tc>
          <w:tcPr>
            <w:tcW w:w="1559" w:type="dxa"/>
          </w:tcPr>
          <w:p w14:paraId="4A85B026">
            <w:pPr>
              <w:widowControl/>
              <w:jc w:val="left"/>
              <w:rPr>
                <w:rFonts w:cs="宋体" w:asciiTheme="minorEastAsia" w:hAnsiTheme="minorEastAsia" w:eastAsiaTheme="minorEastAsia"/>
                <w:kern w:val="0"/>
                <w:sz w:val="24"/>
                <w:szCs w:val="24"/>
              </w:rPr>
            </w:pPr>
          </w:p>
        </w:tc>
        <w:tc>
          <w:tcPr>
            <w:tcW w:w="1843" w:type="dxa"/>
          </w:tcPr>
          <w:p w14:paraId="4EA20923">
            <w:pPr>
              <w:widowControl/>
              <w:jc w:val="left"/>
              <w:rPr>
                <w:rFonts w:cs="宋体" w:asciiTheme="minorEastAsia" w:hAnsiTheme="minorEastAsia" w:eastAsiaTheme="minorEastAsia"/>
                <w:kern w:val="0"/>
                <w:sz w:val="24"/>
                <w:szCs w:val="24"/>
              </w:rPr>
            </w:pPr>
          </w:p>
        </w:tc>
        <w:tc>
          <w:tcPr>
            <w:tcW w:w="1984" w:type="dxa"/>
          </w:tcPr>
          <w:p w14:paraId="79A4A801">
            <w:pPr>
              <w:widowControl/>
              <w:jc w:val="left"/>
              <w:rPr>
                <w:rFonts w:cs="宋体" w:asciiTheme="minorEastAsia" w:hAnsiTheme="minorEastAsia" w:eastAsiaTheme="minorEastAsia"/>
                <w:kern w:val="0"/>
                <w:sz w:val="24"/>
                <w:szCs w:val="24"/>
              </w:rPr>
            </w:pPr>
          </w:p>
        </w:tc>
      </w:tr>
      <w:tr w14:paraId="1E0F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691B19F7">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p>
        </w:tc>
        <w:tc>
          <w:tcPr>
            <w:tcW w:w="2835" w:type="dxa"/>
          </w:tcPr>
          <w:p w14:paraId="3FB4EEE1">
            <w:pPr>
              <w:widowControl/>
              <w:jc w:val="left"/>
              <w:rPr>
                <w:rFonts w:cs="宋体" w:asciiTheme="minorEastAsia" w:hAnsiTheme="minorEastAsia" w:eastAsiaTheme="minorEastAsia"/>
                <w:kern w:val="0"/>
                <w:sz w:val="24"/>
                <w:szCs w:val="24"/>
              </w:rPr>
            </w:pPr>
          </w:p>
        </w:tc>
        <w:tc>
          <w:tcPr>
            <w:tcW w:w="1559" w:type="dxa"/>
          </w:tcPr>
          <w:p w14:paraId="7D0FAC2F">
            <w:pPr>
              <w:widowControl/>
              <w:jc w:val="left"/>
              <w:rPr>
                <w:rFonts w:cs="宋体" w:asciiTheme="minorEastAsia" w:hAnsiTheme="minorEastAsia" w:eastAsiaTheme="minorEastAsia"/>
                <w:kern w:val="0"/>
                <w:sz w:val="24"/>
                <w:szCs w:val="24"/>
              </w:rPr>
            </w:pPr>
          </w:p>
        </w:tc>
        <w:tc>
          <w:tcPr>
            <w:tcW w:w="1843" w:type="dxa"/>
          </w:tcPr>
          <w:p w14:paraId="40B46480">
            <w:pPr>
              <w:widowControl/>
              <w:jc w:val="left"/>
              <w:rPr>
                <w:rFonts w:cs="宋体" w:asciiTheme="minorEastAsia" w:hAnsiTheme="minorEastAsia" w:eastAsiaTheme="minorEastAsia"/>
                <w:kern w:val="0"/>
                <w:sz w:val="24"/>
                <w:szCs w:val="24"/>
              </w:rPr>
            </w:pPr>
          </w:p>
        </w:tc>
        <w:tc>
          <w:tcPr>
            <w:tcW w:w="1984" w:type="dxa"/>
          </w:tcPr>
          <w:p w14:paraId="2DF464DD">
            <w:pPr>
              <w:widowControl/>
              <w:jc w:val="left"/>
              <w:rPr>
                <w:rFonts w:cs="宋体" w:asciiTheme="minorEastAsia" w:hAnsiTheme="minorEastAsia" w:eastAsiaTheme="minorEastAsia"/>
                <w:kern w:val="0"/>
                <w:sz w:val="24"/>
                <w:szCs w:val="24"/>
              </w:rPr>
            </w:pPr>
          </w:p>
        </w:tc>
      </w:tr>
      <w:tr w14:paraId="754ED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35306E14">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p>
        </w:tc>
        <w:tc>
          <w:tcPr>
            <w:tcW w:w="2835" w:type="dxa"/>
          </w:tcPr>
          <w:p w14:paraId="43087903">
            <w:pPr>
              <w:widowControl/>
              <w:jc w:val="left"/>
              <w:rPr>
                <w:rFonts w:cs="宋体" w:asciiTheme="minorEastAsia" w:hAnsiTheme="minorEastAsia" w:eastAsiaTheme="minorEastAsia"/>
                <w:kern w:val="0"/>
                <w:sz w:val="24"/>
                <w:szCs w:val="24"/>
              </w:rPr>
            </w:pPr>
          </w:p>
        </w:tc>
        <w:tc>
          <w:tcPr>
            <w:tcW w:w="1559" w:type="dxa"/>
          </w:tcPr>
          <w:p w14:paraId="426CECF7">
            <w:pPr>
              <w:widowControl/>
              <w:jc w:val="left"/>
              <w:rPr>
                <w:rFonts w:cs="宋体" w:asciiTheme="minorEastAsia" w:hAnsiTheme="minorEastAsia" w:eastAsiaTheme="minorEastAsia"/>
                <w:kern w:val="0"/>
                <w:sz w:val="24"/>
                <w:szCs w:val="24"/>
              </w:rPr>
            </w:pPr>
          </w:p>
        </w:tc>
        <w:tc>
          <w:tcPr>
            <w:tcW w:w="1843" w:type="dxa"/>
          </w:tcPr>
          <w:p w14:paraId="3B6ACDC9">
            <w:pPr>
              <w:widowControl/>
              <w:jc w:val="left"/>
              <w:rPr>
                <w:rFonts w:cs="宋体" w:asciiTheme="minorEastAsia" w:hAnsiTheme="minorEastAsia" w:eastAsiaTheme="minorEastAsia"/>
                <w:kern w:val="0"/>
                <w:sz w:val="24"/>
                <w:szCs w:val="24"/>
              </w:rPr>
            </w:pPr>
          </w:p>
        </w:tc>
        <w:tc>
          <w:tcPr>
            <w:tcW w:w="1984" w:type="dxa"/>
          </w:tcPr>
          <w:p w14:paraId="29FB1194">
            <w:pPr>
              <w:widowControl/>
              <w:jc w:val="left"/>
              <w:rPr>
                <w:rFonts w:cs="宋体" w:asciiTheme="minorEastAsia" w:hAnsiTheme="minorEastAsia" w:eastAsiaTheme="minorEastAsia"/>
                <w:kern w:val="0"/>
                <w:sz w:val="24"/>
                <w:szCs w:val="24"/>
              </w:rPr>
            </w:pPr>
          </w:p>
        </w:tc>
      </w:tr>
      <w:tr w14:paraId="5271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705AC1AA">
            <w:pPr>
              <w:widowControl/>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w:t>
            </w:r>
          </w:p>
        </w:tc>
        <w:tc>
          <w:tcPr>
            <w:tcW w:w="2835" w:type="dxa"/>
          </w:tcPr>
          <w:p w14:paraId="4AED178D">
            <w:pPr>
              <w:widowControl/>
              <w:jc w:val="left"/>
              <w:rPr>
                <w:rFonts w:cs="宋体" w:asciiTheme="minorEastAsia" w:hAnsiTheme="minorEastAsia" w:eastAsiaTheme="minorEastAsia"/>
                <w:kern w:val="0"/>
                <w:sz w:val="24"/>
                <w:szCs w:val="24"/>
              </w:rPr>
            </w:pPr>
          </w:p>
        </w:tc>
        <w:tc>
          <w:tcPr>
            <w:tcW w:w="1559" w:type="dxa"/>
          </w:tcPr>
          <w:p w14:paraId="11A354E9">
            <w:pPr>
              <w:widowControl/>
              <w:jc w:val="left"/>
              <w:rPr>
                <w:rFonts w:cs="宋体" w:asciiTheme="minorEastAsia" w:hAnsiTheme="minorEastAsia" w:eastAsiaTheme="minorEastAsia"/>
                <w:kern w:val="0"/>
                <w:sz w:val="24"/>
                <w:szCs w:val="24"/>
              </w:rPr>
            </w:pPr>
          </w:p>
        </w:tc>
        <w:tc>
          <w:tcPr>
            <w:tcW w:w="1843" w:type="dxa"/>
          </w:tcPr>
          <w:p w14:paraId="39C118D1">
            <w:pPr>
              <w:widowControl/>
              <w:jc w:val="left"/>
              <w:rPr>
                <w:rFonts w:cs="宋体" w:asciiTheme="minorEastAsia" w:hAnsiTheme="minorEastAsia" w:eastAsiaTheme="minorEastAsia"/>
                <w:kern w:val="0"/>
                <w:sz w:val="24"/>
                <w:szCs w:val="24"/>
              </w:rPr>
            </w:pPr>
          </w:p>
        </w:tc>
        <w:tc>
          <w:tcPr>
            <w:tcW w:w="1984" w:type="dxa"/>
          </w:tcPr>
          <w:p w14:paraId="79A17CB4">
            <w:pPr>
              <w:widowControl/>
              <w:jc w:val="left"/>
              <w:rPr>
                <w:rFonts w:cs="宋体" w:asciiTheme="minorEastAsia" w:hAnsiTheme="minorEastAsia" w:eastAsiaTheme="minorEastAsia"/>
                <w:kern w:val="0"/>
                <w:sz w:val="24"/>
                <w:szCs w:val="24"/>
              </w:rPr>
            </w:pPr>
          </w:p>
        </w:tc>
      </w:tr>
      <w:tr w14:paraId="22484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4B0D7184">
            <w:pPr>
              <w:widowControl/>
              <w:jc w:val="center"/>
              <w:rPr>
                <w:rFonts w:cs="宋体" w:asciiTheme="minorEastAsia" w:hAnsiTheme="minorEastAsia" w:eastAsiaTheme="minorEastAsia"/>
                <w:kern w:val="0"/>
                <w:sz w:val="24"/>
                <w:szCs w:val="24"/>
              </w:rPr>
            </w:pPr>
          </w:p>
        </w:tc>
        <w:tc>
          <w:tcPr>
            <w:tcW w:w="2835" w:type="dxa"/>
          </w:tcPr>
          <w:p w14:paraId="031FC078">
            <w:pPr>
              <w:widowControl/>
              <w:jc w:val="left"/>
              <w:rPr>
                <w:rFonts w:cs="宋体" w:asciiTheme="minorEastAsia" w:hAnsiTheme="minorEastAsia" w:eastAsiaTheme="minorEastAsia"/>
                <w:kern w:val="0"/>
                <w:sz w:val="24"/>
                <w:szCs w:val="24"/>
              </w:rPr>
            </w:pPr>
          </w:p>
        </w:tc>
        <w:tc>
          <w:tcPr>
            <w:tcW w:w="1559" w:type="dxa"/>
          </w:tcPr>
          <w:p w14:paraId="620FB273">
            <w:pPr>
              <w:widowControl/>
              <w:jc w:val="left"/>
              <w:rPr>
                <w:rFonts w:cs="宋体" w:asciiTheme="minorEastAsia" w:hAnsiTheme="minorEastAsia" w:eastAsiaTheme="minorEastAsia"/>
                <w:kern w:val="0"/>
                <w:sz w:val="24"/>
                <w:szCs w:val="24"/>
              </w:rPr>
            </w:pPr>
          </w:p>
        </w:tc>
        <w:tc>
          <w:tcPr>
            <w:tcW w:w="1843" w:type="dxa"/>
          </w:tcPr>
          <w:p w14:paraId="1C8CB323">
            <w:pPr>
              <w:widowControl/>
              <w:jc w:val="left"/>
              <w:rPr>
                <w:rFonts w:cs="宋体" w:asciiTheme="minorEastAsia" w:hAnsiTheme="minorEastAsia" w:eastAsiaTheme="minorEastAsia"/>
                <w:kern w:val="0"/>
                <w:sz w:val="24"/>
                <w:szCs w:val="24"/>
              </w:rPr>
            </w:pPr>
          </w:p>
        </w:tc>
        <w:tc>
          <w:tcPr>
            <w:tcW w:w="1984" w:type="dxa"/>
          </w:tcPr>
          <w:p w14:paraId="55147857">
            <w:pPr>
              <w:widowControl/>
              <w:jc w:val="left"/>
              <w:rPr>
                <w:rFonts w:cs="宋体" w:asciiTheme="minorEastAsia" w:hAnsiTheme="minorEastAsia" w:eastAsiaTheme="minorEastAsia"/>
                <w:kern w:val="0"/>
                <w:sz w:val="24"/>
                <w:szCs w:val="24"/>
              </w:rPr>
            </w:pPr>
          </w:p>
        </w:tc>
      </w:tr>
      <w:tr w14:paraId="6942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76215DA3">
            <w:pPr>
              <w:widowControl/>
              <w:jc w:val="center"/>
              <w:rPr>
                <w:rFonts w:cs="宋体" w:asciiTheme="minorEastAsia" w:hAnsiTheme="minorEastAsia" w:eastAsiaTheme="minorEastAsia"/>
                <w:kern w:val="0"/>
                <w:sz w:val="24"/>
                <w:szCs w:val="24"/>
              </w:rPr>
            </w:pPr>
          </w:p>
        </w:tc>
        <w:tc>
          <w:tcPr>
            <w:tcW w:w="2835" w:type="dxa"/>
          </w:tcPr>
          <w:p w14:paraId="456E5C4C">
            <w:pPr>
              <w:widowControl/>
              <w:jc w:val="left"/>
              <w:rPr>
                <w:rFonts w:cs="宋体" w:asciiTheme="minorEastAsia" w:hAnsiTheme="minorEastAsia" w:eastAsiaTheme="minorEastAsia"/>
                <w:kern w:val="0"/>
                <w:sz w:val="24"/>
                <w:szCs w:val="24"/>
              </w:rPr>
            </w:pPr>
          </w:p>
        </w:tc>
        <w:tc>
          <w:tcPr>
            <w:tcW w:w="1559" w:type="dxa"/>
          </w:tcPr>
          <w:p w14:paraId="6BC7A71B">
            <w:pPr>
              <w:widowControl/>
              <w:jc w:val="left"/>
              <w:rPr>
                <w:rFonts w:cs="宋体" w:asciiTheme="minorEastAsia" w:hAnsiTheme="minorEastAsia" w:eastAsiaTheme="minorEastAsia"/>
                <w:kern w:val="0"/>
                <w:sz w:val="24"/>
                <w:szCs w:val="24"/>
              </w:rPr>
            </w:pPr>
          </w:p>
        </w:tc>
        <w:tc>
          <w:tcPr>
            <w:tcW w:w="1843" w:type="dxa"/>
          </w:tcPr>
          <w:p w14:paraId="7F5DFB56">
            <w:pPr>
              <w:widowControl/>
              <w:jc w:val="left"/>
              <w:rPr>
                <w:rFonts w:cs="宋体" w:asciiTheme="minorEastAsia" w:hAnsiTheme="minorEastAsia" w:eastAsiaTheme="minorEastAsia"/>
                <w:kern w:val="0"/>
                <w:sz w:val="24"/>
                <w:szCs w:val="24"/>
              </w:rPr>
            </w:pPr>
          </w:p>
        </w:tc>
        <w:tc>
          <w:tcPr>
            <w:tcW w:w="1984" w:type="dxa"/>
          </w:tcPr>
          <w:p w14:paraId="1A531BEB">
            <w:pPr>
              <w:widowControl/>
              <w:jc w:val="left"/>
              <w:rPr>
                <w:rFonts w:cs="宋体" w:asciiTheme="minorEastAsia" w:hAnsiTheme="minorEastAsia" w:eastAsiaTheme="minorEastAsia"/>
                <w:kern w:val="0"/>
                <w:sz w:val="24"/>
                <w:szCs w:val="24"/>
              </w:rPr>
            </w:pPr>
          </w:p>
        </w:tc>
      </w:tr>
      <w:tr w14:paraId="2216C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14:paraId="082DD16C">
            <w:pPr>
              <w:widowControl/>
              <w:jc w:val="center"/>
              <w:rPr>
                <w:rFonts w:cs="宋体" w:asciiTheme="minorEastAsia" w:hAnsiTheme="minorEastAsia" w:eastAsiaTheme="minorEastAsia"/>
                <w:kern w:val="0"/>
                <w:sz w:val="24"/>
                <w:szCs w:val="24"/>
              </w:rPr>
            </w:pPr>
          </w:p>
        </w:tc>
        <w:tc>
          <w:tcPr>
            <w:tcW w:w="2835" w:type="dxa"/>
          </w:tcPr>
          <w:p w14:paraId="7E5FC86B">
            <w:pPr>
              <w:widowControl/>
              <w:jc w:val="left"/>
              <w:rPr>
                <w:rFonts w:cs="宋体" w:asciiTheme="minorEastAsia" w:hAnsiTheme="minorEastAsia" w:eastAsiaTheme="minorEastAsia"/>
                <w:kern w:val="0"/>
                <w:sz w:val="24"/>
                <w:szCs w:val="24"/>
              </w:rPr>
            </w:pPr>
          </w:p>
        </w:tc>
        <w:tc>
          <w:tcPr>
            <w:tcW w:w="1559" w:type="dxa"/>
          </w:tcPr>
          <w:p w14:paraId="7C0B73E9">
            <w:pPr>
              <w:widowControl/>
              <w:jc w:val="left"/>
              <w:rPr>
                <w:rFonts w:cs="宋体" w:asciiTheme="minorEastAsia" w:hAnsiTheme="minorEastAsia" w:eastAsiaTheme="minorEastAsia"/>
                <w:kern w:val="0"/>
                <w:sz w:val="24"/>
                <w:szCs w:val="24"/>
              </w:rPr>
            </w:pPr>
          </w:p>
        </w:tc>
        <w:tc>
          <w:tcPr>
            <w:tcW w:w="1843" w:type="dxa"/>
          </w:tcPr>
          <w:p w14:paraId="51BE1B6D">
            <w:pPr>
              <w:widowControl/>
              <w:jc w:val="left"/>
              <w:rPr>
                <w:rFonts w:cs="宋体" w:asciiTheme="minorEastAsia" w:hAnsiTheme="minorEastAsia" w:eastAsiaTheme="minorEastAsia"/>
                <w:kern w:val="0"/>
                <w:sz w:val="24"/>
                <w:szCs w:val="24"/>
              </w:rPr>
            </w:pPr>
          </w:p>
        </w:tc>
        <w:tc>
          <w:tcPr>
            <w:tcW w:w="1984" w:type="dxa"/>
          </w:tcPr>
          <w:p w14:paraId="055AE926">
            <w:pPr>
              <w:widowControl/>
              <w:jc w:val="left"/>
              <w:rPr>
                <w:rFonts w:cs="宋体" w:asciiTheme="minorEastAsia" w:hAnsiTheme="minorEastAsia" w:eastAsiaTheme="minorEastAsia"/>
                <w:kern w:val="0"/>
                <w:sz w:val="24"/>
                <w:szCs w:val="24"/>
              </w:rPr>
            </w:pPr>
          </w:p>
        </w:tc>
      </w:tr>
    </w:tbl>
    <w:p w14:paraId="213982EE">
      <w:pPr>
        <w:ind w:firstLine="241" w:firstLineChars="100"/>
        <w:jc w:val="both"/>
        <w:outlineLvl w:val="9"/>
        <w:rPr>
          <w:rFonts w:hint="eastAsia" w:eastAsia="宋体" w:cs="宋体" w:asciiTheme="minorEastAsia" w:hAnsiTheme="minorEastAsia"/>
          <w:b/>
          <w:sz w:val="24"/>
          <w:szCs w:val="24"/>
        </w:rPr>
      </w:pPr>
      <w:r>
        <w:rPr>
          <w:rFonts w:hint="eastAsia" w:eastAsia="宋体" w:cs="宋体" w:asciiTheme="minorEastAsia" w:hAnsiTheme="minorEastAsia"/>
          <w:b/>
          <w:sz w:val="24"/>
          <w:szCs w:val="24"/>
        </w:rPr>
        <w:t>注：</w:t>
      </w:r>
    </w:p>
    <w:p w14:paraId="7ED49939">
      <w:pPr>
        <w:ind w:firstLine="241" w:firstLineChars="100"/>
        <w:jc w:val="both"/>
        <w:outlineLvl w:val="9"/>
        <w:rPr>
          <w:rFonts w:hint="eastAsia" w:eastAsia="宋体" w:cs="宋体" w:asciiTheme="minorEastAsia" w:hAnsiTheme="minorEastAsia"/>
          <w:b/>
          <w:sz w:val="24"/>
          <w:szCs w:val="24"/>
          <w:lang w:eastAsia="zh-CN"/>
        </w:rPr>
      </w:pPr>
      <w:r>
        <w:rPr>
          <w:rFonts w:hint="eastAsia" w:eastAsia="宋体" w:cs="宋体" w:asciiTheme="minorEastAsia" w:hAnsiTheme="minorEastAsia"/>
          <w:b/>
          <w:sz w:val="24"/>
          <w:szCs w:val="24"/>
        </w:rPr>
        <w:t>1.请按照招标文件要求提供投标人的配送车辆证明文件</w:t>
      </w:r>
      <w:r>
        <w:rPr>
          <w:rFonts w:hint="eastAsia" w:eastAsia="宋体" w:cs="宋体" w:asciiTheme="minorEastAsia" w:hAnsiTheme="minorEastAsia"/>
          <w:b/>
          <w:sz w:val="24"/>
          <w:szCs w:val="24"/>
          <w:lang w:eastAsia="zh-CN"/>
        </w:rPr>
        <w:t>（</w:t>
      </w:r>
      <w:r>
        <w:rPr>
          <w:rFonts w:hint="eastAsia" w:eastAsia="宋体" w:cs="宋体" w:asciiTheme="minorEastAsia" w:hAnsiTheme="minorEastAsia"/>
          <w:b/>
          <w:sz w:val="24"/>
          <w:szCs w:val="24"/>
        </w:rPr>
        <w:t>车辆商业保险和机动车行驶证（或车辆登记证）复印件</w:t>
      </w:r>
      <w:r>
        <w:rPr>
          <w:rFonts w:hint="eastAsia" w:eastAsia="宋体" w:cs="宋体" w:asciiTheme="minorEastAsia" w:hAnsiTheme="minorEastAsia"/>
          <w:b/>
          <w:sz w:val="24"/>
          <w:szCs w:val="24"/>
          <w:lang w:eastAsia="zh-CN"/>
        </w:rPr>
        <w:t>；</w:t>
      </w:r>
    </w:p>
    <w:p w14:paraId="3B6B59CC">
      <w:pPr>
        <w:ind w:firstLine="241" w:firstLineChars="100"/>
        <w:jc w:val="both"/>
        <w:outlineLvl w:val="9"/>
        <w:rPr>
          <w:rFonts w:hint="eastAsia" w:eastAsia="宋体" w:cs="宋体" w:asciiTheme="minorEastAsia" w:hAnsiTheme="minorEastAsia"/>
          <w:b/>
          <w:sz w:val="24"/>
          <w:szCs w:val="24"/>
        </w:rPr>
      </w:pPr>
      <w:r>
        <w:rPr>
          <w:rFonts w:hint="eastAsia" w:eastAsia="宋体" w:cs="宋体" w:asciiTheme="minorEastAsia" w:hAnsiTheme="minorEastAsia"/>
          <w:b/>
          <w:sz w:val="24"/>
          <w:szCs w:val="24"/>
        </w:rPr>
        <w:t>2.配送车辆如为租赁，须提供有效的车辆商业保险和租赁合同或相关证明材料；</w:t>
      </w:r>
    </w:p>
    <w:p w14:paraId="67C528C2">
      <w:pPr>
        <w:ind w:firstLine="241" w:firstLineChars="100"/>
        <w:jc w:val="both"/>
        <w:outlineLvl w:val="9"/>
        <w:rPr>
          <w:rFonts w:hint="eastAsia" w:eastAsia="宋体" w:cs="宋体" w:asciiTheme="minorEastAsia" w:hAnsiTheme="minorEastAsia"/>
          <w:b/>
          <w:sz w:val="24"/>
          <w:szCs w:val="24"/>
        </w:rPr>
      </w:pPr>
      <w:r>
        <w:rPr>
          <w:rFonts w:hint="eastAsia" w:eastAsia="宋体" w:cs="宋体" w:asciiTheme="minorEastAsia" w:hAnsiTheme="minorEastAsia"/>
          <w:b/>
          <w:sz w:val="24"/>
          <w:szCs w:val="24"/>
          <w:lang w:val="en-US" w:eastAsia="zh-CN"/>
        </w:rPr>
        <w:t>3.</w:t>
      </w:r>
      <w:r>
        <w:rPr>
          <w:rFonts w:hint="eastAsia" w:eastAsia="宋体" w:cs="宋体" w:asciiTheme="minorEastAsia" w:hAnsiTheme="minorEastAsia"/>
          <w:b/>
          <w:sz w:val="24"/>
          <w:szCs w:val="24"/>
        </w:rPr>
        <w:t>如本表格式内容不能满足需要，投标人可根据本表格格式自行划表填写，但必须体现以上内容。</w:t>
      </w:r>
    </w:p>
    <w:bookmarkEnd w:id="61"/>
    <w:p w14:paraId="3F4A6D8A">
      <w:pPr>
        <w:rPr>
          <w:rFonts w:hint="eastAsia" w:ascii="宋体" w:hAnsi="宋体" w:cs="宋体"/>
          <w:b/>
          <w:kern w:val="0"/>
          <w:sz w:val="24"/>
          <w:szCs w:val="24"/>
        </w:rPr>
      </w:pPr>
      <w:r>
        <w:rPr>
          <w:rFonts w:hint="eastAsia" w:ascii="宋体" w:hAnsi="宋体" w:cs="宋体"/>
          <w:b/>
          <w:kern w:val="0"/>
          <w:sz w:val="24"/>
          <w:szCs w:val="24"/>
        </w:rPr>
        <w:br w:type="page"/>
      </w:r>
    </w:p>
    <w:p w14:paraId="2C4F9D33">
      <w:pPr>
        <w:numPr>
          <w:ilvl w:val="0"/>
          <w:numId w:val="10"/>
        </w:numPr>
        <w:jc w:val="center"/>
        <w:outlineLvl w:val="1"/>
        <w:rPr>
          <w:rFonts w:hint="eastAsia" w:ascii="宋体" w:hAnsi="宋体" w:cs="宋体"/>
          <w:b/>
          <w:kern w:val="0"/>
          <w:sz w:val="24"/>
          <w:szCs w:val="24"/>
        </w:rPr>
      </w:pPr>
      <w:bookmarkStart w:id="62" w:name="_Toc23217"/>
      <w:r>
        <w:rPr>
          <w:rFonts w:hint="eastAsia" w:ascii="宋体" w:hAnsi="宋体" w:cs="宋体"/>
          <w:b/>
          <w:kern w:val="0"/>
          <w:sz w:val="24"/>
          <w:szCs w:val="24"/>
        </w:rPr>
        <w:t>仓储条件</w:t>
      </w:r>
      <w:bookmarkEnd w:id="62"/>
    </w:p>
    <w:p w14:paraId="5E7FCE53">
      <w:pPr>
        <w:numPr>
          <w:ilvl w:val="0"/>
          <w:numId w:val="0"/>
        </w:numPr>
        <w:jc w:val="center"/>
        <w:outlineLvl w:val="9"/>
        <w:rPr>
          <w:rFonts w:hint="eastAsia" w:ascii="宋体" w:hAnsi="宋体" w:cs="宋体"/>
          <w:b/>
          <w:kern w:val="0"/>
          <w:sz w:val="24"/>
          <w:szCs w:val="24"/>
        </w:rPr>
      </w:pPr>
      <w:r>
        <w:rPr>
          <w:rFonts w:hint="eastAsia" w:ascii="宋体" w:hAnsi="宋体" w:cs="宋体"/>
          <w:b w:val="0"/>
          <w:bCs/>
          <w:kern w:val="0"/>
          <w:sz w:val="24"/>
          <w:szCs w:val="24"/>
          <w:lang w:eastAsia="zh-CN"/>
        </w:rPr>
        <w:t>（格式自拟）</w:t>
      </w:r>
    </w:p>
    <w:p w14:paraId="3AFE117B">
      <w:pPr>
        <w:rPr>
          <w:rFonts w:hint="eastAsia" w:ascii="宋体" w:hAnsi="宋体" w:cs="宋体"/>
          <w:b/>
          <w:kern w:val="0"/>
          <w:sz w:val="24"/>
          <w:szCs w:val="24"/>
        </w:rPr>
      </w:pPr>
      <w:r>
        <w:rPr>
          <w:rFonts w:hint="eastAsia" w:ascii="宋体" w:hAnsi="宋体" w:cs="宋体"/>
          <w:b/>
          <w:kern w:val="0"/>
          <w:sz w:val="24"/>
          <w:szCs w:val="24"/>
        </w:rPr>
        <w:br w:type="page"/>
      </w:r>
    </w:p>
    <w:p w14:paraId="37312D01">
      <w:pPr>
        <w:autoSpaceDE w:val="0"/>
        <w:autoSpaceDN w:val="0"/>
        <w:adjustRightInd w:val="0"/>
        <w:spacing w:line="360" w:lineRule="auto"/>
        <w:jc w:val="center"/>
        <w:outlineLvl w:val="1"/>
        <w:rPr>
          <w:rFonts w:hint="eastAsia" w:ascii="宋体" w:hAnsi="宋体" w:cs="宋体"/>
          <w:b/>
          <w:bCs/>
          <w:kern w:val="0"/>
          <w:sz w:val="24"/>
          <w:szCs w:val="24"/>
          <w:lang w:eastAsia="zh-CN"/>
        </w:rPr>
      </w:pPr>
      <w:bookmarkStart w:id="63" w:name="_Toc29879"/>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6</w:t>
      </w:r>
      <w:r>
        <w:rPr>
          <w:rFonts w:hint="eastAsia" w:ascii="宋体" w:hAnsi="宋体" w:cs="宋体"/>
          <w:b/>
          <w:bCs/>
          <w:kern w:val="0"/>
          <w:sz w:val="24"/>
          <w:szCs w:val="24"/>
          <w:lang w:eastAsia="zh-CN"/>
        </w:rPr>
        <w:t>）人员配备</w:t>
      </w:r>
      <w:bookmarkEnd w:id="63"/>
    </w:p>
    <w:p w14:paraId="08EDCE16">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附表</w:t>
      </w:r>
      <w:r>
        <w:rPr>
          <w:rFonts w:hint="eastAsia" w:ascii="宋体" w:hAnsi="宋体" w:cs="宋体"/>
          <w:kern w:val="0"/>
          <w:sz w:val="24"/>
          <w:szCs w:val="24"/>
          <w:lang w:val="en-US" w:eastAsia="zh-CN"/>
        </w:rPr>
        <w:t>6</w:t>
      </w:r>
      <w:r>
        <w:rPr>
          <w:rFonts w:hint="eastAsia" w:ascii="宋体" w:hAnsi="宋体" w:cs="宋体"/>
          <w:kern w:val="0"/>
          <w:sz w:val="24"/>
          <w:szCs w:val="24"/>
        </w:rPr>
        <w:t>.1</w:t>
      </w:r>
      <w:r>
        <w:rPr>
          <w:rFonts w:ascii="宋体" w:hAnsi="宋体" w:cs="宋体"/>
          <w:kern w:val="0"/>
          <w:sz w:val="24"/>
          <w:szCs w:val="24"/>
        </w:rPr>
        <w:t xml:space="preserve"> </w:t>
      </w:r>
      <w:r>
        <w:rPr>
          <w:rFonts w:hint="eastAsia" w:ascii="宋体" w:hAnsi="宋体" w:cs="宋体"/>
          <w:kern w:val="0"/>
          <w:sz w:val="24"/>
          <w:szCs w:val="24"/>
        </w:rPr>
        <w:t>拟投入本项目主要人员汇总表</w:t>
      </w:r>
    </w:p>
    <w:p w14:paraId="7BD6E190">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投标人名称：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42"/>
        <w:gridCol w:w="1050"/>
        <w:gridCol w:w="735"/>
        <w:gridCol w:w="1161"/>
        <w:gridCol w:w="1161"/>
        <w:gridCol w:w="1161"/>
        <w:gridCol w:w="1872"/>
      </w:tblGrid>
      <w:tr w14:paraId="1DD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14:paraId="30707B5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942" w:type="dxa"/>
            <w:vAlign w:val="center"/>
          </w:tcPr>
          <w:p w14:paraId="2D232EC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050" w:type="dxa"/>
            <w:vAlign w:val="center"/>
          </w:tcPr>
          <w:p w14:paraId="6E4CC75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年龄</w:t>
            </w:r>
          </w:p>
        </w:tc>
        <w:tc>
          <w:tcPr>
            <w:tcW w:w="735" w:type="dxa"/>
            <w:vAlign w:val="center"/>
          </w:tcPr>
          <w:p w14:paraId="1F02AAE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161" w:type="dxa"/>
            <w:vAlign w:val="center"/>
          </w:tcPr>
          <w:p w14:paraId="2A4CAD42">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学历</w:t>
            </w:r>
          </w:p>
        </w:tc>
        <w:tc>
          <w:tcPr>
            <w:tcW w:w="1161" w:type="dxa"/>
            <w:vAlign w:val="center"/>
          </w:tcPr>
          <w:p w14:paraId="0357EBF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专业</w:t>
            </w:r>
          </w:p>
        </w:tc>
        <w:tc>
          <w:tcPr>
            <w:tcW w:w="1161" w:type="dxa"/>
            <w:vAlign w:val="center"/>
          </w:tcPr>
          <w:p w14:paraId="22D9FF3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1872" w:type="dxa"/>
            <w:vAlign w:val="center"/>
          </w:tcPr>
          <w:p w14:paraId="25C24BB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在本项目拟任职务</w:t>
            </w:r>
          </w:p>
        </w:tc>
      </w:tr>
      <w:tr w14:paraId="5C9D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7EAF15FD">
            <w:pPr>
              <w:autoSpaceDE w:val="0"/>
              <w:autoSpaceDN w:val="0"/>
              <w:adjustRightInd w:val="0"/>
              <w:spacing w:line="360" w:lineRule="auto"/>
              <w:jc w:val="left"/>
              <w:rPr>
                <w:rFonts w:ascii="宋体" w:hAnsi="宋体" w:cs="宋体"/>
                <w:kern w:val="0"/>
                <w:sz w:val="24"/>
                <w:szCs w:val="24"/>
              </w:rPr>
            </w:pPr>
          </w:p>
        </w:tc>
        <w:tc>
          <w:tcPr>
            <w:tcW w:w="942" w:type="dxa"/>
          </w:tcPr>
          <w:p w14:paraId="30D63B4F">
            <w:pPr>
              <w:autoSpaceDE w:val="0"/>
              <w:autoSpaceDN w:val="0"/>
              <w:adjustRightInd w:val="0"/>
              <w:spacing w:line="360" w:lineRule="auto"/>
              <w:jc w:val="left"/>
              <w:rPr>
                <w:rFonts w:ascii="宋体" w:hAnsi="宋体" w:cs="宋体"/>
                <w:kern w:val="0"/>
                <w:sz w:val="24"/>
                <w:szCs w:val="24"/>
              </w:rPr>
            </w:pPr>
          </w:p>
        </w:tc>
        <w:tc>
          <w:tcPr>
            <w:tcW w:w="1050" w:type="dxa"/>
          </w:tcPr>
          <w:p w14:paraId="7751C887">
            <w:pPr>
              <w:autoSpaceDE w:val="0"/>
              <w:autoSpaceDN w:val="0"/>
              <w:adjustRightInd w:val="0"/>
              <w:spacing w:line="360" w:lineRule="auto"/>
              <w:jc w:val="left"/>
              <w:rPr>
                <w:rFonts w:ascii="宋体" w:hAnsi="宋体" w:cs="宋体"/>
                <w:kern w:val="0"/>
                <w:sz w:val="24"/>
                <w:szCs w:val="24"/>
              </w:rPr>
            </w:pPr>
          </w:p>
        </w:tc>
        <w:tc>
          <w:tcPr>
            <w:tcW w:w="735" w:type="dxa"/>
          </w:tcPr>
          <w:p w14:paraId="68A5EA23">
            <w:pPr>
              <w:autoSpaceDE w:val="0"/>
              <w:autoSpaceDN w:val="0"/>
              <w:adjustRightInd w:val="0"/>
              <w:spacing w:line="360" w:lineRule="auto"/>
              <w:jc w:val="left"/>
              <w:rPr>
                <w:rFonts w:ascii="宋体" w:hAnsi="宋体" w:cs="宋体"/>
                <w:kern w:val="0"/>
                <w:sz w:val="24"/>
                <w:szCs w:val="24"/>
              </w:rPr>
            </w:pPr>
          </w:p>
        </w:tc>
        <w:tc>
          <w:tcPr>
            <w:tcW w:w="1161" w:type="dxa"/>
          </w:tcPr>
          <w:p w14:paraId="514BEF59">
            <w:pPr>
              <w:autoSpaceDE w:val="0"/>
              <w:autoSpaceDN w:val="0"/>
              <w:adjustRightInd w:val="0"/>
              <w:spacing w:line="360" w:lineRule="auto"/>
              <w:jc w:val="left"/>
              <w:rPr>
                <w:rFonts w:ascii="宋体" w:hAnsi="宋体" w:cs="宋体"/>
                <w:kern w:val="0"/>
                <w:sz w:val="24"/>
                <w:szCs w:val="24"/>
              </w:rPr>
            </w:pPr>
          </w:p>
        </w:tc>
        <w:tc>
          <w:tcPr>
            <w:tcW w:w="1161" w:type="dxa"/>
          </w:tcPr>
          <w:p w14:paraId="2F021A6F">
            <w:pPr>
              <w:autoSpaceDE w:val="0"/>
              <w:autoSpaceDN w:val="0"/>
              <w:adjustRightInd w:val="0"/>
              <w:spacing w:line="360" w:lineRule="auto"/>
              <w:jc w:val="left"/>
              <w:rPr>
                <w:rFonts w:ascii="宋体" w:hAnsi="宋体" w:cs="宋体"/>
                <w:kern w:val="0"/>
                <w:sz w:val="24"/>
                <w:szCs w:val="24"/>
              </w:rPr>
            </w:pPr>
          </w:p>
        </w:tc>
        <w:tc>
          <w:tcPr>
            <w:tcW w:w="1161" w:type="dxa"/>
          </w:tcPr>
          <w:p w14:paraId="159F8E80">
            <w:pPr>
              <w:autoSpaceDE w:val="0"/>
              <w:autoSpaceDN w:val="0"/>
              <w:adjustRightInd w:val="0"/>
              <w:spacing w:line="360" w:lineRule="auto"/>
              <w:jc w:val="left"/>
              <w:rPr>
                <w:rFonts w:ascii="宋体" w:hAnsi="宋体" w:cs="宋体"/>
                <w:kern w:val="0"/>
                <w:sz w:val="24"/>
                <w:szCs w:val="24"/>
              </w:rPr>
            </w:pPr>
          </w:p>
        </w:tc>
        <w:tc>
          <w:tcPr>
            <w:tcW w:w="1872" w:type="dxa"/>
          </w:tcPr>
          <w:p w14:paraId="5639CCD5">
            <w:pPr>
              <w:autoSpaceDE w:val="0"/>
              <w:autoSpaceDN w:val="0"/>
              <w:adjustRightInd w:val="0"/>
              <w:spacing w:line="360" w:lineRule="auto"/>
              <w:jc w:val="left"/>
              <w:rPr>
                <w:rFonts w:ascii="宋体" w:hAnsi="宋体" w:cs="宋体"/>
                <w:kern w:val="0"/>
                <w:sz w:val="24"/>
                <w:szCs w:val="24"/>
              </w:rPr>
            </w:pPr>
          </w:p>
        </w:tc>
      </w:tr>
      <w:tr w14:paraId="1AD1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B0BDCA4">
            <w:pPr>
              <w:autoSpaceDE w:val="0"/>
              <w:autoSpaceDN w:val="0"/>
              <w:adjustRightInd w:val="0"/>
              <w:spacing w:line="360" w:lineRule="auto"/>
              <w:jc w:val="left"/>
              <w:rPr>
                <w:rFonts w:ascii="宋体" w:hAnsi="宋体" w:cs="宋体"/>
                <w:kern w:val="0"/>
                <w:sz w:val="24"/>
                <w:szCs w:val="24"/>
              </w:rPr>
            </w:pPr>
          </w:p>
        </w:tc>
        <w:tc>
          <w:tcPr>
            <w:tcW w:w="942" w:type="dxa"/>
          </w:tcPr>
          <w:p w14:paraId="3B84D8A1">
            <w:pPr>
              <w:autoSpaceDE w:val="0"/>
              <w:autoSpaceDN w:val="0"/>
              <w:adjustRightInd w:val="0"/>
              <w:spacing w:line="360" w:lineRule="auto"/>
              <w:jc w:val="left"/>
              <w:rPr>
                <w:rFonts w:ascii="宋体" w:hAnsi="宋体" w:cs="宋体"/>
                <w:kern w:val="0"/>
                <w:sz w:val="24"/>
                <w:szCs w:val="24"/>
              </w:rPr>
            </w:pPr>
          </w:p>
        </w:tc>
        <w:tc>
          <w:tcPr>
            <w:tcW w:w="1050" w:type="dxa"/>
          </w:tcPr>
          <w:p w14:paraId="1AA78637">
            <w:pPr>
              <w:autoSpaceDE w:val="0"/>
              <w:autoSpaceDN w:val="0"/>
              <w:adjustRightInd w:val="0"/>
              <w:spacing w:line="360" w:lineRule="auto"/>
              <w:jc w:val="left"/>
              <w:rPr>
                <w:rFonts w:ascii="宋体" w:hAnsi="宋体" w:cs="宋体"/>
                <w:kern w:val="0"/>
                <w:sz w:val="24"/>
                <w:szCs w:val="24"/>
              </w:rPr>
            </w:pPr>
          </w:p>
        </w:tc>
        <w:tc>
          <w:tcPr>
            <w:tcW w:w="735" w:type="dxa"/>
          </w:tcPr>
          <w:p w14:paraId="725A146C">
            <w:pPr>
              <w:autoSpaceDE w:val="0"/>
              <w:autoSpaceDN w:val="0"/>
              <w:adjustRightInd w:val="0"/>
              <w:spacing w:line="360" w:lineRule="auto"/>
              <w:jc w:val="left"/>
              <w:rPr>
                <w:rFonts w:ascii="宋体" w:hAnsi="宋体" w:cs="宋体"/>
                <w:kern w:val="0"/>
                <w:sz w:val="24"/>
                <w:szCs w:val="24"/>
              </w:rPr>
            </w:pPr>
          </w:p>
        </w:tc>
        <w:tc>
          <w:tcPr>
            <w:tcW w:w="1161" w:type="dxa"/>
          </w:tcPr>
          <w:p w14:paraId="11FD0283">
            <w:pPr>
              <w:autoSpaceDE w:val="0"/>
              <w:autoSpaceDN w:val="0"/>
              <w:adjustRightInd w:val="0"/>
              <w:spacing w:line="360" w:lineRule="auto"/>
              <w:jc w:val="left"/>
              <w:rPr>
                <w:rFonts w:ascii="宋体" w:hAnsi="宋体" w:cs="宋体"/>
                <w:kern w:val="0"/>
                <w:sz w:val="24"/>
                <w:szCs w:val="24"/>
              </w:rPr>
            </w:pPr>
          </w:p>
        </w:tc>
        <w:tc>
          <w:tcPr>
            <w:tcW w:w="1161" w:type="dxa"/>
          </w:tcPr>
          <w:p w14:paraId="1CE27171">
            <w:pPr>
              <w:autoSpaceDE w:val="0"/>
              <w:autoSpaceDN w:val="0"/>
              <w:adjustRightInd w:val="0"/>
              <w:spacing w:line="360" w:lineRule="auto"/>
              <w:jc w:val="left"/>
              <w:rPr>
                <w:rFonts w:ascii="宋体" w:hAnsi="宋体" w:cs="宋体"/>
                <w:kern w:val="0"/>
                <w:sz w:val="24"/>
                <w:szCs w:val="24"/>
              </w:rPr>
            </w:pPr>
          </w:p>
        </w:tc>
        <w:tc>
          <w:tcPr>
            <w:tcW w:w="1161" w:type="dxa"/>
          </w:tcPr>
          <w:p w14:paraId="3DF36D30">
            <w:pPr>
              <w:autoSpaceDE w:val="0"/>
              <w:autoSpaceDN w:val="0"/>
              <w:adjustRightInd w:val="0"/>
              <w:spacing w:line="360" w:lineRule="auto"/>
              <w:jc w:val="left"/>
              <w:rPr>
                <w:rFonts w:ascii="宋体" w:hAnsi="宋体" w:cs="宋体"/>
                <w:kern w:val="0"/>
                <w:sz w:val="24"/>
                <w:szCs w:val="24"/>
              </w:rPr>
            </w:pPr>
          </w:p>
        </w:tc>
        <w:tc>
          <w:tcPr>
            <w:tcW w:w="1872" w:type="dxa"/>
          </w:tcPr>
          <w:p w14:paraId="1FF18A28">
            <w:pPr>
              <w:autoSpaceDE w:val="0"/>
              <w:autoSpaceDN w:val="0"/>
              <w:adjustRightInd w:val="0"/>
              <w:spacing w:line="360" w:lineRule="auto"/>
              <w:jc w:val="left"/>
              <w:rPr>
                <w:rFonts w:ascii="宋体" w:hAnsi="宋体" w:cs="宋体"/>
                <w:kern w:val="0"/>
                <w:sz w:val="24"/>
                <w:szCs w:val="24"/>
              </w:rPr>
            </w:pPr>
          </w:p>
        </w:tc>
      </w:tr>
      <w:tr w14:paraId="5B68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EF47D90">
            <w:pPr>
              <w:autoSpaceDE w:val="0"/>
              <w:autoSpaceDN w:val="0"/>
              <w:adjustRightInd w:val="0"/>
              <w:spacing w:line="360" w:lineRule="auto"/>
              <w:jc w:val="left"/>
              <w:rPr>
                <w:rFonts w:ascii="宋体" w:hAnsi="宋体" w:cs="宋体"/>
                <w:kern w:val="0"/>
                <w:sz w:val="24"/>
                <w:szCs w:val="24"/>
              </w:rPr>
            </w:pPr>
          </w:p>
        </w:tc>
        <w:tc>
          <w:tcPr>
            <w:tcW w:w="942" w:type="dxa"/>
          </w:tcPr>
          <w:p w14:paraId="3BE9EF0D">
            <w:pPr>
              <w:autoSpaceDE w:val="0"/>
              <w:autoSpaceDN w:val="0"/>
              <w:adjustRightInd w:val="0"/>
              <w:spacing w:line="360" w:lineRule="auto"/>
              <w:jc w:val="left"/>
              <w:rPr>
                <w:rFonts w:ascii="宋体" w:hAnsi="宋体" w:cs="宋体"/>
                <w:kern w:val="0"/>
                <w:sz w:val="24"/>
                <w:szCs w:val="24"/>
              </w:rPr>
            </w:pPr>
          </w:p>
        </w:tc>
        <w:tc>
          <w:tcPr>
            <w:tcW w:w="1050" w:type="dxa"/>
          </w:tcPr>
          <w:p w14:paraId="3CC3EB4F">
            <w:pPr>
              <w:autoSpaceDE w:val="0"/>
              <w:autoSpaceDN w:val="0"/>
              <w:adjustRightInd w:val="0"/>
              <w:spacing w:line="360" w:lineRule="auto"/>
              <w:jc w:val="left"/>
              <w:rPr>
                <w:rFonts w:ascii="宋体" w:hAnsi="宋体" w:cs="宋体"/>
                <w:kern w:val="0"/>
                <w:sz w:val="24"/>
                <w:szCs w:val="24"/>
              </w:rPr>
            </w:pPr>
          </w:p>
        </w:tc>
        <w:tc>
          <w:tcPr>
            <w:tcW w:w="735" w:type="dxa"/>
          </w:tcPr>
          <w:p w14:paraId="71FB853C">
            <w:pPr>
              <w:autoSpaceDE w:val="0"/>
              <w:autoSpaceDN w:val="0"/>
              <w:adjustRightInd w:val="0"/>
              <w:spacing w:line="360" w:lineRule="auto"/>
              <w:jc w:val="left"/>
              <w:rPr>
                <w:rFonts w:ascii="宋体" w:hAnsi="宋体" w:cs="宋体"/>
                <w:kern w:val="0"/>
                <w:sz w:val="24"/>
                <w:szCs w:val="24"/>
              </w:rPr>
            </w:pPr>
          </w:p>
        </w:tc>
        <w:tc>
          <w:tcPr>
            <w:tcW w:w="1161" w:type="dxa"/>
          </w:tcPr>
          <w:p w14:paraId="0908ABAA">
            <w:pPr>
              <w:autoSpaceDE w:val="0"/>
              <w:autoSpaceDN w:val="0"/>
              <w:adjustRightInd w:val="0"/>
              <w:spacing w:line="360" w:lineRule="auto"/>
              <w:jc w:val="left"/>
              <w:rPr>
                <w:rFonts w:ascii="宋体" w:hAnsi="宋体" w:cs="宋体"/>
                <w:kern w:val="0"/>
                <w:sz w:val="24"/>
                <w:szCs w:val="24"/>
              </w:rPr>
            </w:pPr>
          </w:p>
        </w:tc>
        <w:tc>
          <w:tcPr>
            <w:tcW w:w="1161" w:type="dxa"/>
          </w:tcPr>
          <w:p w14:paraId="7B2F91BB">
            <w:pPr>
              <w:autoSpaceDE w:val="0"/>
              <w:autoSpaceDN w:val="0"/>
              <w:adjustRightInd w:val="0"/>
              <w:spacing w:line="360" w:lineRule="auto"/>
              <w:jc w:val="left"/>
              <w:rPr>
                <w:rFonts w:ascii="宋体" w:hAnsi="宋体" w:cs="宋体"/>
                <w:kern w:val="0"/>
                <w:sz w:val="24"/>
                <w:szCs w:val="24"/>
              </w:rPr>
            </w:pPr>
          </w:p>
        </w:tc>
        <w:tc>
          <w:tcPr>
            <w:tcW w:w="1161" w:type="dxa"/>
          </w:tcPr>
          <w:p w14:paraId="1A5B1B27">
            <w:pPr>
              <w:autoSpaceDE w:val="0"/>
              <w:autoSpaceDN w:val="0"/>
              <w:adjustRightInd w:val="0"/>
              <w:spacing w:line="360" w:lineRule="auto"/>
              <w:jc w:val="left"/>
              <w:rPr>
                <w:rFonts w:ascii="宋体" w:hAnsi="宋体" w:cs="宋体"/>
                <w:kern w:val="0"/>
                <w:sz w:val="24"/>
                <w:szCs w:val="24"/>
              </w:rPr>
            </w:pPr>
          </w:p>
        </w:tc>
        <w:tc>
          <w:tcPr>
            <w:tcW w:w="1872" w:type="dxa"/>
          </w:tcPr>
          <w:p w14:paraId="72783E10">
            <w:pPr>
              <w:autoSpaceDE w:val="0"/>
              <w:autoSpaceDN w:val="0"/>
              <w:adjustRightInd w:val="0"/>
              <w:spacing w:line="360" w:lineRule="auto"/>
              <w:jc w:val="left"/>
              <w:rPr>
                <w:rFonts w:ascii="宋体" w:hAnsi="宋体" w:cs="宋体"/>
                <w:kern w:val="0"/>
                <w:sz w:val="24"/>
                <w:szCs w:val="24"/>
              </w:rPr>
            </w:pPr>
          </w:p>
        </w:tc>
      </w:tr>
      <w:tr w14:paraId="777C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7027E7F8">
            <w:pPr>
              <w:autoSpaceDE w:val="0"/>
              <w:autoSpaceDN w:val="0"/>
              <w:adjustRightInd w:val="0"/>
              <w:spacing w:line="360" w:lineRule="auto"/>
              <w:jc w:val="left"/>
              <w:rPr>
                <w:rFonts w:ascii="宋体" w:hAnsi="宋体" w:cs="宋体"/>
                <w:kern w:val="0"/>
                <w:sz w:val="24"/>
                <w:szCs w:val="24"/>
              </w:rPr>
            </w:pPr>
          </w:p>
        </w:tc>
        <w:tc>
          <w:tcPr>
            <w:tcW w:w="942" w:type="dxa"/>
          </w:tcPr>
          <w:p w14:paraId="0AFAC165">
            <w:pPr>
              <w:autoSpaceDE w:val="0"/>
              <w:autoSpaceDN w:val="0"/>
              <w:adjustRightInd w:val="0"/>
              <w:spacing w:line="360" w:lineRule="auto"/>
              <w:jc w:val="left"/>
              <w:rPr>
                <w:rFonts w:ascii="宋体" w:hAnsi="宋体" w:cs="宋体"/>
                <w:kern w:val="0"/>
                <w:sz w:val="24"/>
                <w:szCs w:val="24"/>
              </w:rPr>
            </w:pPr>
          </w:p>
        </w:tc>
        <w:tc>
          <w:tcPr>
            <w:tcW w:w="1050" w:type="dxa"/>
          </w:tcPr>
          <w:p w14:paraId="01FDB00E">
            <w:pPr>
              <w:autoSpaceDE w:val="0"/>
              <w:autoSpaceDN w:val="0"/>
              <w:adjustRightInd w:val="0"/>
              <w:spacing w:line="360" w:lineRule="auto"/>
              <w:jc w:val="left"/>
              <w:rPr>
                <w:rFonts w:ascii="宋体" w:hAnsi="宋体" w:cs="宋体"/>
                <w:kern w:val="0"/>
                <w:sz w:val="24"/>
                <w:szCs w:val="24"/>
              </w:rPr>
            </w:pPr>
          </w:p>
        </w:tc>
        <w:tc>
          <w:tcPr>
            <w:tcW w:w="735" w:type="dxa"/>
          </w:tcPr>
          <w:p w14:paraId="1671DA0C">
            <w:pPr>
              <w:autoSpaceDE w:val="0"/>
              <w:autoSpaceDN w:val="0"/>
              <w:adjustRightInd w:val="0"/>
              <w:spacing w:line="360" w:lineRule="auto"/>
              <w:jc w:val="left"/>
              <w:rPr>
                <w:rFonts w:ascii="宋体" w:hAnsi="宋体" w:cs="宋体"/>
                <w:kern w:val="0"/>
                <w:sz w:val="24"/>
                <w:szCs w:val="24"/>
              </w:rPr>
            </w:pPr>
          </w:p>
        </w:tc>
        <w:tc>
          <w:tcPr>
            <w:tcW w:w="1161" w:type="dxa"/>
          </w:tcPr>
          <w:p w14:paraId="0C4CD636">
            <w:pPr>
              <w:autoSpaceDE w:val="0"/>
              <w:autoSpaceDN w:val="0"/>
              <w:adjustRightInd w:val="0"/>
              <w:spacing w:line="360" w:lineRule="auto"/>
              <w:jc w:val="left"/>
              <w:rPr>
                <w:rFonts w:ascii="宋体" w:hAnsi="宋体" w:cs="宋体"/>
                <w:kern w:val="0"/>
                <w:sz w:val="24"/>
                <w:szCs w:val="24"/>
              </w:rPr>
            </w:pPr>
          </w:p>
        </w:tc>
        <w:tc>
          <w:tcPr>
            <w:tcW w:w="1161" w:type="dxa"/>
          </w:tcPr>
          <w:p w14:paraId="3F410B9D">
            <w:pPr>
              <w:autoSpaceDE w:val="0"/>
              <w:autoSpaceDN w:val="0"/>
              <w:adjustRightInd w:val="0"/>
              <w:spacing w:line="360" w:lineRule="auto"/>
              <w:jc w:val="left"/>
              <w:rPr>
                <w:rFonts w:ascii="宋体" w:hAnsi="宋体" w:cs="宋体"/>
                <w:kern w:val="0"/>
                <w:sz w:val="24"/>
                <w:szCs w:val="24"/>
              </w:rPr>
            </w:pPr>
          </w:p>
        </w:tc>
        <w:tc>
          <w:tcPr>
            <w:tcW w:w="1161" w:type="dxa"/>
          </w:tcPr>
          <w:p w14:paraId="53E8DA08">
            <w:pPr>
              <w:autoSpaceDE w:val="0"/>
              <w:autoSpaceDN w:val="0"/>
              <w:adjustRightInd w:val="0"/>
              <w:spacing w:line="360" w:lineRule="auto"/>
              <w:jc w:val="left"/>
              <w:rPr>
                <w:rFonts w:ascii="宋体" w:hAnsi="宋体" w:cs="宋体"/>
                <w:kern w:val="0"/>
                <w:sz w:val="24"/>
                <w:szCs w:val="24"/>
              </w:rPr>
            </w:pPr>
          </w:p>
        </w:tc>
        <w:tc>
          <w:tcPr>
            <w:tcW w:w="1872" w:type="dxa"/>
          </w:tcPr>
          <w:p w14:paraId="506C535B">
            <w:pPr>
              <w:autoSpaceDE w:val="0"/>
              <w:autoSpaceDN w:val="0"/>
              <w:adjustRightInd w:val="0"/>
              <w:spacing w:line="360" w:lineRule="auto"/>
              <w:jc w:val="left"/>
              <w:rPr>
                <w:rFonts w:ascii="宋体" w:hAnsi="宋体" w:cs="宋体"/>
                <w:kern w:val="0"/>
                <w:sz w:val="24"/>
                <w:szCs w:val="24"/>
              </w:rPr>
            </w:pPr>
          </w:p>
        </w:tc>
      </w:tr>
      <w:tr w14:paraId="41BE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838244E">
            <w:pPr>
              <w:autoSpaceDE w:val="0"/>
              <w:autoSpaceDN w:val="0"/>
              <w:adjustRightInd w:val="0"/>
              <w:spacing w:line="360" w:lineRule="auto"/>
              <w:jc w:val="left"/>
              <w:rPr>
                <w:rFonts w:ascii="宋体" w:hAnsi="宋体" w:cs="宋体"/>
                <w:kern w:val="0"/>
                <w:sz w:val="24"/>
                <w:szCs w:val="24"/>
              </w:rPr>
            </w:pPr>
          </w:p>
        </w:tc>
        <w:tc>
          <w:tcPr>
            <w:tcW w:w="942" w:type="dxa"/>
          </w:tcPr>
          <w:p w14:paraId="7F573AEA">
            <w:pPr>
              <w:autoSpaceDE w:val="0"/>
              <w:autoSpaceDN w:val="0"/>
              <w:adjustRightInd w:val="0"/>
              <w:spacing w:line="360" w:lineRule="auto"/>
              <w:jc w:val="left"/>
              <w:rPr>
                <w:rFonts w:ascii="宋体" w:hAnsi="宋体" w:cs="宋体"/>
                <w:kern w:val="0"/>
                <w:sz w:val="24"/>
                <w:szCs w:val="24"/>
              </w:rPr>
            </w:pPr>
          </w:p>
        </w:tc>
        <w:tc>
          <w:tcPr>
            <w:tcW w:w="1050" w:type="dxa"/>
          </w:tcPr>
          <w:p w14:paraId="100EA78B">
            <w:pPr>
              <w:autoSpaceDE w:val="0"/>
              <w:autoSpaceDN w:val="0"/>
              <w:adjustRightInd w:val="0"/>
              <w:spacing w:line="360" w:lineRule="auto"/>
              <w:jc w:val="left"/>
              <w:rPr>
                <w:rFonts w:ascii="宋体" w:hAnsi="宋体" w:cs="宋体"/>
                <w:kern w:val="0"/>
                <w:sz w:val="24"/>
                <w:szCs w:val="24"/>
              </w:rPr>
            </w:pPr>
          </w:p>
        </w:tc>
        <w:tc>
          <w:tcPr>
            <w:tcW w:w="735" w:type="dxa"/>
          </w:tcPr>
          <w:p w14:paraId="28A1B1A4">
            <w:pPr>
              <w:autoSpaceDE w:val="0"/>
              <w:autoSpaceDN w:val="0"/>
              <w:adjustRightInd w:val="0"/>
              <w:spacing w:line="360" w:lineRule="auto"/>
              <w:jc w:val="left"/>
              <w:rPr>
                <w:rFonts w:ascii="宋体" w:hAnsi="宋体" w:cs="宋体"/>
                <w:kern w:val="0"/>
                <w:sz w:val="24"/>
                <w:szCs w:val="24"/>
              </w:rPr>
            </w:pPr>
          </w:p>
        </w:tc>
        <w:tc>
          <w:tcPr>
            <w:tcW w:w="1161" w:type="dxa"/>
          </w:tcPr>
          <w:p w14:paraId="3986B28A">
            <w:pPr>
              <w:autoSpaceDE w:val="0"/>
              <w:autoSpaceDN w:val="0"/>
              <w:adjustRightInd w:val="0"/>
              <w:spacing w:line="360" w:lineRule="auto"/>
              <w:jc w:val="left"/>
              <w:rPr>
                <w:rFonts w:ascii="宋体" w:hAnsi="宋体" w:cs="宋体"/>
                <w:kern w:val="0"/>
                <w:sz w:val="24"/>
                <w:szCs w:val="24"/>
              </w:rPr>
            </w:pPr>
          </w:p>
        </w:tc>
        <w:tc>
          <w:tcPr>
            <w:tcW w:w="1161" w:type="dxa"/>
          </w:tcPr>
          <w:p w14:paraId="0202CC71">
            <w:pPr>
              <w:autoSpaceDE w:val="0"/>
              <w:autoSpaceDN w:val="0"/>
              <w:adjustRightInd w:val="0"/>
              <w:spacing w:line="360" w:lineRule="auto"/>
              <w:jc w:val="left"/>
              <w:rPr>
                <w:rFonts w:ascii="宋体" w:hAnsi="宋体" w:cs="宋体"/>
                <w:kern w:val="0"/>
                <w:sz w:val="24"/>
                <w:szCs w:val="24"/>
              </w:rPr>
            </w:pPr>
          </w:p>
        </w:tc>
        <w:tc>
          <w:tcPr>
            <w:tcW w:w="1161" w:type="dxa"/>
          </w:tcPr>
          <w:p w14:paraId="6E3BCB5F">
            <w:pPr>
              <w:autoSpaceDE w:val="0"/>
              <w:autoSpaceDN w:val="0"/>
              <w:adjustRightInd w:val="0"/>
              <w:spacing w:line="360" w:lineRule="auto"/>
              <w:jc w:val="left"/>
              <w:rPr>
                <w:rFonts w:ascii="宋体" w:hAnsi="宋体" w:cs="宋体"/>
                <w:kern w:val="0"/>
                <w:sz w:val="24"/>
                <w:szCs w:val="24"/>
              </w:rPr>
            </w:pPr>
          </w:p>
        </w:tc>
        <w:tc>
          <w:tcPr>
            <w:tcW w:w="1872" w:type="dxa"/>
          </w:tcPr>
          <w:p w14:paraId="2655CCEA">
            <w:pPr>
              <w:autoSpaceDE w:val="0"/>
              <w:autoSpaceDN w:val="0"/>
              <w:adjustRightInd w:val="0"/>
              <w:spacing w:line="360" w:lineRule="auto"/>
              <w:jc w:val="left"/>
              <w:rPr>
                <w:rFonts w:ascii="宋体" w:hAnsi="宋体" w:cs="宋体"/>
                <w:kern w:val="0"/>
                <w:sz w:val="24"/>
                <w:szCs w:val="24"/>
              </w:rPr>
            </w:pPr>
          </w:p>
        </w:tc>
      </w:tr>
      <w:tr w14:paraId="5940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B44BA16">
            <w:pPr>
              <w:autoSpaceDE w:val="0"/>
              <w:autoSpaceDN w:val="0"/>
              <w:adjustRightInd w:val="0"/>
              <w:spacing w:line="360" w:lineRule="auto"/>
              <w:jc w:val="left"/>
              <w:rPr>
                <w:rFonts w:ascii="宋体" w:hAnsi="宋体" w:cs="宋体"/>
                <w:kern w:val="0"/>
                <w:sz w:val="24"/>
                <w:szCs w:val="24"/>
              </w:rPr>
            </w:pPr>
          </w:p>
        </w:tc>
        <w:tc>
          <w:tcPr>
            <w:tcW w:w="942" w:type="dxa"/>
          </w:tcPr>
          <w:p w14:paraId="7BF6332B">
            <w:pPr>
              <w:autoSpaceDE w:val="0"/>
              <w:autoSpaceDN w:val="0"/>
              <w:adjustRightInd w:val="0"/>
              <w:spacing w:line="360" w:lineRule="auto"/>
              <w:jc w:val="left"/>
              <w:rPr>
                <w:rFonts w:ascii="宋体" w:hAnsi="宋体" w:cs="宋体"/>
                <w:kern w:val="0"/>
                <w:sz w:val="24"/>
                <w:szCs w:val="24"/>
              </w:rPr>
            </w:pPr>
          </w:p>
        </w:tc>
        <w:tc>
          <w:tcPr>
            <w:tcW w:w="1050" w:type="dxa"/>
          </w:tcPr>
          <w:p w14:paraId="4AF5D668">
            <w:pPr>
              <w:autoSpaceDE w:val="0"/>
              <w:autoSpaceDN w:val="0"/>
              <w:adjustRightInd w:val="0"/>
              <w:spacing w:line="360" w:lineRule="auto"/>
              <w:jc w:val="left"/>
              <w:rPr>
                <w:rFonts w:ascii="宋体" w:hAnsi="宋体" w:cs="宋体"/>
                <w:kern w:val="0"/>
                <w:sz w:val="24"/>
                <w:szCs w:val="24"/>
              </w:rPr>
            </w:pPr>
          </w:p>
        </w:tc>
        <w:tc>
          <w:tcPr>
            <w:tcW w:w="735" w:type="dxa"/>
          </w:tcPr>
          <w:p w14:paraId="4F2CF552">
            <w:pPr>
              <w:autoSpaceDE w:val="0"/>
              <w:autoSpaceDN w:val="0"/>
              <w:adjustRightInd w:val="0"/>
              <w:spacing w:line="360" w:lineRule="auto"/>
              <w:jc w:val="left"/>
              <w:rPr>
                <w:rFonts w:ascii="宋体" w:hAnsi="宋体" w:cs="宋体"/>
                <w:kern w:val="0"/>
                <w:sz w:val="24"/>
                <w:szCs w:val="24"/>
              </w:rPr>
            </w:pPr>
          </w:p>
        </w:tc>
        <w:tc>
          <w:tcPr>
            <w:tcW w:w="1161" w:type="dxa"/>
          </w:tcPr>
          <w:p w14:paraId="0E3BDBCE">
            <w:pPr>
              <w:autoSpaceDE w:val="0"/>
              <w:autoSpaceDN w:val="0"/>
              <w:adjustRightInd w:val="0"/>
              <w:spacing w:line="360" w:lineRule="auto"/>
              <w:jc w:val="left"/>
              <w:rPr>
                <w:rFonts w:ascii="宋体" w:hAnsi="宋体" w:cs="宋体"/>
                <w:kern w:val="0"/>
                <w:sz w:val="24"/>
                <w:szCs w:val="24"/>
              </w:rPr>
            </w:pPr>
          </w:p>
        </w:tc>
        <w:tc>
          <w:tcPr>
            <w:tcW w:w="1161" w:type="dxa"/>
          </w:tcPr>
          <w:p w14:paraId="0E763356">
            <w:pPr>
              <w:autoSpaceDE w:val="0"/>
              <w:autoSpaceDN w:val="0"/>
              <w:adjustRightInd w:val="0"/>
              <w:spacing w:line="360" w:lineRule="auto"/>
              <w:jc w:val="left"/>
              <w:rPr>
                <w:rFonts w:ascii="宋体" w:hAnsi="宋体" w:cs="宋体"/>
                <w:kern w:val="0"/>
                <w:sz w:val="24"/>
                <w:szCs w:val="24"/>
              </w:rPr>
            </w:pPr>
          </w:p>
        </w:tc>
        <w:tc>
          <w:tcPr>
            <w:tcW w:w="1161" w:type="dxa"/>
          </w:tcPr>
          <w:p w14:paraId="301A1F89">
            <w:pPr>
              <w:autoSpaceDE w:val="0"/>
              <w:autoSpaceDN w:val="0"/>
              <w:adjustRightInd w:val="0"/>
              <w:spacing w:line="360" w:lineRule="auto"/>
              <w:jc w:val="left"/>
              <w:rPr>
                <w:rFonts w:ascii="宋体" w:hAnsi="宋体" w:cs="宋体"/>
                <w:kern w:val="0"/>
                <w:sz w:val="24"/>
                <w:szCs w:val="24"/>
              </w:rPr>
            </w:pPr>
          </w:p>
        </w:tc>
        <w:tc>
          <w:tcPr>
            <w:tcW w:w="1872" w:type="dxa"/>
          </w:tcPr>
          <w:p w14:paraId="77CC9552">
            <w:pPr>
              <w:autoSpaceDE w:val="0"/>
              <w:autoSpaceDN w:val="0"/>
              <w:adjustRightInd w:val="0"/>
              <w:spacing w:line="360" w:lineRule="auto"/>
              <w:jc w:val="left"/>
              <w:rPr>
                <w:rFonts w:ascii="宋体" w:hAnsi="宋体" w:cs="宋体"/>
                <w:kern w:val="0"/>
                <w:sz w:val="24"/>
                <w:szCs w:val="24"/>
              </w:rPr>
            </w:pPr>
          </w:p>
        </w:tc>
      </w:tr>
      <w:tr w14:paraId="40C3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1C8DC1E">
            <w:pPr>
              <w:autoSpaceDE w:val="0"/>
              <w:autoSpaceDN w:val="0"/>
              <w:adjustRightInd w:val="0"/>
              <w:spacing w:line="360" w:lineRule="auto"/>
              <w:jc w:val="left"/>
              <w:rPr>
                <w:rFonts w:ascii="宋体" w:hAnsi="宋体" w:cs="宋体"/>
                <w:kern w:val="0"/>
                <w:sz w:val="24"/>
                <w:szCs w:val="24"/>
              </w:rPr>
            </w:pPr>
          </w:p>
        </w:tc>
        <w:tc>
          <w:tcPr>
            <w:tcW w:w="942" w:type="dxa"/>
          </w:tcPr>
          <w:p w14:paraId="02247BF3">
            <w:pPr>
              <w:autoSpaceDE w:val="0"/>
              <w:autoSpaceDN w:val="0"/>
              <w:adjustRightInd w:val="0"/>
              <w:spacing w:line="360" w:lineRule="auto"/>
              <w:jc w:val="left"/>
              <w:rPr>
                <w:rFonts w:ascii="宋体" w:hAnsi="宋体" w:cs="宋体"/>
                <w:kern w:val="0"/>
                <w:sz w:val="24"/>
                <w:szCs w:val="24"/>
              </w:rPr>
            </w:pPr>
          </w:p>
        </w:tc>
        <w:tc>
          <w:tcPr>
            <w:tcW w:w="1050" w:type="dxa"/>
          </w:tcPr>
          <w:p w14:paraId="10F3029F">
            <w:pPr>
              <w:autoSpaceDE w:val="0"/>
              <w:autoSpaceDN w:val="0"/>
              <w:adjustRightInd w:val="0"/>
              <w:spacing w:line="360" w:lineRule="auto"/>
              <w:jc w:val="left"/>
              <w:rPr>
                <w:rFonts w:ascii="宋体" w:hAnsi="宋体" w:cs="宋体"/>
                <w:kern w:val="0"/>
                <w:sz w:val="24"/>
                <w:szCs w:val="24"/>
              </w:rPr>
            </w:pPr>
          </w:p>
        </w:tc>
        <w:tc>
          <w:tcPr>
            <w:tcW w:w="735" w:type="dxa"/>
          </w:tcPr>
          <w:p w14:paraId="133B8A77">
            <w:pPr>
              <w:autoSpaceDE w:val="0"/>
              <w:autoSpaceDN w:val="0"/>
              <w:adjustRightInd w:val="0"/>
              <w:spacing w:line="360" w:lineRule="auto"/>
              <w:jc w:val="left"/>
              <w:rPr>
                <w:rFonts w:ascii="宋体" w:hAnsi="宋体" w:cs="宋体"/>
                <w:kern w:val="0"/>
                <w:sz w:val="24"/>
                <w:szCs w:val="24"/>
              </w:rPr>
            </w:pPr>
          </w:p>
        </w:tc>
        <w:tc>
          <w:tcPr>
            <w:tcW w:w="1161" w:type="dxa"/>
          </w:tcPr>
          <w:p w14:paraId="5F67D5C6">
            <w:pPr>
              <w:autoSpaceDE w:val="0"/>
              <w:autoSpaceDN w:val="0"/>
              <w:adjustRightInd w:val="0"/>
              <w:spacing w:line="360" w:lineRule="auto"/>
              <w:jc w:val="left"/>
              <w:rPr>
                <w:rFonts w:ascii="宋体" w:hAnsi="宋体" w:cs="宋体"/>
                <w:kern w:val="0"/>
                <w:sz w:val="24"/>
                <w:szCs w:val="24"/>
              </w:rPr>
            </w:pPr>
          </w:p>
        </w:tc>
        <w:tc>
          <w:tcPr>
            <w:tcW w:w="1161" w:type="dxa"/>
          </w:tcPr>
          <w:p w14:paraId="0876ED77">
            <w:pPr>
              <w:autoSpaceDE w:val="0"/>
              <w:autoSpaceDN w:val="0"/>
              <w:adjustRightInd w:val="0"/>
              <w:spacing w:line="360" w:lineRule="auto"/>
              <w:jc w:val="left"/>
              <w:rPr>
                <w:rFonts w:ascii="宋体" w:hAnsi="宋体" w:cs="宋体"/>
                <w:kern w:val="0"/>
                <w:sz w:val="24"/>
                <w:szCs w:val="24"/>
              </w:rPr>
            </w:pPr>
          </w:p>
        </w:tc>
        <w:tc>
          <w:tcPr>
            <w:tcW w:w="1161" w:type="dxa"/>
          </w:tcPr>
          <w:p w14:paraId="7E5D92F2">
            <w:pPr>
              <w:autoSpaceDE w:val="0"/>
              <w:autoSpaceDN w:val="0"/>
              <w:adjustRightInd w:val="0"/>
              <w:spacing w:line="360" w:lineRule="auto"/>
              <w:jc w:val="left"/>
              <w:rPr>
                <w:rFonts w:ascii="宋体" w:hAnsi="宋体" w:cs="宋体"/>
                <w:kern w:val="0"/>
                <w:sz w:val="24"/>
                <w:szCs w:val="24"/>
              </w:rPr>
            </w:pPr>
          </w:p>
        </w:tc>
        <w:tc>
          <w:tcPr>
            <w:tcW w:w="1872" w:type="dxa"/>
          </w:tcPr>
          <w:p w14:paraId="781CC838">
            <w:pPr>
              <w:autoSpaceDE w:val="0"/>
              <w:autoSpaceDN w:val="0"/>
              <w:adjustRightInd w:val="0"/>
              <w:spacing w:line="360" w:lineRule="auto"/>
              <w:jc w:val="left"/>
              <w:rPr>
                <w:rFonts w:ascii="宋体" w:hAnsi="宋体" w:cs="宋体"/>
                <w:kern w:val="0"/>
                <w:sz w:val="24"/>
                <w:szCs w:val="24"/>
              </w:rPr>
            </w:pPr>
          </w:p>
        </w:tc>
      </w:tr>
      <w:tr w14:paraId="10EE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658685C5">
            <w:pPr>
              <w:autoSpaceDE w:val="0"/>
              <w:autoSpaceDN w:val="0"/>
              <w:adjustRightInd w:val="0"/>
              <w:spacing w:line="360" w:lineRule="auto"/>
              <w:jc w:val="left"/>
              <w:rPr>
                <w:rFonts w:ascii="宋体" w:hAnsi="宋体" w:cs="宋体"/>
                <w:kern w:val="0"/>
                <w:sz w:val="24"/>
                <w:szCs w:val="24"/>
              </w:rPr>
            </w:pPr>
          </w:p>
        </w:tc>
        <w:tc>
          <w:tcPr>
            <w:tcW w:w="942" w:type="dxa"/>
          </w:tcPr>
          <w:p w14:paraId="24FF1142">
            <w:pPr>
              <w:autoSpaceDE w:val="0"/>
              <w:autoSpaceDN w:val="0"/>
              <w:adjustRightInd w:val="0"/>
              <w:spacing w:line="360" w:lineRule="auto"/>
              <w:jc w:val="left"/>
              <w:rPr>
                <w:rFonts w:ascii="宋体" w:hAnsi="宋体" w:cs="宋体"/>
                <w:kern w:val="0"/>
                <w:sz w:val="24"/>
                <w:szCs w:val="24"/>
              </w:rPr>
            </w:pPr>
          </w:p>
        </w:tc>
        <w:tc>
          <w:tcPr>
            <w:tcW w:w="1050" w:type="dxa"/>
          </w:tcPr>
          <w:p w14:paraId="3ACAC90E">
            <w:pPr>
              <w:autoSpaceDE w:val="0"/>
              <w:autoSpaceDN w:val="0"/>
              <w:adjustRightInd w:val="0"/>
              <w:spacing w:line="360" w:lineRule="auto"/>
              <w:jc w:val="left"/>
              <w:rPr>
                <w:rFonts w:ascii="宋体" w:hAnsi="宋体" w:cs="宋体"/>
                <w:kern w:val="0"/>
                <w:sz w:val="24"/>
                <w:szCs w:val="24"/>
              </w:rPr>
            </w:pPr>
          </w:p>
        </w:tc>
        <w:tc>
          <w:tcPr>
            <w:tcW w:w="735" w:type="dxa"/>
          </w:tcPr>
          <w:p w14:paraId="0F0A760F">
            <w:pPr>
              <w:autoSpaceDE w:val="0"/>
              <w:autoSpaceDN w:val="0"/>
              <w:adjustRightInd w:val="0"/>
              <w:spacing w:line="360" w:lineRule="auto"/>
              <w:jc w:val="left"/>
              <w:rPr>
                <w:rFonts w:ascii="宋体" w:hAnsi="宋体" w:cs="宋体"/>
                <w:kern w:val="0"/>
                <w:sz w:val="24"/>
                <w:szCs w:val="24"/>
              </w:rPr>
            </w:pPr>
          </w:p>
        </w:tc>
        <w:tc>
          <w:tcPr>
            <w:tcW w:w="1161" w:type="dxa"/>
          </w:tcPr>
          <w:p w14:paraId="2E4BC698">
            <w:pPr>
              <w:autoSpaceDE w:val="0"/>
              <w:autoSpaceDN w:val="0"/>
              <w:adjustRightInd w:val="0"/>
              <w:spacing w:line="360" w:lineRule="auto"/>
              <w:jc w:val="left"/>
              <w:rPr>
                <w:rFonts w:ascii="宋体" w:hAnsi="宋体" w:cs="宋体"/>
                <w:kern w:val="0"/>
                <w:sz w:val="24"/>
                <w:szCs w:val="24"/>
              </w:rPr>
            </w:pPr>
          </w:p>
        </w:tc>
        <w:tc>
          <w:tcPr>
            <w:tcW w:w="1161" w:type="dxa"/>
          </w:tcPr>
          <w:p w14:paraId="6719B5AC">
            <w:pPr>
              <w:autoSpaceDE w:val="0"/>
              <w:autoSpaceDN w:val="0"/>
              <w:adjustRightInd w:val="0"/>
              <w:spacing w:line="360" w:lineRule="auto"/>
              <w:jc w:val="left"/>
              <w:rPr>
                <w:rFonts w:ascii="宋体" w:hAnsi="宋体" w:cs="宋体"/>
                <w:kern w:val="0"/>
                <w:sz w:val="24"/>
                <w:szCs w:val="24"/>
              </w:rPr>
            </w:pPr>
          </w:p>
        </w:tc>
        <w:tc>
          <w:tcPr>
            <w:tcW w:w="1161" w:type="dxa"/>
          </w:tcPr>
          <w:p w14:paraId="03E79B8B">
            <w:pPr>
              <w:autoSpaceDE w:val="0"/>
              <w:autoSpaceDN w:val="0"/>
              <w:adjustRightInd w:val="0"/>
              <w:spacing w:line="360" w:lineRule="auto"/>
              <w:jc w:val="left"/>
              <w:rPr>
                <w:rFonts w:ascii="宋体" w:hAnsi="宋体" w:cs="宋体"/>
                <w:kern w:val="0"/>
                <w:sz w:val="24"/>
                <w:szCs w:val="24"/>
              </w:rPr>
            </w:pPr>
          </w:p>
        </w:tc>
        <w:tc>
          <w:tcPr>
            <w:tcW w:w="1872" w:type="dxa"/>
          </w:tcPr>
          <w:p w14:paraId="04E357AF">
            <w:pPr>
              <w:autoSpaceDE w:val="0"/>
              <w:autoSpaceDN w:val="0"/>
              <w:adjustRightInd w:val="0"/>
              <w:spacing w:line="360" w:lineRule="auto"/>
              <w:jc w:val="left"/>
              <w:rPr>
                <w:rFonts w:ascii="宋体" w:hAnsi="宋体" w:cs="宋体"/>
                <w:kern w:val="0"/>
                <w:sz w:val="24"/>
                <w:szCs w:val="24"/>
              </w:rPr>
            </w:pPr>
          </w:p>
        </w:tc>
      </w:tr>
      <w:tr w14:paraId="6798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9DACEF0">
            <w:pPr>
              <w:autoSpaceDE w:val="0"/>
              <w:autoSpaceDN w:val="0"/>
              <w:adjustRightInd w:val="0"/>
              <w:spacing w:line="360" w:lineRule="auto"/>
              <w:jc w:val="left"/>
              <w:rPr>
                <w:rFonts w:ascii="宋体" w:hAnsi="宋体" w:cs="宋体"/>
                <w:kern w:val="0"/>
                <w:sz w:val="24"/>
                <w:szCs w:val="24"/>
              </w:rPr>
            </w:pPr>
          </w:p>
        </w:tc>
        <w:tc>
          <w:tcPr>
            <w:tcW w:w="942" w:type="dxa"/>
          </w:tcPr>
          <w:p w14:paraId="6398FDA4">
            <w:pPr>
              <w:autoSpaceDE w:val="0"/>
              <w:autoSpaceDN w:val="0"/>
              <w:adjustRightInd w:val="0"/>
              <w:spacing w:line="360" w:lineRule="auto"/>
              <w:jc w:val="left"/>
              <w:rPr>
                <w:rFonts w:ascii="宋体" w:hAnsi="宋体" w:cs="宋体"/>
                <w:kern w:val="0"/>
                <w:sz w:val="24"/>
                <w:szCs w:val="24"/>
              </w:rPr>
            </w:pPr>
          </w:p>
        </w:tc>
        <w:tc>
          <w:tcPr>
            <w:tcW w:w="1050" w:type="dxa"/>
          </w:tcPr>
          <w:p w14:paraId="0F00A71F">
            <w:pPr>
              <w:autoSpaceDE w:val="0"/>
              <w:autoSpaceDN w:val="0"/>
              <w:adjustRightInd w:val="0"/>
              <w:spacing w:line="360" w:lineRule="auto"/>
              <w:jc w:val="left"/>
              <w:rPr>
                <w:rFonts w:ascii="宋体" w:hAnsi="宋体" w:cs="宋体"/>
                <w:kern w:val="0"/>
                <w:sz w:val="24"/>
                <w:szCs w:val="24"/>
              </w:rPr>
            </w:pPr>
          </w:p>
        </w:tc>
        <w:tc>
          <w:tcPr>
            <w:tcW w:w="735" w:type="dxa"/>
          </w:tcPr>
          <w:p w14:paraId="1DFD183E">
            <w:pPr>
              <w:autoSpaceDE w:val="0"/>
              <w:autoSpaceDN w:val="0"/>
              <w:adjustRightInd w:val="0"/>
              <w:spacing w:line="360" w:lineRule="auto"/>
              <w:jc w:val="left"/>
              <w:rPr>
                <w:rFonts w:ascii="宋体" w:hAnsi="宋体" w:cs="宋体"/>
                <w:kern w:val="0"/>
                <w:sz w:val="24"/>
                <w:szCs w:val="24"/>
              </w:rPr>
            </w:pPr>
          </w:p>
        </w:tc>
        <w:tc>
          <w:tcPr>
            <w:tcW w:w="1161" w:type="dxa"/>
          </w:tcPr>
          <w:p w14:paraId="13286DF4">
            <w:pPr>
              <w:autoSpaceDE w:val="0"/>
              <w:autoSpaceDN w:val="0"/>
              <w:adjustRightInd w:val="0"/>
              <w:spacing w:line="360" w:lineRule="auto"/>
              <w:jc w:val="left"/>
              <w:rPr>
                <w:rFonts w:ascii="宋体" w:hAnsi="宋体" w:cs="宋体"/>
                <w:kern w:val="0"/>
                <w:sz w:val="24"/>
                <w:szCs w:val="24"/>
              </w:rPr>
            </w:pPr>
          </w:p>
        </w:tc>
        <w:tc>
          <w:tcPr>
            <w:tcW w:w="1161" w:type="dxa"/>
          </w:tcPr>
          <w:p w14:paraId="63DAF322">
            <w:pPr>
              <w:autoSpaceDE w:val="0"/>
              <w:autoSpaceDN w:val="0"/>
              <w:adjustRightInd w:val="0"/>
              <w:spacing w:line="360" w:lineRule="auto"/>
              <w:jc w:val="left"/>
              <w:rPr>
                <w:rFonts w:ascii="宋体" w:hAnsi="宋体" w:cs="宋体"/>
                <w:kern w:val="0"/>
                <w:sz w:val="24"/>
                <w:szCs w:val="24"/>
              </w:rPr>
            </w:pPr>
          </w:p>
        </w:tc>
        <w:tc>
          <w:tcPr>
            <w:tcW w:w="1161" w:type="dxa"/>
          </w:tcPr>
          <w:p w14:paraId="42B94C3D">
            <w:pPr>
              <w:autoSpaceDE w:val="0"/>
              <w:autoSpaceDN w:val="0"/>
              <w:adjustRightInd w:val="0"/>
              <w:spacing w:line="360" w:lineRule="auto"/>
              <w:jc w:val="left"/>
              <w:rPr>
                <w:rFonts w:ascii="宋体" w:hAnsi="宋体" w:cs="宋体"/>
                <w:kern w:val="0"/>
                <w:sz w:val="24"/>
                <w:szCs w:val="24"/>
              </w:rPr>
            </w:pPr>
          </w:p>
        </w:tc>
        <w:tc>
          <w:tcPr>
            <w:tcW w:w="1872" w:type="dxa"/>
          </w:tcPr>
          <w:p w14:paraId="7786ED41">
            <w:pPr>
              <w:autoSpaceDE w:val="0"/>
              <w:autoSpaceDN w:val="0"/>
              <w:adjustRightInd w:val="0"/>
              <w:spacing w:line="360" w:lineRule="auto"/>
              <w:jc w:val="left"/>
              <w:rPr>
                <w:rFonts w:ascii="宋体" w:hAnsi="宋体" w:cs="宋体"/>
                <w:kern w:val="0"/>
                <w:sz w:val="24"/>
                <w:szCs w:val="24"/>
              </w:rPr>
            </w:pPr>
          </w:p>
        </w:tc>
      </w:tr>
      <w:tr w14:paraId="1035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51CE8A82">
            <w:pPr>
              <w:autoSpaceDE w:val="0"/>
              <w:autoSpaceDN w:val="0"/>
              <w:adjustRightInd w:val="0"/>
              <w:spacing w:line="360" w:lineRule="auto"/>
              <w:jc w:val="left"/>
              <w:rPr>
                <w:rFonts w:ascii="宋体" w:hAnsi="宋体" w:cs="宋体"/>
                <w:kern w:val="0"/>
                <w:sz w:val="24"/>
                <w:szCs w:val="24"/>
              </w:rPr>
            </w:pPr>
          </w:p>
        </w:tc>
        <w:tc>
          <w:tcPr>
            <w:tcW w:w="942" w:type="dxa"/>
          </w:tcPr>
          <w:p w14:paraId="571116A7">
            <w:pPr>
              <w:autoSpaceDE w:val="0"/>
              <w:autoSpaceDN w:val="0"/>
              <w:adjustRightInd w:val="0"/>
              <w:spacing w:line="360" w:lineRule="auto"/>
              <w:jc w:val="left"/>
              <w:rPr>
                <w:rFonts w:ascii="宋体" w:hAnsi="宋体" w:cs="宋体"/>
                <w:kern w:val="0"/>
                <w:sz w:val="24"/>
                <w:szCs w:val="24"/>
              </w:rPr>
            </w:pPr>
          </w:p>
        </w:tc>
        <w:tc>
          <w:tcPr>
            <w:tcW w:w="1050" w:type="dxa"/>
          </w:tcPr>
          <w:p w14:paraId="2295BFB9">
            <w:pPr>
              <w:autoSpaceDE w:val="0"/>
              <w:autoSpaceDN w:val="0"/>
              <w:adjustRightInd w:val="0"/>
              <w:spacing w:line="360" w:lineRule="auto"/>
              <w:jc w:val="left"/>
              <w:rPr>
                <w:rFonts w:ascii="宋体" w:hAnsi="宋体" w:cs="宋体"/>
                <w:kern w:val="0"/>
                <w:sz w:val="24"/>
                <w:szCs w:val="24"/>
              </w:rPr>
            </w:pPr>
          </w:p>
        </w:tc>
        <w:tc>
          <w:tcPr>
            <w:tcW w:w="735" w:type="dxa"/>
          </w:tcPr>
          <w:p w14:paraId="2AE2267D">
            <w:pPr>
              <w:autoSpaceDE w:val="0"/>
              <w:autoSpaceDN w:val="0"/>
              <w:adjustRightInd w:val="0"/>
              <w:spacing w:line="360" w:lineRule="auto"/>
              <w:jc w:val="left"/>
              <w:rPr>
                <w:rFonts w:ascii="宋体" w:hAnsi="宋体" w:cs="宋体"/>
                <w:kern w:val="0"/>
                <w:sz w:val="24"/>
                <w:szCs w:val="24"/>
              </w:rPr>
            </w:pPr>
          </w:p>
        </w:tc>
        <w:tc>
          <w:tcPr>
            <w:tcW w:w="1161" w:type="dxa"/>
          </w:tcPr>
          <w:p w14:paraId="1A82B0AA">
            <w:pPr>
              <w:autoSpaceDE w:val="0"/>
              <w:autoSpaceDN w:val="0"/>
              <w:adjustRightInd w:val="0"/>
              <w:spacing w:line="360" w:lineRule="auto"/>
              <w:jc w:val="left"/>
              <w:rPr>
                <w:rFonts w:ascii="宋体" w:hAnsi="宋体" w:cs="宋体"/>
                <w:kern w:val="0"/>
                <w:sz w:val="24"/>
                <w:szCs w:val="24"/>
              </w:rPr>
            </w:pPr>
          </w:p>
        </w:tc>
        <w:tc>
          <w:tcPr>
            <w:tcW w:w="1161" w:type="dxa"/>
          </w:tcPr>
          <w:p w14:paraId="18B4039B">
            <w:pPr>
              <w:autoSpaceDE w:val="0"/>
              <w:autoSpaceDN w:val="0"/>
              <w:adjustRightInd w:val="0"/>
              <w:spacing w:line="360" w:lineRule="auto"/>
              <w:jc w:val="left"/>
              <w:rPr>
                <w:rFonts w:ascii="宋体" w:hAnsi="宋体" w:cs="宋体"/>
                <w:kern w:val="0"/>
                <w:sz w:val="24"/>
                <w:szCs w:val="24"/>
              </w:rPr>
            </w:pPr>
          </w:p>
        </w:tc>
        <w:tc>
          <w:tcPr>
            <w:tcW w:w="1161" w:type="dxa"/>
          </w:tcPr>
          <w:p w14:paraId="6400F2FF">
            <w:pPr>
              <w:autoSpaceDE w:val="0"/>
              <w:autoSpaceDN w:val="0"/>
              <w:adjustRightInd w:val="0"/>
              <w:spacing w:line="360" w:lineRule="auto"/>
              <w:jc w:val="left"/>
              <w:rPr>
                <w:rFonts w:ascii="宋体" w:hAnsi="宋体" w:cs="宋体"/>
                <w:kern w:val="0"/>
                <w:sz w:val="24"/>
                <w:szCs w:val="24"/>
              </w:rPr>
            </w:pPr>
          </w:p>
        </w:tc>
        <w:tc>
          <w:tcPr>
            <w:tcW w:w="1872" w:type="dxa"/>
          </w:tcPr>
          <w:p w14:paraId="780BB154">
            <w:pPr>
              <w:autoSpaceDE w:val="0"/>
              <w:autoSpaceDN w:val="0"/>
              <w:adjustRightInd w:val="0"/>
              <w:spacing w:line="360" w:lineRule="auto"/>
              <w:jc w:val="left"/>
              <w:rPr>
                <w:rFonts w:ascii="宋体" w:hAnsi="宋体" w:cs="宋体"/>
                <w:kern w:val="0"/>
                <w:sz w:val="24"/>
                <w:szCs w:val="24"/>
              </w:rPr>
            </w:pPr>
          </w:p>
        </w:tc>
      </w:tr>
      <w:tr w14:paraId="4A2A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1541267">
            <w:pPr>
              <w:autoSpaceDE w:val="0"/>
              <w:autoSpaceDN w:val="0"/>
              <w:adjustRightInd w:val="0"/>
              <w:spacing w:line="360" w:lineRule="auto"/>
              <w:jc w:val="left"/>
              <w:rPr>
                <w:rFonts w:ascii="宋体" w:hAnsi="宋体" w:cs="宋体"/>
                <w:kern w:val="0"/>
                <w:sz w:val="24"/>
                <w:szCs w:val="24"/>
              </w:rPr>
            </w:pPr>
          </w:p>
        </w:tc>
        <w:tc>
          <w:tcPr>
            <w:tcW w:w="942" w:type="dxa"/>
          </w:tcPr>
          <w:p w14:paraId="78F94FC9">
            <w:pPr>
              <w:autoSpaceDE w:val="0"/>
              <w:autoSpaceDN w:val="0"/>
              <w:adjustRightInd w:val="0"/>
              <w:spacing w:line="360" w:lineRule="auto"/>
              <w:jc w:val="left"/>
              <w:rPr>
                <w:rFonts w:ascii="宋体" w:hAnsi="宋体" w:cs="宋体"/>
                <w:kern w:val="0"/>
                <w:sz w:val="24"/>
                <w:szCs w:val="24"/>
              </w:rPr>
            </w:pPr>
          </w:p>
        </w:tc>
        <w:tc>
          <w:tcPr>
            <w:tcW w:w="1050" w:type="dxa"/>
          </w:tcPr>
          <w:p w14:paraId="3B499191">
            <w:pPr>
              <w:autoSpaceDE w:val="0"/>
              <w:autoSpaceDN w:val="0"/>
              <w:adjustRightInd w:val="0"/>
              <w:spacing w:line="360" w:lineRule="auto"/>
              <w:jc w:val="left"/>
              <w:rPr>
                <w:rFonts w:ascii="宋体" w:hAnsi="宋体" w:cs="宋体"/>
                <w:kern w:val="0"/>
                <w:sz w:val="24"/>
                <w:szCs w:val="24"/>
              </w:rPr>
            </w:pPr>
          </w:p>
        </w:tc>
        <w:tc>
          <w:tcPr>
            <w:tcW w:w="735" w:type="dxa"/>
          </w:tcPr>
          <w:p w14:paraId="305EB84F">
            <w:pPr>
              <w:autoSpaceDE w:val="0"/>
              <w:autoSpaceDN w:val="0"/>
              <w:adjustRightInd w:val="0"/>
              <w:spacing w:line="360" w:lineRule="auto"/>
              <w:jc w:val="left"/>
              <w:rPr>
                <w:rFonts w:ascii="宋体" w:hAnsi="宋体" w:cs="宋体"/>
                <w:kern w:val="0"/>
                <w:sz w:val="24"/>
                <w:szCs w:val="24"/>
              </w:rPr>
            </w:pPr>
          </w:p>
        </w:tc>
        <w:tc>
          <w:tcPr>
            <w:tcW w:w="1161" w:type="dxa"/>
          </w:tcPr>
          <w:p w14:paraId="14FCA1E2">
            <w:pPr>
              <w:autoSpaceDE w:val="0"/>
              <w:autoSpaceDN w:val="0"/>
              <w:adjustRightInd w:val="0"/>
              <w:spacing w:line="360" w:lineRule="auto"/>
              <w:jc w:val="left"/>
              <w:rPr>
                <w:rFonts w:ascii="宋体" w:hAnsi="宋体" w:cs="宋体"/>
                <w:kern w:val="0"/>
                <w:sz w:val="24"/>
                <w:szCs w:val="24"/>
              </w:rPr>
            </w:pPr>
          </w:p>
        </w:tc>
        <w:tc>
          <w:tcPr>
            <w:tcW w:w="1161" w:type="dxa"/>
          </w:tcPr>
          <w:p w14:paraId="35B481E0">
            <w:pPr>
              <w:autoSpaceDE w:val="0"/>
              <w:autoSpaceDN w:val="0"/>
              <w:adjustRightInd w:val="0"/>
              <w:spacing w:line="360" w:lineRule="auto"/>
              <w:jc w:val="left"/>
              <w:rPr>
                <w:rFonts w:ascii="宋体" w:hAnsi="宋体" w:cs="宋体"/>
                <w:kern w:val="0"/>
                <w:sz w:val="24"/>
                <w:szCs w:val="24"/>
              </w:rPr>
            </w:pPr>
          </w:p>
        </w:tc>
        <w:tc>
          <w:tcPr>
            <w:tcW w:w="1161" w:type="dxa"/>
          </w:tcPr>
          <w:p w14:paraId="4FFD4BDF">
            <w:pPr>
              <w:autoSpaceDE w:val="0"/>
              <w:autoSpaceDN w:val="0"/>
              <w:adjustRightInd w:val="0"/>
              <w:spacing w:line="360" w:lineRule="auto"/>
              <w:jc w:val="left"/>
              <w:rPr>
                <w:rFonts w:ascii="宋体" w:hAnsi="宋体" w:cs="宋体"/>
                <w:kern w:val="0"/>
                <w:sz w:val="24"/>
                <w:szCs w:val="24"/>
              </w:rPr>
            </w:pPr>
          </w:p>
        </w:tc>
        <w:tc>
          <w:tcPr>
            <w:tcW w:w="1872" w:type="dxa"/>
          </w:tcPr>
          <w:p w14:paraId="1956FA6C">
            <w:pPr>
              <w:autoSpaceDE w:val="0"/>
              <w:autoSpaceDN w:val="0"/>
              <w:adjustRightInd w:val="0"/>
              <w:spacing w:line="360" w:lineRule="auto"/>
              <w:jc w:val="left"/>
              <w:rPr>
                <w:rFonts w:ascii="宋体" w:hAnsi="宋体" w:cs="宋体"/>
                <w:kern w:val="0"/>
                <w:sz w:val="24"/>
                <w:szCs w:val="24"/>
              </w:rPr>
            </w:pPr>
          </w:p>
        </w:tc>
      </w:tr>
      <w:tr w14:paraId="5AE1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3B3A0156">
            <w:pPr>
              <w:autoSpaceDE w:val="0"/>
              <w:autoSpaceDN w:val="0"/>
              <w:adjustRightInd w:val="0"/>
              <w:spacing w:line="360" w:lineRule="auto"/>
              <w:jc w:val="left"/>
              <w:rPr>
                <w:rFonts w:ascii="宋体" w:hAnsi="宋体" w:cs="宋体"/>
                <w:kern w:val="0"/>
                <w:sz w:val="24"/>
                <w:szCs w:val="24"/>
              </w:rPr>
            </w:pPr>
          </w:p>
        </w:tc>
        <w:tc>
          <w:tcPr>
            <w:tcW w:w="942" w:type="dxa"/>
          </w:tcPr>
          <w:p w14:paraId="7028B835">
            <w:pPr>
              <w:autoSpaceDE w:val="0"/>
              <w:autoSpaceDN w:val="0"/>
              <w:adjustRightInd w:val="0"/>
              <w:spacing w:line="360" w:lineRule="auto"/>
              <w:jc w:val="left"/>
              <w:rPr>
                <w:rFonts w:ascii="宋体" w:hAnsi="宋体" w:cs="宋体"/>
                <w:kern w:val="0"/>
                <w:sz w:val="24"/>
                <w:szCs w:val="24"/>
              </w:rPr>
            </w:pPr>
          </w:p>
        </w:tc>
        <w:tc>
          <w:tcPr>
            <w:tcW w:w="1050" w:type="dxa"/>
          </w:tcPr>
          <w:p w14:paraId="35CF696C">
            <w:pPr>
              <w:autoSpaceDE w:val="0"/>
              <w:autoSpaceDN w:val="0"/>
              <w:adjustRightInd w:val="0"/>
              <w:spacing w:line="360" w:lineRule="auto"/>
              <w:jc w:val="left"/>
              <w:rPr>
                <w:rFonts w:ascii="宋体" w:hAnsi="宋体" w:cs="宋体"/>
                <w:kern w:val="0"/>
                <w:sz w:val="24"/>
                <w:szCs w:val="24"/>
              </w:rPr>
            </w:pPr>
          </w:p>
        </w:tc>
        <w:tc>
          <w:tcPr>
            <w:tcW w:w="735" w:type="dxa"/>
          </w:tcPr>
          <w:p w14:paraId="2586CAC5">
            <w:pPr>
              <w:autoSpaceDE w:val="0"/>
              <w:autoSpaceDN w:val="0"/>
              <w:adjustRightInd w:val="0"/>
              <w:spacing w:line="360" w:lineRule="auto"/>
              <w:jc w:val="left"/>
              <w:rPr>
                <w:rFonts w:ascii="宋体" w:hAnsi="宋体" w:cs="宋体"/>
                <w:kern w:val="0"/>
                <w:sz w:val="24"/>
                <w:szCs w:val="24"/>
              </w:rPr>
            </w:pPr>
          </w:p>
        </w:tc>
        <w:tc>
          <w:tcPr>
            <w:tcW w:w="1161" w:type="dxa"/>
          </w:tcPr>
          <w:p w14:paraId="3F5E8E57">
            <w:pPr>
              <w:autoSpaceDE w:val="0"/>
              <w:autoSpaceDN w:val="0"/>
              <w:adjustRightInd w:val="0"/>
              <w:spacing w:line="360" w:lineRule="auto"/>
              <w:jc w:val="left"/>
              <w:rPr>
                <w:rFonts w:ascii="宋体" w:hAnsi="宋体" w:cs="宋体"/>
                <w:kern w:val="0"/>
                <w:sz w:val="24"/>
                <w:szCs w:val="24"/>
              </w:rPr>
            </w:pPr>
          </w:p>
        </w:tc>
        <w:tc>
          <w:tcPr>
            <w:tcW w:w="1161" w:type="dxa"/>
          </w:tcPr>
          <w:p w14:paraId="6011FF19">
            <w:pPr>
              <w:autoSpaceDE w:val="0"/>
              <w:autoSpaceDN w:val="0"/>
              <w:adjustRightInd w:val="0"/>
              <w:spacing w:line="360" w:lineRule="auto"/>
              <w:jc w:val="left"/>
              <w:rPr>
                <w:rFonts w:ascii="宋体" w:hAnsi="宋体" w:cs="宋体"/>
                <w:kern w:val="0"/>
                <w:sz w:val="24"/>
                <w:szCs w:val="24"/>
              </w:rPr>
            </w:pPr>
          </w:p>
        </w:tc>
        <w:tc>
          <w:tcPr>
            <w:tcW w:w="1161" w:type="dxa"/>
          </w:tcPr>
          <w:p w14:paraId="4D7D19B8">
            <w:pPr>
              <w:autoSpaceDE w:val="0"/>
              <w:autoSpaceDN w:val="0"/>
              <w:adjustRightInd w:val="0"/>
              <w:spacing w:line="360" w:lineRule="auto"/>
              <w:jc w:val="left"/>
              <w:rPr>
                <w:rFonts w:ascii="宋体" w:hAnsi="宋体" w:cs="宋体"/>
                <w:kern w:val="0"/>
                <w:sz w:val="24"/>
                <w:szCs w:val="24"/>
              </w:rPr>
            </w:pPr>
          </w:p>
        </w:tc>
        <w:tc>
          <w:tcPr>
            <w:tcW w:w="1872" w:type="dxa"/>
          </w:tcPr>
          <w:p w14:paraId="26CF16E1">
            <w:pPr>
              <w:autoSpaceDE w:val="0"/>
              <w:autoSpaceDN w:val="0"/>
              <w:adjustRightInd w:val="0"/>
              <w:spacing w:line="360" w:lineRule="auto"/>
              <w:jc w:val="left"/>
              <w:rPr>
                <w:rFonts w:ascii="宋体" w:hAnsi="宋体" w:cs="宋体"/>
                <w:kern w:val="0"/>
                <w:sz w:val="24"/>
                <w:szCs w:val="24"/>
              </w:rPr>
            </w:pPr>
          </w:p>
        </w:tc>
      </w:tr>
      <w:tr w14:paraId="76A1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77E4D987">
            <w:pPr>
              <w:autoSpaceDE w:val="0"/>
              <w:autoSpaceDN w:val="0"/>
              <w:adjustRightInd w:val="0"/>
              <w:spacing w:line="360" w:lineRule="auto"/>
              <w:jc w:val="left"/>
              <w:rPr>
                <w:rFonts w:ascii="宋体" w:hAnsi="宋体" w:cs="宋体"/>
                <w:kern w:val="0"/>
                <w:sz w:val="24"/>
                <w:szCs w:val="24"/>
              </w:rPr>
            </w:pPr>
          </w:p>
        </w:tc>
        <w:tc>
          <w:tcPr>
            <w:tcW w:w="942" w:type="dxa"/>
          </w:tcPr>
          <w:p w14:paraId="36D43ABE">
            <w:pPr>
              <w:autoSpaceDE w:val="0"/>
              <w:autoSpaceDN w:val="0"/>
              <w:adjustRightInd w:val="0"/>
              <w:spacing w:line="360" w:lineRule="auto"/>
              <w:jc w:val="left"/>
              <w:rPr>
                <w:rFonts w:ascii="宋体" w:hAnsi="宋体" w:cs="宋体"/>
                <w:kern w:val="0"/>
                <w:sz w:val="24"/>
                <w:szCs w:val="24"/>
              </w:rPr>
            </w:pPr>
          </w:p>
        </w:tc>
        <w:tc>
          <w:tcPr>
            <w:tcW w:w="1050" w:type="dxa"/>
          </w:tcPr>
          <w:p w14:paraId="5ADC3C0C">
            <w:pPr>
              <w:autoSpaceDE w:val="0"/>
              <w:autoSpaceDN w:val="0"/>
              <w:adjustRightInd w:val="0"/>
              <w:spacing w:line="360" w:lineRule="auto"/>
              <w:jc w:val="left"/>
              <w:rPr>
                <w:rFonts w:ascii="宋体" w:hAnsi="宋体" w:cs="宋体"/>
                <w:kern w:val="0"/>
                <w:sz w:val="24"/>
                <w:szCs w:val="24"/>
              </w:rPr>
            </w:pPr>
          </w:p>
        </w:tc>
        <w:tc>
          <w:tcPr>
            <w:tcW w:w="735" w:type="dxa"/>
          </w:tcPr>
          <w:p w14:paraId="7DFC0B80">
            <w:pPr>
              <w:autoSpaceDE w:val="0"/>
              <w:autoSpaceDN w:val="0"/>
              <w:adjustRightInd w:val="0"/>
              <w:spacing w:line="360" w:lineRule="auto"/>
              <w:jc w:val="left"/>
              <w:rPr>
                <w:rFonts w:ascii="宋体" w:hAnsi="宋体" w:cs="宋体"/>
                <w:kern w:val="0"/>
                <w:sz w:val="24"/>
                <w:szCs w:val="24"/>
              </w:rPr>
            </w:pPr>
          </w:p>
        </w:tc>
        <w:tc>
          <w:tcPr>
            <w:tcW w:w="1161" w:type="dxa"/>
          </w:tcPr>
          <w:p w14:paraId="38D8ECB9">
            <w:pPr>
              <w:autoSpaceDE w:val="0"/>
              <w:autoSpaceDN w:val="0"/>
              <w:adjustRightInd w:val="0"/>
              <w:spacing w:line="360" w:lineRule="auto"/>
              <w:jc w:val="left"/>
              <w:rPr>
                <w:rFonts w:ascii="宋体" w:hAnsi="宋体" w:cs="宋体"/>
                <w:kern w:val="0"/>
                <w:sz w:val="24"/>
                <w:szCs w:val="24"/>
              </w:rPr>
            </w:pPr>
          </w:p>
        </w:tc>
        <w:tc>
          <w:tcPr>
            <w:tcW w:w="1161" w:type="dxa"/>
          </w:tcPr>
          <w:p w14:paraId="50A1AC97">
            <w:pPr>
              <w:autoSpaceDE w:val="0"/>
              <w:autoSpaceDN w:val="0"/>
              <w:adjustRightInd w:val="0"/>
              <w:spacing w:line="360" w:lineRule="auto"/>
              <w:jc w:val="left"/>
              <w:rPr>
                <w:rFonts w:ascii="宋体" w:hAnsi="宋体" w:cs="宋体"/>
                <w:kern w:val="0"/>
                <w:sz w:val="24"/>
                <w:szCs w:val="24"/>
              </w:rPr>
            </w:pPr>
          </w:p>
        </w:tc>
        <w:tc>
          <w:tcPr>
            <w:tcW w:w="1161" w:type="dxa"/>
          </w:tcPr>
          <w:p w14:paraId="19F951A4">
            <w:pPr>
              <w:autoSpaceDE w:val="0"/>
              <w:autoSpaceDN w:val="0"/>
              <w:adjustRightInd w:val="0"/>
              <w:spacing w:line="360" w:lineRule="auto"/>
              <w:jc w:val="left"/>
              <w:rPr>
                <w:rFonts w:ascii="宋体" w:hAnsi="宋体" w:cs="宋体"/>
                <w:kern w:val="0"/>
                <w:sz w:val="24"/>
                <w:szCs w:val="24"/>
              </w:rPr>
            </w:pPr>
          </w:p>
        </w:tc>
        <w:tc>
          <w:tcPr>
            <w:tcW w:w="1872" w:type="dxa"/>
          </w:tcPr>
          <w:p w14:paraId="2E7C39F2">
            <w:pPr>
              <w:autoSpaceDE w:val="0"/>
              <w:autoSpaceDN w:val="0"/>
              <w:adjustRightInd w:val="0"/>
              <w:spacing w:line="360" w:lineRule="auto"/>
              <w:jc w:val="left"/>
              <w:rPr>
                <w:rFonts w:ascii="宋体" w:hAnsi="宋体" w:cs="宋体"/>
                <w:kern w:val="0"/>
                <w:sz w:val="24"/>
                <w:szCs w:val="24"/>
              </w:rPr>
            </w:pPr>
          </w:p>
        </w:tc>
      </w:tr>
      <w:tr w14:paraId="7245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15E11A4B">
            <w:pPr>
              <w:autoSpaceDE w:val="0"/>
              <w:autoSpaceDN w:val="0"/>
              <w:adjustRightInd w:val="0"/>
              <w:spacing w:line="360" w:lineRule="auto"/>
              <w:jc w:val="left"/>
              <w:rPr>
                <w:rFonts w:ascii="宋体" w:hAnsi="宋体" w:cs="宋体"/>
                <w:kern w:val="0"/>
                <w:sz w:val="24"/>
                <w:szCs w:val="24"/>
              </w:rPr>
            </w:pPr>
          </w:p>
        </w:tc>
        <w:tc>
          <w:tcPr>
            <w:tcW w:w="942" w:type="dxa"/>
          </w:tcPr>
          <w:p w14:paraId="498C9C0F">
            <w:pPr>
              <w:autoSpaceDE w:val="0"/>
              <w:autoSpaceDN w:val="0"/>
              <w:adjustRightInd w:val="0"/>
              <w:spacing w:line="360" w:lineRule="auto"/>
              <w:jc w:val="left"/>
              <w:rPr>
                <w:rFonts w:ascii="宋体" w:hAnsi="宋体" w:cs="宋体"/>
                <w:kern w:val="0"/>
                <w:sz w:val="24"/>
                <w:szCs w:val="24"/>
              </w:rPr>
            </w:pPr>
          </w:p>
        </w:tc>
        <w:tc>
          <w:tcPr>
            <w:tcW w:w="1050" w:type="dxa"/>
          </w:tcPr>
          <w:p w14:paraId="01D95CB8">
            <w:pPr>
              <w:autoSpaceDE w:val="0"/>
              <w:autoSpaceDN w:val="0"/>
              <w:adjustRightInd w:val="0"/>
              <w:spacing w:line="360" w:lineRule="auto"/>
              <w:jc w:val="left"/>
              <w:rPr>
                <w:rFonts w:ascii="宋体" w:hAnsi="宋体" w:cs="宋体"/>
                <w:kern w:val="0"/>
                <w:sz w:val="24"/>
                <w:szCs w:val="24"/>
              </w:rPr>
            </w:pPr>
          </w:p>
        </w:tc>
        <w:tc>
          <w:tcPr>
            <w:tcW w:w="735" w:type="dxa"/>
          </w:tcPr>
          <w:p w14:paraId="3A5D110B">
            <w:pPr>
              <w:autoSpaceDE w:val="0"/>
              <w:autoSpaceDN w:val="0"/>
              <w:adjustRightInd w:val="0"/>
              <w:spacing w:line="360" w:lineRule="auto"/>
              <w:jc w:val="left"/>
              <w:rPr>
                <w:rFonts w:ascii="宋体" w:hAnsi="宋体" w:cs="宋体"/>
                <w:kern w:val="0"/>
                <w:sz w:val="24"/>
                <w:szCs w:val="24"/>
              </w:rPr>
            </w:pPr>
          </w:p>
        </w:tc>
        <w:tc>
          <w:tcPr>
            <w:tcW w:w="1161" w:type="dxa"/>
          </w:tcPr>
          <w:p w14:paraId="322923D7">
            <w:pPr>
              <w:autoSpaceDE w:val="0"/>
              <w:autoSpaceDN w:val="0"/>
              <w:adjustRightInd w:val="0"/>
              <w:spacing w:line="360" w:lineRule="auto"/>
              <w:jc w:val="left"/>
              <w:rPr>
                <w:rFonts w:ascii="宋体" w:hAnsi="宋体" w:cs="宋体"/>
                <w:kern w:val="0"/>
                <w:sz w:val="24"/>
                <w:szCs w:val="24"/>
              </w:rPr>
            </w:pPr>
          </w:p>
        </w:tc>
        <w:tc>
          <w:tcPr>
            <w:tcW w:w="1161" w:type="dxa"/>
          </w:tcPr>
          <w:p w14:paraId="5E52F70B">
            <w:pPr>
              <w:autoSpaceDE w:val="0"/>
              <w:autoSpaceDN w:val="0"/>
              <w:adjustRightInd w:val="0"/>
              <w:spacing w:line="360" w:lineRule="auto"/>
              <w:jc w:val="left"/>
              <w:rPr>
                <w:rFonts w:ascii="宋体" w:hAnsi="宋体" w:cs="宋体"/>
                <w:kern w:val="0"/>
                <w:sz w:val="24"/>
                <w:szCs w:val="24"/>
              </w:rPr>
            </w:pPr>
          </w:p>
        </w:tc>
        <w:tc>
          <w:tcPr>
            <w:tcW w:w="1161" w:type="dxa"/>
          </w:tcPr>
          <w:p w14:paraId="3B4BD058">
            <w:pPr>
              <w:autoSpaceDE w:val="0"/>
              <w:autoSpaceDN w:val="0"/>
              <w:adjustRightInd w:val="0"/>
              <w:spacing w:line="360" w:lineRule="auto"/>
              <w:jc w:val="left"/>
              <w:rPr>
                <w:rFonts w:ascii="宋体" w:hAnsi="宋体" w:cs="宋体"/>
                <w:kern w:val="0"/>
                <w:sz w:val="24"/>
                <w:szCs w:val="24"/>
              </w:rPr>
            </w:pPr>
          </w:p>
        </w:tc>
        <w:tc>
          <w:tcPr>
            <w:tcW w:w="1872" w:type="dxa"/>
          </w:tcPr>
          <w:p w14:paraId="61BF2D18">
            <w:pPr>
              <w:autoSpaceDE w:val="0"/>
              <w:autoSpaceDN w:val="0"/>
              <w:adjustRightInd w:val="0"/>
              <w:spacing w:line="360" w:lineRule="auto"/>
              <w:jc w:val="left"/>
              <w:rPr>
                <w:rFonts w:ascii="宋体" w:hAnsi="宋体" w:cs="宋体"/>
                <w:kern w:val="0"/>
                <w:sz w:val="24"/>
                <w:szCs w:val="24"/>
              </w:rPr>
            </w:pPr>
          </w:p>
        </w:tc>
      </w:tr>
      <w:tr w14:paraId="6AB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3D9A1A3">
            <w:pPr>
              <w:autoSpaceDE w:val="0"/>
              <w:autoSpaceDN w:val="0"/>
              <w:adjustRightInd w:val="0"/>
              <w:spacing w:line="360" w:lineRule="auto"/>
              <w:jc w:val="left"/>
              <w:rPr>
                <w:rFonts w:ascii="宋体" w:hAnsi="宋体" w:cs="宋体"/>
                <w:kern w:val="0"/>
                <w:sz w:val="24"/>
                <w:szCs w:val="24"/>
              </w:rPr>
            </w:pPr>
          </w:p>
        </w:tc>
        <w:tc>
          <w:tcPr>
            <w:tcW w:w="942" w:type="dxa"/>
          </w:tcPr>
          <w:p w14:paraId="6C228224">
            <w:pPr>
              <w:autoSpaceDE w:val="0"/>
              <w:autoSpaceDN w:val="0"/>
              <w:adjustRightInd w:val="0"/>
              <w:spacing w:line="360" w:lineRule="auto"/>
              <w:jc w:val="left"/>
              <w:rPr>
                <w:rFonts w:ascii="宋体" w:hAnsi="宋体" w:cs="宋体"/>
                <w:kern w:val="0"/>
                <w:sz w:val="24"/>
                <w:szCs w:val="24"/>
              </w:rPr>
            </w:pPr>
          </w:p>
        </w:tc>
        <w:tc>
          <w:tcPr>
            <w:tcW w:w="1050" w:type="dxa"/>
          </w:tcPr>
          <w:p w14:paraId="391BCACF">
            <w:pPr>
              <w:autoSpaceDE w:val="0"/>
              <w:autoSpaceDN w:val="0"/>
              <w:adjustRightInd w:val="0"/>
              <w:spacing w:line="360" w:lineRule="auto"/>
              <w:jc w:val="left"/>
              <w:rPr>
                <w:rFonts w:ascii="宋体" w:hAnsi="宋体" w:cs="宋体"/>
                <w:kern w:val="0"/>
                <w:sz w:val="24"/>
                <w:szCs w:val="24"/>
              </w:rPr>
            </w:pPr>
          </w:p>
        </w:tc>
        <w:tc>
          <w:tcPr>
            <w:tcW w:w="735" w:type="dxa"/>
          </w:tcPr>
          <w:p w14:paraId="43D2E791">
            <w:pPr>
              <w:autoSpaceDE w:val="0"/>
              <w:autoSpaceDN w:val="0"/>
              <w:adjustRightInd w:val="0"/>
              <w:spacing w:line="360" w:lineRule="auto"/>
              <w:jc w:val="left"/>
              <w:rPr>
                <w:rFonts w:ascii="宋体" w:hAnsi="宋体" w:cs="宋体"/>
                <w:kern w:val="0"/>
                <w:sz w:val="24"/>
                <w:szCs w:val="24"/>
              </w:rPr>
            </w:pPr>
          </w:p>
        </w:tc>
        <w:tc>
          <w:tcPr>
            <w:tcW w:w="1161" w:type="dxa"/>
          </w:tcPr>
          <w:p w14:paraId="3D4900C9">
            <w:pPr>
              <w:autoSpaceDE w:val="0"/>
              <w:autoSpaceDN w:val="0"/>
              <w:adjustRightInd w:val="0"/>
              <w:spacing w:line="360" w:lineRule="auto"/>
              <w:jc w:val="left"/>
              <w:rPr>
                <w:rFonts w:ascii="宋体" w:hAnsi="宋体" w:cs="宋体"/>
                <w:kern w:val="0"/>
                <w:sz w:val="24"/>
                <w:szCs w:val="24"/>
              </w:rPr>
            </w:pPr>
          </w:p>
        </w:tc>
        <w:tc>
          <w:tcPr>
            <w:tcW w:w="1161" w:type="dxa"/>
          </w:tcPr>
          <w:p w14:paraId="68B32B50">
            <w:pPr>
              <w:autoSpaceDE w:val="0"/>
              <w:autoSpaceDN w:val="0"/>
              <w:adjustRightInd w:val="0"/>
              <w:spacing w:line="360" w:lineRule="auto"/>
              <w:jc w:val="left"/>
              <w:rPr>
                <w:rFonts w:ascii="宋体" w:hAnsi="宋体" w:cs="宋体"/>
                <w:kern w:val="0"/>
                <w:sz w:val="24"/>
                <w:szCs w:val="24"/>
              </w:rPr>
            </w:pPr>
          </w:p>
        </w:tc>
        <w:tc>
          <w:tcPr>
            <w:tcW w:w="1161" w:type="dxa"/>
          </w:tcPr>
          <w:p w14:paraId="6F0EA4DA">
            <w:pPr>
              <w:autoSpaceDE w:val="0"/>
              <w:autoSpaceDN w:val="0"/>
              <w:adjustRightInd w:val="0"/>
              <w:spacing w:line="360" w:lineRule="auto"/>
              <w:jc w:val="left"/>
              <w:rPr>
                <w:rFonts w:ascii="宋体" w:hAnsi="宋体" w:cs="宋体"/>
                <w:kern w:val="0"/>
                <w:sz w:val="24"/>
                <w:szCs w:val="24"/>
              </w:rPr>
            </w:pPr>
          </w:p>
        </w:tc>
        <w:tc>
          <w:tcPr>
            <w:tcW w:w="1872" w:type="dxa"/>
          </w:tcPr>
          <w:p w14:paraId="28E847F6">
            <w:pPr>
              <w:autoSpaceDE w:val="0"/>
              <w:autoSpaceDN w:val="0"/>
              <w:adjustRightInd w:val="0"/>
              <w:spacing w:line="360" w:lineRule="auto"/>
              <w:jc w:val="left"/>
              <w:rPr>
                <w:rFonts w:ascii="宋体" w:hAnsi="宋体" w:cs="宋体"/>
                <w:kern w:val="0"/>
                <w:sz w:val="24"/>
                <w:szCs w:val="24"/>
              </w:rPr>
            </w:pPr>
          </w:p>
        </w:tc>
      </w:tr>
      <w:tr w14:paraId="584B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B31D68C">
            <w:pPr>
              <w:autoSpaceDE w:val="0"/>
              <w:autoSpaceDN w:val="0"/>
              <w:adjustRightInd w:val="0"/>
              <w:spacing w:line="360" w:lineRule="auto"/>
              <w:jc w:val="left"/>
              <w:rPr>
                <w:rFonts w:ascii="宋体" w:hAnsi="宋体" w:cs="宋体"/>
                <w:kern w:val="0"/>
                <w:sz w:val="24"/>
                <w:szCs w:val="24"/>
              </w:rPr>
            </w:pPr>
          </w:p>
        </w:tc>
        <w:tc>
          <w:tcPr>
            <w:tcW w:w="942" w:type="dxa"/>
          </w:tcPr>
          <w:p w14:paraId="653BBEC5">
            <w:pPr>
              <w:autoSpaceDE w:val="0"/>
              <w:autoSpaceDN w:val="0"/>
              <w:adjustRightInd w:val="0"/>
              <w:spacing w:line="360" w:lineRule="auto"/>
              <w:jc w:val="left"/>
              <w:rPr>
                <w:rFonts w:ascii="宋体" w:hAnsi="宋体" w:cs="宋体"/>
                <w:kern w:val="0"/>
                <w:sz w:val="24"/>
                <w:szCs w:val="24"/>
              </w:rPr>
            </w:pPr>
          </w:p>
        </w:tc>
        <w:tc>
          <w:tcPr>
            <w:tcW w:w="1050" w:type="dxa"/>
          </w:tcPr>
          <w:p w14:paraId="183BC3DF">
            <w:pPr>
              <w:autoSpaceDE w:val="0"/>
              <w:autoSpaceDN w:val="0"/>
              <w:adjustRightInd w:val="0"/>
              <w:spacing w:line="360" w:lineRule="auto"/>
              <w:jc w:val="left"/>
              <w:rPr>
                <w:rFonts w:ascii="宋体" w:hAnsi="宋体" w:cs="宋体"/>
                <w:kern w:val="0"/>
                <w:sz w:val="24"/>
                <w:szCs w:val="24"/>
              </w:rPr>
            </w:pPr>
          </w:p>
        </w:tc>
        <w:tc>
          <w:tcPr>
            <w:tcW w:w="735" w:type="dxa"/>
          </w:tcPr>
          <w:p w14:paraId="0A9F0F3E">
            <w:pPr>
              <w:autoSpaceDE w:val="0"/>
              <w:autoSpaceDN w:val="0"/>
              <w:adjustRightInd w:val="0"/>
              <w:spacing w:line="360" w:lineRule="auto"/>
              <w:jc w:val="left"/>
              <w:rPr>
                <w:rFonts w:ascii="宋体" w:hAnsi="宋体" w:cs="宋体"/>
                <w:kern w:val="0"/>
                <w:sz w:val="24"/>
                <w:szCs w:val="24"/>
              </w:rPr>
            </w:pPr>
          </w:p>
        </w:tc>
        <w:tc>
          <w:tcPr>
            <w:tcW w:w="1161" w:type="dxa"/>
          </w:tcPr>
          <w:p w14:paraId="51595E4B">
            <w:pPr>
              <w:autoSpaceDE w:val="0"/>
              <w:autoSpaceDN w:val="0"/>
              <w:adjustRightInd w:val="0"/>
              <w:spacing w:line="360" w:lineRule="auto"/>
              <w:jc w:val="left"/>
              <w:rPr>
                <w:rFonts w:ascii="宋体" w:hAnsi="宋体" w:cs="宋体"/>
                <w:kern w:val="0"/>
                <w:sz w:val="24"/>
                <w:szCs w:val="24"/>
              </w:rPr>
            </w:pPr>
          </w:p>
        </w:tc>
        <w:tc>
          <w:tcPr>
            <w:tcW w:w="1161" w:type="dxa"/>
          </w:tcPr>
          <w:p w14:paraId="0F61DCFD">
            <w:pPr>
              <w:autoSpaceDE w:val="0"/>
              <w:autoSpaceDN w:val="0"/>
              <w:adjustRightInd w:val="0"/>
              <w:spacing w:line="360" w:lineRule="auto"/>
              <w:jc w:val="left"/>
              <w:rPr>
                <w:rFonts w:ascii="宋体" w:hAnsi="宋体" w:cs="宋体"/>
                <w:kern w:val="0"/>
                <w:sz w:val="24"/>
                <w:szCs w:val="24"/>
              </w:rPr>
            </w:pPr>
          </w:p>
        </w:tc>
        <w:tc>
          <w:tcPr>
            <w:tcW w:w="1161" w:type="dxa"/>
          </w:tcPr>
          <w:p w14:paraId="7465F2F8">
            <w:pPr>
              <w:autoSpaceDE w:val="0"/>
              <w:autoSpaceDN w:val="0"/>
              <w:adjustRightInd w:val="0"/>
              <w:spacing w:line="360" w:lineRule="auto"/>
              <w:jc w:val="left"/>
              <w:rPr>
                <w:rFonts w:ascii="宋体" w:hAnsi="宋体" w:cs="宋体"/>
                <w:kern w:val="0"/>
                <w:sz w:val="24"/>
                <w:szCs w:val="24"/>
              </w:rPr>
            </w:pPr>
          </w:p>
        </w:tc>
        <w:tc>
          <w:tcPr>
            <w:tcW w:w="1872" w:type="dxa"/>
          </w:tcPr>
          <w:p w14:paraId="32D5AD14">
            <w:pPr>
              <w:autoSpaceDE w:val="0"/>
              <w:autoSpaceDN w:val="0"/>
              <w:adjustRightInd w:val="0"/>
              <w:spacing w:line="360" w:lineRule="auto"/>
              <w:jc w:val="left"/>
              <w:rPr>
                <w:rFonts w:ascii="宋体" w:hAnsi="宋体" w:cs="宋体"/>
                <w:kern w:val="0"/>
                <w:sz w:val="24"/>
                <w:szCs w:val="24"/>
              </w:rPr>
            </w:pPr>
          </w:p>
        </w:tc>
      </w:tr>
      <w:tr w14:paraId="770B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4098EFCA">
            <w:pPr>
              <w:autoSpaceDE w:val="0"/>
              <w:autoSpaceDN w:val="0"/>
              <w:adjustRightInd w:val="0"/>
              <w:spacing w:line="360" w:lineRule="auto"/>
              <w:jc w:val="left"/>
              <w:rPr>
                <w:rFonts w:ascii="宋体" w:hAnsi="宋体" w:cs="宋体"/>
                <w:kern w:val="0"/>
                <w:sz w:val="24"/>
                <w:szCs w:val="24"/>
              </w:rPr>
            </w:pPr>
          </w:p>
        </w:tc>
        <w:tc>
          <w:tcPr>
            <w:tcW w:w="942" w:type="dxa"/>
          </w:tcPr>
          <w:p w14:paraId="2A340A51">
            <w:pPr>
              <w:autoSpaceDE w:val="0"/>
              <w:autoSpaceDN w:val="0"/>
              <w:adjustRightInd w:val="0"/>
              <w:spacing w:line="360" w:lineRule="auto"/>
              <w:jc w:val="left"/>
              <w:rPr>
                <w:rFonts w:ascii="宋体" w:hAnsi="宋体" w:cs="宋体"/>
                <w:kern w:val="0"/>
                <w:sz w:val="24"/>
                <w:szCs w:val="24"/>
              </w:rPr>
            </w:pPr>
          </w:p>
        </w:tc>
        <w:tc>
          <w:tcPr>
            <w:tcW w:w="1050" w:type="dxa"/>
          </w:tcPr>
          <w:p w14:paraId="7EBBEF6F">
            <w:pPr>
              <w:autoSpaceDE w:val="0"/>
              <w:autoSpaceDN w:val="0"/>
              <w:adjustRightInd w:val="0"/>
              <w:spacing w:line="360" w:lineRule="auto"/>
              <w:jc w:val="left"/>
              <w:rPr>
                <w:rFonts w:ascii="宋体" w:hAnsi="宋体" w:cs="宋体"/>
                <w:kern w:val="0"/>
                <w:sz w:val="24"/>
                <w:szCs w:val="24"/>
              </w:rPr>
            </w:pPr>
          </w:p>
        </w:tc>
        <w:tc>
          <w:tcPr>
            <w:tcW w:w="735" w:type="dxa"/>
          </w:tcPr>
          <w:p w14:paraId="1031E298">
            <w:pPr>
              <w:autoSpaceDE w:val="0"/>
              <w:autoSpaceDN w:val="0"/>
              <w:adjustRightInd w:val="0"/>
              <w:spacing w:line="360" w:lineRule="auto"/>
              <w:jc w:val="left"/>
              <w:rPr>
                <w:rFonts w:ascii="宋体" w:hAnsi="宋体" w:cs="宋体"/>
                <w:kern w:val="0"/>
                <w:sz w:val="24"/>
                <w:szCs w:val="24"/>
              </w:rPr>
            </w:pPr>
          </w:p>
        </w:tc>
        <w:tc>
          <w:tcPr>
            <w:tcW w:w="1161" w:type="dxa"/>
          </w:tcPr>
          <w:p w14:paraId="5DB229EE">
            <w:pPr>
              <w:autoSpaceDE w:val="0"/>
              <w:autoSpaceDN w:val="0"/>
              <w:adjustRightInd w:val="0"/>
              <w:spacing w:line="360" w:lineRule="auto"/>
              <w:jc w:val="left"/>
              <w:rPr>
                <w:rFonts w:ascii="宋体" w:hAnsi="宋体" w:cs="宋体"/>
                <w:kern w:val="0"/>
                <w:sz w:val="24"/>
                <w:szCs w:val="24"/>
              </w:rPr>
            </w:pPr>
          </w:p>
        </w:tc>
        <w:tc>
          <w:tcPr>
            <w:tcW w:w="1161" w:type="dxa"/>
          </w:tcPr>
          <w:p w14:paraId="45FC97DA">
            <w:pPr>
              <w:autoSpaceDE w:val="0"/>
              <w:autoSpaceDN w:val="0"/>
              <w:adjustRightInd w:val="0"/>
              <w:spacing w:line="360" w:lineRule="auto"/>
              <w:jc w:val="left"/>
              <w:rPr>
                <w:rFonts w:ascii="宋体" w:hAnsi="宋体" w:cs="宋体"/>
                <w:kern w:val="0"/>
                <w:sz w:val="24"/>
                <w:szCs w:val="24"/>
              </w:rPr>
            </w:pPr>
          </w:p>
        </w:tc>
        <w:tc>
          <w:tcPr>
            <w:tcW w:w="1161" w:type="dxa"/>
          </w:tcPr>
          <w:p w14:paraId="1C15AF30">
            <w:pPr>
              <w:autoSpaceDE w:val="0"/>
              <w:autoSpaceDN w:val="0"/>
              <w:adjustRightInd w:val="0"/>
              <w:spacing w:line="360" w:lineRule="auto"/>
              <w:jc w:val="left"/>
              <w:rPr>
                <w:rFonts w:ascii="宋体" w:hAnsi="宋体" w:cs="宋体"/>
                <w:kern w:val="0"/>
                <w:sz w:val="24"/>
                <w:szCs w:val="24"/>
              </w:rPr>
            </w:pPr>
          </w:p>
        </w:tc>
        <w:tc>
          <w:tcPr>
            <w:tcW w:w="1872" w:type="dxa"/>
          </w:tcPr>
          <w:p w14:paraId="447BD1AD">
            <w:pPr>
              <w:autoSpaceDE w:val="0"/>
              <w:autoSpaceDN w:val="0"/>
              <w:adjustRightInd w:val="0"/>
              <w:spacing w:line="360" w:lineRule="auto"/>
              <w:jc w:val="left"/>
              <w:rPr>
                <w:rFonts w:ascii="宋体" w:hAnsi="宋体" w:cs="宋体"/>
                <w:kern w:val="0"/>
                <w:sz w:val="24"/>
                <w:szCs w:val="24"/>
              </w:rPr>
            </w:pPr>
          </w:p>
        </w:tc>
      </w:tr>
      <w:tr w14:paraId="78B2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2365841F">
            <w:pPr>
              <w:autoSpaceDE w:val="0"/>
              <w:autoSpaceDN w:val="0"/>
              <w:adjustRightInd w:val="0"/>
              <w:spacing w:line="360" w:lineRule="auto"/>
              <w:jc w:val="left"/>
              <w:rPr>
                <w:rFonts w:ascii="宋体" w:hAnsi="宋体" w:cs="宋体"/>
                <w:kern w:val="0"/>
                <w:sz w:val="24"/>
                <w:szCs w:val="24"/>
              </w:rPr>
            </w:pPr>
          </w:p>
        </w:tc>
        <w:tc>
          <w:tcPr>
            <w:tcW w:w="942" w:type="dxa"/>
          </w:tcPr>
          <w:p w14:paraId="529D865F">
            <w:pPr>
              <w:autoSpaceDE w:val="0"/>
              <w:autoSpaceDN w:val="0"/>
              <w:adjustRightInd w:val="0"/>
              <w:spacing w:line="360" w:lineRule="auto"/>
              <w:jc w:val="left"/>
              <w:rPr>
                <w:rFonts w:ascii="宋体" w:hAnsi="宋体" w:cs="宋体"/>
                <w:kern w:val="0"/>
                <w:sz w:val="24"/>
                <w:szCs w:val="24"/>
              </w:rPr>
            </w:pPr>
          </w:p>
        </w:tc>
        <w:tc>
          <w:tcPr>
            <w:tcW w:w="1050" w:type="dxa"/>
          </w:tcPr>
          <w:p w14:paraId="0A775896">
            <w:pPr>
              <w:autoSpaceDE w:val="0"/>
              <w:autoSpaceDN w:val="0"/>
              <w:adjustRightInd w:val="0"/>
              <w:spacing w:line="360" w:lineRule="auto"/>
              <w:jc w:val="left"/>
              <w:rPr>
                <w:rFonts w:ascii="宋体" w:hAnsi="宋体" w:cs="宋体"/>
                <w:kern w:val="0"/>
                <w:sz w:val="24"/>
                <w:szCs w:val="24"/>
              </w:rPr>
            </w:pPr>
          </w:p>
        </w:tc>
        <w:tc>
          <w:tcPr>
            <w:tcW w:w="735" w:type="dxa"/>
          </w:tcPr>
          <w:p w14:paraId="6018AA34">
            <w:pPr>
              <w:autoSpaceDE w:val="0"/>
              <w:autoSpaceDN w:val="0"/>
              <w:adjustRightInd w:val="0"/>
              <w:spacing w:line="360" w:lineRule="auto"/>
              <w:jc w:val="left"/>
              <w:rPr>
                <w:rFonts w:ascii="宋体" w:hAnsi="宋体" w:cs="宋体"/>
                <w:kern w:val="0"/>
                <w:sz w:val="24"/>
                <w:szCs w:val="24"/>
              </w:rPr>
            </w:pPr>
          </w:p>
        </w:tc>
        <w:tc>
          <w:tcPr>
            <w:tcW w:w="1161" w:type="dxa"/>
          </w:tcPr>
          <w:p w14:paraId="699C4A60">
            <w:pPr>
              <w:autoSpaceDE w:val="0"/>
              <w:autoSpaceDN w:val="0"/>
              <w:adjustRightInd w:val="0"/>
              <w:spacing w:line="360" w:lineRule="auto"/>
              <w:jc w:val="left"/>
              <w:rPr>
                <w:rFonts w:ascii="宋体" w:hAnsi="宋体" w:cs="宋体"/>
                <w:kern w:val="0"/>
                <w:sz w:val="24"/>
                <w:szCs w:val="24"/>
              </w:rPr>
            </w:pPr>
          </w:p>
        </w:tc>
        <w:tc>
          <w:tcPr>
            <w:tcW w:w="1161" w:type="dxa"/>
          </w:tcPr>
          <w:p w14:paraId="69AAF46F">
            <w:pPr>
              <w:autoSpaceDE w:val="0"/>
              <w:autoSpaceDN w:val="0"/>
              <w:adjustRightInd w:val="0"/>
              <w:spacing w:line="360" w:lineRule="auto"/>
              <w:jc w:val="left"/>
              <w:rPr>
                <w:rFonts w:ascii="宋体" w:hAnsi="宋体" w:cs="宋体"/>
                <w:kern w:val="0"/>
                <w:sz w:val="24"/>
                <w:szCs w:val="24"/>
              </w:rPr>
            </w:pPr>
          </w:p>
        </w:tc>
        <w:tc>
          <w:tcPr>
            <w:tcW w:w="1161" w:type="dxa"/>
          </w:tcPr>
          <w:p w14:paraId="0653B4C1">
            <w:pPr>
              <w:autoSpaceDE w:val="0"/>
              <w:autoSpaceDN w:val="0"/>
              <w:adjustRightInd w:val="0"/>
              <w:spacing w:line="360" w:lineRule="auto"/>
              <w:jc w:val="left"/>
              <w:rPr>
                <w:rFonts w:ascii="宋体" w:hAnsi="宋体" w:cs="宋体"/>
                <w:kern w:val="0"/>
                <w:sz w:val="24"/>
                <w:szCs w:val="24"/>
              </w:rPr>
            </w:pPr>
          </w:p>
        </w:tc>
        <w:tc>
          <w:tcPr>
            <w:tcW w:w="1872" w:type="dxa"/>
          </w:tcPr>
          <w:p w14:paraId="33717541">
            <w:pPr>
              <w:autoSpaceDE w:val="0"/>
              <w:autoSpaceDN w:val="0"/>
              <w:adjustRightInd w:val="0"/>
              <w:spacing w:line="360" w:lineRule="auto"/>
              <w:jc w:val="left"/>
              <w:rPr>
                <w:rFonts w:ascii="宋体" w:hAnsi="宋体" w:cs="宋体"/>
                <w:kern w:val="0"/>
                <w:sz w:val="24"/>
                <w:szCs w:val="24"/>
              </w:rPr>
            </w:pPr>
          </w:p>
        </w:tc>
      </w:tr>
      <w:tr w14:paraId="710C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14:paraId="073A0E17">
            <w:pPr>
              <w:autoSpaceDE w:val="0"/>
              <w:autoSpaceDN w:val="0"/>
              <w:adjustRightInd w:val="0"/>
              <w:spacing w:line="360" w:lineRule="auto"/>
              <w:jc w:val="left"/>
              <w:rPr>
                <w:rFonts w:ascii="宋体" w:hAnsi="宋体" w:cs="宋体"/>
                <w:kern w:val="0"/>
                <w:sz w:val="24"/>
                <w:szCs w:val="24"/>
              </w:rPr>
            </w:pPr>
          </w:p>
        </w:tc>
        <w:tc>
          <w:tcPr>
            <w:tcW w:w="942" w:type="dxa"/>
          </w:tcPr>
          <w:p w14:paraId="01F9DC07">
            <w:pPr>
              <w:autoSpaceDE w:val="0"/>
              <w:autoSpaceDN w:val="0"/>
              <w:adjustRightInd w:val="0"/>
              <w:spacing w:line="360" w:lineRule="auto"/>
              <w:jc w:val="left"/>
              <w:rPr>
                <w:rFonts w:ascii="宋体" w:hAnsi="宋体" w:cs="宋体"/>
                <w:kern w:val="0"/>
                <w:sz w:val="24"/>
                <w:szCs w:val="24"/>
              </w:rPr>
            </w:pPr>
          </w:p>
        </w:tc>
        <w:tc>
          <w:tcPr>
            <w:tcW w:w="1050" w:type="dxa"/>
          </w:tcPr>
          <w:p w14:paraId="5A8B90E1">
            <w:pPr>
              <w:autoSpaceDE w:val="0"/>
              <w:autoSpaceDN w:val="0"/>
              <w:adjustRightInd w:val="0"/>
              <w:spacing w:line="360" w:lineRule="auto"/>
              <w:jc w:val="left"/>
              <w:rPr>
                <w:rFonts w:ascii="宋体" w:hAnsi="宋体" w:cs="宋体"/>
                <w:kern w:val="0"/>
                <w:sz w:val="24"/>
                <w:szCs w:val="24"/>
              </w:rPr>
            </w:pPr>
          </w:p>
        </w:tc>
        <w:tc>
          <w:tcPr>
            <w:tcW w:w="735" w:type="dxa"/>
          </w:tcPr>
          <w:p w14:paraId="2D7BDC02">
            <w:pPr>
              <w:autoSpaceDE w:val="0"/>
              <w:autoSpaceDN w:val="0"/>
              <w:adjustRightInd w:val="0"/>
              <w:spacing w:line="360" w:lineRule="auto"/>
              <w:jc w:val="left"/>
              <w:rPr>
                <w:rFonts w:ascii="宋体" w:hAnsi="宋体" w:cs="宋体"/>
                <w:kern w:val="0"/>
                <w:sz w:val="24"/>
                <w:szCs w:val="24"/>
              </w:rPr>
            </w:pPr>
          </w:p>
        </w:tc>
        <w:tc>
          <w:tcPr>
            <w:tcW w:w="1161" w:type="dxa"/>
          </w:tcPr>
          <w:p w14:paraId="154A5EFE">
            <w:pPr>
              <w:autoSpaceDE w:val="0"/>
              <w:autoSpaceDN w:val="0"/>
              <w:adjustRightInd w:val="0"/>
              <w:spacing w:line="360" w:lineRule="auto"/>
              <w:jc w:val="left"/>
              <w:rPr>
                <w:rFonts w:ascii="宋体" w:hAnsi="宋体" w:cs="宋体"/>
                <w:kern w:val="0"/>
                <w:sz w:val="24"/>
                <w:szCs w:val="24"/>
              </w:rPr>
            </w:pPr>
          </w:p>
        </w:tc>
        <w:tc>
          <w:tcPr>
            <w:tcW w:w="1161" w:type="dxa"/>
          </w:tcPr>
          <w:p w14:paraId="67445BEB">
            <w:pPr>
              <w:autoSpaceDE w:val="0"/>
              <w:autoSpaceDN w:val="0"/>
              <w:adjustRightInd w:val="0"/>
              <w:spacing w:line="360" w:lineRule="auto"/>
              <w:jc w:val="left"/>
              <w:rPr>
                <w:rFonts w:ascii="宋体" w:hAnsi="宋体" w:cs="宋体"/>
                <w:kern w:val="0"/>
                <w:sz w:val="24"/>
                <w:szCs w:val="24"/>
              </w:rPr>
            </w:pPr>
          </w:p>
        </w:tc>
        <w:tc>
          <w:tcPr>
            <w:tcW w:w="1161" w:type="dxa"/>
          </w:tcPr>
          <w:p w14:paraId="1985D1D7">
            <w:pPr>
              <w:autoSpaceDE w:val="0"/>
              <w:autoSpaceDN w:val="0"/>
              <w:adjustRightInd w:val="0"/>
              <w:spacing w:line="360" w:lineRule="auto"/>
              <w:jc w:val="left"/>
              <w:rPr>
                <w:rFonts w:ascii="宋体" w:hAnsi="宋体" w:cs="宋体"/>
                <w:kern w:val="0"/>
                <w:sz w:val="24"/>
                <w:szCs w:val="24"/>
              </w:rPr>
            </w:pPr>
          </w:p>
        </w:tc>
        <w:tc>
          <w:tcPr>
            <w:tcW w:w="1872" w:type="dxa"/>
          </w:tcPr>
          <w:p w14:paraId="7FF72D7B">
            <w:pPr>
              <w:autoSpaceDE w:val="0"/>
              <w:autoSpaceDN w:val="0"/>
              <w:adjustRightInd w:val="0"/>
              <w:spacing w:line="360" w:lineRule="auto"/>
              <w:jc w:val="left"/>
              <w:rPr>
                <w:rFonts w:ascii="宋体" w:hAnsi="宋体" w:cs="宋体"/>
                <w:kern w:val="0"/>
                <w:sz w:val="24"/>
                <w:szCs w:val="24"/>
              </w:rPr>
            </w:pPr>
          </w:p>
        </w:tc>
      </w:tr>
    </w:tbl>
    <w:p w14:paraId="6D813989">
      <w:pPr>
        <w:autoSpaceDE w:val="0"/>
        <w:autoSpaceDN w:val="0"/>
        <w:adjustRightInd w:val="0"/>
        <w:spacing w:line="360" w:lineRule="auto"/>
        <w:jc w:val="left"/>
        <w:rPr>
          <w:rFonts w:ascii="宋体" w:hAnsi="宋体" w:cs="宋体"/>
          <w:kern w:val="0"/>
          <w:sz w:val="24"/>
          <w:szCs w:val="24"/>
        </w:rPr>
      </w:pPr>
    </w:p>
    <w:p w14:paraId="4116D80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注：我单位承诺以上填报内容真实。如不真实，将按照有关规定接受处理。</w:t>
      </w:r>
    </w:p>
    <w:p w14:paraId="6C1D1A8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特别要求：拟投入本项目的工作人员须满足本项目的工作要求，在合同履行过程中，中标人须根据本项目的实际需求或采购人的进度要求，对人员进行合理的增加，费用均包含在内。</w:t>
      </w:r>
    </w:p>
    <w:p w14:paraId="794E2B0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w:t>
      </w:r>
      <w:r>
        <w:rPr>
          <w:rFonts w:ascii="宋体" w:hAnsi="宋体" w:cs="宋体"/>
          <w:kern w:val="0"/>
          <w:sz w:val="24"/>
          <w:szCs w:val="24"/>
        </w:rPr>
        <w:t xml:space="preserve">2 </w:t>
      </w:r>
      <w:r>
        <w:rPr>
          <w:rFonts w:hint="eastAsia" w:ascii="宋体" w:hAnsi="宋体" w:cs="宋体"/>
          <w:kern w:val="0"/>
          <w:sz w:val="24"/>
          <w:szCs w:val="24"/>
        </w:rPr>
        <w:t>拟投入本项目的主要人员简历表</w:t>
      </w:r>
    </w:p>
    <w:tbl>
      <w:tblPr>
        <w:tblStyle w:val="36"/>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239"/>
        <w:gridCol w:w="1548"/>
        <w:gridCol w:w="1917"/>
      </w:tblGrid>
      <w:tr w14:paraId="010C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221206BF">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548" w:type="dxa"/>
            <w:vAlign w:val="center"/>
          </w:tcPr>
          <w:p w14:paraId="5AFAF3AB">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0363887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性别</w:t>
            </w:r>
          </w:p>
        </w:tc>
        <w:tc>
          <w:tcPr>
            <w:tcW w:w="1239" w:type="dxa"/>
            <w:vAlign w:val="center"/>
          </w:tcPr>
          <w:p w14:paraId="74EA4A71">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7DAD46FB">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出生日期</w:t>
            </w:r>
          </w:p>
        </w:tc>
        <w:tc>
          <w:tcPr>
            <w:tcW w:w="1917" w:type="dxa"/>
            <w:vAlign w:val="center"/>
          </w:tcPr>
          <w:p w14:paraId="175EAABB">
            <w:pPr>
              <w:autoSpaceDE w:val="0"/>
              <w:autoSpaceDN w:val="0"/>
              <w:adjustRightInd w:val="0"/>
              <w:spacing w:line="360" w:lineRule="auto"/>
              <w:ind w:left="120" w:leftChars="57" w:firstLine="240" w:firstLineChars="100"/>
              <w:jc w:val="center"/>
              <w:rPr>
                <w:rFonts w:ascii="宋体" w:hAnsi="宋体" w:cs="宋体"/>
                <w:kern w:val="0"/>
                <w:sz w:val="24"/>
                <w:szCs w:val="24"/>
              </w:rPr>
            </w:pPr>
          </w:p>
        </w:tc>
      </w:tr>
      <w:tr w14:paraId="3528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6E63A00D">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毕业院校及专业</w:t>
            </w:r>
          </w:p>
        </w:tc>
        <w:tc>
          <w:tcPr>
            <w:tcW w:w="4335" w:type="dxa"/>
            <w:gridSpan w:val="3"/>
            <w:vAlign w:val="center"/>
          </w:tcPr>
          <w:p w14:paraId="17B05E0B">
            <w:pPr>
              <w:autoSpaceDE w:val="0"/>
              <w:autoSpaceDN w:val="0"/>
              <w:adjustRightInd w:val="0"/>
              <w:spacing w:line="360" w:lineRule="auto"/>
              <w:jc w:val="center"/>
              <w:rPr>
                <w:rFonts w:ascii="宋体" w:hAnsi="宋体" w:cs="宋体"/>
                <w:kern w:val="0"/>
                <w:sz w:val="24"/>
                <w:szCs w:val="24"/>
              </w:rPr>
            </w:pPr>
          </w:p>
        </w:tc>
        <w:tc>
          <w:tcPr>
            <w:tcW w:w="1548" w:type="dxa"/>
            <w:vAlign w:val="center"/>
          </w:tcPr>
          <w:p w14:paraId="79E5243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毕业时间</w:t>
            </w:r>
          </w:p>
        </w:tc>
        <w:tc>
          <w:tcPr>
            <w:tcW w:w="1917" w:type="dxa"/>
            <w:vAlign w:val="center"/>
          </w:tcPr>
          <w:p w14:paraId="0A239C2F">
            <w:pPr>
              <w:autoSpaceDE w:val="0"/>
              <w:autoSpaceDN w:val="0"/>
              <w:adjustRightInd w:val="0"/>
              <w:spacing w:line="360" w:lineRule="auto"/>
              <w:jc w:val="center"/>
              <w:rPr>
                <w:rFonts w:ascii="宋体" w:hAnsi="宋体" w:cs="宋体"/>
                <w:kern w:val="0"/>
                <w:sz w:val="24"/>
                <w:szCs w:val="24"/>
              </w:rPr>
            </w:pPr>
          </w:p>
        </w:tc>
      </w:tr>
      <w:tr w14:paraId="238C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65DB907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从事本专业时间</w:t>
            </w:r>
          </w:p>
        </w:tc>
        <w:tc>
          <w:tcPr>
            <w:tcW w:w="1548" w:type="dxa"/>
            <w:vAlign w:val="center"/>
          </w:tcPr>
          <w:p w14:paraId="737C35BB">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3BC85B77">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为申请人服务时间</w:t>
            </w:r>
          </w:p>
        </w:tc>
        <w:tc>
          <w:tcPr>
            <w:tcW w:w="1548" w:type="dxa"/>
            <w:vAlign w:val="center"/>
          </w:tcPr>
          <w:p w14:paraId="188A53A5">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51DC54EB">
            <w:pPr>
              <w:autoSpaceDE w:val="0"/>
              <w:autoSpaceDN w:val="0"/>
              <w:adjustRightInd w:val="0"/>
              <w:spacing w:line="360" w:lineRule="auto"/>
              <w:jc w:val="center"/>
              <w:rPr>
                <w:rFonts w:ascii="宋体" w:hAnsi="宋体" w:cs="宋体"/>
                <w:kern w:val="0"/>
                <w:sz w:val="24"/>
                <w:szCs w:val="24"/>
              </w:rPr>
            </w:pPr>
          </w:p>
        </w:tc>
      </w:tr>
      <w:tr w14:paraId="7734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40A5EA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执业注册</w:t>
            </w:r>
          </w:p>
        </w:tc>
        <w:tc>
          <w:tcPr>
            <w:tcW w:w="1548" w:type="dxa"/>
            <w:vAlign w:val="center"/>
          </w:tcPr>
          <w:p w14:paraId="4B330DF9">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27ACCC84">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职称</w:t>
            </w:r>
          </w:p>
        </w:tc>
        <w:tc>
          <w:tcPr>
            <w:tcW w:w="1548" w:type="dxa"/>
            <w:vAlign w:val="center"/>
          </w:tcPr>
          <w:p w14:paraId="2ADD57A0">
            <w:pPr>
              <w:autoSpaceDE w:val="0"/>
              <w:autoSpaceDN w:val="0"/>
              <w:adjustRightInd w:val="0"/>
              <w:spacing w:line="360" w:lineRule="auto"/>
              <w:jc w:val="center"/>
              <w:rPr>
                <w:rFonts w:ascii="宋体" w:hAnsi="宋体" w:cs="宋体"/>
                <w:kern w:val="0"/>
                <w:sz w:val="24"/>
                <w:szCs w:val="24"/>
              </w:rPr>
            </w:pPr>
          </w:p>
        </w:tc>
        <w:tc>
          <w:tcPr>
            <w:tcW w:w="1917" w:type="dxa"/>
            <w:vAlign w:val="center"/>
          </w:tcPr>
          <w:p w14:paraId="7005FB28">
            <w:pPr>
              <w:autoSpaceDE w:val="0"/>
              <w:autoSpaceDN w:val="0"/>
              <w:adjustRightInd w:val="0"/>
              <w:spacing w:line="360" w:lineRule="auto"/>
              <w:jc w:val="center"/>
              <w:rPr>
                <w:rFonts w:ascii="宋体" w:hAnsi="宋体" w:cs="宋体"/>
                <w:kern w:val="0"/>
                <w:sz w:val="24"/>
                <w:szCs w:val="24"/>
              </w:rPr>
            </w:pPr>
          </w:p>
        </w:tc>
      </w:tr>
      <w:tr w14:paraId="76EC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8" w:type="dxa"/>
            <w:gridSpan w:val="6"/>
            <w:vAlign w:val="center"/>
          </w:tcPr>
          <w:p w14:paraId="10BAB94F">
            <w:pPr>
              <w:autoSpaceDE w:val="0"/>
              <w:autoSpaceDN w:val="0"/>
              <w:adjustRightInd w:val="0"/>
              <w:spacing w:line="360" w:lineRule="auto"/>
              <w:jc w:val="center"/>
              <w:rPr>
                <w:rFonts w:ascii="宋体" w:hAnsi="宋体" w:cs="宋体"/>
                <w:kern w:val="0"/>
                <w:sz w:val="24"/>
                <w:szCs w:val="24"/>
              </w:rPr>
            </w:pPr>
          </w:p>
          <w:p w14:paraId="53BA1B7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主要经历</w:t>
            </w:r>
          </w:p>
          <w:p w14:paraId="5DF24E86">
            <w:pPr>
              <w:autoSpaceDE w:val="0"/>
              <w:autoSpaceDN w:val="0"/>
              <w:adjustRightInd w:val="0"/>
              <w:spacing w:line="360" w:lineRule="auto"/>
              <w:jc w:val="center"/>
              <w:rPr>
                <w:rFonts w:ascii="宋体" w:hAnsi="宋体" w:cs="宋体"/>
                <w:kern w:val="0"/>
                <w:sz w:val="24"/>
                <w:szCs w:val="24"/>
              </w:rPr>
            </w:pPr>
          </w:p>
        </w:tc>
      </w:tr>
      <w:tr w14:paraId="7B8F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gridSpan w:val="2"/>
            <w:vAlign w:val="center"/>
          </w:tcPr>
          <w:p w14:paraId="0FB100AC">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时间</w:t>
            </w:r>
          </w:p>
        </w:tc>
        <w:tc>
          <w:tcPr>
            <w:tcW w:w="2787" w:type="dxa"/>
            <w:gridSpan w:val="2"/>
            <w:vAlign w:val="center"/>
          </w:tcPr>
          <w:p w14:paraId="57168A35">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参加过的类似项目名称及主要内容等</w:t>
            </w:r>
          </w:p>
        </w:tc>
        <w:tc>
          <w:tcPr>
            <w:tcW w:w="3465" w:type="dxa"/>
            <w:gridSpan w:val="2"/>
            <w:vAlign w:val="center"/>
          </w:tcPr>
          <w:p w14:paraId="563C3F7E">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该项目中任职</w:t>
            </w:r>
          </w:p>
        </w:tc>
      </w:tr>
      <w:tr w14:paraId="7763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3096" w:type="dxa"/>
            <w:gridSpan w:val="2"/>
            <w:vAlign w:val="center"/>
          </w:tcPr>
          <w:p w14:paraId="0CB025EC">
            <w:pPr>
              <w:autoSpaceDE w:val="0"/>
              <w:autoSpaceDN w:val="0"/>
              <w:adjustRightInd w:val="0"/>
              <w:spacing w:line="360" w:lineRule="auto"/>
              <w:jc w:val="center"/>
              <w:rPr>
                <w:rFonts w:ascii="宋体" w:hAnsi="宋体" w:cs="宋体"/>
                <w:kern w:val="0"/>
                <w:sz w:val="24"/>
                <w:szCs w:val="24"/>
              </w:rPr>
            </w:pPr>
          </w:p>
        </w:tc>
        <w:tc>
          <w:tcPr>
            <w:tcW w:w="2787" w:type="dxa"/>
            <w:gridSpan w:val="2"/>
            <w:vAlign w:val="center"/>
          </w:tcPr>
          <w:p w14:paraId="79659015">
            <w:pPr>
              <w:autoSpaceDE w:val="0"/>
              <w:autoSpaceDN w:val="0"/>
              <w:adjustRightInd w:val="0"/>
              <w:spacing w:line="360" w:lineRule="auto"/>
              <w:jc w:val="center"/>
              <w:rPr>
                <w:rFonts w:ascii="宋体" w:hAnsi="宋体" w:cs="宋体"/>
                <w:kern w:val="0"/>
                <w:sz w:val="24"/>
                <w:szCs w:val="24"/>
              </w:rPr>
            </w:pPr>
          </w:p>
        </w:tc>
        <w:tc>
          <w:tcPr>
            <w:tcW w:w="3465" w:type="dxa"/>
            <w:gridSpan w:val="2"/>
            <w:vAlign w:val="center"/>
          </w:tcPr>
          <w:p w14:paraId="61A2BA9D">
            <w:pPr>
              <w:autoSpaceDE w:val="0"/>
              <w:autoSpaceDN w:val="0"/>
              <w:adjustRightInd w:val="0"/>
              <w:spacing w:line="360" w:lineRule="auto"/>
              <w:jc w:val="center"/>
              <w:rPr>
                <w:rFonts w:ascii="宋体" w:hAnsi="宋体" w:cs="宋体"/>
                <w:kern w:val="0"/>
                <w:sz w:val="24"/>
                <w:szCs w:val="24"/>
              </w:rPr>
            </w:pPr>
          </w:p>
        </w:tc>
      </w:tr>
    </w:tbl>
    <w:p w14:paraId="432152A0">
      <w:pPr>
        <w:autoSpaceDE w:val="0"/>
        <w:autoSpaceDN w:val="0"/>
        <w:adjustRightInd w:val="0"/>
        <w:spacing w:line="360" w:lineRule="auto"/>
        <w:jc w:val="center"/>
        <w:rPr>
          <w:rFonts w:ascii="宋体" w:hAnsi="宋体" w:cs="宋体"/>
          <w:kern w:val="0"/>
          <w:sz w:val="24"/>
          <w:szCs w:val="24"/>
        </w:rPr>
      </w:pPr>
    </w:p>
    <w:p w14:paraId="0AAB74C9">
      <w:pPr>
        <w:autoSpaceDE w:val="0"/>
        <w:autoSpaceDN w:val="0"/>
        <w:adjustRightInd w:val="0"/>
        <w:spacing w:line="360" w:lineRule="auto"/>
        <w:jc w:val="center"/>
        <w:rPr>
          <w:rFonts w:ascii="宋体" w:hAnsi="宋体" w:cs="宋体"/>
          <w:kern w:val="0"/>
          <w:sz w:val="24"/>
          <w:szCs w:val="24"/>
        </w:rPr>
      </w:pPr>
    </w:p>
    <w:p w14:paraId="7DC69DFF">
      <w:pPr>
        <w:autoSpaceDE w:val="0"/>
        <w:autoSpaceDN w:val="0"/>
        <w:adjustRightInd w:val="0"/>
        <w:spacing w:line="360" w:lineRule="auto"/>
        <w:jc w:val="center"/>
        <w:rPr>
          <w:rFonts w:ascii="宋体" w:hAnsi="宋体" w:cs="宋体"/>
          <w:kern w:val="0"/>
          <w:sz w:val="24"/>
          <w:szCs w:val="24"/>
        </w:rPr>
      </w:pPr>
    </w:p>
    <w:p w14:paraId="3BB754E4">
      <w:pPr>
        <w:autoSpaceDE w:val="0"/>
        <w:autoSpaceDN w:val="0"/>
        <w:adjustRightInd w:val="0"/>
        <w:spacing w:line="360" w:lineRule="auto"/>
        <w:jc w:val="left"/>
        <w:rPr>
          <w:rFonts w:ascii="宋体" w:hAnsi="宋体" w:cs="宋体"/>
          <w:kern w:val="0"/>
          <w:sz w:val="24"/>
          <w:szCs w:val="24"/>
        </w:rPr>
      </w:pPr>
    </w:p>
    <w:p w14:paraId="3F5897C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我单位承诺以上填报内容真实。如不真实，将按照有关规定接受处理。</w:t>
      </w:r>
    </w:p>
    <w:p w14:paraId="5F821FB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附注册类证书（如有）、职称证书（如有）、身份证、学历或学位等相关证件的复印件</w:t>
      </w:r>
    </w:p>
    <w:p w14:paraId="3593D454">
      <w:pPr>
        <w:jc w:val="center"/>
        <w:outlineLvl w:val="9"/>
        <w:rPr>
          <w:rFonts w:hint="eastAsia" w:ascii="宋体" w:hAnsi="宋体" w:cs="宋体"/>
          <w:b/>
          <w:kern w:val="0"/>
          <w:sz w:val="24"/>
          <w:szCs w:val="24"/>
        </w:rPr>
      </w:pPr>
    </w:p>
    <w:p w14:paraId="3D41FD5F">
      <w:pPr>
        <w:rPr>
          <w:rFonts w:hint="eastAsia" w:ascii="宋体" w:hAnsi="宋体" w:cs="宋体"/>
          <w:b/>
          <w:kern w:val="0"/>
          <w:sz w:val="24"/>
          <w:szCs w:val="24"/>
        </w:rPr>
      </w:pPr>
      <w:r>
        <w:rPr>
          <w:rFonts w:hint="eastAsia" w:ascii="宋体" w:hAnsi="宋体" w:cs="宋体"/>
          <w:b/>
          <w:kern w:val="0"/>
          <w:sz w:val="24"/>
          <w:szCs w:val="24"/>
        </w:rPr>
        <w:br w:type="page"/>
      </w:r>
    </w:p>
    <w:p w14:paraId="389F61B6">
      <w:pPr>
        <w:autoSpaceDE w:val="0"/>
        <w:autoSpaceDN w:val="0"/>
        <w:adjustRightInd w:val="0"/>
        <w:spacing w:line="360" w:lineRule="auto"/>
        <w:jc w:val="center"/>
        <w:outlineLvl w:val="1"/>
        <w:rPr>
          <w:rFonts w:ascii="宋体" w:hAnsi="宋体" w:cs="宋体"/>
          <w:b/>
          <w:kern w:val="0"/>
          <w:sz w:val="24"/>
          <w:szCs w:val="24"/>
        </w:rPr>
      </w:pPr>
      <w:bookmarkStart w:id="64" w:name="_Toc25076"/>
      <w:r>
        <w:rPr>
          <w:rFonts w:hint="eastAsia" w:ascii="宋体" w:hAnsi="宋体" w:cs="宋体"/>
          <w:b/>
          <w:kern w:val="0"/>
          <w:sz w:val="24"/>
          <w:szCs w:val="24"/>
        </w:rPr>
        <w:t>（</w:t>
      </w:r>
      <w:r>
        <w:rPr>
          <w:rFonts w:hint="eastAsia" w:ascii="宋体" w:hAnsi="宋体" w:cs="宋体"/>
          <w:b/>
          <w:kern w:val="0"/>
          <w:sz w:val="24"/>
          <w:szCs w:val="24"/>
          <w:lang w:val="en-US" w:eastAsia="zh-CN"/>
        </w:rPr>
        <w:t>7</w:t>
      </w:r>
      <w:r>
        <w:rPr>
          <w:rFonts w:hint="eastAsia" w:ascii="宋体" w:hAnsi="宋体" w:cs="宋体"/>
          <w:b/>
          <w:kern w:val="0"/>
          <w:sz w:val="24"/>
          <w:szCs w:val="24"/>
        </w:rPr>
        <w:t>）项目整体服务方案</w:t>
      </w:r>
      <w:bookmarkEnd w:id="64"/>
    </w:p>
    <w:p w14:paraId="026470EA">
      <w:pPr>
        <w:autoSpaceDE w:val="0"/>
        <w:autoSpaceDN w:val="0"/>
        <w:adjustRightInd w:val="0"/>
        <w:spacing w:line="360" w:lineRule="auto"/>
        <w:jc w:val="left"/>
        <w:rPr>
          <w:rFonts w:hint="eastAsia" w:asciiTheme="minorEastAsia" w:hAnsiTheme="minorEastAsia"/>
          <w:sz w:val="24"/>
          <w:szCs w:val="24"/>
          <w:lang w:eastAsia="zh-CN"/>
        </w:rPr>
      </w:pPr>
      <w:r>
        <w:rPr>
          <w:rFonts w:ascii="宋体" w:hAnsi="宋体" w:cs="宋体"/>
          <w:kern w:val="0"/>
          <w:sz w:val="24"/>
          <w:szCs w:val="24"/>
        </w:rPr>
        <w:t>1.</w:t>
      </w:r>
      <w:r>
        <w:rPr>
          <w:rFonts w:hint="eastAsia" w:asciiTheme="minorEastAsia" w:hAnsiTheme="minorEastAsia"/>
          <w:sz w:val="24"/>
          <w:szCs w:val="24"/>
          <w:lang w:eastAsia="zh-CN"/>
        </w:rPr>
        <w:t>安全保障</w:t>
      </w:r>
    </w:p>
    <w:p w14:paraId="5CA502C0">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1）食材质量保障体系及质量目标；</w:t>
      </w:r>
    </w:p>
    <w:p w14:paraId="31DAF833">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2）食材质量控制方案；</w:t>
      </w:r>
    </w:p>
    <w:p w14:paraId="02095E62">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3）内部质量管理 制度及检查制度；</w:t>
      </w:r>
    </w:p>
    <w:p w14:paraId="17269DF3">
      <w:pPr>
        <w:autoSpaceDE w:val="0"/>
        <w:autoSpaceDN w:val="0"/>
        <w:adjustRightInd w:val="0"/>
        <w:spacing w:line="360" w:lineRule="auto"/>
        <w:ind w:firstLine="480" w:firstLineChars="200"/>
        <w:jc w:val="left"/>
        <w:rPr>
          <w:rFonts w:hint="eastAsia" w:asciiTheme="minorEastAsia" w:hAnsiTheme="minorEastAsia"/>
          <w:sz w:val="24"/>
          <w:szCs w:val="24"/>
        </w:rPr>
      </w:pPr>
      <w:r>
        <w:rPr>
          <w:rFonts w:hint="eastAsia" w:asciiTheme="minorEastAsia" w:hAnsiTheme="minorEastAsia"/>
          <w:sz w:val="24"/>
          <w:szCs w:val="24"/>
        </w:rPr>
        <w:t>4）食材溯源方案；</w:t>
      </w:r>
    </w:p>
    <w:p w14:paraId="1CEAC9E0">
      <w:pPr>
        <w:autoSpaceDE w:val="0"/>
        <w:autoSpaceDN w:val="0"/>
        <w:adjustRightInd w:val="0"/>
        <w:spacing w:line="360" w:lineRule="auto"/>
        <w:ind w:firstLine="480" w:firstLineChars="200"/>
        <w:jc w:val="left"/>
        <w:rPr>
          <w:rFonts w:hint="eastAsia" w:asciiTheme="minorEastAsia" w:hAnsiTheme="minorEastAsia"/>
          <w:sz w:val="24"/>
          <w:szCs w:val="24"/>
          <w:lang w:eastAsia="zh-CN"/>
        </w:rPr>
      </w:pPr>
      <w:r>
        <w:rPr>
          <w:rFonts w:hint="eastAsia" w:asciiTheme="minorEastAsia" w:hAnsiTheme="minorEastAsia"/>
          <w:sz w:val="24"/>
          <w:szCs w:val="24"/>
        </w:rPr>
        <w:t xml:space="preserve">5）食品储藏、保鲜指导管理方案。 </w:t>
      </w:r>
    </w:p>
    <w:p w14:paraId="7C661121">
      <w:pPr>
        <w:autoSpaceDE w:val="0"/>
        <w:autoSpaceDN w:val="0"/>
        <w:adjustRightInd w:val="0"/>
        <w:spacing w:line="360" w:lineRule="auto"/>
        <w:jc w:val="left"/>
        <w:rPr>
          <w:rFonts w:ascii="宋体" w:hAnsi="宋体" w:eastAsia="宋体"/>
          <w:sz w:val="24"/>
          <w:szCs w:val="24"/>
        </w:rPr>
      </w:pPr>
      <w:r>
        <w:rPr>
          <w:rFonts w:ascii="宋体" w:hAnsi="宋体" w:cs="宋体"/>
          <w:kern w:val="0"/>
          <w:sz w:val="24"/>
          <w:szCs w:val="24"/>
        </w:rPr>
        <w:t>2.</w:t>
      </w:r>
      <w:r>
        <w:rPr>
          <w:rFonts w:ascii="宋体" w:hAnsi="宋体" w:eastAsia="宋体"/>
          <w:sz w:val="24"/>
          <w:szCs w:val="24"/>
        </w:rPr>
        <w:t>实施方案</w:t>
      </w:r>
    </w:p>
    <w:p w14:paraId="1CB8EE3B">
      <w:pPr>
        <w:autoSpaceDE w:val="0"/>
        <w:autoSpaceDN w:val="0"/>
        <w:adjustRightInd w:val="0"/>
        <w:spacing w:line="360" w:lineRule="auto"/>
        <w:ind w:firstLine="480" w:firstLineChars="200"/>
        <w:jc w:val="left"/>
        <w:rPr>
          <w:rFonts w:hint="eastAsia" w:ascii="宋体" w:hAnsi="宋体" w:eastAsia="宋体"/>
          <w:sz w:val="24"/>
          <w:szCs w:val="24"/>
          <w:lang w:eastAsia="zh-CN"/>
        </w:rPr>
      </w:pPr>
      <w:r>
        <w:rPr>
          <w:rFonts w:ascii="宋体" w:hAnsi="宋体" w:eastAsia="宋体"/>
          <w:sz w:val="24"/>
          <w:szCs w:val="24"/>
        </w:rPr>
        <w:t>1）采购供应方案</w:t>
      </w:r>
      <w:r>
        <w:rPr>
          <w:rFonts w:hint="eastAsia" w:ascii="宋体" w:hAnsi="宋体" w:eastAsia="宋体"/>
          <w:sz w:val="24"/>
          <w:szCs w:val="24"/>
          <w:lang w:eastAsia="zh-CN"/>
        </w:rPr>
        <w:t>；</w:t>
      </w:r>
    </w:p>
    <w:p w14:paraId="7E88A102">
      <w:pPr>
        <w:autoSpaceDE w:val="0"/>
        <w:autoSpaceDN w:val="0"/>
        <w:adjustRightInd w:val="0"/>
        <w:spacing w:line="360" w:lineRule="auto"/>
        <w:ind w:firstLine="480" w:firstLineChars="200"/>
        <w:jc w:val="left"/>
        <w:rPr>
          <w:rFonts w:hint="eastAsia" w:ascii="宋体" w:hAnsi="宋体" w:eastAsia="宋体"/>
          <w:sz w:val="24"/>
          <w:szCs w:val="24"/>
          <w:lang w:eastAsia="zh-CN"/>
        </w:rPr>
      </w:pPr>
      <w:r>
        <w:rPr>
          <w:rFonts w:ascii="宋体" w:hAnsi="宋体" w:eastAsia="宋体"/>
          <w:sz w:val="24"/>
          <w:szCs w:val="24"/>
        </w:rPr>
        <w:t>2）运输周转方案</w:t>
      </w:r>
      <w:r>
        <w:rPr>
          <w:rFonts w:hint="eastAsia" w:ascii="宋体" w:hAnsi="宋体" w:eastAsia="宋体"/>
          <w:sz w:val="24"/>
          <w:szCs w:val="24"/>
          <w:lang w:eastAsia="zh-CN"/>
        </w:rPr>
        <w:t>；</w:t>
      </w:r>
    </w:p>
    <w:p w14:paraId="5047516C">
      <w:pPr>
        <w:autoSpaceDE w:val="0"/>
        <w:autoSpaceDN w:val="0"/>
        <w:adjustRightInd w:val="0"/>
        <w:spacing w:line="360" w:lineRule="auto"/>
        <w:ind w:firstLine="480" w:firstLineChars="200"/>
        <w:jc w:val="left"/>
        <w:rPr>
          <w:rFonts w:hint="eastAsia" w:ascii="宋体" w:hAnsi="宋体" w:eastAsia="宋体"/>
          <w:sz w:val="24"/>
          <w:szCs w:val="24"/>
          <w:lang w:eastAsia="zh-CN"/>
        </w:rPr>
      </w:pPr>
      <w:r>
        <w:rPr>
          <w:rFonts w:ascii="宋体" w:hAnsi="宋体" w:eastAsia="宋体"/>
          <w:sz w:val="24"/>
          <w:szCs w:val="24"/>
        </w:rPr>
        <w:t>3）交货验收方案</w:t>
      </w:r>
      <w:r>
        <w:rPr>
          <w:rFonts w:hint="eastAsia" w:ascii="宋体" w:hAnsi="宋体" w:eastAsia="宋体"/>
          <w:sz w:val="24"/>
          <w:szCs w:val="24"/>
          <w:lang w:eastAsia="zh-CN"/>
        </w:rPr>
        <w:t>；</w:t>
      </w:r>
    </w:p>
    <w:p w14:paraId="329AE1B4">
      <w:pPr>
        <w:autoSpaceDE w:val="0"/>
        <w:autoSpaceDN w:val="0"/>
        <w:adjustRightInd w:val="0"/>
        <w:spacing w:line="360" w:lineRule="auto"/>
        <w:ind w:firstLine="480" w:firstLineChars="200"/>
        <w:jc w:val="left"/>
        <w:rPr>
          <w:rFonts w:ascii="宋体" w:hAnsi="宋体" w:eastAsia="宋体"/>
          <w:sz w:val="24"/>
          <w:szCs w:val="24"/>
        </w:rPr>
      </w:pPr>
      <w:r>
        <w:rPr>
          <w:rFonts w:ascii="宋体" w:hAnsi="宋体" w:eastAsia="宋体"/>
          <w:sz w:val="24"/>
          <w:szCs w:val="24"/>
        </w:rPr>
        <w:t>4）缺陷货物退还方案。</w:t>
      </w:r>
    </w:p>
    <w:p w14:paraId="59632C56">
      <w:pPr>
        <w:autoSpaceDE w:val="0"/>
        <w:autoSpaceDN w:val="0"/>
        <w:adjustRightInd w:val="0"/>
        <w:spacing w:line="360" w:lineRule="auto"/>
        <w:jc w:val="left"/>
        <w:rPr>
          <w:rFonts w:hint="eastAsia" w:ascii="宋体" w:hAnsi="宋体" w:eastAsia="宋体"/>
          <w:sz w:val="24"/>
          <w:szCs w:val="24"/>
        </w:rPr>
      </w:pPr>
      <w:r>
        <w:rPr>
          <w:rFonts w:ascii="宋体" w:hAnsi="宋体" w:cs="宋体"/>
          <w:kern w:val="0"/>
          <w:sz w:val="24"/>
          <w:szCs w:val="24"/>
        </w:rPr>
        <w:t>3.</w:t>
      </w:r>
      <w:r>
        <w:rPr>
          <w:rFonts w:hint="eastAsia" w:ascii="宋体" w:hAnsi="宋体" w:eastAsia="宋体"/>
          <w:sz w:val="24"/>
          <w:szCs w:val="24"/>
        </w:rPr>
        <w:t>应急预案</w:t>
      </w:r>
    </w:p>
    <w:p w14:paraId="492B2603">
      <w:pPr>
        <w:autoSpaceDE w:val="0"/>
        <w:autoSpaceDN w:val="0"/>
        <w:adjustRightInd w:val="0"/>
        <w:spacing w:line="360" w:lineRule="auto"/>
        <w:ind w:firstLine="480" w:firstLineChars="200"/>
        <w:jc w:val="left"/>
        <w:rPr>
          <w:rFonts w:hint="eastAsia" w:ascii="宋体" w:hAnsi="宋体" w:eastAsia="宋体" w:cs="Times New Roman"/>
          <w:sz w:val="24"/>
          <w:szCs w:val="24"/>
          <w:lang w:eastAsia="zh-CN"/>
        </w:rPr>
      </w:pPr>
      <w:r>
        <w:rPr>
          <w:rFonts w:ascii="宋体" w:hAnsi="宋体" w:eastAsia="宋体" w:cs="Times New Roman"/>
          <w:sz w:val="24"/>
          <w:szCs w:val="24"/>
        </w:rPr>
        <w:t>1）物资短缺</w:t>
      </w:r>
      <w:r>
        <w:rPr>
          <w:rFonts w:hint="eastAsia" w:ascii="宋体" w:hAnsi="宋体" w:eastAsia="宋体" w:cs="Times New Roman"/>
          <w:sz w:val="24"/>
          <w:szCs w:val="24"/>
          <w:lang w:eastAsia="zh-CN"/>
        </w:rPr>
        <w:t>；</w:t>
      </w:r>
    </w:p>
    <w:p w14:paraId="3FA540F1">
      <w:pPr>
        <w:autoSpaceDE w:val="0"/>
        <w:autoSpaceDN w:val="0"/>
        <w:adjustRightInd w:val="0"/>
        <w:spacing w:line="360" w:lineRule="auto"/>
        <w:ind w:firstLine="480" w:firstLineChars="200"/>
        <w:jc w:val="left"/>
        <w:rPr>
          <w:rFonts w:hint="eastAsia" w:ascii="宋体" w:hAnsi="宋体" w:eastAsia="宋体" w:cs="Times New Roman"/>
          <w:sz w:val="24"/>
          <w:szCs w:val="24"/>
          <w:lang w:eastAsia="zh-CN"/>
        </w:rPr>
      </w:pPr>
      <w:r>
        <w:rPr>
          <w:rFonts w:ascii="宋体" w:hAnsi="宋体" w:eastAsia="宋体" w:cs="Times New Roman"/>
          <w:sz w:val="24"/>
          <w:szCs w:val="24"/>
        </w:rPr>
        <w:t>2）涨价</w:t>
      </w:r>
      <w:r>
        <w:rPr>
          <w:rFonts w:hint="eastAsia" w:ascii="宋体" w:hAnsi="宋体" w:eastAsia="宋体" w:cs="Times New Roman"/>
          <w:sz w:val="24"/>
          <w:szCs w:val="24"/>
          <w:lang w:eastAsia="zh-CN"/>
        </w:rPr>
        <w:t>；</w:t>
      </w:r>
    </w:p>
    <w:p w14:paraId="461C3659">
      <w:pPr>
        <w:autoSpaceDE w:val="0"/>
        <w:autoSpaceDN w:val="0"/>
        <w:adjustRightInd w:val="0"/>
        <w:spacing w:line="360" w:lineRule="auto"/>
        <w:ind w:firstLine="480" w:firstLineChars="200"/>
        <w:jc w:val="left"/>
        <w:rPr>
          <w:rFonts w:hint="eastAsia" w:ascii="宋体" w:hAnsi="宋体" w:eastAsia="宋体" w:cs="Times New Roman"/>
          <w:sz w:val="24"/>
          <w:szCs w:val="24"/>
          <w:lang w:eastAsia="zh-CN"/>
        </w:rPr>
      </w:pPr>
      <w:r>
        <w:rPr>
          <w:rFonts w:ascii="宋体" w:hAnsi="宋体" w:eastAsia="宋体" w:cs="Times New Roman"/>
          <w:sz w:val="24"/>
          <w:szCs w:val="24"/>
        </w:rPr>
        <w:t>3）天气</w:t>
      </w:r>
      <w:r>
        <w:rPr>
          <w:rFonts w:hint="eastAsia" w:ascii="宋体" w:hAnsi="宋体" w:eastAsia="宋体" w:cs="Times New Roman"/>
          <w:sz w:val="24"/>
          <w:szCs w:val="24"/>
          <w:lang w:eastAsia="zh-CN"/>
        </w:rPr>
        <w:t>；</w:t>
      </w:r>
    </w:p>
    <w:p w14:paraId="5DE54C05">
      <w:pPr>
        <w:autoSpaceDE w:val="0"/>
        <w:autoSpaceDN w:val="0"/>
        <w:adjustRightInd w:val="0"/>
        <w:spacing w:line="360" w:lineRule="auto"/>
        <w:ind w:firstLine="480" w:firstLineChars="200"/>
        <w:jc w:val="left"/>
        <w:rPr>
          <w:rFonts w:hint="eastAsia" w:ascii="宋体" w:hAnsi="宋体" w:eastAsia="宋体"/>
          <w:sz w:val="24"/>
          <w:szCs w:val="24"/>
        </w:rPr>
      </w:pPr>
      <w:r>
        <w:rPr>
          <w:rFonts w:ascii="宋体" w:hAnsi="宋体" w:eastAsia="宋体" w:cs="Times New Roman"/>
          <w:sz w:val="24"/>
          <w:szCs w:val="24"/>
        </w:rPr>
        <w:t>4）自然灾害。</w:t>
      </w:r>
    </w:p>
    <w:p w14:paraId="132961B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lang w:val="en-US" w:eastAsia="zh-CN"/>
        </w:rPr>
        <w:t>4</w:t>
      </w:r>
      <w:r>
        <w:rPr>
          <w:rFonts w:ascii="宋体" w:hAnsi="宋体" w:cs="宋体"/>
          <w:kern w:val="0"/>
          <w:sz w:val="24"/>
          <w:szCs w:val="24"/>
        </w:rPr>
        <w:t>.</w:t>
      </w:r>
      <w:r>
        <w:rPr>
          <w:rFonts w:hint="eastAsia" w:ascii="宋体" w:hAnsi="宋体" w:cs="宋体"/>
          <w:kern w:val="0"/>
          <w:sz w:val="24"/>
          <w:szCs w:val="24"/>
        </w:rPr>
        <w:t>其他建议。</w:t>
      </w:r>
    </w:p>
    <w:p w14:paraId="6EFE9459">
      <w:pPr>
        <w:autoSpaceDE w:val="0"/>
        <w:autoSpaceDN w:val="0"/>
        <w:adjustRightInd w:val="0"/>
        <w:spacing w:line="360" w:lineRule="auto"/>
        <w:jc w:val="left"/>
        <w:rPr>
          <w:rFonts w:ascii="宋体" w:hAnsi="宋体" w:cs="宋体"/>
          <w:kern w:val="0"/>
          <w:sz w:val="24"/>
          <w:szCs w:val="24"/>
        </w:rPr>
      </w:pPr>
    </w:p>
    <w:p w14:paraId="57C5A8E5">
      <w:pPr>
        <w:autoSpaceDE w:val="0"/>
        <w:autoSpaceDN w:val="0"/>
        <w:adjustRightInd w:val="0"/>
        <w:spacing w:line="360" w:lineRule="auto"/>
        <w:jc w:val="left"/>
        <w:rPr>
          <w:rFonts w:ascii="宋体" w:hAnsi="宋体" w:cs="宋体"/>
          <w:kern w:val="0"/>
          <w:sz w:val="24"/>
          <w:szCs w:val="24"/>
        </w:rPr>
      </w:pPr>
    </w:p>
    <w:p w14:paraId="22279C08">
      <w:pPr>
        <w:autoSpaceDE w:val="0"/>
        <w:autoSpaceDN w:val="0"/>
        <w:adjustRightInd w:val="0"/>
        <w:spacing w:line="360" w:lineRule="auto"/>
        <w:jc w:val="left"/>
        <w:rPr>
          <w:rFonts w:ascii="宋体" w:hAnsi="宋体" w:cs="宋体"/>
          <w:kern w:val="0"/>
          <w:sz w:val="24"/>
          <w:szCs w:val="24"/>
        </w:rPr>
      </w:pPr>
    </w:p>
    <w:p w14:paraId="54BEEFDB">
      <w:pPr>
        <w:autoSpaceDE w:val="0"/>
        <w:autoSpaceDN w:val="0"/>
        <w:adjustRightInd w:val="0"/>
        <w:spacing w:line="360" w:lineRule="auto"/>
        <w:jc w:val="left"/>
        <w:rPr>
          <w:rFonts w:ascii="宋体" w:hAnsi="宋体" w:cs="宋体"/>
          <w:kern w:val="0"/>
          <w:sz w:val="24"/>
          <w:szCs w:val="24"/>
        </w:rPr>
      </w:pPr>
    </w:p>
    <w:p w14:paraId="2E8C035A">
      <w:pPr>
        <w:autoSpaceDE w:val="0"/>
        <w:autoSpaceDN w:val="0"/>
        <w:adjustRightInd w:val="0"/>
        <w:spacing w:line="360" w:lineRule="auto"/>
        <w:jc w:val="left"/>
        <w:rPr>
          <w:rFonts w:ascii="宋体" w:hAnsi="宋体" w:cs="宋体"/>
          <w:kern w:val="0"/>
          <w:sz w:val="24"/>
          <w:szCs w:val="24"/>
        </w:rPr>
      </w:pPr>
    </w:p>
    <w:p w14:paraId="350E2E93">
      <w:pPr>
        <w:autoSpaceDE w:val="0"/>
        <w:autoSpaceDN w:val="0"/>
        <w:adjustRightInd w:val="0"/>
        <w:spacing w:line="360" w:lineRule="auto"/>
        <w:jc w:val="left"/>
        <w:rPr>
          <w:rFonts w:ascii="宋体" w:hAnsi="宋体" w:cs="宋体"/>
          <w:kern w:val="0"/>
          <w:sz w:val="24"/>
          <w:szCs w:val="24"/>
        </w:rPr>
      </w:pPr>
    </w:p>
    <w:p w14:paraId="2EE297C1">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上述内容仅供参考，如有不足，请自行补充提供。</w:t>
      </w:r>
    </w:p>
    <w:p w14:paraId="6973E3B3">
      <w:pPr>
        <w:widowControl/>
        <w:jc w:val="left"/>
        <w:rPr>
          <w:rFonts w:ascii="宋体" w:hAnsi="宋体" w:cs="宋体"/>
          <w:kern w:val="0"/>
          <w:sz w:val="24"/>
          <w:szCs w:val="24"/>
        </w:rPr>
      </w:pPr>
      <w:r>
        <w:rPr>
          <w:rFonts w:ascii="宋体" w:hAnsi="宋体" w:cs="宋体"/>
          <w:kern w:val="0"/>
          <w:sz w:val="24"/>
          <w:szCs w:val="24"/>
        </w:rPr>
        <w:br w:type="page"/>
      </w:r>
    </w:p>
    <w:p w14:paraId="7AD208AD">
      <w:pPr>
        <w:widowControl/>
        <w:numPr>
          <w:ilvl w:val="0"/>
          <w:numId w:val="11"/>
        </w:numPr>
        <w:jc w:val="center"/>
        <w:outlineLvl w:val="1"/>
        <w:rPr>
          <w:rFonts w:hint="eastAsia" w:ascii="宋体" w:hAnsi="宋体" w:cs="宋体"/>
          <w:b/>
          <w:kern w:val="0"/>
          <w:sz w:val="24"/>
          <w:szCs w:val="24"/>
        </w:rPr>
      </w:pPr>
      <w:bookmarkStart w:id="65" w:name="_Toc21693"/>
      <w:r>
        <w:rPr>
          <w:rFonts w:hint="eastAsia" w:ascii="宋体" w:hAnsi="宋体" w:cs="宋体"/>
          <w:b/>
          <w:kern w:val="0"/>
          <w:sz w:val="24"/>
          <w:szCs w:val="24"/>
        </w:rPr>
        <w:t>售后服务承诺书</w:t>
      </w:r>
      <w:bookmarkEnd w:id="65"/>
    </w:p>
    <w:p w14:paraId="7F0F0B24">
      <w:pPr>
        <w:widowControl/>
        <w:numPr>
          <w:ilvl w:val="0"/>
          <w:numId w:val="0"/>
        </w:numPr>
        <w:jc w:val="left"/>
        <w:rPr>
          <w:rFonts w:hint="eastAsia" w:ascii="宋体" w:hAnsi="宋体" w:cs="宋体"/>
          <w:b/>
          <w:kern w:val="0"/>
          <w:sz w:val="24"/>
          <w:szCs w:val="24"/>
        </w:rPr>
      </w:pPr>
    </w:p>
    <w:p w14:paraId="4F3E91AA">
      <w:pPr>
        <w:spacing w:line="360" w:lineRule="auto"/>
        <w:ind w:firstLine="480" w:firstLineChars="200"/>
        <w:rPr>
          <w:rFonts w:ascii="宋体" w:hAnsi="宋体"/>
          <w:sz w:val="24"/>
          <w:szCs w:val="24"/>
        </w:rPr>
      </w:pPr>
      <w:r>
        <w:rPr>
          <w:rFonts w:hint="eastAsia" w:ascii="宋体" w:hAnsi="宋体"/>
          <w:sz w:val="24"/>
          <w:szCs w:val="24"/>
        </w:rPr>
        <w:t>该承诺书格式由投标人自行确定，应包括但不仅限于以下内容：</w:t>
      </w:r>
    </w:p>
    <w:p w14:paraId="052E6A84">
      <w:pPr>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①内容</w:t>
      </w:r>
    </w:p>
    <w:p w14:paraId="151416CC">
      <w:pPr>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②方式</w:t>
      </w:r>
    </w:p>
    <w:p w14:paraId="6E60C445">
      <w:pPr>
        <w:spacing w:line="360" w:lineRule="auto"/>
        <w:ind w:firstLine="480" w:firstLineChars="200"/>
        <w:rPr>
          <w:rFonts w:hint="eastAsia" w:ascii="宋体" w:hAnsi="宋体" w:eastAsia="宋体"/>
          <w:kern w:val="0"/>
          <w:sz w:val="24"/>
          <w:szCs w:val="24"/>
        </w:rPr>
      </w:pPr>
      <w:r>
        <w:rPr>
          <w:rFonts w:hint="eastAsia" w:ascii="宋体" w:hAnsi="宋体" w:eastAsia="宋体"/>
          <w:kern w:val="0"/>
          <w:sz w:val="24"/>
          <w:szCs w:val="24"/>
        </w:rPr>
        <w:t>③人员及其他资源保障等</w:t>
      </w:r>
    </w:p>
    <w:p w14:paraId="7239A199">
      <w:pPr>
        <w:spacing w:line="360" w:lineRule="auto"/>
        <w:ind w:firstLine="480" w:firstLineChars="200"/>
        <w:rPr>
          <w:rFonts w:ascii="宋体" w:hAnsi="宋体"/>
          <w:sz w:val="24"/>
          <w:szCs w:val="24"/>
        </w:rPr>
      </w:pPr>
      <w:r>
        <w:rPr>
          <w:rFonts w:hint="eastAsia" w:ascii="宋体" w:hAnsi="宋体" w:eastAsia="宋体"/>
          <w:kern w:val="0"/>
          <w:sz w:val="24"/>
          <w:szCs w:val="24"/>
        </w:rPr>
        <w:t>④后续保障措施可行性强，遇到问题时能迅速响应，并能及时解决。</w:t>
      </w:r>
    </w:p>
    <w:p w14:paraId="7C0B2F10">
      <w:pPr>
        <w:spacing w:line="360" w:lineRule="auto"/>
        <w:ind w:firstLine="480" w:firstLineChars="200"/>
        <w:rPr>
          <w:rFonts w:ascii="宋体" w:hAnsi="宋体"/>
          <w:sz w:val="24"/>
          <w:szCs w:val="24"/>
        </w:rPr>
      </w:pPr>
    </w:p>
    <w:p w14:paraId="4354870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581C102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487A0CE5">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27E0F70A">
      <w:pPr>
        <w:widowControl/>
        <w:shd w:val="clear" w:color="auto" w:fill="FFFFFF"/>
        <w:snapToGrid w:val="0"/>
        <w:spacing w:line="384" w:lineRule="auto"/>
        <w:jc w:val="left"/>
        <w:rPr>
          <w:rFonts w:ascii="宋体" w:hAnsi="宋体" w:cs="Arial"/>
          <w:kern w:val="0"/>
          <w:sz w:val="24"/>
          <w:szCs w:val="24"/>
        </w:rPr>
      </w:pPr>
    </w:p>
    <w:p w14:paraId="177DABA2">
      <w:pPr>
        <w:autoSpaceDE w:val="0"/>
        <w:autoSpaceDN w:val="0"/>
        <w:adjustRightInd w:val="0"/>
        <w:spacing w:line="360" w:lineRule="auto"/>
        <w:jc w:val="center"/>
        <w:rPr>
          <w:rFonts w:ascii="宋体" w:hAnsi="宋体" w:cs="宋体"/>
          <w:b/>
          <w:kern w:val="0"/>
          <w:sz w:val="24"/>
          <w:szCs w:val="24"/>
        </w:rPr>
      </w:pPr>
    </w:p>
    <w:p w14:paraId="1794B3E9">
      <w:pPr>
        <w:autoSpaceDE w:val="0"/>
        <w:autoSpaceDN w:val="0"/>
        <w:adjustRightInd w:val="0"/>
        <w:spacing w:line="360" w:lineRule="auto"/>
        <w:jc w:val="center"/>
        <w:rPr>
          <w:rFonts w:ascii="宋体" w:hAnsi="宋体" w:cs="宋体"/>
          <w:b/>
          <w:kern w:val="0"/>
          <w:sz w:val="24"/>
          <w:szCs w:val="24"/>
        </w:rPr>
      </w:pPr>
    </w:p>
    <w:p w14:paraId="0B2861E5">
      <w:pPr>
        <w:autoSpaceDE w:val="0"/>
        <w:autoSpaceDN w:val="0"/>
        <w:adjustRightInd w:val="0"/>
        <w:spacing w:line="360" w:lineRule="auto"/>
        <w:jc w:val="center"/>
        <w:rPr>
          <w:rFonts w:ascii="宋体" w:hAnsi="宋体" w:cs="宋体"/>
          <w:b/>
          <w:kern w:val="0"/>
          <w:sz w:val="24"/>
          <w:szCs w:val="24"/>
        </w:rPr>
      </w:pPr>
    </w:p>
    <w:p w14:paraId="63D695D7">
      <w:pPr>
        <w:autoSpaceDE w:val="0"/>
        <w:autoSpaceDN w:val="0"/>
        <w:adjustRightInd w:val="0"/>
        <w:spacing w:line="360" w:lineRule="auto"/>
        <w:jc w:val="center"/>
        <w:rPr>
          <w:rFonts w:ascii="宋体" w:hAnsi="宋体" w:cs="宋体"/>
          <w:b/>
          <w:kern w:val="0"/>
          <w:sz w:val="24"/>
          <w:szCs w:val="24"/>
        </w:rPr>
      </w:pPr>
    </w:p>
    <w:p w14:paraId="4BE40968">
      <w:pPr>
        <w:autoSpaceDE w:val="0"/>
        <w:autoSpaceDN w:val="0"/>
        <w:adjustRightInd w:val="0"/>
        <w:spacing w:line="360" w:lineRule="auto"/>
        <w:jc w:val="center"/>
        <w:rPr>
          <w:rFonts w:ascii="宋体" w:hAnsi="宋体" w:cs="宋体"/>
          <w:b/>
          <w:kern w:val="0"/>
          <w:sz w:val="24"/>
          <w:szCs w:val="24"/>
        </w:rPr>
      </w:pPr>
    </w:p>
    <w:p w14:paraId="0C6E201A">
      <w:pPr>
        <w:autoSpaceDE w:val="0"/>
        <w:autoSpaceDN w:val="0"/>
        <w:adjustRightInd w:val="0"/>
        <w:spacing w:line="360" w:lineRule="auto"/>
        <w:jc w:val="center"/>
        <w:rPr>
          <w:rFonts w:ascii="宋体" w:hAnsi="宋体" w:cs="宋体"/>
          <w:b/>
          <w:kern w:val="0"/>
          <w:sz w:val="24"/>
          <w:szCs w:val="24"/>
        </w:rPr>
      </w:pPr>
    </w:p>
    <w:p w14:paraId="286B09A1">
      <w:pPr>
        <w:autoSpaceDE w:val="0"/>
        <w:autoSpaceDN w:val="0"/>
        <w:adjustRightInd w:val="0"/>
        <w:spacing w:line="360" w:lineRule="auto"/>
        <w:jc w:val="center"/>
        <w:rPr>
          <w:rFonts w:ascii="宋体" w:hAnsi="宋体" w:cs="宋体"/>
          <w:b/>
          <w:kern w:val="0"/>
          <w:sz w:val="24"/>
          <w:szCs w:val="24"/>
        </w:rPr>
      </w:pPr>
    </w:p>
    <w:p w14:paraId="72A1A1AB">
      <w:pPr>
        <w:autoSpaceDE w:val="0"/>
        <w:autoSpaceDN w:val="0"/>
        <w:adjustRightInd w:val="0"/>
        <w:spacing w:line="360" w:lineRule="auto"/>
        <w:jc w:val="center"/>
        <w:rPr>
          <w:rFonts w:ascii="宋体" w:hAnsi="宋体" w:cs="宋体"/>
          <w:b/>
          <w:kern w:val="0"/>
          <w:sz w:val="24"/>
          <w:szCs w:val="24"/>
        </w:rPr>
      </w:pPr>
    </w:p>
    <w:p w14:paraId="2F02B5BE">
      <w:pPr>
        <w:autoSpaceDE w:val="0"/>
        <w:autoSpaceDN w:val="0"/>
        <w:adjustRightInd w:val="0"/>
        <w:spacing w:line="360" w:lineRule="auto"/>
        <w:jc w:val="center"/>
        <w:rPr>
          <w:rFonts w:ascii="宋体" w:hAnsi="宋体" w:cs="宋体"/>
          <w:b/>
          <w:kern w:val="0"/>
          <w:sz w:val="24"/>
          <w:szCs w:val="24"/>
        </w:rPr>
      </w:pPr>
    </w:p>
    <w:p w14:paraId="67549F96">
      <w:pPr>
        <w:autoSpaceDE w:val="0"/>
        <w:autoSpaceDN w:val="0"/>
        <w:adjustRightInd w:val="0"/>
        <w:spacing w:line="360" w:lineRule="auto"/>
        <w:jc w:val="center"/>
        <w:rPr>
          <w:rFonts w:ascii="宋体" w:hAnsi="宋体" w:cs="宋体"/>
          <w:b/>
          <w:kern w:val="0"/>
          <w:sz w:val="24"/>
          <w:szCs w:val="24"/>
        </w:rPr>
      </w:pPr>
    </w:p>
    <w:p w14:paraId="352BD922">
      <w:pPr>
        <w:autoSpaceDE w:val="0"/>
        <w:autoSpaceDN w:val="0"/>
        <w:adjustRightInd w:val="0"/>
        <w:spacing w:line="360" w:lineRule="auto"/>
        <w:jc w:val="center"/>
        <w:rPr>
          <w:rFonts w:ascii="宋体" w:hAnsi="宋体" w:cs="宋体"/>
          <w:b/>
          <w:kern w:val="0"/>
          <w:sz w:val="24"/>
          <w:szCs w:val="24"/>
        </w:rPr>
      </w:pPr>
    </w:p>
    <w:p w14:paraId="7D30E403">
      <w:pPr>
        <w:autoSpaceDE w:val="0"/>
        <w:autoSpaceDN w:val="0"/>
        <w:adjustRightInd w:val="0"/>
        <w:spacing w:line="360" w:lineRule="auto"/>
        <w:jc w:val="center"/>
        <w:rPr>
          <w:rFonts w:ascii="宋体" w:hAnsi="宋体" w:cs="宋体"/>
          <w:b/>
          <w:kern w:val="0"/>
          <w:sz w:val="24"/>
          <w:szCs w:val="24"/>
        </w:rPr>
      </w:pPr>
    </w:p>
    <w:p w14:paraId="5EED8177">
      <w:pPr>
        <w:autoSpaceDE w:val="0"/>
        <w:autoSpaceDN w:val="0"/>
        <w:adjustRightInd w:val="0"/>
        <w:spacing w:line="360" w:lineRule="auto"/>
        <w:jc w:val="center"/>
        <w:rPr>
          <w:rFonts w:ascii="宋体" w:hAnsi="宋体" w:cs="宋体"/>
          <w:b/>
          <w:kern w:val="0"/>
          <w:sz w:val="24"/>
          <w:szCs w:val="24"/>
        </w:rPr>
      </w:pPr>
    </w:p>
    <w:p w14:paraId="74FF054A">
      <w:pPr>
        <w:autoSpaceDE w:val="0"/>
        <w:autoSpaceDN w:val="0"/>
        <w:adjustRightInd w:val="0"/>
        <w:spacing w:line="360" w:lineRule="auto"/>
        <w:jc w:val="center"/>
        <w:rPr>
          <w:rFonts w:ascii="宋体" w:hAnsi="宋体" w:cs="宋体"/>
          <w:b/>
          <w:kern w:val="0"/>
          <w:sz w:val="24"/>
          <w:szCs w:val="24"/>
        </w:rPr>
      </w:pPr>
    </w:p>
    <w:p w14:paraId="4C927E3D">
      <w:pPr>
        <w:autoSpaceDE w:val="0"/>
        <w:autoSpaceDN w:val="0"/>
        <w:adjustRightInd w:val="0"/>
        <w:spacing w:line="360" w:lineRule="auto"/>
        <w:jc w:val="center"/>
        <w:rPr>
          <w:rFonts w:ascii="宋体" w:hAnsi="宋体" w:cs="宋体"/>
          <w:b/>
          <w:kern w:val="0"/>
          <w:sz w:val="24"/>
          <w:szCs w:val="24"/>
        </w:rPr>
      </w:pPr>
    </w:p>
    <w:p w14:paraId="4C0A5253">
      <w:pPr>
        <w:autoSpaceDE w:val="0"/>
        <w:autoSpaceDN w:val="0"/>
        <w:adjustRightInd w:val="0"/>
        <w:spacing w:line="360" w:lineRule="auto"/>
        <w:jc w:val="left"/>
        <w:rPr>
          <w:rFonts w:ascii="宋体" w:hAnsi="宋体" w:cs="宋体"/>
          <w:kern w:val="0"/>
          <w:sz w:val="24"/>
          <w:szCs w:val="24"/>
        </w:rPr>
      </w:pPr>
    </w:p>
    <w:p w14:paraId="7B21FEE3">
      <w:pPr>
        <w:rPr>
          <w:rFonts w:hint="eastAsia" w:ascii="宋体" w:hAnsi="宋体" w:cs="宋体"/>
          <w:b/>
          <w:kern w:val="0"/>
          <w:sz w:val="24"/>
          <w:szCs w:val="24"/>
        </w:rPr>
      </w:pPr>
      <w:r>
        <w:rPr>
          <w:rFonts w:hint="eastAsia" w:ascii="宋体" w:hAnsi="宋体" w:cs="宋体"/>
          <w:b/>
          <w:kern w:val="0"/>
          <w:sz w:val="24"/>
          <w:szCs w:val="24"/>
        </w:rPr>
        <w:br w:type="page"/>
      </w:r>
    </w:p>
    <w:p w14:paraId="57B2390E">
      <w:pPr>
        <w:autoSpaceDE w:val="0"/>
        <w:autoSpaceDN w:val="0"/>
        <w:adjustRightInd w:val="0"/>
        <w:spacing w:line="360" w:lineRule="auto"/>
        <w:jc w:val="center"/>
        <w:outlineLvl w:val="1"/>
        <w:rPr>
          <w:rFonts w:ascii="宋体" w:hAnsi="宋体" w:cs="宋体"/>
          <w:b/>
          <w:kern w:val="0"/>
          <w:sz w:val="24"/>
          <w:szCs w:val="24"/>
        </w:rPr>
      </w:pPr>
      <w:bookmarkStart w:id="66" w:name="_Toc18327"/>
      <w:r>
        <w:rPr>
          <w:rFonts w:hint="eastAsia" w:ascii="宋体" w:hAnsi="宋体" w:cs="宋体"/>
          <w:b/>
          <w:kern w:val="0"/>
          <w:sz w:val="24"/>
          <w:szCs w:val="24"/>
        </w:rPr>
        <w:t>（</w:t>
      </w:r>
      <w:r>
        <w:rPr>
          <w:rFonts w:hint="eastAsia" w:ascii="宋体" w:hAnsi="宋体" w:cs="宋体"/>
          <w:b/>
          <w:kern w:val="0"/>
          <w:sz w:val="24"/>
          <w:szCs w:val="24"/>
          <w:lang w:val="en-US" w:eastAsia="zh-CN"/>
        </w:rPr>
        <w:t>9</w:t>
      </w:r>
      <w:r>
        <w:rPr>
          <w:rFonts w:hint="eastAsia" w:ascii="宋体" w:hAnsi="宋体" w:cs="宋体"/>
          <w:b/>
          <w:kern w:val="0"/>
          <w:sz w:val="24"/>
          <w:szCs w:val="24"/>
        </w:rPr>
        <w:t>）其他有利资料</w:t>
      </w:r>
      <w:bookmarkEnd w:id="66"/>
    </w:p>
    <w:p w14:paraId="56F44454">
      <w:pPr>
        <w:widowControl/>
        <w:jc w:val="left"/>
        <w:rPr>
          <w:rFonts w:ascii="宋体" w:hAnsi="宋体" w:cs="宋体"/>
          <w:kern w:val="0"/>
          <w:sz w:val="24"/>
          <w:szCs w:val="24"/>
        </w:rPr>
      </w:pPr>
      <w:r>
        <w:rPr>
          <w:rFonts w:ascii="宋体" w:hAnsi="宋体" w:cs="宋体"/>
          <w:kern w:val="0"/>
          <w:sz w:val="24"/>
          <w:szCs w:val="24"/>
        </w:rPr>
        <w:br w:type="page"/>
      </w:r>
    </w:p>
    <w:p w14:paraId="5188C93E">
      <w:pPr>
        <w:autoSpaceDE w:val="0"/>
        <w:autoSpaceDN w:val="0"/>
        <w:adjustRightInd w:val="0"/>
        <w:spacing w:line="360" w:lineRule="auto"/>
        <w:jc w:val="left"/>
        <w:rPr>
          <w:rFonts w:ascii="宋体" w:hAnsi="宋体" w:cs="宋体"/>
          <w:kern w:val="0"/>
          <w:sz w:val="24"/>
          <w:szCs w:val="24"/>
        </w:rPr>
      </w:pPr>
    </w:p>
    <w:p w14:paraId="78B8D05F">
      <w:pPr>
        <w:autoSpaceDE w:val="0"/>
        <w:autoSpaceDN w:val="0"/>
        <w:adjustRightInd w:val="0"/>
        <w:spacing w:line="360" w:lineRule="auto"/>
        <w:jc w:val="center"/>
        <w:outlineLvl w:val="1"/>
        <w:rPr>
          <w:rFonts w:ascii="宋体" w:hAnsi="宋体" w:cs="宋体"/>
          <w:b/>
          <w:kern w:val="0"/>
          <w:sz w:val="24"/>
          <w:szCs w:val="24"/>
        </w:rPr>
      </w:pPr>
      <w:bookmarkStart w:id="67" w:name="_Toc23902"/>
      <w:r>
        <w:rPr>
          <w:rFonts w:hint="eastAsia" w:ascii="宋体" w:hAnsi="宋体" w:cs="宋体"/>
          <w:b/>
          <w:kern w:val="0"/>
          <w:sz w:val="24"/>
          <w:szCs w:val="24"/>
        </w:rPr>
        <w:t>（</w:t>
      </w:r>
      <w:r>
        <w:rPr>
          <w:rFonts w:hint="eastAsia" w:ascii="宋体" w:hAnsi="宋体" w:cs="宋体"/>
          <w:b/>
          <w:kern w:val="0"/>
          <w:sz w:val="24"/>
          <w:szCs w:val="24"/>
          <w:lang w:val="en-US" w:eastAsia="zh-CN"/>
        </w:rPr>
        <w:t>10</w:t>
      </w:r>
      <w:r>
        <w:rPr>
          <w:rFonts w:hint="eastAsia" w:ascii="宋体" w:hAnsi="宋体" w:cs="宋体"/>
          <w:b/>
          <w:kern w:val="0"/>
          <w:sz w:val="24"/>
          <w:szCs w:val="24"/>
        </w:rPr>
        <w:t>）投标单位反商业贿赂承诺书</w:t>
      </w:r>
      <w:bookmarkEnd w:id="67"/>
    </w:p>
    <w:p w14:paraId="5D206CE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我公司承诺在</w:t>
      </w:r>
      <w:r>
        <w:rPr>
          <w:rFonts w:hint="eastAsia" w:ascii="宋体" w:hAnsi="宋体" w:cs="宋体"/>
          <w:kern w:val="0"/>
          <w:sz w:val="24"/>
          <w:szCs w:val="24"/>
          <w:u w:val="single"/>
        </w:rPr>
        <w:t>（</w:t>
      </w:r>
      <w:r>
        <w:rPr>
          <w:rFonts w:hint="eastAsia" w:ascii="宋体" w:hAnsi="宋体" w:cs="宋体"/>
          <w:kern w:val="0"/>
          <w:sz w:val="24"/>
          <w:szCs w:val="24"/>
          <w:u w:val="single"/>
          <w:lang w:eastAsia="zh-CN"/>
        </w:rPr>
        <w:t>项目编号</w:t>
      </w:r>
      <w:r>
        <w:rPr>
          <w:rFonts w:hint="eastAsia" w:ascii="宋体" w:hAnsi="宋体" w:cs="宋体"/>
          <w:kern w:val="0"/>
          <w:sz w:val="24"/>
          <w:szCs w:val="24"/>
          <w:u w:val="single"/>
        </w:rPr>
        <w:t>、</w:t>
      </w:r>
      <w:r>
        <w:rPr>
          <w:rFonts w:hint="eastAsia" w:ascii="宋体" w:hAnsi="宋体" w:cs="宋体"/>
          <w:kern w:val="0"/>
          <w:sz w:val="24"/>
          <w:szCs w:val="24"/>
          <w:u w:val="single"/>
          <w:lang w:eastAsia="zh-CN"/>
        </w:rPr>
        <w:t>项目名称</w:t>
      </w:r>
      <w:r>
        <w:rPr>
          <w:rFonts w:hint="eastAsia" w:ascii="宋体" w:hAnsi="宋体" w:cs="宋体"/>
          <w:kern w:val="0"/>
          <w:sz w:val="24"/>
          <w:szCs w:val="24"/>
          <w:u w:val="single"/>
        </w:rPr>
        <w:t>）</w:t>
      </w:r>
      <w:r>
        <w:rPr>
          <w:rFonts w:hint="eastAsia" w:ascii="宋体" w:hAnsi="宋体" w:cs="宋体"/>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B51054B">
      <w:pPr>
        <w:autoSpaceDE w:val="0"/>
        <w:autoSpaceDN w:val="0"/>
        <w:adjustRightInd w:val="0"/>
        <w:spacing w:line="360" w:lineRule="auto"/>
        <w:ind w:firstLine="480" w:firstLineChars="200"/>
        <w:jc w:val="left"/>
        <w:rPr>
          <w:rFonts w:ascii="宋体" w:hAnsi="宋体" w:cs="宋体"/>
          <w:kern w:val="0"/>
          <w:sz w:val="24"/>
          <w:szCs w:val="24"/>
        </w:rPr>
      </w:pPr>
    </w:p>
    <w:p w14:paraId="3DC50445">
      <w:pPr>
        <w:autoSpaceDE w:val="0"/>
        <w:autoSpaceDN w:val="0"/>
        <w:adjustRightInd w:val="0"/>
        <w:spacing w:line="360" w:lineRule="auto"/>
        <w:ind w:firstLine="480" w:firstLineChars="200"/>
        <w:jc w:val="left"/>
        <w:rPr>
          <w:rFonts w:ascii="宋体" w:hAnsi="宋体" w:cs="宋体"/>
          <w:kern w:val="0"/>
          <w:sz w:val="24"/>
          <w:szCs w:val="24"/>
        </w:rPr>
      </w:pPr>
    </w:p>
    <w:p w14:paraId="3B3930B9">
      <w:pPr>
        <w:autoSpaceDE w:val="0"/>
        <w:autoSpaceDN w:val="0"/>
        <w:adjustRightInd w:val="0"/>
        <w:spacing w:line="360" w:lineRule="auto"/>
        <w:ind w:firstLine="480" w:firstLineChars="200"/>
        <w:jc w:val="left"/>
        <w:rPr>
          <w:rFonts w:ascii="宋体" w:hAnsi="宋体" w:cs="宋体"/>
          <w:kern w:val="0"/>
          <w:sz w:val="24"/>
          <w:szCs w:val="24"/>
        </w:rPr>
      </w:pPr>
    </w:p>
    <w:p w14:paraId="5D180E8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w:t>
      </w:r>
      <w:r>
        <w:rPr>
          <w:rFonts w:hint="eastAsia" w:ascii="宋体" w:hAnsi="宋体" w:cs="宋体"/>
          <w:kern w:val="0"/>
          <w:sz w:val="24"/>
          <w:szCs w:val="24"/>
          <w:u w:val="single"/>
        </w:rPr>
        <w:t>（全称）（盖章）</w:t>
      </w:r>
    </w:p>
    <w:p w14:paraId="4AA457D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（盖章）</w:t>
      </w:r>
    </w:p>
    <w:p w14:paraId="47B8D32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23AFB50D">
      <w:pPr>
        <w:autoSpaceDE w:val="0"/>
        <w:autoSpaceDN w:val="0"/>
        <w:adjustRightInd w:val="0"/>
        <w:spacing w:line="360" w:lineRule="auto"/>
        <w:jc w:val="left"/>
        <w:rPr>
          <w:rFonts w:ascii="宋体" w:hAnsi="宋体" w:cs="宋体"/>
          <w:kern w:val="0"/>
          <w:sz w:val="24"/>
          <w:szCs w:val="24"/>
        </w:rPr>
      </w:pPr>
    </w:p>
    <w:p w14:paraId="65F9FEF9">
      <w:pPr>
        <w:autoSpaceDE w:val="0"/>
        <w:autoSpaceDN w:val="0"/>
        <w:adjustRightInd w:val="0"/>
        <w:spacing w:line="360" w:lineRule="auto"/>
        <w:jc w:val="left"/>
        <w:rPr>
          <w:rFonts w:ascii="宋体" w:hAnsi="宋体" w:cs="宋体"/>
          <w:kern w:val="0"/>
          <w:sz w:val="24"/>
          <w:szCs w:val="24"/>
        </w:rPr>
      </w:pPr>
    </w:p>
    <w:p w14:paraId="31A80458">
      <w:pPr>
        <w:autoSpaceDE w:val="0"/>
        <w:autoSpaceDN w:val="0"/>
        <w:adjustRightInd w:val="0"/>
        <w:spacing w:line="360" w:lineRule="auto"/>
        <w:jc w:val="left"/>
        <w:rPr>
          <w:rFonts w:ascii="宋体" w:hAnsi="宋体" w:cs="宋体"/>
          <w:kern w:val="0"/>
          <w:sz w:val="24"/>
          <w:szCs w:val="24"/>
        </w:rPr>
      </w:pPr>
    </w:p>
    <w:p w14:paraId="62177FE1">
      <w:pPr>
        <w:autoSpaceDE w:val="0"/>
        <w:autoSpaceDN w:val="0"/>
        <w:adjustRightInd w:val="0"/>
        <w:spacing w:line="360" w:lineRule="auto"/>
        <w:jc w:val="left"/>
        <w:rPr>
          <w:rFonts w:ascii="宋体" w:hAnsi="宋体" w:cs="宋体"/>
          <w:kern w:val="0"/>
          <w:sz w:val="24"/>
          <w:szCs w:val="24"/>
        </w:rPr>
      </w:pPr>
    </w:p>
    <w:p w14:paraId="70A6A965">
      <w:pPr>
        <w:autoSpaceDE w:val="0"/>
        <w:autoSpaceDN w:val="0"/>
        <w:adjustRightInd w:val="0"/>
        <w:spacing w:line="360" w:lineRule="auto"/>
        <w:jc w:val="left"/>
        <w:rPr>
          <w:rFonts w:ascii="宋体" w:hAnsi="宋体" w:cs="宋体"/>
          <w:kern w:val="0"/>
          <w:sz w:val="24"/>
          <w:szCs w:val="24"/>
        </w:rPr>
      </w:pPr>
    </w:p>
    <w:p w14:paraId="01BEF837">
      <w:pPr>
        <w:autoSpaceDE w:val="0"/>
        <w:autoSpaceDN w:val="0"/>
        <w:adjustRightInd w:val="0"/>
        <w:spacing w:line="360" w:lineRule="auto"/>
        <w:jc w:val="left"/>
        <w:rPr>
          <w:rFonts w:ascii="宋体" w:hAnsi="宋体" w:cs="宋体"/>
          <w:kern w:val="0"/>
          <w:sz w:val="24"/>
          <w:szCs w:val="24"/>
        </w:rPr>
      </w:pPr>
    </w:p>
    <w:p w14:paraId="35D32F9F">
      <w:pPr>
        <w:autoSpaceDE w:val="0"/>
        <w:autoSpaceDN w:val="0"/>
        <w:adjustRightInd w:val="0"/>
        <w:spacing w:line="360" w:lineRule="auto"/>
        <w:jc w:val="left"/>
        <w:rPr>
          <w:rFonts w:ascii="宋体" w:hAnsi="宋体" w:cs="宋体"/>
          <w:kern w:val="0"/>
          <w:sz w:val="24"/>
          <w:szCs w:val="24"/>
        </w:rPr>
      </w:pPr>
    </w:p>
    <w:p w14:paraId="3A152706">
      <w:pPr>
        <w:autoSpaceDE w:val="0"/>
        <w:autoSpaceDN w:val="0"/>
        <w:adjustRightInd w:val="0"/>
        <w:spacing w:line="360" w:lineRule="auto"/>
        <w:jc w:val="left"/>
        <w:rPr>
          <w:rFonts w:ascii="宋体" w:hAnsi="宋体" w:cs="宋体"/>
          <w:kern w:val="0"/>
          <w:sz w:val="24"/>
          <w:szCs w:val="24"/>
        </w:rPr>
      </w:pPr>
    </w:p>
    <w:p w14:paraId="45B43D38">
      <w:pPr>
        <w:autoSpaceDE w:val="0"/>
        <w:autoSpaceDN w:val="0"/>
        <w:adjustRightInd w:val="0"/>
        <w:spacing w:line="360" w:lineRule="auto"/>
        <w:jc w:val="left"/>
        <w:rPr>
          <w:rFonts w:ascii="宋体" w:hAnsi="宋体" w:cs="宋体"/>
          <w:kern w:val="0"/>
          <w:sz w:val="24"/>
          <w:szCs w:val="24"/>
        </w:rPr>
      </w:pPr>
    </w:p>
    <w:p w14:paraId="2A995419">
      <w:pPr>
        <w:autoSpaceDE w:val="0"/>
        <w:autoSpaceDN w:val="0"/>
        <w:adjustRightInd w:val="0"/>
        <w:spacing w:line="360" w:lineRule="auto"/>
        <w:jc w:val="left"/>
        <w:rPr>
          <w:rFonts w:ascii="宋体" w:hAnsi="宋体" w:cs="宋体"/>
          <w:kern w:val="0"/>
          <w:sz w:val="24"/>
          <w:szCs w:val="24"/>
        </w:rPr>
      </w:pPr>
    </w:p>
    <w:p w14:paraId="1E60F984">
      <w:pPr>
        <w:autoSpaceDE w:val="0"/>
        <w:autoSpaceDN w:val="0"/>
        <w:adjustRightInd w:val="0"/>
        <w:spacing w:line="360" w:lineRule="auto"/>
        <w:jc w:val="left"/>
        <w:rPr>
          <w:rFonts w:ascii="宋体" w:hAnsi="宋体" w:cs="宋体"/>
          <w:kern w:val="0"/>
          <w:sz w:val="24"/>
          <w:szCs w:val="24"/>
        </w:rPr>
      </w:pPr>
    </w:p>
    <w:p w14:paraId="25C251C5">
      <w:pPr>
        <w:autoSpaceDE w:val="0"/>
        <w:autoSpaceDN w:val="0"/>
        <w:adjustRightInd w:val="0"/>
        <w:spacing w:line="360" w:lineRule="auto"/>
        <w:jc w:val="left"/>
        <w:rPr>
          <w:rFonts w:ascii="宋体" w:hAnsi="宋体" w:cs="宋体"/>
          <w:kern w:val="0"/>
          <w:sz w:val="24"/>
          <w:szCs w:val="24"/>
        </w:rPr>
      </w:pPr>
    </w:p>
    <w:p w14:paraId="3C7FE3E0">
      <w:pPr>
        <w:autoSpaceDE w:val="0"/>
        <w:autoSpaceDN w:val="0"/>
        <w:adjustRightInd w:val="0"/>
        <w:spacing w:line="360" w:lineRule="auto"/>
        <w:jc w:val="left"/>
        <w:rPr>
          <w:rFonts w:ascii="宋体" w:hAnsi="宋体" w:cs="宋体"/>
          <w:kern w:val="0"/>
          <w:sz w:val="24"/>
          <w:szCs w:val="24"/>
        </w:rPr>
      </w:pPr>
    </w:p>
    <w:p w14:paraId="0B683C8E">
      <w:pPr>
        <w:autoSpaceDE w:val="0"/>
        <w:autoSpaceDN w:val="0"/>
        <w:adjustRightInd w:val="0"/>
        <w:spacing w:line="360" w:lineRule="auto"/>
        <w:jc w:val="left"/>
        <w:rPr>
          <w:rFonts w:ascii="宋体" w:hAnsi="宋体" w:cs="宋体"/>
          <w:kern w:val="0"/>
          <w:sz w:val="24"/>
          <w:szCs w:val="24"/>
        </w:rPr>
      </w:pPr>
    </w:p>
    <w:p w14:paraId="03BB7486">
      <w:pPr>
        <w:autoSpaceDE w:val="0"/>
        <w:autoSpaceDN w:val="0"/>
        <w:adjustRightInd w:val="0"/>
        <w:spacing w:line="360" w:lineRule="auto"/>
        <w:jc w:val="left"/>
        <w:rPr>
          <w:rFonts w:ascii="宋体" w:hAnsi="宋体" w:cs="宋体"/>
          <w:kern w:val="0"/>
          <w:sz w:val="24"/>
          <w:szCs w:val="24"/>
        </w:rPr>
      </w:pPr>
    </w:p>
    <w:p w14:paraId="375931C8">
      <w:pPr>
        <w:autoSpaceDE w:val="0"/>
        <w:autoSpaceDN w:val="0"/>
        <w:adjustRightInd w:val="0"/>
        <w:spacing w:line="360" w:lineRule="auto"/>
        <w:jc w:val="left"/>
        <w:rPr>
          <w:rFonts w:ascii="宋体" w:hAnsi="宋体" w:cs="宋体"/>
          <w:kern w:val="0"/>
          <w:sz w:val="24"/>
          <w:szCs w:val="24"/>
        </w:rPr>
      </w:pPr>
    </w:p>
    <w:p w14:paraId="0EC1B753">
      <w:pPr>
        <w:autoSpaceDE w:val="0"/>
        <w:autoSpaceDN w:val="0"/>
        <w:adjustRightInd w:val="0"/>
        <w:jc w:val="left"/>
        <w:rPr>
          <w:rFonts w:ascii="宋体" w:hAnsi="宋体" w:cs="宋体"/>
          <w:kern w:val="0"/>
          <w:sz w:val="24"/>
          <w:szCs w:val="24"/>
        </w:rPr>
      </w:pPr>
    </w:p>
    <w:sectPr>
      <w:footerReference r:id="rId9" w:type="first"/>
      <w:headerReference r:id="rId5" w:type="default"/>
      <w:footerReference r:id="rId7" w:type="default"/>
      <w:headerReference r:id="rId6" w:type="even"/>
      <w:footerReference r:id="rId8" w:type="even"/>
      <w:pgSz w:w="11906" w:h="16838"/>
      <w:pgMar w:top="1440" w:right="1274" w:bottom="1440"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monospace">
    <w:altName w:val="Courier New"/>
    <w:panose1 w:val="00000000000000000000"/>
    <w:charset w:val="00"/>
    <w:family w:val="auto"/>
    <w:pitch w:val="default"/>
    <w:sig w:usb0="00000000" w:usb1="00000000" w:usb2="00000000" w:usb3="00000000" w:csb0="00000001" w:csb1="00000000"/>
  </w:font>
  <w:font w:name="?? Light">
    <w:altName w:val="Times New Roman"/>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D17F">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086C">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640D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1640D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6851">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05337">
                          <w:pPr>
                            <w:pStyle w:val="21"/>
                            <w:jc w:val="center"/>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505337">
                    <w:pPr>
                      <w:pStyle w:val="21"/>
                      <w:jc w:val="center"/>
                    </w:pPr>
                    <w:r>
                      <w:fldChar w:fldCharType="begin"/>
                    </w:r>
                    <w:r>
                      <w:instrText xml:space="preserve"> PAGE   \* MERGEFORMAT </w:instrText>
                    </w:r>
                    <w:r>
                      <w:fldChar w:fldCharType="separate"/>
                    </w:r>
                    <w:r>
                      <w:t>71</w:t>
                    </w:r>
                    <w:r>
                      <w:fldChar w:fldCharType="end"/>
                    </w:r>
                  </w:p>
                </w:txbxContent>
              </v:textbox>
            </v:shape>
          </w:pict>
        </mc:Fallback>
      </mc:AlternateContent>
    </w:r>
  </w:p>
  <w:p w14:paraId="415A60E4">
    <w:pPr>
      <w:pStyle w:val="21"/>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B5E9">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9590">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C6D7">
    <w:pPr>
      <w:pStyle w:val="22"/>
      <w:pBdr>
        <w:bottom w:val="single" w:color="auto" w:sz="4" w:space="1"/>
      </w:pBdr>
      <w:jc w:val="right"/>
      <w:rPr>
        <w:rFonts w:hint="eastAsia" w:ascii="宋体" w:hAnsi="宋体" w:eastAsia="宋体"/>
        <w:i/>
        <w:sz w:val="21"/>
        <w:szCs w:val="21"/>
        <w:lang w:eastAsia="zh-CN"/>
      </w:rPr>
    </w:pPr>
    <w:r>
      <w:rPr>
        <w:rFonts w:hint="eastAsia" w:asciiTheme="minorEastAsia" w:hAnsiTheme="minorEastAsia"/>
        <w:i/>
        <w:sz w:val="21"/>
        <w:szCs w:val="21"/>
      </w:rPr>
      <w:t>项目名称：</w:t>
    </w:r>
    <w:r>
      <w:rPr>
        <w:rFonts w:hint="eastAsia" w:asciiTheme="minorEastAsia" w:hAnsiTheme="minorEastAsia"/>
        <w:i/>
        <w:sz w:val="21"/>
        <w:szCs w:val="21"/>
        <w:lang w:eastAsia="zh-CN"/>
      </w:rPr>
      <w:t xml:space="preserve">碱泉街道国有企业退休人员2025年春节慰问采购米、油等物品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1BE8">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42F92"/>
    <w:multiLevelType w:val="singleLevel"/>
    <w:tmpl w:val="A8642F92"/>
    <w:lvl w:ilvl="0" w:tentative="0">
      <w:start w:val="4"/>
      <w:numFmt w:val="decimal"/>
      <w:suff w:val="nothing"/>
      <w:lvlText w:val="（%1）"/>
      <w:lvlJc w:val="left"/>
    </w:lvl>
  </w:abstractNum>
  <w:abstractNum w:abstractNumId="1">
    <w:nsid w:val="ABCBBE86"/>
    <w:multiLevelType w:val="singleLevel"/>
    <w:tmpl w:val="ABCBBE86"/>
    <w:lvl w:ilvl="0" w:tentative="0">
      <w:start w:val="5"/>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0716120"/>
    <w:multiLevelType w:val="singleLevel"/>
    <w:tmpl w:val="C0716120"/>
    <w:lvl w:ilvl="0" w:tentative="0">
      <w:start w:val="8"/>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459A571E"/>
    <w:multiLevelType w:val="multilevel"/>
    <w:tmpl w:val="459A571E"/>
    <w:lvl w:ilvl="0" w:tentative="0">
      <w:start w:val="1"/>
      <w:numFmt w:val="chineseCountingThousand"/>
      <w:pStyle w:val="2"/>
      <w:lvlText w:val="%1、"/>
      <w:lvlJc w:val="left"/>
      <w:pPr>
        <w:ind w:left="1135" w:hanging="425"/>
      </w:pPr>
      <w:rPr>
        <w:rFonts w:hint="eastAsia" w:cs="Times New Roman"/>
      </w:rPr>
    </w:lvl>
    <w:lvl w:ilvl="1" w:tentative="0">
      <w:start w:val="1"/>
      <w:numFmt w:val="chineseCountingThousand"/>
      <w:lvlText w:val="（%2）"/>
      <w:lvlJc w:val="left"/>
      <w:pPr>
        <w:ind w:left="1702" w:hanging="567"/>
      </w:pPr>
      <w:rPr>
        <w:rFonts w:hint="eastAsia" w:cs="Times New Roman"/>
      </w:rPr>
    </w:lvl>
    <w:lvl w:ilvl="2" w:tentative="0">
      <w:start w:val="1"/>
      <w:numFmt w:val="decimal"/>
      <w:lvlText w:val="%3."/>
      <w:lvlJc w:val="left"/>
      <w:pPr>
        <w:ind w:left="1561"/>
      </w:pPr>
      <w:rPr>
        <w:rFonts w:hint="eastAsia" w:cs="Times New Roman"/>
      </w:rPr>
    </w:lvl>
    <w:lvl w:ilvl="3" w:tentative="0">
      <w:start w:val="1"/>
      <w:numFmt w:val="decimal"/>
      <w:lvlText w:val="%1.%2.%3.%4"/>
      <w:lvlJc w:val="left"/>
      <w:pPr>
        <w:ind w:left="2694" w:hanging="708"/>
      </w:pPr>
      <w:rPr>
        <w:rFonts w:hint="eastAsia" w:cs="Times New Roman"/>
      </w:rPr>
    </w:lvl>
    <w:lvl w:ilvl="4" w:tentative="0">
      <w:start w:val="1"/>
      <w:numFmt w:val="decimal"/>
      <w:lvlText w:val="%1.%2.%3.%4.%5"/>
      <w:lvlJc w:val="left"/>
      <w:pPr>
        <w:ind w:left="3261" w:hanging="850"/>
      </w:pPr>
      <w:rPr>
        <w:rFonts w:hint="eastAsia" w:cs="Times New Roman"/>
      </w:rPr>
    </w:lvl>
    <w:lvl w:ilvl="5" w:tentative="0">
      <w:start w:val="1"/>
      <w:numFmt w:val="decimal"/>
      <w:lvlText w:val="%1.%2.%3.%4.%5.%6"/>
      <w:lvlJc w:val="left"/>
      <w:pPr>
        <w:ind w:left="3970" w:hanging="1134"/>
      </w:pPr>
      <w:rPr>
        <w:rFonts w:hint="eastAsia" w:cs="Times New Roman"/>
      </w:rPr>
    </w:lvl>
    <w:lvl w:ilvl="6" w:tentative="0">
      <w:start w:val="1"/>
      <w:numFmt w:val="decimal"/>
      <w:lvlText w:val="%1.%2.%3.%4.%5.%6.%7"/>
      <w:lvlJc w:val="left"/>
      <w:pPr>
        <w:ind w:left="4537" w:hanging="1276"/>
      </w:pPr>
      <w:rPr>
        <w:rFonts w:hint="eastAsia" w:cs="Times New Roman"/>
      </w:rPr>
    </w:lvl>
    <w:lvl w:ilvl="7" w:tentative="0">
      <w:start w:val="1"/>
      <w:numFmt w:val="decimal"/>
      <w:lvlText w:val="%1.%2.%3.%4.%5.%6.%7.%8"/>
      <w:lvlJc w:val="left"/>
      <w:pPr>
        <w:ind w:left="5104" w:hanging="1418"/>
      </w:pPr>
      <w:rPr>
        <w:rFonts w:hint="eastAsia" w:cs="Times New Roman"/>
      </w:rPr>
    </w:lvl>
    <w:lvl w:ilvl="8" w:tentative="0">
      <w:start w:val="1"/>
      <w:numFmt w:val="decimal"/>
      <w:lvlText w:val="%1.%2.%3.%4.%5.%6.%7.%8.%9"/>
      <w:lvlJc w:val="left"/>
      <w:pPr>
        <w:ind w:left="5812" w:hanging="1700"/>
      </w:pPr>
      <w:rPr>
        <w:rFonts w:hint="eastAsia" w:cs="Times New Roman"/>
      </w:rPr>
    </w:lvl>
  </w:abstractNum>
  <w:abstractNum w:abstractNumId="9">
    <w:nsid w:val="76E57162"/>
    <w:multiLevelType w:val="multilevel"/>
    <w:tmpl w:val="76E57162"/>
    <w:lvl w:ilvl="0" w:tentative="0">
      <w:start w:val="1"/>
      <w:numFmt w:val="chineseCountingThousand"/>
      <w:lvlText w:val="%1"/>
      <w:lvlJc w:val="left"/>
      <w:pPr>
        <w:ind w:left="425" w:hanging="425"/>
      </w:pPr>
      <w:rPr>
        <w:rFonts w:hint="eastAsia" w:cs="Times New Roman"/>
      </w:rPr>
    </w:lvl>
    <w:lvl w:ilvl="1" w:tentative="0">
      <w:start w:val="1"/>
      <w:numFmt w:val="chineseCountingThousand"/>
      <w:pStyle w:val="3"/>
      <w:lvlText w:val="（%2）"/>
      <w:lvlJc w:val="left"/>
      <w:pPr>
        <w:ind w:left="3687" w:hanging="567"/>
      </w:pPr>
      <w:rPr>
        <w:rFonts w:hint="eastAsia" w:cs="Times New Roman"/>
      </w:rPr>
    </w:lvl>
    <w:lvl w:ilvl="2" w:tentative="0">
      <w:start w:val="1"/>
      <w:numFmt w:val="decimal"/>
      <w:lvlText w:val="%3."/>
      <w:lvlJc w:val="left"/>
      <w:pPr>
        <w:ind w:left="851"/>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9"/>
  </w:num>
  <w:num w:numId="3">
    <w:abstractNumId w:val="10"/>
  </w:num>
  <w:num w:numId="4">
    <w:abstractNumId w:val="4"/>
  </w:num>
  <w:num w:numId="5">
    <w:abstractNumId w:val="7"/>
  </w:num>
  <w:num w:numId="6">
    <w:abstractNumId w:val="6"/>
  </w:num>
  <w:num w:numId="7">
    <w:abstractNumId w:val="5"/>
  </w:num>
  <w:num w:numId="8">
    <w:abstractNumId w:val="2"/>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jI3ZjRkMzRiMThiMmQ1MTQ2ZmZjNDdkYjM2YTEifQ=="/>
  </w:docVars>
  <w:rsids>
    <w:rsidRoot w:val="006E23D0"/>
    <w:rsid w:val="00006A94"/>
    <w:rsid w:val="00011D16"/>
    <w:rsid w:val="000143DC"/>
    <w:rsid w:val="000149C5"/>
    <w:rsid w:val="00015BA7"/>
    <w:rsid w:val="00015E20"/>
    <w:rsid w:val="0002008D"/>
    <w:rsid w:val="00021D43"/>
    <w:rsid w:val="00021D51"/>
    <w:rsid w:val="00024235"/>
    <w:rsid w:val="00024784"/>
    <w:rsid w:val="0003053A"/>
    <w:rsid w:val="00030E92"/>
    <w:rsid w:val="00040D90"/>
    <w:rsid w:val="00041F03"/>
    <w:rsid w:val="00042FA7"/>
    <w:rsid w:val="00053D32"/>
    <w:rsid w:val="0006025C"/>
    <w:rsid w:val="00062990"/>
    <w:rsid w:val="00063638"/>
    <w:rsid w:val="00070245"/>
    <w:rsid w:val="00080679"/>
    <w:rsid w:val="000860DB"/>
    <w:rsid w:val="0009013E"/>
    <w:rsid w:val="000954A5"/>
    <w:rsid w:val="00096FEF"/>
    <w:rsid w:val="000A0527"/>
    <w:rsid w:val="000A1F73"/>
    <w:rsid w:val="000A1FB5"/>
    <w:rsid w:val="000A6665"/>
    <w:rsid w:val="000B058E"/>
    <w:rsid w:val="000B360C"/>
    <w:rsid w:val="000C0ACA"/>
    <w:rsid w:val="000D6EBF"/>
    <w:rsid w:val="000F1ED6"/>
    <w:rsid w:val="000F4513"/>
    <w:rsid w:val="000F5E21"/>
    <w:rsid w:val="001027E1"/>
    <w:rsid w:val="0010288B"/>
    <w:rsid w:val="00102C88"/>
    <w:rsid w:val="001032D8"/>
    <w:rsid w:val="001043CD"/>
    <w:rsid w:val="001045DF"/>
    <w:rsid w:val="0011069D"/>
    <w:rsid w:val="00122382"/>
    <w:rsid w:val="0012429C"/>
    <w:rsid w:val="0012701D"/>
    <w:rsid w:val="00127F57"/>
    <w:rsid w:val="001303A3"/>
    <w:rsid w:val="00131329"/>
    <w:rsid w:val="00131E52"/>
    <w:rsid w:val="00132A0A"/>
    <w:rsid w:val="00133783"/>
    <w:rsid w:val="00135C22"/>
    <w:rsid w:val="00137582"/>
    <w:rsid w:val="00137FCF"/>
    <w:rsid w:val="00140CDE"/>
    <w:rsid w:val="001413BC"/>
    <w:rsid w:val="00142E2A"/>
    <w:rsid w:val="001466D0"/>
    <w:rsid w:val="001577C4"/>
    <w:rsid w:val="001726EE"/>
    <w:rsid w:val="001730CE"/>
    <w:rsid w:val="00176358"/>
    <w:rsid w:val="00176F88"/>
    <w:rsid w:val="00177C97"/>
    <w:rsid w:val="0018057B"/>
    <w:rsid w:val="001864B0"/>
    <w:rsid w:val="00190AB7"/>
    <w:rsid w:val="00191E0E"/>
    <w:rsid w:val="00192DAA"/>
    <w:rsid w:val="001971F8"/>
    <w:rsid w:val="001A3DC9"/>
    <w:rsid w:val="001A547E"/>
    <w:rsid w:val="001A5A4A"/>
    <w:rsid w:val="001B2AD2"/>
    <w:rsid w:val="001C3218"/>
    <w:rsid w:val="001C721F"/>
    <w:rsid w:val="001E169B"/>
    <w:rsid w:val="001E2BD3"/>
    <w:rsid w:val="001E5DED"/>
    <w:rsid w:val="001F255F"/>
    <w:rsid w:val="001F3DCD"/>
    <w:rsid w:val="001F4822"/>
    <w:rsid w:val="001F657D"/>
    <w:rsid w:val="0020031E"/>
    <w:rsid w:val="00205D49"/>
    <w:rsid w:val="00216C1E"/>
    <w:rsid w:val="002170DF"/>
    <w:rsid w:val="00221361"/>
    <w:rsid w:val="0022167A"/>
    <w:rsid w:val="002249FB"/>
    <w:rsid w:val="00224B63"/>
    <w:rsid w:val="00225591"/>
    <w:rsid w:val="00225CFE"/>
    <w:rsid w:val="0024023A"/>
    <w:rsid w:val="0024089A"/>
    <w:rsid w:val="00243AEC"/>
    <w:rsid w:val="002475C5"/>
    <w:rsid w:val="002511E3"/>
    <w:rsid w:val="00253D00"/>
    <w:rsid w:val="00254A71"/>
    <w:rsid w:val="00261726"/>
    <w:rsid w:val="0026567B"/>
    <w:rsid w:val="002670E2"/>
    <w:rsid w:val="0026783D"/>
    <w:rsid w:val="00272E3B"/>
    <w:rsid w:val="00275259"/>
    <w:rsid w:val="002803A8"/>
    <w:rsid w:val="0028046D"/>
    <w:rsid w:val="002813F7"/>
    <w:rsid w:val="00281C60"/>
    <w:rsid w:val="00283776"/>
    <w:rsid w:val="00290164"/>
    <w:rsid w:val="00291A8F"/>
    <w:rsid w:val="002962FF"/>
    <w:rsid w:val="00296AAE"/>
    <w:rsid w:val="002A5EC4"/>
    <w:rsid w:val="002A7895"/>
    <w:rsid w:val="002A7921"/>
    <w:rsid w:val="002B2B91"/>
    <w:rsid w:val="002C1EF1"/>
    <w:rsid w:val="002C23C9"/>
    <w:rsid w:val="002C6215"/>
    <w:rsid w:val="002D310D"/>
    <w:rsid w:val="002D4AF3"/>
    <w:rsid w:val="002D78DF"/>
    <w:rsid w:val="002E0C44"/>
    <w:rsid w:val="002E1CEE"/>
    <w:rsid w:val="002E246C"/>
    <w:rsid w:val="002E2A0D"/>
    <w:rsid w:val="002F3723"/>
    <w:rsid w:val="002F6C4D"/>
    <w:rsid w:val="002F7E45"/>
    <w:rsid w:val="003011C0"/>
    <w:rsid w:val="00301907"/>
    <w:rsid w:val="00315FA5"/>
    <w:rsid w:val="003162CF"/>
    <w:rsid w:val="00317DCE"/>
    <w:rsid w:val="00320BD3"/>
    <w:rsid w:val="00325EA0"/>
    <w:rsid w:val="0033317E"/>
    <w:rsid w:val="0033777A"/>
    <w:rsid w:val="00345BAB"/>
    <w:rsid w:val="0034674F"/>
    <w:rsid w:val="003469FC"/>
    <w:rsid w:val="003561CA"/>
    <w:rsid w:val="0035702D"/>
    <w:rsid w:val="003579C1"/>
    <w:rsid w:val="00360DF0"/>
    <w:rsid w:val="00364B10"/>
    <w:rsid w:val="00365E50"/>
    <w:rsid w:val="00376B2E"/>
    <w:rsid w:val="003834E6"/>
    <w:rsid w:val="00390428"/>
    <w:rsid w:val="00394B80"/>
    <w:rsid w:val="003A23FD"/>
    <w:rsid w:val="003A2FCF"/>
    <w:rsid w:val="003A3E28"/>
    <w:rsid w:val="003A7A28"/>
    <w:rsid w:val="003B3C77"/>
    <w:rsid w:val="003C1703"/>
    <w:rsid w:val="003C195C"/>
    <w:rsid w:val="003C28E5"/>
    <w:rsid w:val="003C52F8"/>
    <w:rsid w:val="003C6698"/>
    <w:rsid w:val="003C66C9"/>
    <w:rsid w:val="003D3831"/>
    <w:rsid w:val="003E0F2F"/>
    <w:rsid w:val="003E3DB4"/>
    <w:rsid w:val="003F474B"/>
    <w:rsid w:val="003F51BD"/>
    <w:rsid w:val="0040513E"/>
    <w:rsid w:val="0041248A"/>
    <w:rsid w:val="004143D6"/>
    <w:rsid w:val="00420949"/>
    <w:rsid w:val="0042155C"/>
    <w:rsid w:val="00421B70"/>
    <w:rsid w:val="004260BC"/>
    <w:rsid w:val="00427063"/>
    <w:rsid w:val="00433541"/>
    <w:rsid w:val="00433B7D"/>
    <w:rsid w:val="004373DD"/>
    <w:rsid w:val="004432CF"/>
    <w:rsid w:val="004468EE"/>
    <w:rsid w:val="004478EB"/>
    <w:rsid w:val="004536C4"/>
    <w:rsid w:val="0045489A"/>
    <w:rsid w:val="00454F35"/>
    <w:rsid w:val="00455B6C"/>
    <w:rsid w:val="00456A0A"/>
    <w:rsid w:val="00461937"/>
    <w:rsid w:val="004643D9"/>
    <w:rsid w:val="00466F8B"/>
    <w:rsid w:val="004721FC"/>
    <w:rsid w:val="00472E20"/>
    <w:rsid w:val="00473BFF"/>
    <w:rsid w:val="004756BD"/>
    <w:rsid w:val="004816B2"/>
    <w:rsid w:val="00482F33"/>
    <w:rsid w:val="004905CB"/>
    <w:rsid w:val="00493CCB"/>
    <w:rsid w:val="00497DDA"/>
    <w:rsid w:val="004A06A9"/>
    <w:rsid w:val="004B21BB"/>
    <w:rsid w:val="004B707B"/>
    <w:rsid w:val="004C3B31"/>
    <w:rsid w:val="004D0462"/>
    <w:rsid w:val="004D224C"/>
    <w:rsid w:val="004D2DB7"/>
    <w:rsid w:val="004E1A65"/>
    <w:rsid w:val="004E1C76"/>
    <w:rsid w:val="004E5A64"/>
    <w:rsid w:val="004F08DC"/>
    <w:rsid w:val="004F43AB"/>
    <w:rsid w:val="004F523C"/>
    <w:rsid w:val="004F6252"/>
    <w:rsid w:val="0050352B"/>
    <w:rsid w:val="00510C9E"/>
    <w:rsid w:val="00513F51"/>
    <w:rsid w:val="00516194"/>
    <w:rsid w:val="0051731B"/>
    <w:rsid w:val="0052040A"/>
    <w:rsid w:val="005248B4"/>
    <w:rsid w:val="005260EB"/>
    <w:rsid w:val="00540BE8"/>
    <w:rsid w:val="00543BC1"/>
    <w:rsid w:val="005474C0"/>
    <w:rsid w:val="00550E73"/>
    <w:rsid w:val="00552D15"/>
    <w:rsid w:val="00556205"/>
    <w:rsid w:val="00557E6C"/>
    <w:rsid w:val="005601F9"/>
    <w:rsid w:val="005626C3"/>
    <w:rsid w:val="005629CF"/>
    <w:rsid w:val="00566D89"/>
    <w:rsid w:val="0057183C"/>
    <w:rsid w:val="0057231F"/>
    <w:rsid w:val="00574486"/>
    <w:rsid w:val="00583DA8"/>
    <w:rsid w:val="00584750"/>
    <w:rsid w:val="005979BF"/>
    <w:rsid w:val="005B0275"/>
    <w:rsid w:val="005B0DF8"/>
    <w:rsid w:val="005B12F4"/>
    <w:rsid w:val="005C04A9"/>
    <w:rsid w:val="005C18A8"/>
    <w:rsid w:val="005D72BB"/>
    <w:rsid w:val="005F0A16"/>
    <w:rsid w:val="005F329F"/>
    <w:rsid w:val="005F63FF"/>
    <w:rsid w:val="00602B5B"/>
    <w:rsid w:val="00603C73"/>
    <w:rsid w:val="00605C26"/>
    <w:rsid w:val="006073E6"/>
    <w:rsid w:val="006114A2"/>
    <w:rsid w:val="00611D10"/>
    <w:rsid w:val="00617B7E"/>
    <w:rsid w:val="006231C1"/>
    <w:rsid w:val="00626CA7"/>
    <w:rsid w:val="00632D76"/>
    <w:rsid w:val="006331B7"/>
    <w:rsid w:val="006404C2"/>
    <w:rsid w:val="00640DD8"/>
    <w:rsid w:val="006450A0"/>
    <w:rsid w:val="0064540D"/>
    <w:rsid w:val="00645738"/>
    <w:rsid w:val="00646FD2"/>
    <w:rsid w:val="0065385D"/>
    <w:rsid w:val="00653AC6"/>
    <w:rsid w:val="00656415"/>
    <w:rsid w:val="00656C4E"/>
    <w:rsid w:val="006633D3"/>
    <w:rsid w:val="006641AD"/>
    <w:rsid w:val="006705B6"/>
    <w:rsid w:val="00682C3C"/>
    <w:rsid w:val="006869E8"/>
    <w:rsid w:val="006930F4"/>
    <w:rsid w:val="006A0CB6"/>
    <w:rsid w:val="006A73EB"/>
    <w:rsid w:val="006B0020"/>
    <w:rsid w:val="006B43EF"/>
    <w:rsid w:val="006C3B8C"/>
    <w:rsid w:val="006C60FB"/>
    <w:rsid w:val="006D6B94"/>
    <w:rsid w:val="006E1417"/>
    <w:rsid w:val="006E23D0"/>
    <w:rsid w:val="006E26FE"/>
    <w:rsid w:val="006E3C3E"/>
    <w:rsid w:val="006E3F49"/>
    <w:rsid w:val="006E59AC"/>
    <w:rsid w:val="006E6695"/>
    <w:rsid w:val="006E6752"/>
    <w:rsid w:val="006F2E42"/>
    <w:rsid w:val="00700558"/>
    <w:rsid w:val="0070190B"/>
    <w:rsid w:val="007024D5"/>
    <w:rsid w:val="0070643C"/>
    <w:rsid w:val="00706E9A"/>
    <w:rsid w:val="007076BC"/>
    <w:rsid w:val="0071096C"/>
    <w:rsid w:val="007165BE"/>
    <w:rsid w:val="00717A8C"/>
    <w:rsid w:val="0072238A"/>
    <w:rsid w:val="00723962"/>
    <w:rsid w:val="00726A8D"/>
    <w:rsid w:val="0073388B"/>
    <w:rsid w:val="00733B50"/>
    <w:rsid w:val="00735777"/>
    <w:rsid w:val="00736E18"/>
    <w:rsid w:val="00736E92"/>
    <w:rsid w:val="0073715E"/>
    <w:rsid w:val="00741130"/>
    <w:rsid w:val="00747B27"/>
    <w:rsid w:val="00750B61"/>
    <w:rsid w:val="00751062"/>
    <w:rsid w:val="007513AC"/>
    <w:rsid w:val="00757DD0"/>
    <w:rsid w:val="00760AB6"/>
    <w:rsid w:val="00762005"/>
    <w:rsid w:val="00763063"/>
    <w:rsid w:val="00766F42"/>
    <w:rsid w:val="00774F7A"/>
    <w:rsid w:val="007763BA"/>
    <w:rsid w:val="007823E0"/>
    <w:rsid w:val="00787065"/>
    <w:rsid w:val="00787A52"/>
    <w:rsid w:val="0079326E"/>
    <w:rsid w:val="00793317"/>
    <w:rsid w:val="007939E2"/>
    <w:rsid w:val="00796E05"/>
    <w:rsid w:val="007A227E"/>
    <w:rsid w:val="007A5079"/>
    <w:rsid w:val="007A6814"/>
    <w:rsid w:val="007A6EF8"/>
    <w:rsid w:val="007B45E1"/>
    <w:rsid w:val="007B4A62"/>
    <w:rsid w:val="007B7991"/>
    <w:rsid w:val="007C2C81"/>
    <w:rsid w:val="007C3E45"/>
    <w:rsid w:val="007C7F7B"/>
    <w:rsid w:val="007D0115"/>
    <w:rsid w:val="007D0264"/>
    <w:rsid w:val="007D25B3"/>
    <w:rsid w:val="007D3809"/>
    <w:rsid w:val="007D4C7F"/>
    <w:rsid w:val="007D6A77"/>
    <w:rsid w:val="007D78C2"/>
    <w:rsid w:val="007E2B8C"/>
    <w:rsid w:val="007F2593"/>
    <w:rsid w:val="007F3255"/>
    <w:rsid w:val="007F4355"/>
    <w:rsid w:val="007F60A7"/>
    <w:rsid w:val="008033D7"/>
    <w:rsid w:val="00804201"/>
    <w:rsid w:val="00811998"/>
    <w:rsid w:val="00812108"/>
    <w:rsid w:val="008174EB"/>
    <w:rsid w:val="008275FC"/>
    <w:rsid w:val="00832859"/>
    <w:rsid w:val="00836955"/>
    <w:rsid w:val="00837AC5"/>
    <w:rsid w:val="008437CA"/>
    <w:rsid w:val="00844026"/>
    <w:rsid w:val="00846CE8"/>
    <w:rsid w:val="0085566D"/>
    <w:rsid w:val="008571B9"/>
    <w:rsid w:val="008650C6"/>
    <w:rsid w:val="00870B75"/>
    <w:rsid w:val="00886694"/>
    <w:rsid w:val="00886A88"/>
    <w:rsid w:val="00886CD7"/>
    <w:rsid w:val="00896109"/>
    <w:rsid w:val="008B27A0"/>
    <w:rsid w:val="008B28A7"/>
    <w:rsid w:val="008C248D"/>
    <w:rsid w:val="008C313D"/>
    <w:rsid w:val="008C4073"/>
    <w:rsid w:val="008C79E3"/>
    <w:rsid w:val="008D2198"/>
    <w:rsid w:val="008D6D7C"/>
    <w:rsid w:val="008E3421"/>
    <w:rsid w:val="008F35E7"/>
    <w:rsid w:val="008F713B"/>
    <w:rsid w:val="008F776C"/>
    <w:rsid w:val="008F783C"/>
    <w:rsid w:val="009001EA"/>
    <w:rsid w:val="00910C9F"/>
    <w:rsid w:val="009145C1"/>
    <w:rsid w:val="009151DF"/>
    <w:rsid w:val="00931EA6"/>
    <w:rsid w:val="0093488D"/>
    <w:rsid w:val="00936E30"/>
    <w:rsid w:val="00944BE5"/>
    <w:rsid w:val="0094705F"/>
    <w:rsid w:val="00961643"/>
    <w:rsid w:val="00963868"/>
    <w:rsid w:val="009658F5"/>
    <w:rsid w:val="0096752C"/>
    <w:rsid w:val="00967C9F"/>
    <w:rsid w:val="0097085C"/>
    <w:rsid w:val="00973C14"/>
    <w:rsid w:val="00977568"/>
    <w:rsid w:val="009811F4"/>
    <w:rsid w:val="00984151"/>
    <w:rsid w:val="00986D21"/>
    <w:rsid w:val="009953EE"/>
    <w:rsid w:val="009A1137"/>
    <w:rsid w:val="009A3D55"/>
    <w:rsid w:val="009A3F22"/>
    <w:rsid w:val="009A4F1E"/>
    <w:rsid w:val="009B0FE4"/>
    <w:rsid w:val="009B104A"/>
    <w:rsid w:val="009B13FA"/>
    <w:rsid w:val="009B30DC"/>
    <w:rsid w:val="009C6026"/>
    <w:rsid w:val="009C6E4C"/>
    <w:rsid w:val="009C7DB6"/>
    <w:rsid w:val="009D2A52"/>
    <w:rsid w:val="009D4EF7"/>
    <w:rsid w:val="009E5507"/>
    <w:rsid w:val="009F0461"/>
    <w:rsid w:val="009F0D3B"/>
    <w:rsid w:val="009F0E2D"/>
    <w:rsid w:val="00A00D0D"/>
    <w:rsid w:val="00A131C2"/>
    <w:rsid w:val="00A1632C"/>
    <w:rsid w:val="00A243A1"/>
    <w:rsid w:val="00A30B99"/>
    <w:rsid w:val="00A32E26"/>
    <w:rsid w:val="00A407C6"/>
    <w:rsid w:val="00A54BCC"/>
    <w:rsid w:val="00A56D12"/>
    <w:rsid w:val="00A57003"/>
    <w:rsid w:val="00A6254E"/>
    <w:rsid w:val="00A62762"/>
    <w:rsid w:val="00A64541"/>
    <w:rsid w:val="00A66419"/>
    <w:rsid w:val="00A70FCB"/>
    <w:rsid w:val="00A74701"/>
    <w:rsid w:val="00A74FE4"/>
    <w:rsid w:val="00A76709"/>
    <w:rsid w:val="00A81A52"/>
    <w:rsid w:val="00A821D1"/>
    <w:rsid w:val="00A85158"/>
    <w:rsid w:val="00A86080"/>
    <w:rsid w:val="00A91406"/>
    <w:rsid w:val="00A955BD"/>
    <w:rsid w:val="00A95996"/>
    <w:rsid w:val="00A97048"/>
    <w:rsid w:val="00AB087D"/>
    <w:rsid w:val="00AB38A0"/>
    <w:rsid w:val="00AB625C"/>
    <w:rsid w:val="00AB6C1F"/>
    <w:rsid w:val="00AC31A0"/>
    <w:rsid w:val="00AC4B3E"/>
    <w:rsid w:val="00AD3A7A"/>
    <w:rsid w:val="00AD6D20"/>
    <w:rsid w:val="00AD7BDC"/>
    <w:rsid w:val="00AE13A6"/>
    <w:rsid w:val="00AE624F"/>
    <w:rsid w:val="00AF579D"/>
    <w:rsid w:val="00AF654D"/>
    <w:rsid w:val="00B126D2"/>
    <w:rsid w:val="00B15505"/>
    <w:rsid w:val="00B23ECD"/>
    <w:rsid w:val="00B2547E"/>
    <w:rsid w:val="00B26DA4"/>
    <w:rsid w:val="00B27D55"/>
    <w:rsid w:val="00B31234"/>
    <w:rsid w:val="00B35D2D"/>
    <w:rsid w:val="00B36FB3"/>
    <w:rsid w:val="00B417A1"/>
    <w:rsid w:val="00B6036A"/>
    <w:rsid w:val="00B616C1"/>
    <w:rsid w:val="00B61AD8"/>
    <w:rsid w:val="00B63201"/>
    <w:rsid w:val="00B64591"/>
    <w:rsid w:val="00B700EE"/>
    <w:rsid w:val="00B712DC"/>
    <w:rsid w:val="00B744F1"/>
    <w:rsid w:val="00B803FD"/>
    <w:rsid w:val="00B828C3"/>
    <w:rsid w:val="00B82C58"/>
    <w:rsid w:val="00B83FD8"/>
    <w:rsid w:val="00B94D31"/>
    <w:rsid w:val="00B96529"/>
    <w:rsid w:val="00BA1800"/>
    <w:rsid w:val="00BA3DE8"/>
    <w:rsid w:val="00BB1BEA"/>
    <w:rsid w:val="00BB21B8"/>
    <w:rsid w:val="00BB68A5"/>
    <w:rsid w:val="00BB7B44"/>
    <w:rsid w:val="00BD0B98"/>
    <w:rsid w:val="00BD11A3"/>
    <w:rsid w:val="00BD1D77"/>
    <w:rsid w:val="00BD221E"/>
    <w:rsid w:val="00BD260C"/>
    <w:rsid w:val="00BD58D6"/>
    <w:rsid w:val="00BE4537"/>
    <w:rsid w:val="00BE46A7"/>
    <w:rsid w:val="00BF0B99"/>
    <w:rsid w:val="00C115D2"/>
    <w:rsid w:val="00C15673"/>
    <w:rsid w:val="00C262CE"/>
    <w:rsid w:val="00C26F8E"/>
    <w:rsid w:val="00C3315B"/>
    <w:rsid w:val="00C35B1C"/>
    <w:rsid w:val="00C376D7"/>
    <w:rsid w:val="00C447E0"/>
    <w:rsid w:val="00C54E9F"/>
    <w:rsid w:val="00C56354"/>
    <w:rsid w:val="00C57E34"/>
    <w:rsid w:val="00C62243"/>
    <w:rsid w:val="00C62B53"/>
    <w:rsid w:val="00C63869"/>
    <w:rsid w:val="00C658F5"/>
    <w:rsid w:val="00C66857"/>
    <w:rsid w:val="00C701AD"/>
    <w:rsid w:val="00C70FC3"/>
    <w:rsid w:val="00C7125B"/>
    <w:rsid w:val="00C73B63"/>
    <w:rsid w:val="00C74B47"/>
    <w:rsid w:val="00C80223"/>
    <w:rsid w:val="00C802F4"/>
    <w:rsid w:val="00C853EB"/>
    <w:rsid w:val="00C86210"/>
    <w:rsid w:val="00C864D3"/>
    <w:rsid w:val="00C9483E"/>
    <w:rsid w:val="00C94B7C"/>
    <w:rsid w:val="00C97F1E"/>
    <w:rsid w:val="00CA04F9"/>
    <w:rsid w:val="00CA43FA"/>
    <w:rsid w:val="00CA547B"/>
    <w:rsid w:val="00CB0F53"/>
    <w:rsid w:val="00CB3E34"/>
    <w:rsid w:val="00CC1969"/>
    <w:rsid w:val="00CC44B5"/>
    <w:rsid w:val="00CD3D6C"/>
    <w:rsid w:val="00CD3FAB"/>
    <w:rsid w:val="00CD6E60"/>
    <w:rsid w:val="00CE4599"/>
    <w:rsid w:val="00CE5B6B"/>
    <w:rsid w:val="00CE7061"/>
    <w:rsid w:val="00CF19C6"/>
    <w:rsid w:val="00CF245E"/>
    <w:rsid w:val="00CF540A"/>
    <w:rsid w:val="00CF639D"/>
    <w:rsid w:val="00D061C0"/>
    <w:rsid w:val="00D11F17"/>
    <w:rsid w:val="00D14715"/>
    <w:rsid w:val="00D27F52"/>
    <w:rsid w:val="00D43702"/>
    <w:rsid w:val="00D500BE"/>
    <w:rsid w:val="00D529C0"/>
    <w:rsid w:val="00D574A1"/>
    <w:rsid w:val="00D60BEB"/>
    <w:rsid w:val="00D642E5"/>
    <w:rsid w:val="00D7206C"/>
    <w:rsid w:val="00D720AE"/>
    <w:rsid w:val="00D723A8"/>
    <w:rsid w:val="00D72945"/>
    <w:rsid w:val="00D765BF"/>
    <w:rsid w:val="00D827D3"/>
    <w:rsid w:val="00D93DC2"/>
    <w:rsid w:val="00D97E0D"/>
    <w:rsid w:val="00DA3235"/>
    <w:rsid w:val="00DA658B"/>
    <w:rsid w:val="00DA6AC2"/>
    <w:rsid w:val="00DB1046"/>
    <w:rsid w:val="00DB16AF"/>
    <w:rsid w:val="00DB29C9"/>
    <w:rsid w:val="00DC21E6"/>
    <w:rsid w:val="00DC5F26"/>
    <w:rsid w:val="00DC7D3C"/>
    <w:rsid w:val="00DD516C"/>
    <w:rsid w:val="00DE0109"/>
    <w:rsid w:val="00DE4B9A"/>
    <w:rsid w:val="00DF34C8"/>
    <w:rsid w:val="00DF4219"/>
    <w:rsid w:val="00DF61E8"/>
    <w:rsid w:val="00E008B3"/>
    <w:rsid w:val="00E0736B"/>
    <w:rsid w:val="00E10665"/>
    <w:rsid w:val="00E14D13"/>
    <w:rsid w:val="00E17A42"/>
    <w:rsid w:val="00E17A58"/>
    <w:rsid w:val="00E17E35"/>
    <w:rsid w:val="00E20457"/>
    <w:rsid w:val="00E22961"/>
    <w:rsid w:val="00E249D2"/>
    <w:rsid w:val="00E406CF"/>
    <w:rsid w:val="00E42AC8"/>
    <w:rsid w:val="00E445F0"/>
    <w:rsid w:val="00E578E7"/>
    <w:rsid w:val="00E57FE4"/>
    <w:rsid w:val="00E60070"/>
    <w:rsid w:val="00E60898"/>
    <w:rsid w:val="00E6138C"/>
    <w:rsid w:val="00E6597E"/>
    <w:rsid w:val="00E80B20"/>
    <w:rsid w:val="00E83667"/>
    <w:rsid w:val="00E90024"/>
    <w:rsid w:val="00E97D41"/>
    <w:rsid w:val="00EA072A"/>
    <w:rsid w:val="00EA5850"/>
    <w:rsid w:val="00EA6B4B"/>
    <w:rsid w:val="00EB0807"/>
    <w:rsid w:val="00EB6900"/>
    <w:rsid w:val="00ED05DA"/>
    <w:rsid w:val="00ED4C7C"/>
    <w:rsid w:val="00EE1F81"/>
    <w:rsid w:val="00EE751B"/>
    <w:rsid w:val="00EF006E"/>
    <w:rsid w:val="00EF298F"/>
    <w:rsid w:val="00EF3B6A"/>
    <w:rsid w:val="00EF6AF7"/>
    <w:rsid w:val="00F014A5"/>
    <w:rsid w:val="00F02F88"/>
    <w:rsid w:val="00F04311"/>
    <w:rsid w:val="00F10438"/>
    <w:rsid w:val="00F10779"/>
    <w:rsid w:val="00F13D37"/>
    <w:rsid w:val="00F17453"/>
    <w:rsid w:val="00F20FD4"/>
    <w:rsid w:val="00F24672"/>
    <w:rsid w:val="00F251C1"/>
    <w:rsid w:val="00F267E0"/>
    <w:rsid w:val="00F27B6C"/>
    <w:rsid w:val="00F27B8A"/>
    <w:rsid w:val="00F32E9A"/>
    <w:rsid w:val="00F4182A"/>
    <w:rsid w:val="00F4439A"/>
    <w:rsid w:val="00F64B56"/>
    <w:rsid w:val="00F64B70"/>
    <w:rsid w:val="00F731CE"/>
    <w:rsid w:val="00F74FE7"/>
    <w:rsid w:val="00F758C6"/>
    <w:rsid w:val="00F77761"/>
    <w:rsid w:val="00F83570"/>
    <w:rsid w:val="00F86AC4"/>
    <w:rsid w:val="00F86B6E"/>
    <w:rsid w:val="00F913BE"/>
    <w:rsid w:val="00F95F70"/>
    <w:rsid w:val="00FA7213"/>
    <w:rsid w:val="00FA76CE"/>
    <w:rsid w:val="00FB2EE0"/>
    <w:rsid w:val="00FB573A"/>
    <w:rsid w:val="00FC2663"/>
    <w:rsid w:val="00FC2CEA"/>
    <w:rsid w:val="00FC5212"/>
    <w:rsid w:val="00FC55C0"/>
    <w:rsid w:val="00FC5809"/>
    <w:rsid w:val="00FD1D9E"/>
    <w:rsid w:val="00FD3E01"/>
    <w:rsid w:val="00FD4C84"/>
    <w:rsid w:val="00FD5595"/>
    <w:rsid w:val="00FE2E73"/>
    <w:rsid w:val="00FE32CD"/>
    <w:rsid w:val="00FE338A"/>
    <w:rsid w:val="00FE39C0"/>
    <w:rsid w:val="00FE3C1C"/>
    <w:rsid w:val="00FE3EA6"/>
    <w:rsid w:val="00FE5B31"/>
    <w:rsid w:val="00FF21BC"/>
    <w:rsid w:val="00FF3B72"/>
    <w:rsid w:val="05816FE5"/>
    <w:rsid w:val="06E96BF0"/>
    <w:rsid w:val="099D16CF"/>
    <w:rsid w:val="09FA5430"/>
    <w:rsid w:val="0BDB744F"/>
    <w:rsid w:val="0F486F13"/>
    <w:rsid w:val="10A506D6"/>
    <w:rsid w:val="13236C24"/>
    <w:rsid w:val="14D709D0"/>
    <w:rsid w:val="163360DA"/>
    <w:rsid w:val="18E23808"/>
    <w:rsid w:val="1D6135D1"/>
    <w:rsid w:val="2BAD5A2E"/>
    <w:rsid w:val="316F5DC0"/>
    <w:rsid w:val="32D57EA5"/>
    <w:rsid w:val="38DA56B8"/>
    <w:rsid w:val="3BB24A76"/>
    <w:rsid w:val="41EA4FEF"/>
    <w:rsid w:val="489D2DBB"/>
    <w:rsid w:val="4913307D"/>
    <w:rsid w:val="49774A96"/>
    <w:rsid w:val="4B991F60"/>
    <w:rsid w:val="51354331"/>
    <w:rsid w:val="5A963B0E"/>
    <w:rsid w:val="5CFD0528"/>
    <w:rsid w:val="5DF37859"/>
    <w:rsid w:val="61C22FEB"/>
    <w:rsid w:val="65143FAD"/>
    <w:rsid w:val="67810DE3"/>
    <w:rsid w:val="679B558A"/>
    <w:rsid w:val="6E71421E"/>
    <w:rsid w:val="6EB26D11"/>
    <w:rsid w:val="71D40806"/>
    <w:rsid w:val="765863F0"/>
    <w:rsid w:val="77C53B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locked/>
    <w:uiPriority w:val="9"/>
    <w:pPr>
      <w:keepNext/>
      <w:keepLines/>
      <w:numPr>
        <w:ilvl w:val="0"/>
        <w:numId w:val="1"/>
      </w:numPr>
      <w:tabs>
        <w:tab w:val="left" w:pos="709"/>
      </w:tabs>
      <w:spacing w:line="578" w:lineRule="auto"/>
      <w:ind w:left="0" w:firstLine="0"/>
      <w:outlineLvl w:val="0"/>
    </w:pPr>
    <w:rPr>
      <w:rFonts w:ascii="黑体" w:hAnsi="黑体" w:eastAsia="黑体"/>
      <w:b/>
      <w:bCs/>
      <w:kern w:val="44"/>
      <w:sz w:val="32"/>
      <w:szCs w:val="32"/>
    </w:rPr>
  </w:style>
  <w:style w:type="paragraph" w:styleId="3">
    <w:name w:val="heading 2"/>
    <w:basedOn w:val="1"/>
    <w:next w:val="1"/>
    <w:link w:val="54"/>
    <w:qFormat/>
    <w:locked/>
    <w:uiPriority w:val="0"/>
    <w:pPr>
      <w:keepNext/>
      <w:keepLines/>
      <w:numPr>
        <w:ilvl w:val="1"/>
        <w:numId w:val="2"/>
      </w:numPr>
      <w:tabs>
        <w:tab w:val="left" w:pos="709"/>
        <w:tab w:val="left" w:pos="993"/>
      </w:tabs>
      <w:spacing w:line="360" w:lineRule="auto"/>
      <w:ind w:left="567" w:firstLine="0"/>
      <w:jc w:val="left"/>
      <w:outlineLvl w:val="1"/>
    </w:pPr>
    <w:rPr>
      <w:rFonts w:ascii="黑体" w:hAnsi="黑体" w:eastAsia="黑体"/>
      <w:b/>
      <w:bCs/>
      <w:sz w:val="30"/>
      <w:szCs w:val="30"/>
    </w:rPr>
  </w:style>
  <w:style w:type="paragraph" w:styleId="4">
    <w:name w:val="heading 3"/>
    <w:basedOn w:val="1"/>
    <w:next w:val="1"/>
    <w:link w:val="55"/>
    <w:qFormat/>
    <w:locked/>
    <w:uiPriority w:val="99"/>
    <w:pPr>
      <w:keepNext/>
      <w:keepLines/>
      <w:spacing w:before="260" w:after="260" w:line="416" w:lineRule="auto"/>
      <w:ind w:firstLine="200" w:firstLineChars="200"/>
      <w:outlineLvl w:val="2"/>
    </w:pPr>
    <w:rPr>
      <w:rFonts w:ascii="Times New Roman" w:hAnsi="Times New Roman"/>
      <w:b/>
      <w:bCs/>
      <w:sz w:val="32"/>
      <w:szCs w:val="32"/>
    </w:rPr>
  </w:style>
  <w:style w:type="paragraph" w:styleId="5">
    <w:name w:val="heading 6"/>
    <w:basedOn w:val="1"/>
    <w:next w:val="1"/>
    <w:link w:val="195"/>
    <w:semiHidden/>
    <w:unhideWhenUsed/>
    <w:qFormat/>
    <w:locked/>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locked/>
    <w:uiPriority w:val="0"/>
    <w:pPr>
      <w:ind w:left="2520" w:leftChars="1200"/>
    </w:pPr>
    <w:rPr>
      <w:rFonts w:ascii="Times New Roman" w:hAnsi="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Normal Indent"/>
    <w:basedOn w:val="1"/>
    <w:link w:val="115"/>
    <w:qFormat/>
    <w:uiPriority w:val="0"/>
    <w:pPr>
      <w:ind w:firstLine="420" w:firstLineChars="200"/>
    </w:pPr>
    <w:rPr>
      <w:rFonts w:ascii="Times New Roman" w:hAnsi="Times New Roman"/>
      <w:kern w:val="0"/>
      <w:sz w:val="24"/>
      <w:szCs w:val="20"/>
    </w:rPr>
  </w:style>
  <w:style w:type="paragraph" w:styleId="9">
    <w:name w:val="Document Map"/>
    <w:basedOn w:val="1"/>
    <w:link w:val="133"/>
    <w:qFormat/>
    <w:uiPriority w:val="0"/>
    <w:rPr>
      <w:rFonts w:ascii="宋体"/>
      <w:kern w:val="0"/>
      <w:sz w:val="18"/>
      <w:szCs w:val="20"/>
    </w:rPr>
  </w:style>
  <w:style w:type="paragraph" w:styleId="10">
    <w:name w:val="annotation text"/>
    <w:basedOn w:val="1"/>
    <w:link w:val="160"/>
    <w:qFormat/>
    <w:uiPriority w:val="0"/>
    <w:pPr>
      <w:jc w:val="left"/>
    </w:pPr>
    <w:rPr>
      <w:rFonts w:asciiTheme="minorHAnsi" w:hAnsiTheme="minorHAnsi" w:eastAsiaTheme="minorEastAsia" w:cstheme="minorBidi"/>
    </w:rPr>
  </w:style>
  <w:style w:type="paragraph" w:styleId="11">
    <w:name w:val="Body Text"/>
    <w:basedOn w:val="1"/>
    <w:link w:val="136"/>
    <w:qFormat/>
    <w:uiPriority w:val="0"/>
    <w:pPr>
      <w:spacing w:after="120"/>
    </w:pPr>
    <w:rPr>
      <w:kern w:val="0"/>
      <w:sz w:val="24"/>
      <w:szCs w:val="20"/>
    </w:rPr>
  </w:style>
  <w:style w:type="paragraph" w:styleId="12">
    <w:name w:val="Body Text Indent"/>
    <w:basedOn w:val="1"/>
    <w:link w:val="68"/>
    <w:qFormat/>
    <w:uiPriority w:val="0"/>
    <w:pPr>
      <w:widowControl/>
      <w:spacing w:after="120"/>
      <w:ind w:left="420"/>
    </w:pPr>
    <w:rPr>
      <w:rFonts w:ascii="??" w:hAnsi="??" w:cs="Arial"/>
      <w:kern w:val="0"/>
      <w:sz w:val="24"/>
      <w:szCs w:val="24"/>
    </w:rPr>
  </w:style>
  <w:style w:type="paragraph" w:styleId="13">
    <w:name w:val="List 2"/>
    <w:basedOn w:val="1"/>
    <w:unhideWhenUsed/>
    <w:qFormat/>
    <w:uiPriority w:val="99"/>
    <w:pPr>
      <w:ind w:left="100" w:leftChars="200" w:hanging="200" w:hangingChars="200"/>
      <w:contextualSpacing/>
    </w:pPr>
    <w:rPr>
      <w:rFonts w:asciiTheme="minorHAnsi" w:hAnsiTheme="minorHAnsi" w:eastAsiaTheme="minorEastAsia" w:cstheme="minorBidi"/>
    </w:rPr>
  </w:style>
  <w:style w:type="paragraph" w:styleId="14">
    <w:name w:val="toc 5"/>
    <w:basedOn w:val="1"/>
    <w:next w:val="1"/>
    <w:qFormat/>
    <w:locked/>
    <w:uiPriority w:val="0"/>
    <w:pPr>
      <w:ind w:left="1680" w:leftChars="800"/>
    </w:pPr>
    <w:rPr>
      <w:rFonts w:ascii="Times New Roman" w:hAnsi="Times New Roman"/>
      <w:szCs w:val="24"/>
    </w:rPr>
  </w:style>
  <w:style w:type="paragraph" w:styleId="15">
    <w:name w:val="toc 3"/>
    <w:basedOn w:val="1"/>
    <w:next w:val="1"/>
    <w:qFormat/>
    <w:locked/>
    <w:uiPriority w:val="39"/>
    <w:pPr>
      <w:ind w:left="840" w:leftChars="400" w:firstLine="200" w:firstLineChars="200"/>
    </w:pPr>
    <w:rPr>
      <w:rFonts w:ascii="Times New Roman" w:hAnsi="Times New Roman"/>
      <w:sz w:val="28"/>
    </w:rPr>
  </w:style>
  <w:style w:type="paragraph" w:styleId="16">
    <w:name w:val="Plain Text"/>
    <w:basedOn w:val="1"/>
    <w:link w:val="66"/>
    <w:unhideWhenUsed/>
    <w:qFormat/>
    <w:uiPriority w:val="0"/>
    <w:rPr>
      <w:rFonts w:ascii="宋体" w:hAnsi="Courier New"/>
      <w:szCs w:val="20"/>
    </w:rPr>
  </w:style>
  <w:style w:type="paragraph" w:styleId="17">
    <w:name w:val="toc 8"/>
    <w:basedOn w:val="1"/>
    <w:next w:val="1"/>
    <w:qFormat/>
    <w:locked/>
    <w:uiPriority w:val="0"/>
    <w:pPr>
      <w:ind w:left="2940" w:leftChars="1400"/>
    </w:pPr>
    <w:rPr>
      <w:rFonts w:ascii="Times New Roman" w:hAnsi="Times New Roman"/>
      <w:szCs w:val="24"/>
    </w:rPr>
  </w:style>
  <w:style w:type="paragraph" w:styleId="18">
    <w:name w:val="Date"/>
    <w:basedOn w:val="1"/>
    <w:next w:val="1"/>
    <w:link w:val="62"/>
    <w:unhideWhenUsed/>
    <w:qFormat/>
    <w:uiPriority w:val="0"/>
    <w:pPr>
      <w:ind w:left="100" w:leftChars="2500"/>
    </w:pPr>
  </w:style>
  <w:style w:type="paragraph" w:styleId="19">
    <w:name w:val="Body Text Indent 2"/>
    <w:basedOn w:val="1"/>
    <w:link w:val="129"/>
    <w:qFormat/>
    <w:uiPriority w:val="99"/>
    <w:pPr>
      <w:spacing w:before="100" w:beforeAutospacing="1" w:after="100" w:afterAutospacing="1" w:line="360" w:lineRule="auto"/>
      <w:ind w:firstLine="420"/>
    </w:pPr>
    <w:rPr>
      <w:rFonts w:ascii="宋体"/>
      <w:kern w:val="0"/>
      <w:sz w:val="24"/>
      <w:szCs w:val="20"/>
    </w:rPr>
  </w:style>
  <w:style w:type="paragraph" w:styleId="20">
    <w:name w:val="Balloon Text"/>
    <w:basedOn w:val="1"/>
    <w:link w:val="63"/>
    <w:unhideWhenUsed/>
    <w:qFormat/>
    <w:uiPriority w:val="99"/>
    <w:rPr>
      <w:sz w:val="18"/>
      <w:szCs w:val="18"/>
    </w:rPr>
  </w:style>
  <w:style w:type="paragraph" w:styleId="21">
    <w:name w:val="footer"/>
    <w:basedOn w:val="1"/>
    <w:link w:val="57"/>
    <w:qFormat/>
    <w:uiPriority w:val="99"/>
    <w:pPr>
      <w:tabs>
        <w:tab w:val="center" w:pos="4153"/>
        <w:tab w:val="right" w:pos="8306"/>
      </w:tabs>
      <w:snapToGrid w:val="0"/>
      <w:jc w:val="left"/>
    </w:pPr>
    <w:rPr>
      <w:sz w:val="18"/>
      <w:szCs w:val="18"/>
    </w:rPr>
  </w:style>
  <w:style w:type="paragraph" w:styleId="22">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locked/>
    <w:uiPriority w:val="39"/>
    <w:pPr>
      <w:ind w:firstLine="200" w:firstLineChars="200"/>
    </w:pPr>
    <w:rPr>
      <w:rFonts w:ascii="Times New Roman" w:hAnsi="Times New Roman"/>
      <w:sz w:val="28"/>
    </w:rPr>
  </w:style>
  <w:style w:type="paragraph" w:styleId="24">
    <w:name w:val="toc 4"/>
    <w:basedOn w:val="1"/>
    <w:next w:val="1"/>
    <w:qFormat/>
    <w:locked/>
    <w:uiPriority w:val="0"/>
    <w:pPr>
      <w:ind w:left="1260" w:leftChars="600"/>
    </w:pPr>
    <w:rPr>
      <w:rFonts w:ascii="Times New Roman" w:hAnsi="Times New Roman"/>
      <w:szCs w:val="24"/>
    </w:rPr>
  </w:style>
  <w:style w:type="paragraph" w:styleId="25">
    <w:name w:val="footnote text"/>
    <w:basedOn w:val="1"/>
    <w:link w:val="172"/>
    <w:semiHidden/>
    <w:qFormat/>
    <w:uiPriority w:val="0"/>
    <w:pPr>
      <w:snapToGrid w:val="0"/>
      <w:jc w:val="left"/>
    </w:pPr>
    <w:rPr>
      <w:rFonts w:ascii="Times New Roman" w:hAnsi="Times New Roman"/>
      <w:sz w:val="18"/>
      <w:szCs w:val="18"/>
    </w:rPr>
  </w:style>
  <w:style w:type="paragraph" w:styleId="26">
    <w:name w:val="toc 6"/>
    <w:basedOn w:val="1"/>
    <w:next w:val="1"/>
    <w:qFormat/>
    <w:locked/>
    <w:uiPriority w:val="0"/>
    <w:pPr>
      <w:ind w:left="2100" w:leftChars="1000"/>
    </w:pPr>
    <w:rPr>
      <w:rFonts w:ascii="Times New Roman" w:hAnsi="Times New Roman"/>
      <w:szCs w:val="24"/>
    </w:rPr>
  </w:style>
  <w:style w:type="paragraph" w:styleId="27">
    <w:name w:val="Body Text Indent 3"/>
    <w:basedOn w:val="1"/>
    <w:link w:val="131"/>
    <w:qFormat/>
    <w:uiPriority w:val="99"/>
    <w:pPr>
      <w:spacing w:line="440" w:lineRule="exact"/>
      <w:ind w:firstLine="412" w:firstLineChars="200"/>
    </w:pPr>
    <w:rPr>
      <w:rFonts w:ascii="宋体"/>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szCs w:val="20"/>
    </w:rPr>
  </w:style>
  <w:style w:type="paragraph" w:styleId="29">
    <w:name w:val="toc 2"/>
    <w:basedOn w:val="1"/>
    <w:next w:val="1"/>
    <w:qFormat/>
    <w:locked/>
    <w:uiPriority w:val="39"/>
    <w:pPr>
      <w:ind w:left="420" w:leftChars="200" w:firstLine="200" w:firstLineChars="200"/>
    </w:pPr>
    <w:rPr>
      <w:rFonts w:ascii="Times New Roman" w:hAnsi="Times New Roman"/>
      <w:sz w:val="28"/>
    </w:rPr>
  </w:style>
  <w:style w:type="paragraph" w:styleId="30">
    <w:name w:val="toc 9"/>
    <w:basedOn w:val="1"/>
    <w:next w:val="1"/>
    <w:qFormat/>
    <w:locked/>
    <w:uiPriority w:val="0"/>
    <w:pPr>
      <w:ind w:left="3360" w:leftChars="1600"/>
    </w:pPr>
    <w:rPr>
      <w:rFonts w:ascii="Times New Roman" w:hAnsi="Times New Roman"/>
      <w:szCs w:val="24"/>
    </w:rPr>
  </w:style>
  <w:style w:type="paragraph" w:styleId="31">
    <w:name w:val="List Continue 2"/>
    <w:basedOn w:val="1"/>
    <w:qFormat/>
    <w:uiPriority w:val="99"/>
    <w:pPr>
      <w:spacing w:after="120"/>
      <w:ind w:left="840" w:leftChars="400"/>
    </w:pPr>
    <w:rPr>
      <w:rFonts w:ascii="Times New Roman" w:hAnsi="Times New Roman"/>
      <w:szCs w:val="24"/>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semiHidden/>
    <w:qFormat/>
    <w:uiPriority w:val="0"/>
    <w:pPr>
      <w:adjustRightInd w:val="0"/>
      <w:snapToGrid w:val="0"/>
      <w:spacing w:line="300" w:lineRule="exact"/>
    </w:pPr>
    <w:rPr>
      <w:rFonts w:ascii="宋体" w:hAnsi="宋体"/>
      <w:bCs/>
      <w:sz w:val="20"/>
      <w:szCs w:val="21"/>
    </w:rPr>
  </w:style>
  <w:style w:type="paragraph" w:styleId="34">
    <w:name w:val="Title"/>
    <w:basedOn w:val="1"/>
    <w:next w:val="1"/>
    <w:link w:val="158"/>
    <w:qFormat/>
    <w:locked/>
    <w:uiPriority w:val="0"/>
    <w:pPr>
      <w:spacing w:before="240" w:after="60"/>
      <w:jc w:val="center"/>
      <w:outlineLvl w:val="0"/>
    </w:pPr>
    <w:rPr>
      <w:rFonts w:ascii="Cambria" w:hAnsi="Cambria"/>
      <w:b/>
      <w:bCs/>
      <w:kern w:val="0"/>
      <w:sz w:val="32"/>
      <w:szCs w:val="32"/>
    </w:rPr>
  </w:style>
  <w:style w:type="paragraph" w:styleId="35">
    <w:name w:val="annotation subject"/>
    <w:basedOn w:val="10"/>
    <w:next w:val="10"/>
    <w:link w:val="165"/>
    <w:qFormat/>
    <w:uiPriority w:val="0"/>
    <w:rPr>
      <w:rFonts w:ascii="Calibri" w:hAnsi="Calibri" w:eastAsia="宋体" w:cs="Times New Roman"/>
      <w:b/>
      <w:bCs/>
      <w:kern w:val="0"/>
      <w:sz w:val="20"/>
      <w:szCs w:val="20"/>
    </w:rPr>
  </w:style>
  <w:style w:type="table" w:styleId="37">
    <w:name w:val="Table Grid"/>
    <w:basedOn w:val="3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locked/>
    <w:uiPriority w:val="99"/>
    <w:rPr>
      <w:b/>
      <w:bCs/>
    </w:rPr>
  </w:style>
  <w:style w:type="character" w:styleId="40">
    <w:name w:val="page number"/>
    <w:basedOn w:val="38"/>
    <w:qFormat/>
    <w:uiPriority w:val="0"/>
    <w:rPr>
      <w:rFonts w:cs="Times New Roman"/>
    </w:rPr>
  </w:style>
  <w:style w:type="character" w:styleId="41">
    <w:name w:val="FollowedHyperlink"/>
    <w:basedOn w:val="38"/>
    <w:qFormat/>
    <w:uiPriority w:val="99"/>
    <w:rPr>
      <w:rFonts w:cs="Times New Roman"/>
      <w:color w:val="555555"/>
      <w:u w:val="none"/>
    </w:rPr>
  </w:style>
  <w:style w:type="character" w:styleId="42">
    <w:name w:val="Emphasis"/>
    <w:basedOn w:val="38"/>
    <w:qFormat/>
    <w:locked/>
    <w:uiPriority w:val="0"/>
    <w:rPr>
      <w:rFonts w:cs="Times New Roman"/>
      <w:i/>
    </w:rPr>
  </w:style>
  <w:style w:type="character" w:styleId="43">
    <w:name w:val="HTML Definition"/>
    <w:basedOn w:val="38"/>
    <w:qFormat/>
    <w:uiPriority w:val="99"/>
    <w:rPr>
      <w:rFonts w:cs="Times New Roman"/>
    </w:rPr>
  </w:style>
  <w:style w:type="character" w:styleId="44">
    <w:name w:val="HTML Acronym"/>
    <w:basedOn w:val="38"/>
    <w:qFormat/>
    <w:uiPriority w:val="99"/>
    <w:rPr>
      <w:rFonts w:cs="Times New Roman"/>
    </w:rPr>
  </w:style>
  <w:style w:type="character" w:styleId="45">
    <w:name w:val="HTML Variable"/>
    <w:basedOn w:val="38"/>
    <w:qFormat/>
    <w:uiPriority w:val="99"/>
    <w:rPr>
      <w:rFonts w:cs="Times New Roman"/>
    </w:rPr>
  </w:style>
  <w:style w:type="character" w:styleId="46">
    <w:name w:val="Hyperlink"/>
    <w:basedOn w:val="38"/>
    <w:qFormat/>
    <w:uiPriority w:val="99"/>
    <w:rPr>
      <w:rFonts w:cs="Times New Roman"/>
      <w:color w:val="0563C1"/>
      <w:u w:val="single"/>
    </w:rPr>
  </w:style>
  <w:style w:type="character" w:styleId="47">
    <w:name w:val="HTML Code"/>
    <w:basedOn w:val="38"/>
    <w:qFormat/>
    <w:uiPriority w:val="99"/>
    <w:rPr>
      <w:rFonts w:ascii="monospace" w:hAnsi="monospace" w:cs="Times New Roman"/>
      <w:sz w:val="24"/>
    </w:rPr>
  </w:style>
  <w:style w:type="character" w:styleId="48">
    <w:name w:val="annotation reference"/>
    <w:qFormat/>
    <w:uiPriority w:val="0"/>
    <w:rPr>
      <w:sz w:val="21"/>
      <w:szCs w:val="21"/>
    </w:rPr>
  </w:style>
  <w:style w:type="character" w:styleId="49">
    <w:name w:val="HTML Cite"/>
    <w:basedOn w:val="38"/>
    <w:qFormat/>
    <w:uiPriority w:val="99"/>
    <w:rPr>
      <w:rFonts w:cs="Times New Roman"/>
    </w:rPr>
  </w:style>
  <w:style w:type="character" w:styleId="50">
    <w:name w:val="footnote reference"/>
    <w:semiHidden/>
    <w:qFormat/>
    <w:uiPriority w:val="0"/>
    <w:rPr>
      <w:vertAlign w:val="superscript"/>
    </w:rPr>
  </w:style>
  <w:style w:type="character" w:styleId="51">
    <w:name w:val="HTML Keyboard"/>
    <w:basedOn w:val="38"/>
    <w:qFormat/>
    <w:uiPriority w:val="99"/>
    <w:rPr>
      <w:rFonts w:ascii="monospace" w:hAnsi="monospace" w:cs="Times New Roman"/>
      <w:sz w:val="24"/>
    </w:rPr>
  </w:style>
  <w:style w:type="character" w:styleId="52">
    <w:name w:val="HTML Sample"/>
    <w:basedOn w:val="38"/>
    <w:unhideWhenUsed/>
    <w:qFormat/>
    <w:uiPriority w:val="99"/>
    <w:rPr>
      <w:rFonts w:ascii="宋体" w:hAnsi="宋体" w:eastAsia="宋体" w:cs="宋体"/>
    </w:rPr>
  </w:style>
  <w:style w:type="character" w:customStyle="1" w:styleId="53">
    <w:name w:val="标题 1 Char"/>
    <w:basedOn w:val="38"/>
    <w:link w:val="2"/>
    <w:qFormat/>
    <w:locked/>
    <w:uiPriority w:val="9"/>
    <w:rPr>
      <w:rFonts w:ascii="黑体" w:hAnsi="黑体" w:eastAsia="黑体" w:cs="Times New Roman"/>
      <w:b/>
      <w:bCs/>
      <w:kern w:val="44"/>
      <w:sz w:val="32"/>
      <w:szCs w:val="32"/>
      <w:lang w:val="en-US" w:eastAsia="zh-CN" w:bidi="ar-SA"/>
    </w:rPr>
  </w:style>
  <w:style w:type="character" w:customStyle="1" w:styleId="54">
    <w:name w:val="标题 2 Char"/>
    <w:basedOn w:val="38"/>
    <w:link w:val="3"/>
    <w:qFormat/>
    <w:locked/>
    <w:uiPriority w:val="99"/>
    <w:rPr>
      <w:rFonts w:ascii="黑体" w:hAnsi="黑体" w:eastAsia="黑体" w:cs="Times New Roman"/>
      <w:b/>
      <w:bCs/>
      <w:kern w:val="2"/>
      <w:sz w:val="30"/>
      <w:szCs w:val="30"/>
      <w:lang w:val="en-US" w:eastAsia="zh-CN" w:bidi="ar-SA"/>
    </w:rPr>
  </w:style>
  <w:style w:type="character" w:customStyle="1" w:styleId="55">
    <w:name w:val="标题 3 Char"/>
    <w:basedOn w:val="38"/>
    <w:link w:val="4"/>
    <w:qFormat/>
    <w:locked/>
    <w:uiPriority w:val="99"/>
    <w:rPr>
      <w:rFonts w:eastAsia="宋体" w:cs="Times New Roman"/>
      <w:b/>
      <w:bCs/>
      <w:kern w:val="2"/>
      <w:sz w:val="32"/>
      <w:szCs w:val="32"/>
      <w:lang w:val="en-US" w:eastAsia="zh-CN" w:bidi="ar-SA"/>
    </w:rPr>
  </w:style>
  <w:style w:type="character" w:customStyle="1" w:styleId="56">
    <w:name w:val="页眉 Char"/>
    <w:basedOn w:val="38"/>
    <w:link w:val="22"/>
    <w:qFormat/>
    <w:locked/>
    <w:uiPriority w:val="99"/>
    <w:rPr>
      <w:rFonts w:cs="Times New Roman"/>
      <w:sz w:val="18"/>
      <w:szCs w:val="18"/>
    </w:rPr>
  </w:style>
  <w:style w:type="character" w:customStyle="1" w:styleId="57">
    <w:name w:val="页脚 Char"/>
    <w:basedOn w:val="38"/>
    <w:link w:val="21"/>
    <w:qFormat/>
    <w:locked/>
    <w:uiPriority w:val="99"/>
    <w:rPr>
      <w:rFonts w:cs="Times New Roman"/>
      <w:sz w:val="18"/>
      <w:szCs w:val="18"/>
    </w:rPr>
  </w:style>
  <w:style w:type="character" w:customStyle="1" w:styleId="58">
    <w:name w:val="fontstyle01"/>
    <w:basedOn w:val="38"/>
    <w:qFormat/>
    <w:uiPriority w:val="99"/>
    <w:rPr>
      <w:rFonts w:ascii="宋体" w:hAnsi="宋体" w:eastAsia="宋体" w:cs="Times New Roman"/>
      <w:color w:val="000000"/>
      <w:sz w:val="24"/>
      <w:szCs w:val="24"/>
    </w:rPr>
  </w:style>
  <w:style w:type="paragraph" w:customStyle="1" w:styleId="59">
    <w:name w:val="正文1"/>
    <w:basedOn w:val="1"/>
    <w:qFormat/>
    <w:uiPriority w:val="0"/>
    <w:pPr>
      <w:spacing w:line="480" w:lineRule="exact"/>
      <w:ind w:firstLine="480" w:firstLineChars="200"/>
    </w:pPr>
    <w:rPr>
      <w:rFonts w:ascii="宋体" w:hAnsi="Times New Roman"/>
      <w:sz w:val="24"/>
      <w:szCs w:val="20"/>
    </w:rPr>
  </w:style>
  <w:style w:type="paragraph" w:customStyle="1" w:styleId="60">
    <w:name w:val="List Paragraph1"/>
    <w:basedOn w:val="1"/>
    <w:qFormat/>
    <w:uiPriority w:val="0"/>
    <w:pPr>
      <w:ind w:firstLine="420" w:firstLineChars="200"/>
    </w:pPr>
    <w:rPr>
      <w:rFonts w:ascii="Times New Roman" w:hAnsi="Times New Roman"/>
      <w:sz w:val="28"/>
    </w:rPr>
  </w:style>
  <w:style w:type="paragraph" w:customStyle="1" w:styleId="61">
    <w:name w:val="TOC Heading1"/>
    <w:basedOn w:val="2"/>
    <w:next w:val="1"/>
    <w:qFormat/>
    <w:uiPriority w:val="99"/>
    <w:pPr>
      <w:widowControl/>
      <w:numPr>
        <w:numId w:val="0"/>
      </w:numPr>
      <w:tabs>
        <w:tab w:val="clear" w:pos="709"/>
      </w:tabs>
      <w:spacing w:before="240" w:line="259" w:lineRule="auto"/>
      <w:jc w:val="left"/>
      <w:outlineLvl w:val="9"/>
    </w:pPr>
    <w:rPr>
      <w:rFonts w:ascii="?? Light" w:hAnsi="?? Light" w:eastAsia="宋体"/>
      <w:b w:val="0"/>
      <w:bCs w:val="0"/>
      <w:color w:val="2F5496"/>
      <w:kern w:val="0"/>
    </w:rPr>
  </w:style>
  <w:style w:type="character" w:customStyle="1" w:styleId="62">
    <w:name w:val="日期 Char"/>
    <w:basedOn w:val="38"/>
    <w:link w:val="18"/>
    <w:qFormat/>
    <w:uiPriority w:val="0"/>
    <w:rPr>
      <w:kern w:val="2"/>
      <w:sz w:val="21"/>
      <w:szCs w:val="22"/>
    </w:rPr>
  </w:style>
  <w:style w:type="character" w:customStyle="1" w:styleId="63">
    <w:name w:val="批注框文本 Char"/>
    <w:basedOn w:val="38"/>
    <w:link w:val="20"/>
    <w:qFormat/>
    <w:uiPriority w:val="99"/>
    <w:rPr>
      <w:kern w:val="2"/>
      <w:sz w:val="18"/>
      <w:szCs w:val="18"/>
    </w:rPr>
  </w:style>
  <w:style w:type="paragraph" w:customStyle="1" w:styleId="64">
    <w:name w:val="detail-info"/>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5">
    <w:name w:val="bookmark-item"/>
    <w:basedOn w:val="38"/>
    <w:qFormat/>
    <w:uiPriority w:val="0"/>
  </w:style>
  <w:style w:type="character" w:customStyle="1" w:styleId="66">
    <w:name w:val="纯文本 Char"/>
    <w:basedOn w:val="38"/>
    <w:link w:val="16"/>
    <w:qFormat/>
    <w:uiPriority w:val="99"/>
    <w:rPr>
      <w:rFonts w:ascii="宋体" w:hAnsi="Courier New"/>
      <w:kern w:val="2"/>
      <w:sz w:val="21"/>
    </w:rPr>
  </w:style>
  <w:style w:type="paragraph" w:customStyle="1" w:styleId="67">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68">
    <w:name w:val="正文文本缩进 Char"/>
    <w:basedOn w:val="38"/>
    <w:link w:val="12"/>
    <w:qFormat/>
    <w:uiPriority w:val="0"/>
    <w:rPr>
      <w:rFonts w:ascii="??" w:hAnsi="??" w:cs="Arial"/>
      <w:sz w:val="24"/>
      <w:szCs w:val="24"/>
    </w:rPr>
  </w:style>
  <w:style w:type="paragraph" w:styleId="69">
    <w:name w:val="List Paragraph"/>
    <w:basedOn w:val="1"/>
    <w:qFormat/>
    <w:uiPriority w:val="99"/>
    <w:pPr>
      <w:ind w:firstLine="420" w:firstLineChars="200"/>
    </w:pPr>
  </w:style>
  <w:style w:type="character" w:customStyle="1" w:styleId="70">
    <w:name w:val="标题 2 Char Char"/>
    <w:qFormat/>
    <w:uiPriority w:val="99"/>
    <w:rPr>
      <w:rFonts w:ascii="Arial" w:hAnsi="Arial" w:eastAsia="黑体"/>
      <w:b/>
      <w:kern w:val="2"/>
      <w:sz w:val="32"/>
      <w:lang w:val="en-US" w:eastAsia="zh-CN"/>
    </w:rPr>
  </w:style>
  <w:style w:type="character" w:customStyle="1" w:styleId="71">
    <w:name w:val="2charchar"/>
    <w:basedOn w:val="38"/>
    <w:qFormat/>
    <w:uiPriority w:val="99"/>
    <w:rPr>
      <w:rFonts w:cs="Times New Roman"/>
    </w:rPr>
  </w:style>
  <w:style w:type="paragraph" w:customStyle="1" w:styleId="72">
    <w:name w:val="表格文字"/>
    <w:basedOn w:val="1"/>
    <w:qFormat/>
    <w:uiPriority w:val="99"/>
    <w:pPr>
      <w:adjustRightInd w:val="0"/>
      <w:spacing w:line="420" w:lineRule="atLeast"/>
      <w:jc w:val="left"/>
    </w:pPr>
    <w:rPr>
      <w:rFonts w:ascii="Times New Roman" w:hAnsi="Times New Roman"/>
      <w:kern w:val="0"/>
      <w:szCs w:val="20"/>
    </w:rPr>
  </w:style>
  <w:style w:type="paragraph" w:customStyle="1" w:styleId="73">
    <w:name w:val="z-窗体顶端1"/>
    <w:basedOn w:val="1"/>
    <w:next w:val="1"/>
    <w:link w:val="74"/>
    <w:semiHidden/>
    <w:qFormat/>
    <w:uiPriority w:val="99"/>
    <w:pPr>
      <w:widowControl/>
      <w:pBdr>
        <w:bottom w:val="single" w:color="auto" w:sz="6" w:space="1"/>
      </w:pBdr>
      <w:jc w:val="center"/>
    </w:pPr>
    <w:rPr>
      <w:rFonts w:ascii="Arial" w:hAnsi="Arial" w:cs="Arial"/>
      <w:vanish/>
      <w:kern w:val="0"/>
      <w:sz w:val="16"/>
      <w:szCs w:val="16"/>
    </w:rPr>
  </w:style>
  <w:style w:type="character" w:customStyle="1" w:styleId="74">
    <w:name w:val="z-窗体顶端 Char"/>
    <w:basedOn w:val="38"/>
    <w:link w:val="73"/>
    <w:semiHidden/>
    <w:qFormat/>
    <w:uiPriority w:val="99"/>
    <w:rPr>
      <w:rFonts w:ascii="Arial" w:hAnsi="Arial" w:cs="Arial"/>
      <w:vanish/>
      <w:sz w:val="16"/>
      <w:szCs w:val="16"/>
    </w:rPr>
  </w:style>
  <w:style w:type="paragraph" w:customStyle="1" w:styleId="75">
    <w:name w:val="z-窗体底端1"/>
    <w:basedOn w:val="1"/>
    <w:next w:val="1"/>
    <w:link w:val="76"/>
    <w:semiHidden/>
    <w:qFormat/>
    <w:uiPriority w:val="99"/>
    <w:pPr>
      <w:widowControl/>
      <w:pBdr>
        <w:top w:val="single" w:color="auto" w:sz="6" w:space="1"/>
      </w:pBdr>
      <w:jc w:val="center"/>
    </w:pPr>
    <w:rPr>
      <w:rFonts w:ascii="Arial" w:hAnsi="Arial" w:cs="Arial"/>
      <w:vanish/>
      <w:kern w:val="0"/>
      <w:sz w:val="16"/>
      <w:szCs w:val="16"/>
    </w:rPr>
  </w:style>
  <w:style w:type="character" w:customStyle="1" w:styleId="76">
    <w:name w:val="z-窗体底端 Char"/>
    <w:basedOn w:val="38"/>
    <w:link w:val="75"/>
    <w:semiHidden/>
    <w:qFormat/>
    <w:uiPriority w:val="99"/>
    <w:rPr>
      <w:rFonts w:ascii="Arial" w:hAnsi="Arial" w:cs="Arial"/>
      <w:vanish/>
      <w:sz w:val="16"/>
      <w:szCs w:val="16"/>
    </w:rPr>
  </w:style>
  <w:style w:type="paragraph" w:customStyle="1" w:styleId="77">
    <w:name w:val="hu正文"/>
    <w:basedOn w:val="1"/>
    <w:link w:val="78"/>
    <w:qFormat/>
    <w:uiPriority w:val="99"/>
    <w:pPr>
      <w:spacing w:before="156" w:after="156" w:line="300" w:lineRule="auto"/>
      <w:ind w:firstLine="480" w:firstLineChars="200"/>
    </w:pPr>
    <w:rPr>
      <w:rFonts w:ascii="Times New Roman" w:hAnsi="Times New Roman"/>
      <w:kern w:val="0"/>
      <w:sz w:val="24"/>
      <w:szCs w:val="20"/>
    </w:rPr>
  </w:style>
  <w:style w:type="character" w:customStyle="1" w:styleId="78">
    <w:name w:val="hu正文 Char"/>
    <w:link w:val="77"/>
    <w:qFormat/>
    <w:locked/>
    <w:uiPriority w:val="99"/>
    <w:rPr>
      <w:rFonts w:ascii="Times New Roman" w:hAnsi="Times New Roman"/>
      <w:sz w:val="24"/>
    </w:rPr>
  </w:style>
  <w:style w:type="paragraph" w:styleId="79">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ui-bz-bg-hover1"/>
    <w:basedOn w:val="38"/>
    <w:qFormat/>
    <w:uiPriority w:val="99"/>
    <w:rPr>
      <w:rFonts w:cs="Times New Roman"/>
    </w:rPr>
  </w:style>
  <w:style w:type="character" w:customStyle="1" w:styleId="81">
    <w:name w:val="批注框文本 Char1"/>
    <w:qFormat/>
    <w:uiPriority w:val="99"/>
    <w:rPr>
      <w:rFonts w:ascii="Times New Roman" w:hAnsi="Times New Roman" w:eastAsia="宋体"/>
      <w:sz w:val="18"/>
    </w:rPr>
  </w:style>
  <w:style w:type="character" w:customStyle="1" w:styleId="82">
    <w:name w:val="bds_nopic"/>
    <w:basedOn w:val="38"/>
    <w:qFormat/>
    <w:uiPriority w:val="99"/>
    <w:rPr>
      <w:rFonts w:cs="Times New Roman"/>
    </w:rPr>
  </w:style>
  <w:style w:type="character" w:customStyle="1" w:styleId="83">
    <w:name w:val="tip12"/>
    <w:qFormat/>
    <w:uiPriority w:val="99"/>
    <w:rPr>
      <w:vanish/>
      <w:color w:val="FF0000"/>
      <w:sz w:val="18"/>
    </w:rPr>
  </w:style>
  <w:style w:type="character" w:customStyle="1" w:styleId="84">
    <w:name w:val="Body Text Indent 3 Char"/>
    <w:qFormat/>
    <w:locked/>
    <w:uiPriority w:val="99"/>
    <w:rPr>
      <w:rFonts w:ascii="宋体" w:eastAsia="宋体"/>
    </w:rPr>
  </w:style>
  <w:style w:type="character" w:customStyle="1" w:styleId="85">
    <w:name w:val="HTML Markup"/>
    <w:qFormat/>
    <w:uiPriority w:val="99"/>
    <w:rPr>
      <w:vanish/>
      <w:color w:val="FF0000"/>
    </w:rPr>
  </w:style>
  <w:style w:type="character" w:customStyle="1" w:styleId="86">
    <w:name w:val="tip7"/>
    <w:qFormat/>
    <w:uiPriority w:val="99"/>
    <w:rPr>
      <w:vanish/>
      <w:color w:val="FF0000"/>
      <w:sz w:val="18"/>
    </w:rPr>
  </w:style>
  <w:style w:type="character" w:customStyle="1" w:styleId="87">
    <w:name w:val="f-star"/>
    <w:qFormat/>
    <w:uiPriority w:val="99"/>
    <w:rPr>
      <w:color w:val="999999"/>
      <w:sz w:val="21"/>
    </w:rPr>
  </w:style>
  <w:style w:type="character" w:customStyle="1" w:styleId="88">
    <w:name w:val="Document Map Char1"/>
    <w:qFormat/>
    <w:uiPriority w:val="99"/>
    <w:rPr>
      <w:rFonts w:ascii="Times New Roman" w:hAnsi="Times New Roman"/>
      <w:kern w:val="2"/>
      <w:sz w:val="2"/>
    </w:rPr>
  </w:style>
  <w:style w:type="character" w:customStyle="1" w:styleId="89">
    <w:name w:val="my-class2"/>
    <w:basedOn w:val="38"/>
    <w:qFormat/>
    <w:uiPriority w:val="99"/>
    <w:rPr>
      <w:rFonts w:cs="Times New Roman"/>
    </w:rPr>
  </w:style>
  <w:style w:type="character" w:customStyle="1" w:styleId="90">
    <w:name w:val="no52"/>
    <w:basedOn w:val="38"/>
    <w:qFormat/>
    <w:uiPriority w:val="99"/>
    <w:rPr>
      <w:rFonts w:cs="Times New Roman"/>
    </w:rPr>
  </w:style>
  <w:style w:type="character" w:customStyle="1" w:styleId="91">
    <w:name w:val="no4"/>
    <w:basedOn w:val="38"/>
    <w:qFormat/>
    <w:uiPriority w:val="99"/>
    <w:rPr>
      <w:rFonts w:cs="Times New Roman"/>
    </w:rPr>
  </w:style>
  <w:style w:type="character" w:customStyle="1" w:styleId="92">
    <w:name w:val="my-notice"/>
    <w:basedOn w:val="38"/>
    <w:qFormat/>
    <w:uiPriority w:val="99"/>
    <w:rPr>
      <w:rFonts w:cs="Times New Roman"/>
    </w:rPr>
  </w:style>
  <w:style w:type="character" w:customStyle="1" w:styleId="93">
    <w:name w:val="ico-jiang"/>
    <w:basedOn w:val="38"/>
    <w:qFormat/>
    <w:uiPriority w:val="99"/>
    <w:rPr>
      <w:rFonts w:cs="Times New Roman"/>
    </w:rPr>
  </w:style>
  <w:style w:type="character" w:customStyle="1" w:styleId="94">
    <w:name w:val="ico-jiang2"/>
    <w:basedOn w:val="38"/>
    <w:qFormat/>
    <w:uiPriority w:val="99"/>
    <w:rPr>
      <w:rFonts w:cs="Times New Roman"/>
    </w:rPr>
  </w:style>
  <w:style w:type="character" w:customStyle="1" w:styleId="95">
    <w:name w:val="bds_more1"/>
    <w:qFormat/>
    <w:uiPriority w:val="99"/>
    <w:rPr>
      <w:rFonts w:ascii="宋体" w:hAnsi="宋体" w:eastAsia="宋体"/>
    </w:rPr>
  </w:style>
  <w:style w:type="character" w:customStyle="1" w:styleId="96">
    <w:name w:val="Body Text Indent 2 Char"/>
    <w:qFormat/>
    <w:locked/>
    <w:uiPriority w:val="99"/>
    <w:rPr>
      <w:rFonts w:ascii="宋体" w:eastAsia="宋体"/>
      <w:sz w:val="24"/>
    </w:rPr>
  </w:style>
  <w:style w:type="character" w:customStyle="1" w:styleId="97">
    <w:name w:val="org_name"/>
    <w:basedOn w:val="38"/>
    <w:qFormat/>
    <w:uiPriority w:val="99"/>
    <w:rPr>
      <w:rFonts w:cs="Times New Roman"/>
    </w:rPr>
  </w:style>
  <w:style w:type="character" w:customStyle="1" w:styleId="98">
    <w:name w:val="org_name2"/>
    <w:basedOn w:val="38"/>
    <w:qFormat/>
    <w:uiPriority w:val="99"/>
    <w:rPr>
      <w:rFonts w:cs="Times New Roman"/>
    </w:rPr>
  </w:style>
  <w:style w:type="character" w:customStyle="1" w:styleId="99">
    <w:name w:val="tip10"/>
    <w:qFormat/>
    <w:uiPriority w:val="99"/>
    <w:rPr>
      <w:vanish/>
      <w:color w:val="FF0000"/>
      <w:sz w:val="18"/>
    </w:rPr>
  </w:style>
  <w:style w:type="character" w:customStyle="1" w:styleId="100">
    <w:name w:val="orange"/>
    <w:qFormat/>
    <w:uiPriority w:val="99"/>
    <w:rPr>
      <w:color w:val="3FB58F"/>
    </w:rPr>
  </w:style>
  <w:style w:type="character" w:customStyle="1" w:styleId="101">
    <w:name w:val="bds_more"/>
    <w:basedOn w:val="38"/>
    <w:qFormat/>
    <w:uiPriority w:val="99"/>
    <w:rPr>
      <w:rFonts w:cs="Times New Roman"/>
    </w:rPr>
  </w:style>
  <w:style w:type="character" w:customStyle="1" w:styleId="102">
    <w:name w:val="t-tag"/>
    <w:qFormat/>
    <w:uiPriority w:val="99"/>
    <w:rPr>
      <w:color w:val="FFFFFF"/>
      <w:sz w:val="18"/>
      <w:shd w:val="clear" w:color="auto" w:fill="FE8833"/>
    </w:rPr>
  </w:style>
  <w:style w:type="character" w:customStyle="1" w:styleId="103">
    <w:name w:val="top-icon"/>
    <w:basedOn w:val="38"/>
    <w:qFormat/>
    <w:uiPriority w:val="99"/>
    <w:rPr>
      <w:rFonts w:cs="Times New Roman"/>
    </w:rPr>
  </w:style>
  <w:style w:type="character" w:customStyle="1" w:styleId="104">
    <w:name w:val="Body Text Char"/>
    <w:qFormat/>
    <w:locked/>
    <w:uiPriority w:val="99"/>
    <w:rPr>
      <w:sz w:val="24"/>
    </w:rPr>
  </w:style>
  <w:style w:type="character" w:customStyle="1" w:styleId="105">
    <w:name w:val="no72"/>
    <w:basedOn w:val="38"/>
    <w:qFormat/>
    <w:uiPriority w:val="99"/>
    <w:rPr>
      <w:rFonts w:cs="Times New Roman"/>
    </w:rPr>
  </w:style>
  <w:style w:type="character" w:customStyle="1" w:styleId="106">
    <w:name w:val="bds_nopic2"/>
    <w:basedOn w:val="38"/>
    <w:qFormat/>
    <w:uiPriority w:val="99"/>
    <w:rPr>
      <w:rFonts w:cs="Times New Roman"/>
    </w:rPr>
  </w:style>
  <w:style w:type="character" w:customStyle="1" w:styleId="107">
    <w:name w:val="Document Map Char"/>
    <w:qFormat/>
    <w:uiPriority w:val="99"/>
    <w:rPr>
      <w:rFonts w:ascii="宋体"/>
      <w:sz w:val="18"/>
    </w:rPr>
  </w:style>
  <w:style w:type="character" w:customStyle="1" w:styleId="108">
    <w:name w:val="no6"/>
    <w:basedOn w:val="38"/>
    <w:qFormat/>
    <w:uiPriority w:val="99"/>
    <w:rPr>
      <w:rFonts w:cs="Times New Roman"/>
    </w:rPr>
  </w:style>
  <w:style w:type="character" w:customStyle="1" w:styleId="109">
    <w:name w:val="tip"/>
    <w:qFormat/>
    <w:uiPriority w:val="99"/>
    <w:rPr>
      <w:vanish/>
      <w:color w:val="FF0000"/>
      <w:sz w:val="18"/>
    </w:rPr>
  </w:style>
  <w:style w:type="character" w:customStyle="1" w:styleId="110">
    <w:name w:val="apple-converted-space"/>
    <w:basedOn w:val="38"/>
    <w:qFormat/>
    <w:uiPriority w:val="99"/>
    <w:rPr>
      <w:rFonts w:cs="Times New Roman"/>
    </w:rPr>
  </w:style>
  <w:style w:type="character" w:customStyle="1" w:styleId="111">
    <w:name w:val="bds_more2"/>
    <w:basedOn w:val="38"/>
    <w:qFormat/>
    <w:uiPriority w:val="99"/>
    <w:rPr>
      <w:rFonts w:cs="Times New Roman"/>
    </w:rPr>
  </w:style>
  <w:style w:type="character" w:customStyle="1" w:styleId="112">
    <w:name w:val="my-class"/>
    <w:basedOn w:val="38"/>
    <w:qFormat/>
    <w:uiPriority w:val="99"/>
    <w:rPr>
      <w:rFonts w:cs="Times New Roman"/>
    </w:rPr>
  </w:style>
  <w:style w:type="character" w:customStyle="1" w:styleId="113">
    <w:name w:val="ui-bz-bg-hover"/>
    <w:qFormat/>
    <w:uiPriority w:val="99"/>
    <w:rPr>
      <w:shd w:val="clear" w:color="auto" w:fill="000000"/>
    </w:rPr>
  </w:style>
  <w:style w:type="character" w:customStyle="1" w:styleId="114">
    <w:name w:val="no7"/>
    <w:basedOn w:val="38"/>
    <w:qFormat/>
    <w:uiPriority w:val="99"/>
    <w:rPr>
      <w:rFonts w:cs="Times New Roman"/>
    </w:rPr>
  </w:style>
  <w:style w:type="character" w:customStyle="1" w:styleId="115">
    <w:name w:val="正文缩进 Char"/>
    <w:link w:val="8"/>
    <w:qFormat/>
    <w:locked/>
    <w:uiPriority w:val="99"/>
    <w:rPr>
      <w:rFonts w:ascii="Times New Roman" w:hAnsi="Times New Roman"/>
      <w:sz w:val="24"/>
    </w:rPr>
  </w:style>
  <w:style w:type="character" w:customStyle="1" w:styleId="116">
    <w:name w:val="ico-jiang1"/>
    <w:basedOn w:val="38"/>
    <w:qFormat/>
    <w:uiPriority w:val="99"/>
    <w:rPr>
      <w:rFonts w:cs="Times New Roman"/>
    </w:rPr>
  </w:style>
  <w:style w:type="character" w:customStyle="1" w:styleId="117">
    <w:name w:val="no62"/>
    <w:basedOn w:val="38"/>
    <w:qFormat/>
    <w:uiPriority w:val="99"/>
    <w:rPr>
      <w:rFonts w:cs="Times New Roman"/>
    </w:rPr>
  </w:style>
  <w:style w:type="character" w:customStyle="1" w:styleId="118">
    <w:name w:val="orange5"/>
    <w:qFormat/>
    <w:uiPriority w:val="99"/>
    <w:rPr>
      <w:color w:val="3FB58F"/>
    </w:rPr>
  </w:style>
  <w:style w:type="character" w:customStyle="1" w:styleId="119">
    <w:name w:val="bds_more4"/>
    <w:basedOn w:val="38"/>
    <w:qFormat/>
    <w:uiPriority w:val="99"/>
    <w:rPr>
      <w:rFonts w:cs="Times New Roman"/>
    </w:rPr>
  </w:style>
  <w:style w:type="character" w:customStyle="1" w:styleId="120">
    <w:name w:val="no5"/>
    <w:basedOn w:val="38"/>
    <w:qFormat/>
    <w:uiPriority w:val="99"/>
    <w:rPr>
      <w:rFonts w:cs="Times New Roman"/>
    </w:rPr>
  </w:style>
  <w:style w:type="character" w:customStyle="1" w:styleId="121">
    <w:name w:val="bds_more3"/>
    <w:basedOn w:val="38"/>
    <w:qFormat/>
    <w:uiPriority w:val="99"/>
    <w:rPr>
      <w:rFonts w:cs="Times New Roman"/>
    </w:rPr>
  </w:style>
  <w:style w:type="character" w:customStyle="1" w:styleId="122">
    <w:name w:val="no42"/>
    <w:basedOn w:val="38"/>
    <w:qFormat/>
    <w:uiPriority w:val="99"/>
    <w:rPr>
      <w:rFonts w:cs="Times New Roman"/>
    </w:rPr>
  </w:style>
  <w:style w:type="character" w:customStyle="1" w:styleId="123">
    <w:name w:val="bds_nopic1"/>
    <w:basedOn w:val="38"/>
    <w:qFormat/>
    <w:uiPriority w:val="99"/>
    <w:rPr>
      <w:rFonts w:cs="Times New Roman"/>
    </w:rPr>
  </w:style>
  <w:style w:type="character" w:customStyle="1" w:styleId="124">
    <w:name w:val="my-notice1"/>
    <w:basedOn w:val="38"/>
    <w:qFormat/>
    <w:uiPriority w:val="99"/>
    <w:rPr>
      <w:rFonts w:cs="Times New Roman"/>
    </w:rPr>
  </w:style>
  <w:style w:type="character" w:customStyle="1" w:styleId="125">
    <w:name w:val="orange6"/>
    <w:qFormat/>
    <w:uiPriority w:val="99"/>
    <w:rPr>
      <w:color w:val="3FB58F"/>
    </w:rPr>
  </w:style>
  <w:style w:type="character" w:customStyle="1" w:styleId="126">
    <w:name w:val="Document Map Char2"/>
    <w:qFormat/>
    <w:locked/>
    <w:uiPriority w:val="99"/>
    <w:rPr>
      <w:rFonts w:ascii="宋体"/>
      <w:sz w:val="18"/>
    </w:rPr>
  </w:style>
  <w:style w:type="character" w:customStyle="1" w:styleId="127">
    <w:name w:val="ico-jiang3"/>
    <w:basedOn w:val="38"/>
    <w:qFormat/>
    <w:uiPriority w:val="99"/>
    <w:rPr>
      <w:rFonts w:cs="Times New Roman"/>
    </w:rPr>
  </w:style>
  <w:style w:type="character" w:customStyle="1" w:styleId="128">
    <w:name w:val="tip13"/>
    <w:qFormat/>
    <w:uiPriority w:val="99"/>
    <w:rPr>
      <w:vanish/>
      <w:color w:val="FF0000"/>
      <w:sz w:val="18"/>
    </w:rPr>
  </w:style>
  <w:style w:type="character" w:customStyle="1" w:styleId="129">
    <w:name w:val="正文文本缩进 2 Char"/>
    <w:basedOn w:val="38"/>
    <w:link w:val="19"/>
    <w:qFormat/>
    <w:uiPriority w:val="99"/>
    <w:rPr>
      <w:rFonts w:ascii="宋体"/>
      <w:sz w:val="24"/>
    </w:rPr>
  </w:style>
  <w:style w:type="character" w:customStyle="1" w:styleId="130">
    <w:name w:val="Body Text Indent 2 Char1"/>
    <w:basedOn w:val="38"/>
    <w:semiHidden/>
    <w:qFormat/>
    <w:locked/>
    <w:uiPriority w:val="99"/>
    <w:rPr>
      <w:rFonts w:cs="Times New Roman"/>
    </w:rPr>
  </w:style>
  <w:style w:type="character" w:customStyle="1" w:styleId="131">
    <w:name w:val="正文文本缩进 3 Char"/>
    <w:basedOn w:val="38"/>
    <w:link w:val="27"/>
    <w:qFormat/>
    <w:uiPriority w:val="99"/>
    <w:rPr>
      <w:rFonts w:ascii="宋体"/>
    </w:rPr>
  </w:style>
  <w:style w:type="character" w:customStyle="1" w:styleId="132">
    <w:name w:val="Body Text Indent 3 Char1"/>
    <w:basedOn w:val="38"/>
    <w:semiHidden/>
    <w:qFormat/>
    <w:locked/>
    <w:uiPriority w:val="99"/>
    <w:rPr>
      <w:rFonts w:cs="Times New Roman"/>
      <w:sz w:val="16"/>
      <w:szCs w:val="16"/>
    </w:rPr>
  </w:style>
  <w:style w:type="character" w:customStyle="1" w:styleId="133">
    <w:name w:val="文档结构图 Char"/>
    <w:basedOn w:val="38"/>
    <w:link w:val="9"/>
    <w:qFormat/>
    <w:uiPriority w:val="0"/>
    <w:rPr>
      <w:rFonts w:ascii="宋体"/>
      <w:sz w:val="18"/>
    </w:rPr>
  </w:style>
  <w:style w:type="character" w:customStyle="1" w:styleId="134">
    <w:name w:val="Document Map Char3"/>
    <w:basedOn w:val="38"/>
    <w:semiHidden/>
    <w:qFormat/>
    <w:locked/>
    <w:uiPriority w:val="99"/>
    <w:rPr>
      <w:rFonts w:ascii="Times New Roman" w:hAnsi="Times New Roman" w:cs="Times New Roman"/>
      <w:sz w:val="2"/>
    </w:rPr>
  </w:style>
  <w:style w:type="paragraph" w:customStyle="1" w:styleId="135">
    <w:name w:val="_Style 1"/>
    <w:basedOn w:val="1"/>
    <w:qFormat/>
    <w:uiPriority w:val="99"/>
    <w:pPr>
      <w:ind w:firstLine="420" w:firstLineChars="200"/>
    </w:pPr>
    <w:rPr>
      <w:rFonts w:ascii="Times New Roman" w:hAnsi="Times New Roman"/>
      <w:szCs w:val="24"/>
    </w:rPr>
  </w:style>
  <w:style w:type="character" w:customStyle="1" w:styleId="136">
    <w:name w:val="正文文本 Char"/>
    <w:basedOn w:val="38"/>
    <w:link w:val="11"/>
    <w:qFormat/>
    <w:uiPriority w:val="99"/>
    <w:rPr>
      <w:sz w:val="24"/>
    </w:rPr>
  </w:style>
  <w:style w:type="character" w:customStyle="1" w:styleId="137">
    <w:name w:val="Body Text Char1"/>
    <w:basedOn w:val="38"/>
    <w:semiHidden/>
    <w:qFormat/>
    <w:locked/>
    <w:uiPriority w:val="99"/>
    <w:rPr>
      <w:rFonts w:cs="Times New Roman"/>
    </w:rPr>
  </w:style>
  <w:style w:type="paragraph" w:customStyle="1" w:styleId="138">
    <w:name w:val="_Style 21"/>
    <w:basedOn w:val="1"/>
    <w:qFormat/>
    <w:uiPriority w:val="99"/>
    <w:rPr>
      <w:rFonts w:ascii="Times New Roman" w:hAnsi="Times New Roman"/>
      <w:szCs w:val="20"/>
    </w:rPr>
  </w:style>
  <w:style w:type="paragraph" w:customStyle="1" w:styleId="139">
    <w:name w:val="p0"/>
    <w:basedOn w:val="1"/>
    <w:qFormat/>
    <w:uiPriority w:val="99"/>
    <w:pPr>
      <w:widowControl/>
    </w:pPr>
    <w:rPr>
      <w:rFonts w:ascii="Times New Roman" w:hAnsi="Times New Roman"/>
      <w:kern w:val="0"/>
      <w:szCs w:val="21"/>
    </w:rPr>
  </w:style>
  <w:style w:type="paragraph" w:customStyle="1" w:styleId="140">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41">
    <w:name w:val="xl25"/>
    <w:basedOn w:val="1"/>
    <w:qFormat/>
    <w:uiPriority w:val="99"/>
    <w:pPr>
      <w:widowControl/>
      <w:spacing w:before="100" w:beforeAutospacing="1" w:after="100" w:afterAutospacing="1"/>
      <w:textAlignment w:val="center"/>
    </w:pPr>
    <w:rPr>
      <w:rFonts w:ascii="宋体" w:hAnsi="宋体"/>
      <w:kern w:val="0"/>
      <w:sz w:val="18"/>
      <w:szCs w:val="18"/>
    </w:rPr>
  </w:style>
  <w:style w:type="paragraph" w:customStyle="1" w:styleId="142">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color w:val="404040"/>
      <w:kern w:val="0"/>
      <w:sz w:val="24"/>
      <w:szCs w:val="20"/>
      <w:lang w:eastAsia="en-US"/>
    </w:rPr>
  </w:style>
  <w:style w:type="paragraph" w:customStyle="1" w:styleId="143">
    <w:name w:val="无间隔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4">
    <w:name w:val="列出段落11"/>
    <w:basedOn w:val="1"/>
    <w:qFormat/>
    <w:uiPriority w:val="99"/>
    <w:pPr>
      <w:ind w:firstLine="420" w:firstLineChars="200"/>
    </w:pPr>
    <w:rPr>
      <w:rFonts w:ascii="Times New Roman" w:hAnsi="Times New Roman"/>
      <w:szCs w:val="24"/>
    </w:rPr>
  </w:style>
  <w:style w:type="paragraph" w:customStyle="1" w:styleId="145">
    <w:name w:val="_Style 2"/>
    <w:basedOn w:val="1"/>
    <w:qFormat/>
    <w:uiPriority w:val="99"/>
    <w:pPr>
      <w:ind w:firstLine="420" w:firstLineChars="200"/>
    </w:pPr>
  </w:style>
  <w:style w:type="paragraph" w:customStyle="1" w:styleId="146">
    <w:name w:val="txt14"/>
    <w:basedOn w:val="1"/>
    <w:qFormat/>
    <w:uiPriority w:val="99"/>
    <w:pPr>
      <w:widowControl/>
      <w:spacing w:before="100" w:beforeAutospacing="1" w:after="100" w:afterAutospacing="1"/>
      <w:jc w:val="left"/>
    </w:pPr>
    <w:rPr>
      <w:rFonts w:ascii="宋体" w:hAnsi="宋体"/>
      <w:color w:val="000000"/>
      <w:kern w:val="0"/>
      <w:szCs w:val="21"/>
    </w:rPr>
  </w:style>
  <w:style w:type="paragraph" w:customStyle="1" w:styleId="147">
    <w:name w:val="_Style 11"/>
    <w:basedOn w:val="1"/>
    <w:qFormat/>
    <w:uiPriority w:val="99"/>
    <w:rPr>
      <w:rFonts w:ascii="Times New Roman" w:hAnsi="Times New Roman"/>
      <w:szCs w:val="24"/>
    </w:rPr>
  </w:style>
  <w:style w:type="paragraph" w:customStyle="1" w:styleId="148">
    <w:name w:val="Char"/>
    <w:basedOn w:val="1"/>
    <w:qFormat/>
    <w:uiPriority w:val="99"/>
    <w:rPr>
      <w:rFonts w:ascii="Times New Roman" w:hAnsi="Times New Roman"/>
      <w:szCs w:val="21"/>
    </w:rPr>
  </w:style>
  <w:style w:type="paragraph" w:customStyle="1" w:styleId="149">
    <w:name w:val="列出段落1"/>
    <w:basedOn w:val="1"/>
    <w:qFormat/>
    <w:uiPriority w:val="0"/>
    <w:pPr>
      <w:ind w:firstLine="420" w:firstLineChars="200"/>
    </w:pPr>
    <w:rPr>
      <w:rFonts w:ascii="Times New Roman" w:hAnsi="Times New Roman"/>
      <w:szCs w:val="24"/>
    </w:rPr>
  </w:style>
  <w:style w:type="paragraph" w:customStyle="1" w:styleId="150">
    <w:name w:val="列出段落2"/>
    <w:basedOn w:val="1"/>
    <w:qFormat/>
    <w:uiPriority w:val="99"/>
    <w:pPr>
      <w:ind w:firstLine="420" w:firstLineChars="200"/>
    </w:pPr>
    <w:rPr>
      <w:rFonts w:ascii="Times New Roman" w:hAnsi="Times New Roman"/>
      <w:szCs w:val="24"/>
    </w:rPr>
  </w:style>
  <w:style w:type="paragraph" w:customStyle="1" w:styleId="151">
    <w:name w:val="TOC 标题1"/>
    <w:basedOn w:val="2"/>
    <w:next w:val="1"/>
    <w:qFormat/>
    <w:uiPriority w:val="39"/>
    <w:pPr>
      <w:widowControl/>
      <w:numPr>
        <w:numId w:val="0"/>
      </w:numPr>
      <w:tabs>
        <w:tab w:val="clear" w:pos="709"/>
      </w:tabs>
      <w:spacing w:before="480" w:line="276" w:lineRule="auto"/>
      <w:jc w:val="left"/>
      <w:outlineLvl w:val="9"/>
    </w:pPr>
    <w:rPr>
      <w:rFonts w:ascii="Cambria" w:hAnsi="Cambria" w:eastAsia="宋体"/>
      <w:color w:val="365F91"/>
      <w:kern w:val="0"/>
      <w:sz w:val="28"/>
      <w:szCs w:val="28"/>
    </w:rPr>
  </w:style>
  <w:style w:type="paragraph" w:customStyle="1" w:styleId="152">
    <w:name w:val="正文文本缩进 31"/>
    <w:basedOn w:val="1"/>
    <w:qFormat/>
    <w:uiPriority w:val="99"/>
    <w:pPr>
      <w:spacing w:line="440" w:lineRule="exact"/>
      <w:ind w:firstLine="412" w:firstLineChars="200"/>
    </w:pPr>
    <w:rPr>
      <w:rFonts w:ascii="宋体" w:hAnsi="宋体"/>
      <w:kern w:val="0"/>
      <w:sz w:val="20"/>
      <w:szCs w:val="20"/>
    </w:rPr>
  </w:style>
  <w:style w:type="character" w:customStyle="1" w:styleId="153">
    <w:name w:val="font41"/>
    <w:qFormat/>
    <w:uiPriority w:val="99"/>
    <w:rPr>
      <w:rFonts w:hint="eastAsia" w:ascii="宋体" w:hAnsi="宋体" w:eastAsia="宋体" w:cs="宋体"/>
      <w:b/>
      <w:color w:val="000000"/>
      <w:sz w:val="22"/>
      <w:szCs w:val="22"/>
      <w:u w:val="none"/>
    </w:rPr>
  </w:style>
  <w:style w:type="character" w:customStyle="1" w:styleId="154">
    <w:name w:val="font81"/>
    <w:qFormat/>
    <w:uiPriority w:val="99"/>
    <w:rPr>
      <w:rFonts w:hint="eastAsia" w:ascii="宋体" w:hAnsi="宋体" w:eastAsia="宋体" w:cs="宋体"/>
      <w:b/>
      <w:color w:val="000000"/>
      <w:sz w:val="22"/>
      <w:szCs w:val="22"/>
      <w:u w:val="none"/>
    </w:rPr>
  </w:style>
  <w:style w:type="character" w:customStyle="1" w:styleId="155">
    <w:name w:val="font21"/>
    <w:qFormat/>
    <w:uiPriority w:val="0"/>
    <w:rPr>
      <w:rFonts w:hint="eastAsia" w:ascii="宋体" w:hAnsi="宋体" w:eastAsia="宋体" w:cs="宋体"/>
      <w:color w:val="000000"/>
      <w:sz w:val="18"/>
      <w:szCs w:val="18"/>
      <w:u w:val="none"/>
    </w:rPr>
  </w:style>
  <w:style w:type="character" w:customStyle="1" w:styleId="156">
    <w:name w:val="font01"/>
    <w:qFormat/>
    <w:uiPriority w:val="99"/>
    <w:rPr>
      <w:rFonts w:hint="eastAsia" w:ascii="宋体" w:hAnsi="宋体" w:eastAsia="宋体" w:cs="宋体"/>
      <w:color w:val="000000"/>
      <w:sz w:val="22"/>
      <w:szCs w:val="22"/>
      <w:u w:val="none"/>
    </w:rPr>
  </w:style>
  <w:style w:type="character" w:customStyle="1" w:styleId="157">
    <w:name w:val="Char Char1"/>
    <w:qFormat/>
    <w:uiPriority w:val="0"/>
    <w:rPr>
      <w:rFonts w:eastAsia="宋体"/>
      <w:kern w:val="2"/>
      <w:sz w:val="18"/>
      <w:szCs w:val="18"/>
      <w:lang w:val="en-US" w:eastAsia="zh-CN" w:bidi="ar-SA"/>
    </w:rPr>
  </w:style>
  <w:style w:type="character" w:customStyle="1" w:styleId="158">
    <w:name w:val="标题 Char"/>
    <w:link w:val="34"/>
    <w:qFormat/>
    <w:uiPriority w:val="0"/>
    <w:rPr>
      <w:rFonts w:ascii="Cambria" w:hAnsi="Cambria"/>
      <w:b/>
      <w:bCs/>
      <w:sz w:val="32"/>
      <w:szCs w:val="32"/>
    </w:rPr>
  </w:style>
  <w:style w:type="character" w:customStyle="1" w:styleId="159">
    <w:name w:val="hei141"/>
    <w:qFormat/>
    <w:uiPriority w:val="0"/>
    <w:rPr>
      <w:rFonts w:hint="eastAsia" w:ascii="宋体" w:hAnsi="宋体" w:eastAsia="宋体"/>
      <w:color w:val="000000"/>
      <w:sz w:val="19"/>
      <w:szCs w:val="19"/>
      <w:u w:val="none"/>
    </w:rPr>
  </w:style>
  <w:style w:type="character" w:customStyle="1" w:styleId="160">
    <w:name w:val="批注文字 Char"/>
    <w:link w:val="10"/>
    <w:qFormat/>
    <w:uiPriority w:val="0"/>
    <w:rPr>
      <w:rFonts w:asciiTheme="minorHAnsi" w:hAnsiTheme="minorHAnsi" w:eastAsiaTheme="minorEastAsia" w:cstheme="minorBidi"/>
      <w:kern w:val="2"/>
      <w:sz w:val="21"/>
      <w:szCs w:val="22"/>
    </w:rPr>
  </w:style>
  <w:style w:type="character" w:customStyle="1" w:styleId="161">
    <w:name w:val="apple-style-span"/>
    <w:basedOn w:val="38"/>
    <w:qFormat/>
    <w:uiPriority w:val="0"/>
  </w:style>
  <w:style w:type="character" w:customStyle="1" w:styleId="162">
    <w:name w:val="param-value"/>
    <w:qFormat/>
    <w:uiPriority w:val="99"/>
    <w:rPr>
      <w:rFonts w:cs="Times New Roman"/>
    </w:rPr>
  </w:style>
  <w:style w:type="character" w:customStyle="1" w:styleId="163">
    <w:name w:val="font61"/>
    <w:qFormat/>
    <w:uiPriority w:val="0"/>
    <w:rPr>
      <w:rFonts w:hint="eastAsia" w:ascii="宋体" w:hAnsi="宋体" w:eastAsia="宋体" w:cs="宋体"/>
      <w:color w:val="000000"/>
      <w:sz w:val="22"/>
      <w:szCs w:val="22"/>
      <w:u w:val="none"/>
    </w:rPr>
  </w:style>
  <w:style w:type="character" w:customStyle="1" w:styleId="164">
    <w:name w:val="font11"/>
    <w:qFormat/>
    <w:uiPriority w:val="0"/>
    <w:rPr>
      <w:rFonts w:hint="eastAsia" w:ascii="宋体" w:hAnsi="宋体" w:eastAsia="宋体" w:cs="宋体"/>
      <w:color w:val="FF0000"/>
      <w:sz w:val="22"/>
      <w:szCs w:val="22"/>
      <w:u w:val="none"/>
    </w:rPr>
  </w:style>
  <w:style w:type="character" w:customStyle="1" w:styleId="165">
    <w:name w:val="批注主题 Char"/>
    <w:link w:val="35"/>
    <w:qFormat/>
    <w:uiPriority w:val="0"/>
    <w:rPr>
      <w:b/>
      <w:bCs/>
    </w:rPr>
  </w:style>
  <w:style w:type="character" w:customStyle="1" w:styleId="166">
    <w:name w:val="批注文字 Char1"/>
    <w:basedOn w:val="38"/>
    <w:semiHidden/>
    <w:qFormat/>
    <w:uiPriority w:val="99"/>
    <w:rPr>
      <w:kern w:val="2"/>
      <w:sz w:val="21"/>
      <w:szCs w:val="22"/>
    </w:rPr>
  </w:style>
  <w:style w:type="paragraph" w:customStyle="1" w:styleId="167">
    <w:name w:val="内文"/>
    <w:basedOn w:val="1"/>
    <w:qFormat/>
    <w:uiPriority w:val="0"/>
    <w:pPr>
      <w:spacing w:line="500" w:lineRule="exact"/>
      <w:ind w:firstLine="560" w:firstLineChars="200"/>
    </w:pPr>
    <w:rPr>
      <w:rFonts w:ascii="方正仿宋简体" w:hAnsi="宋体" w:eastAsia="方正仿宋简体"/>
      <w:sz w:val="28"/>
      <w:szCs w:val="28"/>
    </w:rPr>
  </w:style>
  <w:style w:type="character" w:customStyle="1" w:styleId="168">
    <w:name w:val="批注主题 Char1"/>
    <w:basedOn w:val="166"/>
    <w:semiHidden/>
    <w:qFormat/>
    <w:uiPriority w:val="99"/>
    <w:rPr>
      <w:b/>
      <w:bCs/>
      <w:kern w:val="2"/>
      <w:sz w:val="21"/>
      <w:szCs w:val="22"/>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0">
    <w:name w:val="日期 Char1"/>
    <w:basedOn w:val="38"/>
    <w:semiHidden/>
    <w:qFormat/>
    <w:uiPriority w:val="99"/>
  </w:style>
  <w:style w:type="paragraph" w:customStyle="1" w:styleId="171">
    <w:name w:val="reader-word-layer reader-word-s1-1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2">
    <w:name w:val="脚注文本 Char"/>
    <w:basedOn w:val="38"/>
    <w:link w:val="25"/>
    <w:semiHidden/>
    <w:qFormat/>
    <w:uiPriority w:val="0"/>
    <w:rPr>
      <w:rFonts w:ascii="Times New Roman" w:hAnsi="Times New Roman"/>
      <w:kern w:val="2"/>
      <w:sz w:val="18"/>
      <w:szCs w:val="18"/>
    </w:rPr>
  </w:style>
  <w:style w:type="paragraph" w:customStyle="1" w:styleId="173">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4">
    <w:name w:val="reader-word-layer reader-word-s1-15"/>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5">
    <w:name w:val="标题 Char1"/>
    <w:basedOn w:val="38"/>
    <w:qFormat/>
    <w:uiPriority w:val="10"/>
    <w:rPr>
      <w:rFonts w:asciiTheme="majorHAnsi" w:hAnsiTheme="majorHAnsi" w:cstheme="majorBidi"/>
      <w:b/>
      <w:bCs/>
      <w:kern w:val="2"/>
      <w:sz w:val="32"/>
      <w:szCs w:val="32"/>
    </w:rPr>
  </w:style>
  <w:style w:type="paragraph" w:customStyle="1" w:styleId="176">
    <w:name w:val="本文正文"/>
    <w:basedOn w:val="1"/>
    <w:qFormat/>
    <w:uiPriority w:val="0"/>
    <w:pPr>
      <w:widowControl/>
      <w:spacing w:line="480" w:lineRule="exact"/>
      <w:ind w:firstLine="200" w:firstLineChars="200"/>
      <w:jc w:val="left"/>
    </w:pPr>
    <w:rPr>
      <w:rFonts w:ascii="宋体" w:hAnsi="宋体"/>
      <w:kern w:val="0"/>
      <w:sz w:val="24"/>
      <w:szCs w:val="24"/>
    </w:rPr>
  </w:style>
  <w:style w:type="paragraph" w:customStyle="1" w:styleId="177">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Char Char Char1 Char Char Char Char"/>
    <w:basedOn w:val="1"/>
    <w:qFormat/>
    <w:uiPriority w:val="99"/>
    <w:pPr>
      <w:spacing w:line="300" w:lineRule="auto"/>
    </w:pPr>
    <w:rPr>
      <w:rFonts w:ascii="Tahoma" w:hAnsi="Tahoma"/>
      <w:sz w:val="24"/>
      <w:szCs w:val="24"/>
    </w:rPr>
  </w:style>
  <w:style w:type="paragraph" w:customStyle="1" w:styleId="179">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0">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1">
    <w:name w:val="reader-word-layer reader-word-s1-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2">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Char Char4"/>
    <w:basedOn w:val="1"/>
    <w:qFormat/>
    <w:uiPriority w:val="0"/>
    <w:pPr>
      <w:widowControl/>
      <w:spacing w:after="160" w:line="240" w:lineRule="exact"/>
      <w:jc w:val="left"/>
    </w:pPr>
    <w:rPr>
      <w:rFonts w:ascii="Times New Roman" w:hAnsi="Times New Roman"/>
      <w:szCs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5">
    <w:name w:val="Char Char4 Char Char"/>
    <w:basedOn w:val="1"/>
    <w:qFormat/>
    <w:uiPriority w:val="0"/>
    <w:pPr>
      <w:widowControl/>
      <w:spacing w:after="160" w:line="240" w:lineRule="exact"/>
      <w:jc w:val="left"/>
    </w:pPr>
    <w:rPr>
      <w:rFonts w:ascii="Times New Roman" w:hAnsi="Times New Roman"/>
      <w:szCs w:val="24"/>
    </w:rPr>
  </w:style>
  <w:style w:type="paragraph" w:customStyle="1" w:styleId="186">
    <w:name w:val="列出段落3"/>
    <w:basedOn w:val="1"/>
    <w:qFormat/>
    <w:uiPriority w:val="0"/>
    <w:pPr>
      <w:ind w:firstLine="420" w:firstLineChars="200"/>
    </w:pPr>
    <w:rPr>
      <w:rFonts w:ascii="Times New Roman" w:hAnsi="Times New Roman"/>
      <w:szCs w:val="24"/>
    </w:rPr>
  </w:style>
  <w:style w:type="character" w:customStyle="1" w:styleId="187">
    <w:name w:val="Char Char12"/>
    <w:qFormat/>
    <w:uiPriority w:val="0"/>
    <w:rPr>
      <w:rFonts w:eastAsia="宋体"/>
      <w:kern w:val="2"/>
      <w:sz w:val="18"/>
      <w:szCs w:val="18"/>
      <w:lang w:val="en-US" w:eastAsia="zh-CN" w:bidi="ar-SA"/>
    </w:rPr>
  </w:style>
  <w:style w:type="paragraph" w:customStyle="1" w:styleId="188">
    <w:name w:val="Char Char42"/>
    <w:basedOn w:val="1"/>
    <w:qFormat/>
    <w:uiPriority w:val="0"/>
    <w:pPr>
      <w:widowControl/>
      <w:spacing w:after="160" w:line="240" w:lineRule="exact"/>
      <w:jc w:val="left"/>
    </w:pPr>
    <w:rPr>
      <w:rFonts w:ascii="Times New Roman" w:hAnsi="Times New Roman"/>
      <w:szCs w:val="24"/>
    </w:rPr>
  </w:style>
  <w:style w:type="paragraph" w:customStyle="1" w:styleId="189">
    <w:name w:val="Char Char4 Char Char2"/>
    <w:basedOn w:val="1"/>
    <w:qFormat/>
    <w:uiPriority w:val="0"/>
    <w:pPr>
      <w:widowControl/>
      <w:spacing w:after="160" w:line="240" w:lineRule="exact"/>
      <w:jc w:val="left"/>
    </w:pPr>
    <w:rPr>
      <w:rFonts w:ascii="Times New Roman" w:hAnsi="Times New Roman"/>
      <w:szCs w:val="24"/>
    </w:rPr>
  </w:style>
  <w:style w:type="paragraph" w:customStyle="1" w:styleId="190">
    <w:name w:val="列出段落4"/>
    <w:basedOn w:val="1"/>
    <w:qFormat/>
    <w:uiPriority w:val="0"/>
    <w:pPr>
      <w:ind w:firstLine="420" w:firstLineChars="200"/>
    </w:pPr>
    <w:rPr>
      <w:rFonts w:ascii="Times New Roman" w:hAnsi="Times New Roman"/>
      <w:szCs w:val="24"/>
    </w:rPr>
  </w:style>
  <w:style w:type="character" w:customStyle="1" w:styleId="191">
    <w:name w:val="Char Char11"/>
    <w:qFormat/>
    <w:uiPriority w:val="0"/>
    <w:rPr>
      <w:rFonts w:eastAsia="宋体"/>
      <w:kern w:val="2"/>
      <w:sz w:val="18"/>
      <w:szCs w:val="18"/>
      <w:lang w:val="en-US" w:eastAsia="zh-CN" w:bidi="ar-SA"/>
    </w:rPr>
  </w:style>
  <w:style w:type="paragraph" w:customStyle="1" w:styleId="192">
    <w:name w:val="Char Char41"/>
    <w:basedOn w:val="1"/>
    <w:qFormat/>
    <w:uiPriority w:val="0"/>
    <w:pPr>
      <w:widowControl/>
      <w:spacing w:after="160" w:line="240" w:lineRule="exact"/>
      <w:jc w:val="left"/>
    </w:pPr>
    <w:rPr>
      <w:rFonts w:ascii="Times New Roman" w:hAnsi="Times New Roman"/>
      <w:szCs w:val="24"/>
    </w:rPr>
  </w:style>
  <w:style w:type="paragraph" w:customStyle="1" w:styleId="193">
    <w:name w:val="Char Char4 Char Char1"/>
    <w:basedOn w:val="1"/>
    <w:qFormat/>
    <w:uiPriority w:val="0"/>
    <w:pPr>
      <w:widowControl/>
      <w:spacing w:after="160" w:line="240" w:lineRule="exact"/>
      <w:jc w:val="left"/>
    </w:pPr>
    <w:rPr>
      <w:rFonts w:ascii="Times New Roman" w:hAnsi="Times New Roman"/>
      <w:szCs w:val="24"/>
    </w:rPr>
  </w:style>
  <w:style w:type="paragraph" w:customStyle="1" w:styleId="194">
    <w:name w:val="列出段落5"/>
    <w:basedOn w:val="1"/>
    <w:qFormat/>
    <w:uiPriority w:val="0"/>
    <w:pPr>
      <w:ind w:firstLine="420" w:firstLineChars="200"/>
    </w:pPr>
    <w:rPr>
      <w:rFonts w:ascii="Times New Roman" w:hAnsi="Times New Roman"/>
      <w:szCs w:val="24"/>
    </w:rPr>
  </w:style>
  <w:style w:type="character" w:customStyle="1" w:styleId="195">
    <w:name w:val="标题 6 Char"/>
    <w:basedOn w:val="38"/>
    <w:link w:val="5"/>
    <w:semiHidden/>
    <w:qFormat/>
    <w:uiPriority w:val="0"/>
    <w:rPr>
      <w:rFonts w:asciiTheme="majorHAnsi" w:hAnsiTheme="majorHAnsi" w:eastAsiaTheme="majorEastAsia" w:cstheme="majorBidi"/>
      <w:b/>
      <w:bCs/>
      <w:kern w:val="2"/>
      <w:sz w:val="24"/>
      <w:szCs w:val="24"/>
    </w:rPr>
  </w:style>
  <w:style w:type="paragraph" w:customStyle="1" w:styleId="196">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197">
    <w:name w:val="样式1"/>
    <w:basedOn w:val="1"/>
    <w:qFormat/>
    <w:uiPriority w:val="0"/>
    <w:pPr>
      <w:adjustRightInd w:val="0"/>
      <w:spacing w:before="100" w:beforeAutospacing="1" w:after="100" w:afterAutospacing="1"/>
      <w:ind w:left="480" w:hanging="480"/>
      <w:textAlignment w:val="baseline"/>
    </w:pPr>
    <w:rPr>
      <w:rFonts w:ascii="宋体" w:hAnsi="宋体" w:cs="宋体"/>
      <w:kern w:val="0"/>
      <w:szCs w:val="21"/>
    </w:rPr>
  </w:style>
  <w:style w:type="paragraph" w:customStyle="1" w:styleId="198">
    <w:name w:val="Table Paragraph"/>
    <w:basedOn w:val="1"/>
    <w:qFormat/>
    <w:uiPriority w:val="1"/>
    <w:pPr>
      <w:jc w:val="left"/>
    </w:pPr>
    <w:rPr>
      <w:rFonts w:ascii="宋体" w:hAnsi="宋体" w:cs="宋体"/>
      <w:kern w:val="0"/>
      <w:sz w:val="22"/>
    </w:rPr>
  </w:style>
  <w:style w:type="character" w:customStyle="1" w:styleId="199">
    <w:name w:val="font51"/>
    <w:basedOn w:val="38"/>
    <w:qFormat/>
    <w:uiPriority w:val="0"/>
    <w:rPr>
      <w:rFonts w:hint="eastAsia" w:ascii="微软雅黑" w:hAnsi="微软雅黑" w:eastAsia="微软雅黑"/>
      <w:b/>
      <w:bCs/>
      <w:color w:val="FF0000"/>
      <w:sz w:val="18"/>
      <w:szCs w:val="18"/>
      <w:u w:val="none"/>
    </w:rPr>
  </w:style>
  <w:style w:type="paragraph" w:customStyle="1" w:styleId="200">
    <w:name w:val="UserStyle_4"/>
    <w:basedOn w:val="1"/>
    <w:qFormat/>
    <w:uiPriority w:val="0"/>
    <w:pPr>
      <w:widowControl/>
      <w:jc w:val="left"/>
      <w:textAlignment w:val="baseline"/>
    </w:pPr>
    <w:rPr>
      <w:rFonts w:ascii="宋体" w:hAnsi="宋体"/>
      <w:kern w:val="0"/>
      <w:sz w:val="22"/>
      <w:lang w:eastAsia="en-US"/>
    </w:rPr>
  </w:style>
  <w:style w:type="character" w:customStyle="1" w:styleId="201">
    <w:name w:val="15"/>
    <w:basedOn w:val="38"/>
    <w:qFormat/>
    <w:uiPriority w:val="0"/>
    <w:rPr>
      <w:rFonts w:hint="default" w:ascii="Times New Roman" w:hAnsi="Times New Roman" w:eastAsia="宋体" w:cs="Times New Roman"/>
    </w:rPr>
  </w:style>
  <w:style w:type="paragraph" w:customStyle="1" w:styleId="202">
    <w:name w:val="缺省文本"/>
    <w:basedOn w:val="1"/>
    <w:qFormat/>
    <w:uiPriority w:val="0"/>
    <w:pPr>
      <w:autoSpaceDE w:val="0"/>
      <w:autoSpaceDN w:val="0"/>
      <w:adjustRightInd w:val="0"/>
      <w:jc w:val="left"/>
    </w:pPr>
    <w:rPr>
      <w:rFonts w:ascii="Times New Roman" w:hAnsi="Times New Roman"/>
      <w:color w:val="000000"/>
      <w:kern w:val="0"/>
      <w:sz w:val="24"/>
      <w:szCs w:val="24"/>
    </w:rPr>
  </w:style>
  <w:style w:type="paragraph" w:customStyle="1" w:styleId="20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04">
    <w:name w:val="Table Text"/>
    <w:basedOn w:val="1"/>
    <w:semiHidden/>
    <w:qFormat/>
    <w:uiPriority w:val="0"/>
    <w:rPr>
      <w:rFonts w:ascii="宋体" w:hAnsi="宋体" w:eastAsia="宋体" w:cs="宋体"/>
      <w:sz w:val="24"/>
      <w:szCs w:val="24"/>
      <w:lang w:val="en-US" w:eastAsia="en-US" w:bidi="ar-SA"/>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Default Text"/>
    <w:qFormat/>
    <w:uiPriority w:val="0"/>
    <w:pPr>
      <w:widowControl w:val="0"/>
      <w:autoSpaceDE w:val="0"/>
      <w:autoSpaceDN w:val="0"/>
      <w:adjustRightInd w:val="0"/>
    </w:pPr>
    <w:rPr>
      <w:rFonts w:ascii="Calibri" w:hAnsi="Calibri" w:eastAsia="Times New Roman" w:cs="Times New Roman"/>
      <w:color w:val="000000"/>
      <w:kern w:val="2"/>
      <w:sz w:val="24"/>
      <w:szCs w:val="22"/>
      <w:lang w:val="en-US" w:eastAsia="zh-CN" w:bidi="ar-SA"/>
    </w:rPr>
  </w:style>
  <w:style w:type="paragraph" w:customStyle="1" w:styleId="207">
    <w:name w:val="WPSOffice手动目录 1"/>
    <w:qFormat/>
    <w:uiPriority w:val="0"/>
    <w:pPr>
      <w:ind w:leftChars="0"/>
    </w:pPr>
    <w:rPr>
      <w:rFonts w:ascii="Calibri" w:hAnsi="Calibri" w:eastAsia="宋体" w:cs="Times New Roman"/>
      <w:sz w:val="20"/>
      <w:szCs w:val="20"/>
    </w:rPr>
  </w:style>
  <w:style w:type="paragraph" w:customStyle="1" w:styleId="208">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85</Pages>
  <Words>1454</Words>
  <Characters>1668</Characters>
  <Lines>327</Lines>
  <Paragraphs>92</Paragraphs>
  <TotalTime>3</TotalTime>
  <ScaleCrop>false</ScaleCrop>
  <LinksUpToDate>false</LinksUpToDate>
  <CharactersWithSpaces>1739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2018-09-25T09:02:00Z</dcterms:created>
  <dc:creator>YlmF</dc:creator>
  <cp:lastModifiedBy>RZSD</cp:lastModifiedBy>
  <dcterms:modified xsi:type="dcterms:W3CDTF">2025-02-12T03:52:59Z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FF353F93A8CE4760A1B86E43F917413D_13</vt:lpwstr>
  </property>
  <property fmtid="{D5CDD505-2E9C-101B-9397-08002B2CF9AE}" pid="4" name="KSOTemplateDocerSaveRecord">
    <vt:lpwstr>eyJoZGlkIjoiNTIyYzYzNTY1MzMxNjY3Y2I5NTdlYjIxOTk1OGRiMjciLCJ1c2VySWQiOiIzNTc3NDI5MTQifQ==</vt:lpwstr>
  </property>
</Properties>
</file>