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overflowPunct/>
        <w:bidi w:val="0"/>
        <w:spacing w:before="165" w:beforeLines="50" w:line="560" w:lineRule="exact"/>
        <w:rPr>
          <w:rFonts w:ascii="仿宋_GB2312" w:hAnsi="宋体" w:eastAsia="仿宋_GB2312"/>
          <w:b/>
          <w:color w:val="000000" w:themeColor="text1"/>
          <w:sz w:val="48"/>
          <w:szCs w:val="48"/>
          <w14:textFill>
            <w14:solidFill>
              <w14:schemeClr w14:val="tx1"/>
            </w14:solidFill>
          </w14:textFill>
        </w:rPr>
      </w:pPr>
    </w:p>
    <w:p>
      <w:pPr>
        <w:pageBreakBefore w:val="0"/>
        <w:kinsoku/>
        <w:overflowPunct/>
        <w:bidi w:val="0"/>
        <w:spacing w:before="165" w:beforeLines="50" w:line="560" w:lineRule="exact"/>
        <w:rPr>
          <w:rFonts w:ascii="仿宋_GB2312" w:hAnsi="宋体" w:eastAsia="仿宋_GB2312"/>
          <w:b/>
          <w:color w:val="000000" w:themeColor="text1"/>
          <w:sz w:val="48"/>
          <w:szCs w:val="48"/>
          <w14:textFill>
            <w14:solidFill>
              <w14:schemeClr w14:val="tx1"/>
            </w14:solidFill>
          </w14:textFill>
        </w:rPr>
      </w:pPr>
    </w:p>
    <w:p>
      <w:pPr>
        <w:pageBreakBefore w:val="0"/>
        <w:kinsoku/>
        <w:overflowPunct/>
        <w:bidi w:val="0"/>
        <w:spacing w:line="560" w:lineRule="exact"/>
        <w:jc w:val="center"/>
        <w:rPr>
          <w:rFonts w:hint="eastAsia" w:ascii="宋体" w:hAnsi="宋体" w:cs="宋体"/>
          <w:b/>
          <w:bCs/>
          <w:color w:val="000000" w:themeColor="text1"/>
          <w:sz w:val="56"/>
          <w:szCs w:val="96"/>
          <w:lang w:eastAsia="zh-CN"/>
          <w14:textFill>
            <w14:solidFill>
              <w14:schemeClr w14:val="tx1"/>
            </w14:solidFill>
          </w14:textFill>
        </w:rPr>
      </w:pPr>
      <w:r>
        <w:rPr>
          <w:rFonts w:hint="eastAsia" w:ascii="宋体" w:hAnsi="宋体" w:cs="宋体"/>
          <w:b/>
          <w:bCs/>
          <w:color w:val="000000" w:themeColor="text1"/>
          <w:sz w:val="56"/>
          <w:szCs w:val="96"/>
          <w:lang w:eastAsia="zh-CN"/>
          <w14:textFill>
            <w14:solidFill>
              <w14:schemeClr w14:val="tx1"/>
            </w14:solidFill>
          </w14:textFill>
        </w:rPr>
        <w:t>2025 年巴里坤县机场外围绿化项目</w:t>
      </w:r>
    </w:p>
    <w:p>
      <w:pPr>
        <w:pageBreakBefore w:val="0"/>
        <w:kinsoku/>
        <w:overflowPunct/>
        <w:bidi w:val="0"/>
        <w:spacing w:line="560" w:lineRule="exact"/>
        <w:jc w:val="center"/>
        <w:rPr>
          <w:rFonts w:hint="eastAsia" w:ascii="宋体" w:hAnsi="宋体" w:eastAsia="宋体" w:cs="宋体"/>
          <w:b/>
          <w:bCs/>
          <w:color w:val="000000" w:themeColor="text1"/>
          <w:sz w:val="52"/>
          <w:szCs w:val="60"/>
          <w:lang w:eastAsia="zh-CN"/>
          <w14:textFill>
            <w14:solidFill>
              <w14:schemeClr w14:val="tx1"/>
            </w14:solidFill>
          </w14:textFill>
        </w:rPr>
      </w:pPr>
      <w:r>
        <w:rPr>
          <w:rFonts w:hint="eastAsia" w:ascii="宋体" w:hAnsi="宋体" w:eastAsia="宋体" w:cs="宋体"/>
          <w:b/>
          <w:bCs/>
          <w:color w:val="000000" w:themeColor="text1"/>
          <w:sz w:val="56"/>
          <w:szCs w:val="96"/>
          <w:lang w:eastAsia="zh-CN"/>
          <w14:textFill>
            <w14:solidFill>
              <w14:schemeClr w14:val="tx1"/>
            </w14:solidFill>
          </w14:textFill>
        </w:rPr>
        <w:t>（监理）</w:t>
      </w:r>
    </w:p>
    <w:p>
      <w:pPr>
        <w:pStyle w:val="23"/>
        <w:pageBreakBefore w:val="0"/>
        <w:kinsoku/>
        <w:overflowPunct/>
        <w:bidi w:val="0"/>
        <w:spacing w:line="560" w:lineRule="exact"/>
        <w:ind w:left="1470" w:right="1470"/>
        <w:rPr>
          <w:color w:val="000000" w:themeColor="text1"/>
          <w14:textFill>
            <w14:solidFill>
              <w14:schemeClr w14:val="tx1"/>
            </w14:solidFill>
          </w14:textFill>
        </w:rPr>
      </w:pPr>
    </w:p>
    <w:p>
      <w:pPr>
        <w:pStyle w:val="23"/>
        <w:pageBreakBefore w:val="0"/>
        <w:kinsoku/>
        <w:overflowPunct/>
        <w:bidi w:val="0"/>
        <w:spacing w:line="560" w:lineRule="exact"/>
        <w:ind w:left="1470" w:right="1470"/>
        <w:rPr>
          <w:color w:val="000000" w:themeColor="text1"/>
          <w14:textFill>
            <w14:solidFill>
              <w14:schemeClr w14:val="tx1"/>
            </w14:solidFill>
          </w14:textFill>
        </w:rPr>
      </w:pPr>
    </w:p>
    <w:p>
      <w:pPr>
        <w:pageBreakBefore w:val="0"/>
        <w:kinsoku/>
        <w:overflowPunct/>
        <w:bidi w:val="0"/>
        <w:spacing w:line="560" w:lineRule="exact"/>
        <w:jc w:val="center"/>
        <w:rPr>
          <w:rFonts w:hint="eastAsia" w:asciiTheme="minorEastAsia" w:hAnsiTheme="minorEastAsia" w:eastAsiaTheme="minorEastAsia"/>
          <w:color w:val="000000" w:themeColor="text1"/>
          <w:sz w:val="56"/>
          <w:szCs w:val="56"/>
          <w:lang w:eastAsia="zh-CN"/>
          <w14:textFill>
            <w14:solidFill>
              <w14:schemeClr w14:val="tx1"/>
            </w14:solidFill>
          </w14:textFill>
        </w:rPr>
      </w:pPr>
      <w:bookmarkStart w:id="0" w:name="_Toc4520"/>
      <w:bookmarkStart w:id="1" w:name="_Toc12728"/>
      <w:bookmarkStart w:id="2" w:name="_Toc3934"/>
      <w:r>
        <w:rPr>
          <w:rFonts w:hint="eastAsia" w:asciiTheme="minorEastAsia" w:hAnsiTheme="minorEastAsia" w:eastAsiaTheme="minorEastAsia"/>
          <w:b/>
          <w:bCs/>
          <w:color w:val="000000" w:themeColor="text1"/>
          <w:sz w:val="56"/>
          <w:szCs w:val="56"/>
          <w:lang w:eastAsia="zh-CN"/>
          <w14:textFill>
            <w14:solidFill>
              <w14:schemeClr w14:val="tx1"/>
            </w14:solidFill>
          </w14:textFill>
        </w:rPr>
        <w:t xml:space="preserve">竞争性磋商文件 </w:t>
      </w:r>
      <w:r>
        <w:rPr>
          <w:rFonts w:hint="eastAsia" w:asciiTheme="minorEastAsia" w:hAnsiTheme="minorEastAsia" w:eastAsiaTheme="minorEastAsia"/>
          <w:color w:val="000000" w:themeColor="text1"/>
          <w:sz w:val="56"/>
          <w:szCs w:val="56"/>
          <w:lang w:eastAsia="zh-CN"/>
          <w14:textFill>
            <w14:solidFill>
              <w14:schemeClr w14:val="tx1"/>
            </w14:solidFill>
          </w14:textFill>
        </w:rPr>
        <w:t xml:space="preserve"> </w:t>
      </w:r>
    </w:p>
    <w:p>
      <w:pPr>
        <w:pageBreakBefore w:val="0"/>
        <w:kinsoku/>
        <w:overflowPunct/>
        <w:bidi w:val="0"/>
        <w:spacing w:line="560" w:lineRule="exact"/>
        <w:jc w:val="center"/>
        <w:rPr>
          <w:color w:val="000000" w:themeColor="text1"/>
          <w:sz w:val="28"/>
          <w:szCs w:val="36"/>
          <w14:textFill>
            <w14:solidFill>
              <w14:schemeClr w14:val="tx1"/>
            </w14:solidFill>
          </w14:textFill>
        </w:rPr>
      </w:pPr>
      <w:r>
        <w:rPr>
          <w:rFonts w:hint="eastAsia"/>
          <w:color w:val="000000" w:themeColor="text1"/>
          <w:sz w:val="28"/>
          <w:szCs w:val="36"/>
          <w14:textFill>
            <w14:solidFill>
              <w14:schemeClr w14:val="tx1"/>
            </w14:solidFill>
          </w14:textFill>
        </w:rPr>
        <w:t>（全流程电子化评标）</w:t>
      </w:r>
      <w:bookmarkEnd w:id="0"/>
      <w:bookmarkEnd w:id="1"/>
      <w:bookmarkEnd w:id="2"/>
    </w:p>
    <w:p>
      <w:pPr>
        <w:pageBreakBefore w:val="0"/>
        <w:kinsoku/>
        <w:overflowPunct/>
        <w:bidi w:val="0"/>
        <w:snapToGrid w:val="0"/>
        <w:spacing w:before="165" w:beforeLines="50" w:line="560" w:lineRule="exact"/>
        <w:rPr>
          <w:rFonts w:asciiTheme="minorEastAsia" w:hAnsiTheme="minorEastAsia" w:eastAsiaTheme="minorEastAsia"/>
          <w:color w:val="000000" w:themeColor="text1"/>
          <w:sz w:val="30"/>
          <w:szCs w:val="72"/>
          <w14:textFill>
            <w14:solidFill>
              <w14:schemeClr w14:val="tx1"/>
            </w14:solidFill>
          </w14:textFill>
        </w:rPr>
      </w:pPr>
    </w:p>
    <w:p>
      <w:pPr>
        <w:pageBreakBefore w:val="0"/>
        <w:kinsoku/>
        <w:overflowPunct/>
        <w:bidi w:val="0"/>
        <w:snapToGrid w:val="0"/>
        <w:spacing w:before="165" w:beforeLines="50" w:line="560" w:lineRule="exact"/>
        <w:rPr>
          <w:rFonts w:asciiTheme="minorEastAsia" w:hAnsiTheme="minorEastAsia" w:eastAsiaTheme="minorEastAsia"/>
          <w:color w:val="000000" w:themeColor="text1"/>
          <w:sz w:val="30"/>
          <w:szCs w:val="72"/>
          <w14:textFill>
            <w14:solidFill>
              <w14:schemeClr w14:val="tx1"/>
            </w14:solidFill>
          </w14:textFill>
        </w:rPr>
      </w:pPr>
    </w:p>
    <w:p>
      <w:pPr>
        <w:pageBreakBefore w:val="0"/>
        <w:kinsoku/>
        <w:overflowPunct/>
        <w:bidi w:val="0"/>
        <w:snapToGrid w:val="0"/>
        <w:spacing w:before="165" w:beforeLines="50" w:line="560" w:lineRule="exact"/>
        <w:rPr>
          <w:rFonts w:asciiTheme="minorEastAsia" w:hAnsiTheme="minorEastAsia" w:eastAsiaTheme="minorEastAsia"/>
          <w:color w:val="000000" w:themeColor="text1"/>
          <w:sz w:val="30"/>
          <w:szCs w:val="72"/>
          <w14:textFill>
            <w14:solidFill>
              <w14:schemeClr w14:val="tx1"/>
            </w14:solidFill>
          </w14:textFill>
        </w:rPr>
      </w:pPr>
    </w:p>
    <w:p>
      <w:pPr>
        <w:pageBreakBefore w:val="0"/>
        <w:kinsoku/>
        <w:overflowPunct/>
        <w:bidi w:val="0"/>
        <w:snapToGrid w:val="0"/>
        <w:spacing w:before="165" w:beforeLines="50" w:line="560" w:lineRule="exact"/>
        <w:rPr>
          <w:rFonts w:asciiTheme="minorEastAsia" w:hAnsiTheme="minorEastAsia" w:eastAsiaTheme="minorEastAsia"/>
          <w:color w:val="000000" w:themeColor="text1"/>
          <w:sz w:val="30"/>
          <w:szCs w:val="72"/>
          <w14:textFill>
            <w14:solidFill>
              <w14:schemeClr w14:val="tx1"/>
            </w14:solidFill>
          </w14:textFill>
        </w:rPr>
      </w:pPr>
    </w:p>
    <w:p>
      <w:pPr>
        <w:pageBreakBefore w:val="0"/>
        <w:kinsoku/>
        <w:overflowPunct/>
        <w:bidi w:val="0"/>
        <w:spacing w:line="560" w:lineRule="exact"/>
        <w:ind w:firstLine="562" w:firstLineChars="200"/>
        <w:rPr>
          <w:rFonts w:hint="default" w:ascii="宋体" w:hAnsi="宋体" w:eastAsia="宋体" w:cs="宋体"/>
          <w:b/>
          <w:bCs/>
          <w:color w:val="000000" w:themeColor="text1"/>
          <w:sz w:val="28"/>
          <w:szCs w:val="28"/>
          <w:u w:val="single"/>
          <w:lang w:val="en-US" w:eastAsia="zh-CN"/>
          <w14:textFill>
            <w14:solidFill>
              <w14:schemeClr w14:val="tx1"/>
            </w14:solidFill>
          </w14:textFill>
        </w:rPr>
      </w:pPr>
      <w:bookmarkStart w:id="3" w:name="_Toc5932"/>
      <w:bookmarkStart w:id="4" w:name="_Toc392"/>
      <w:bookmarkStart w:id="5" w:name="_Toc15694"/>
      <w:r>
        <w:rPr>
          <w:rFonts w:hint="eastAsia" w:ascii="宋体" w:hAnsi="宋体" w:eastAsia="宋体" w:cs="宋体"/>
          <w:b/>
          <w:bCs/>
          <w:color w:val="000000" w:themeColor="text1"/>
          <w:sz w:val="28"/>
          <w:szCs w:val="28"/>
          <w14:textFill>
            <w14:solidFill>
              <w14:schemeClr w14:val="tx1"/>
            </w14:solidFill>
          </w14:textFill>
        </w:rPr>
        <w:t>项 目 名 称</w:t>
      </w:r>
      <w:r>
        <w:rPr>
          <w:rFonts w:hint="eastAsia" w:ascii="宋体" w:hAnsi="宋体" w:cs="宋体"/>
          <w:b/>
          <w:bCs/>
          <w:color w:val="000000" w:themeColor="text1"/>
          <w:sz w:val="28"/>
          <w:szCs w:val="28"/>
          <w:lang w:val="en-US" w:eastAsia="zh-CN"/>
          <w14:textFill>
            <w14:solidFill>
              <w14:schemeClr w14:val="tx1"/>
            </w14:solidFill>
          </w14:textFill>
        </w:rPr>
        <w:t xml:space="preserve">: </w:t>
      </w:r>
      <w:bookmarkEnd w:id="3"/>
      <w:bookmarkEnd w:id="4"/>
      <w:bookmarkEnd w:id="5"/>
      <w:r>
        <w:rPr>
          <w:rFonts w:hint="eastAsia" w:ascii="宋体" w:hAnsi="宋体" w:cs="宋体"/>
          <w:b/>
          <w:bCs/>
          <w:color w:val="000000" w:themeColor="text1"/>
          <w:sz w:val="28"/>
          <w:szCs w:val="28"/>
          <w:u w:val="single"/>
          <w:lang w:eastAsia="zh-CN"/>
          <w14:textFill>
            <w14:solidFill>
              <w14:schemeClr w14:val="tx1"/>
            </w14:solidFill>
          </w14:textFill>
        </w:rPr>
        <w:t>2025 年巴里坤县机场外围绿化项目（监理）</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项 目 编 号：</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XJCY(HM)-2025008</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14:textFill>
            <w14:solidFill>
              <w14:schemeClr w14:val="tx1"/>
            </w14:solidFill>
          </w14:textFill>
        </w:rPr>
        <w:t xml:space="preserve"> </w:t>
      </w:r>
      <w:r>
        <w:rPr>
          <w:rFonts w:hint="eastAsia" w:ascii="宋体" w:hAnsi="宋体" w:eastAsia="宋体" w:cs="宋体"/>
          <w:b/>
          <w:bCs/>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default" w:ascii="宋体" w:hAnsi="宋体" w:eastAsia="宋体" w:cs="宋体"/>
          <w:b/>
          <w:bCs/>
          <w:color w:val="000000" w:themeColor="text1"/>
          <w:sz w:val="28"/>
          <w:szCs w:val="28"/>
          <w:lang w:val="en-US"/>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采  购   人：</w:t>
      </w:r>
      <w:r>
        <w:rPr>
          <w:rFonts w:hint="eastAsia" w:ascii="宋体" w:hAnsi="宋体" w:cs="宋体"/>
          <w:b/>
          <w:bCs/>
          <w:color w:val="000000" w:themeColor="text1"/>
          <w:sz w:val="28"/>
          <w:szCs w:val="28"/>
          <w:u w:val="single"/>
          <w:lang w:val="en-US" w:eastAsia="zh-CN"/>
          <w14:textFill>
            <w14:solidFill>
              <w14:schemeClr w14:val="tx1"/>
            </w14:solidFill>
          </w14:textFill>
        </w:rPr>
        <w:t xml:space="preserve">巴里坤哈萨克自治县住房和城乡建设局     </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default" w:ascii="宋体" w:hAnsi="宋体" w:eastAsia="宋体" w:cs="宋体"/>
          <w:b/>
          <w:bCs/>
          <w:color w:val="000000" w:themeColor="text1"/>
          <w:sz w:val="28"/>
          <w:szCs w:val="28"/>
          <w:u w:val="single"/>
          <w:lang w:val="en-US" w:eastAsia="zh-CN"/>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采购代理机构：</w:t>
      </w:r>
      <w:r>
        <w:rPr>
          <w:rFonts w:hint="eastAsia" w:ascii="宋体" w:hAnsi="宋体" w:cs="宋体"/>
          <w:b/>
          <w:bCs/>
          <w:color w:val="000000" w:themeColor="text1"/>
          <w:sz w:val="28"/>
          <w:szCs w:val="28"/>
          <w:u w:val="single"/>
          <w:lang w:eastAsia="zh-CN"/>
          <w14:textFill>
            <w14:solidFill>
              <w14:schemeClr w14:val="tx1"/>
            </w14:solidFill>
          </w14:textFill>
        </w:rPr>
        <w:t xml:space="preserve">新疆诚誉工程项目管理有限公司 </w:t>
      </w:r>
      <w:r>
        <w:rPr>
          <w:rFonts w:hint="eastAsia" w:ascii="宋体" w:hAnsi="宋体" w:eastAsia="宋体" w:cs="宋体"/>
          <w:b/>
          <w:bCs/>
          <w:color w:val="000000" w:themeColor="text1"/>
          <w:sz w:val="28"/>
          <w:szCs w:val="28"/>
          <w:u w:val="single"/>
          <w:lang w:val="en-US" w:eastAsia="zh-CN"/>
          <w14:textFill>
            <w14:solidFill>
              <w14:schemeClr w14:val="tx1"/>
            </w14:solidFill>
          </w14:textFill>
        </w:rPr>
        <w:t xml:space="preserve">  </w:t>
      </w:r>
      <w:r>
        <w:rPr>
          <w:rFonts w:hint="eastAsia" w:ascii="宋体" w:hAnsi="宋体" w:cs="宋体"/>
          <w:b/>
          <w:bCs/>
          <w:color w:val="000000" w:themeColor="text1"/>
          <w:sz w:val="28"/>
          <w:szCs w:val="28"/>
          <w:u w:val="single"/>
          <w:lang w:val="en-US" w:eastAsia="zh-CN"/>
          <w14:textFill>
            <w14:solidFill>
              <w14:schemeClr w14:val="tx1"/>
            </w14:solidFill>
          </w14:textFill>
        </w:rPr>
        <w:t xml:space="preserve">       </w:t>
      </w:r>
    </w:p>
    <w:p>
      <w:pPr>
        <w:pStyle w:val="26"/>
        <w:keepNext w:val="0"/>
        <w:keepLines w:val="0"/>
        <w:pageBreakBefore w:val="0"/>
        <w:widowControl w:val="0"/>
        <w:kinsoku/>
        <w:wordWrap/>
        <w:overflowPunct/>
        <w:topLinePunct w:val="0"/>
        <w:autoSpaceDE/>
        <w:autoSpaceDN/>
        <w:bidi w:val="0"/>
        <w:adjustRightInd/>
        <w:snapToGrid/>
        <w:spacing w:before="0" w:after="0" w:line="560" w:lineRule="exact"/>
        <w:ind w:firstLine="560" w:firstLineChars="200"/>
        <w:textAlignment w:val="auto"/>
        <w:outlineLvl w:val="9"/>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宋体" w:hAnsi="宋体" w:eastAsia="宋体" w:cs="宋体"/>
          <w:color w:val="000000" w:themeColor="text1"/>
          <w:sz w:val="28"/>
          <w:szCs w:val="28"/>
          <w14:textFill>
            <w14:solidFill>
              <w14:schemeClr w14:val="tx1"/>
            </w14:solidFill>
          </w14:textFill>
        </w:rPr>
        <w:sectPr>
          <w:headerReference r:id="rId4" w:type="first"/>
          <w:headerReference r:id="rId3" w:type="default"/>
          <w:footerReference r:id="rId5" w:type="default"/>
          <w:pgSz w:w="11906" w:h="16838"/>
          <w:pgMar w:top="1134" w:right="1134" w:bottom="1134" w:left="1134" w:header="720" w:footer="720" w:gutter="0"/>
          <w:pgBorders>
            <w:top w:val="none" w:sz="0" w:space="0"/>
            <w:left w:val="none" w:sz="0" w:space="0"/>
            <w:bottom w:val="none" w:sz="0" w:space="0"/>
            <w:right w:val="none" w:sz="0" w:space="0"/>
          </w:pgBorders>
          <w:pgNumType w:start="0"/>
          <w:cols w:space="720" w:num="1"/>
          <w:titlePg/>
          <w:docGrid w:type="lines" w:linePitch="331" w:charSpace="0"/>
        </w:sectPr>
      </w:pPr>
      <w:r>
        <w:rPr>
          <w:rFonts w:hint="eastAsia" w:ascii="宋体" w:hAnsi="宋体" w:eastAsia="宋体" w:cs="宋体"/>
          <w:b/>
          <w:bCs/>
          <w:color w:val="000000" w:themeColor="text1"/>
          <w:sz w:val="28"/>
          <w:szCs w:val="28"/>
          <w14:textFill>
            <w14:solidFill>
              <w14:schemeClr w14:val="tx1"/>
            </w14:solidFill>
          </w14:textFill>
        </w:rPr>
        <w:t>202</w:t>
      </w:r>
      <w:r>
        <w:rPr>
          <w:rFonts w:hint="eastAsia" w:ascii="宋体" w:hAnsi="宋体" w:cs="宋体"/>
          <w:b/>
          <w:bCs/>
          <w:color w:val="000000" w:themeColor="text1"/>
          <w:sz w:val="28"/>
          <w:szCs w:val="28"/>
          <w:lang w:val="en-US" w:eastAsia="zh-CN"/>
          <w14:textFill>
            <w14:solidFill>
              <w14:schemeClr w14:val="tx1"/>
            </w14:solidFill>
          </w14:textFill>
        </w:rPr>
        <w:t>5</w:t>
      </w:r>
      <w:r>
        <w:rPr>
          <w:rFonts w:hint="eastAsia" w:ascii="宋体" w:hAnsi="宋体" w:eastAsia="宋体" w:cs="宋体"/>
          <w:b/>
          <w:bCs/>
          <w:color w:val="000000" w:themeColor="text1"/>
          <w:sz w:val="28"/>
          <w:szCs w:val="28"/>
          <w14:textFill>
            <w14:solidFill>
              <w14:schemeClr w14:val="tx1"/>
            </w14:solidFill>
          </w14:textFill>
        </w:rPr>
        <w:t>年</w:t>
      </w:r>
      <w:r>
        <w:rPr>
          <w:rFonts w:hint="eastAsia" w:ascii="宋体" w:hAnsi="宋体" w:cs="宋体"/>
          <w:b/>
          <w:bCs/>
          <w:color w:val="000000" w:themeColor="text1"/>
          <w:sz w:val="28"/>
          <w:szCs w:val="28"/>
          <w:lang w:val="en-US" w:eastAsia="zh-CN"/>
          <w14:textFill>
            <w14:solidFill>
              <w14:schemeClr w14:val="tx1"/>
            </w14:solidFill>
          </w14:textFill>
        </w:rPr>
        <w:t>03</w:t>
      </w:r>
      <w:r>
        <w:rPr>
          <w:rFonts w:hint="eastAsia" w:ascii="宋体" w:hAnsi="宋体" w:eastAsia="宋体" w:cs="宋体"/>
          <w:b/>
          <w:bCs/>
          <w:color w:val="000000" w:themeColor="text1"/>
          <w:sz w:val="28"/>
          <w:szCs w:val="28"/>
          <w14:textFill>
            <w14:solidFill>
              <w14:schemeClr w14:val="tx1"/>
            </w14:solidFill>
          </w14:textFill>
        </w:rPr>
        <w:t>月</w:t>
      </w:r>
    </w:p>
    <w:p>
      <w:pPr>
        <w:pStyle w:val="26"/>
        <w:pageBreakBefore w:val="0"/>
        <w:kinsoku/>
        <w:overflowPunct/>
        <w:bidi w:val="0"/>
        <w:spacing w:line="560" w:lineRule="exact"/>
        <w:jc w:val="center"/>
        <w:rPr>
          <w:rFonts w:ascii="Times New Roman" w:hAnsi="Times New Roman"/>
          <w:b/>
          <w:color w:val="000000" w:themeColor="text1"/>
          <w:sz w:val="40"/>
          <w:szCs w:val="40"/>
          <w14:textFill>
            <w14:solidFill>
              <w14:schemeClr w14:val="tx1"/>
            </w14:solidFill>
          </w14:textFill>
        </w:rPr>
      </w:pPr>
      <w:r>
        <w:rPr>
          <w:rFonts w:hint="eastAsia" w:ascii="Times New Roman" w:hAnsi="Times New Roman"/>
          <w:b/>
          <w:color w:val="000000" w:themeColor="text1"/>
          <w:sz w:val="40"/>
          <w:szCs w:val="40"/>
          <w14:textFill>
            <w14:solidFill>
              <w14:schemeClr w14:val="tx1"/>
            </w14:solidFill>
          </w14:textFill>
        </w:rPr>
        <w:t>目</w:t>
      </w:r>
      <w:r>
        <w:rPr>
          <w:rFonts w:ascii="Times New Roman" w:hAnsi="Times New Roman"/>
          <w:b/>
          <w:color w:val="000000" w:themeColor="text1"/>
          <w:sz w:val="40"/>
          <w:szCs w:val="40"/>
          <w14:textFill>
            <w14:solidFill>
              <w14:schemeClr w14:val="tx1"/>
            </w14:solidFill>
          </w14:textFill>
        </w:rPr>
        <w:t xml:space="preserve">     </w:t>
      </w:r>
      <w:r>
        <w:rPr>
          <w:rFonts w:hint="eastAsia" w:ascii="Times New Roman" w:hAnsi="Times New Roman"/>
          <w:b/>
          <w:color w:val="000000" w:themeColor="text1"/>
          <w:sz w:val="40"/>
          <w:szCs w:val="40"/>
          <w14:textFill>
            <w14:solidFill>
              <w14:schemeClr w14:val="tx1"/>
            </w14:solidFill>
          </w14:textFill>
        </w:rPr>
        <w:t>录</w:t>
      </w:r>
    </w:p>
    <w:p>
      <w:pPr>
        <w:pStyle w:val="26"/>
        <w:pageBreakBefore w:val="0"/>
        <w:kinsoku/>
        <w:overflowPunct/>
        <w:bidi w:val="0"/>
        <w:spacing w:line="560" w:lineRule="exact"/>
        <w:jc w:val="center"/>
        <w:rPr>
          <w:b/>
          <w:color w:val="000000" w:themeColor="text1"/>
          <w14:textFill>
            <w14:solidFill>
              <w14:schemeClr w14:val="tx1"/>
            </w14:solidFill>
          </w14:textFill>
        </w:rPr>
      </w:pPr>
      <w:bookmarkStart w:id="6" w:name="_Toc532545041"/>
    </w:p>
    <w:sdt>
      <w:sdtPr>
        <w:rPr>
          <w:rFonts w:ascii="宋体" w:hAnsi="宋体" w:eastAsia="宋体" w:cs="Times New Roman"/>
          <w:color w:val="000000" w:themeColor="text1"/>
          <w:kern w:val="2"/>
          <w:sz w:val="21"/>
          <w:szCs w:val="24"/>
          <w:lang w:val="en-US" w:eastAsia="zh-CN" w:bidi="ar-SA"/>
          <w14:textFill>
            <w14:solidFill>
              <w14:schemeClr w14:val="tx1"/>
            </w14:solidFill>
          </w14:textFill>
        </w:rPr>
        <w:id w:val="147462641"/>
        <w15:color w:val="DBDBDB"/>
        <w:docPartObj>
          <w:docPartGallery w:val="Table of Contents"/>
          <w:docPartUnique/>
        </w:docPartObj>
      </w:sdtPr>
      <w:sdtEndPr>
        <w:rPr>
          <w:rFonts w:ascii="宋体" w:hAnsi="Courier New" w:eastAsia="宋体" w:cs="Times New Roman"/>
          <w:color w:val="000000" w:themeColor="text1"/>
          <w:kern w:val="2"/>
          <w:sz w:val="21"/>
          <w:szCs w:val="20"/>
          <w:lang w:val="en-US" w:eastAsia="zh-CN" w:bidi="ar-SA"/>
          <w14:textFill>
            <w14:solidFill>
              <w14:schemeClr w14:val="tx1"/>
            </w14:solidFill>
          </w14:textFill>
        </w:rPr>
      </w:sdtEndPr>
      <w:sdtContent>
        <w:p>
          <w:pPr>
            <w:pageBreakBefore w:val="0"/>
            <w:kinsoku/>
            <w:overflowPunct/>
            <w:bidi w:val="0"/>
            <w:spacing w:before="0" w:beforeLines="0" w:after="0" w:afterLines="0" w:line="560" w:lineRule="exact"/>
            <w:ind w:left="0" w:leftChars="0" w:right="0" w:rightChars="0" w:firstLine="0" w:firstLineChars="0"/>
            <w:jc w:val="center"/>
            <w:rPr>
              <w:color w:val="000000" w:themeColor="text1"/>
              <w14:textFill>
                <w14:solidFill>
                  <w14:schemeClr w14:val="tx1"/>
                </w14:solidFill>
              </w14:textFill>
            </w:rPr>
          </w:pP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b/>
              <w:color w:val="000000" w:themeColor="text1"/>
              <w14:textFill>
                <w14:solidFill>
                  <w14:schemeClr w14:val="tx1"/>
                </w14:solidFill>
              </w14:textFill>
            </w:rPr>
            <w:fldChar w:fldCharType="begin"/>
          </w:r>
          <w:r>
            <w:rPr>
              <w:b/>
              <w:color w:val="000000" w:themeColor="text1"/>
              <w14:textFill>
                <w14:solidFill>
                  <w14:schemeClr w14:val="tx1"/>
                </w14:solidFill>
              </w14:textFill>
            </w:rPr>
            <w:instrText xml:space="preserve">TOC \o "1-1" \h \u </w:instrText>
          </w:r>
          <w:r>
            <w:rPr>
              <w:b/>
              <w:color w:val="000000" w:themeColor="text1"/>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_Toc22854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第一章、招标公告</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_Toc22854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1</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_Toc24637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第二章、采购需求</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_Toc24637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5</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_Toc10420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第三章、</w:t>
          </w:r>
          <w:r>
            <w:rPr>
              <w:rFonts w:hint="eastAsia" w:ascii="宋体" w:hAnsi="宋体" w:eastAsia="宋体" w:cs="宋体"/>
              <w:b w:val="0"/>
              <w:bCs w:val="0"/>
              <w:color w:val="000000" w:themeColor="text1"/>
              <w:sz w:val="28"/>
              <w:szCs w:val="28"/>
              <w:lang w:eastAsia="zh-CN"/>
              <w14:textFill>
                <w14:solidFill>
                  <w14:schemeClr w14:val="tx1"/>
                </w14:solidFill>
              </w14:textFill>
            </w:rPr>
            <w:t>供应商</w:t>
          </w:r>
          <w:r>
            <w:rPr>
              <w:rFonts w:hint="eastAsia" w:ascii="宋体" w:hAnsi="宋体" w:eastAsia="宋体" w:cs="宋体"/>
              <w:b w:val="0"/>
              <w:bCs w:val="0"/>
              <w:color w:val="000000" w:themeColor="text1"/>
              <w:sz w:val="28"/>
              <w:szCs w:val="28"/>
              <w14:textFill>
                <w14:solidFill>
                  <w14:schemeClr w14:val="tx1"/>
                </w14:solidFill>
              </w14:textFill>
            </w:rPr>
            <w:t>须知</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_Toc10420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6</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_Toc10029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highlight w:val="none"/>
              <w14:textFill>
                <w14:solidFill>
                  <w14:schemeClr w14:val="tx1"/>
                </w14:solidFill>
              </w14:textFill>
            </w:rPr>
            <w:t>第四章</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w:t>
          </w:r>
          <w:r>
            <w:rPr>
              <w:rFonts w:hint="eastAsia" w:ascii="宋体" w:hAnsi="宋体" w:eastAsia="宋体" w:cs="宋体"/>
              <w:b w:val="0"/>
              <w:bCs w:val="0"/>
              <w:color w:val="000000" w:themeColor="text1"/>
              <w:sz w:val="28"/>
              <w:szCs w:val="28"/>
              <w:highlight w:val="none"/>
              <w14:textFill>
                <w14:solidFill>
                  <w14:schemeClr w14:val="tx1"/>
                </w14:solidFill>
              </w14:textFill>
            </w:rPr>
            <w:t>评审方法</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_Toc10029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37</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_Toc5206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第五章</w:t>
          </w:r>
          <w:r>
            <w:rPr>
              <w:rFonts w:hint="eastAsia" w:ascii="宋体" w:hAnsi="宋体" w:eastAsia="宋体" w:cs="宋体"/>
              <w:b w:val="0"/>
              <w:bCs w:val="0"/>
              <w:color w:val="000000" w:themeColor="text1"/>
              <w:sz w:val="28"/>
              <w:szCs w:val="28"/>
              <w:lang w:eastAsia="zh-CN"/>
              <w14:textFill>
                <w14:solidFill>
                  <w14:schemeClr w14:val="tx1"/>
                </w14:solidFill>
              </w14:textFill>
            </w:rPr>
            <w:t>、</w:t>
          </w:r>
          <w:r>
            <w:rPr>
              <w:rFonts w:hint="eastAsia" w:ascii="宋体" w:hAnsi="宋体" w:eastAsia="宋体" w:cs="宋体"/>
              <w:b w:val="0"/>
              <w:bCs w:val="0"/>
              <w:color w:val="000000" w:themeColor="text1"/>
              <w:sz w:val="28"/>
              <w:szCs w:val="28"/>
              <w14:textFill>
                <w14:solidFill>
                  <w14:schemeClr w14:val="tx1"/>
                </w14:solidFill>
              </w14:textFill>
            </w:rPr>
            <w:t>拟签订的合同文本</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_Toc5206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47</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_Toc653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highlight w:val="none"/>
              <w:lang w:val="en-US" w:eastAsia="zh-CN"/>
              <w14:textFill>
                <w14:solidFill>
                  <w14:schemeClr w14:val="tx1"/>
                </w14:solidFill>
              </w14:textFill>
            </w:rPr>
            <w:t>第六章、响应文件格式</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_Toc653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66</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33"/>
            <w:pageBreakBefore w:val="0"/>
            <w:tabs>
              <w:tab w:val="right" w:leader="dot" w:pos="9638"/>
            </w:tabs>
            <w:kinsoku/>
            <w:overflowPunct/>
            <w:bidi w:val="0"/>
            <w:spacing w:line="560" w:lineRule="exact"/>
            <w:rPr>
              <w:color w:val="000000" w:themeColor="text1"/>
              <w14:textFill>
                <w14:solidFill>
                  <w14:schemeClr w14:val="tx1"/>
                </w14:solidFill>
              </w14:textFill>
            </w:rPr>
          </w:pP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HYPERLINK \l _Toc2181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第七章</w:t>
          </w:r>
          <w:r>
            <w:rPr>
              <w:rFonts w:hint="eastAsia" w:ascii="宋体" w:hAnsi="宋体" w:eastAsia="宋体" w:cs="宋体"/>
              <w:b w:val="0"/>
              <w:bCs w:val="0"/>
              <w:color w:val="000000" w:themeColor="text1"/>
              <w:sz w:val="28"/>
              <w:szCs w:val="28"/>
              <w:lang w:eastAsia="zh-CN"/>
              <w14:textFill>
                <w14:solidFill>
                  <w14:schemeClr w14:val="tx1"/>
                </w14:solidFill>
              </w14:textFill>
            </w:rPr>
            <w:t>、</w:t>
          </w:r>
          <w:r>
            <w:rPr>
              <w:rFonts w:hint="eastAsia" w:ascii="宋体" w:hAnsi="宋体" w:eastAsia="宋体" w:cs="宋体"/>
              <w:b w:val="0"/>
              <w:bCs w:val="0"/>
              <w:color w:val="000000" w:themeColor="text1"/>
              <w:sz w:val="28"/>
              <w:szCs w:val="28"/>
              <w14:textFill>
                <w14:solidFill>
                  <w14:schemeClr w14:val="tx1"/>
                </w14:solidFill>
              </w14:textFill>
            </w:rPr>
            <w:t>质疑、投诉证明材料格式</w:t>
          </w:r>
          <w:r>
            <w:rPr>
              <w:rFonts w:hint="eastAsia" w:ascii="宋体" w:hAnsi="宋体" w:eastAsia="宋体" w:cs="宋体"/>
              <w:b w:val="0"/>
              <w:bCs w:val="0"/>
              <w:color w:val="000000" w:themeColor="text1"/>
              <w:sz w:val="28"/>
              <w:szCs w:val="28"/>
              <w14:textFill>
                <w14:solidFill>
                  <w14:schemeClr w14:val="tx1"/>
                </w14:solidFill>
              </w14:textFill>
            </w:rPr>
            <w:tab/>
          </w:r>
          <w:r>
            <w:rPr>
              <w:rFonts w:hint="eastAsia" w:ascii="宋体" w:hAnsi="宋体" w:eastAsia="宋体" w:cs="宋体"/>
              <w:b w:val="0"/>
              <w:bCs w:val="0"/>
              <w:color w:val="000000" w:themeColor="text1"/>
              <w:sz w:val="28"/>
              <w:szCs w:val="28"/>
              <w14:textFill>
                <w14:solidFill>
                  <w14:schemeClr w14:val="tx1"/>
                </w14:solidFill>
              </w14:textFill>
            </w:rPr>
            <w:fldChar w:fldCharType="begin"/>
          </w:r>
          <w:r>
            <w:rPr>
              <w:rFonts w:hint="eastAsia" w:ascii="宋体" w:hAnsi="宋体" w:eastAsia="宋体" w:cs="宋体"/>
              <w:b w:val="0"/>
              <w:bCs w:val="0"/>
              <w:color w:val="000000" w:themeColor="text1"/>
              <w:sz w:val="28"/>
              <w:szCs w:val="28"/>
              <w14:textFill>
                <w14:solidFill>
                  <w14:schemeClr w14:val="tx1"/>
                </w14:solidFill>
              </w14:textFill>
            </w:rPr>
            <w:instrText xml:space="preserve"> PAGEREF _Toc2181 \h </w:instrText>
          </w:r>
          <w:r>
            <w:rPr>
              <w:rFonts w:hint="eastAsia" w:ascii="宋体" w:hAnsi="宋体" w:eastAsia="宋体" w:cs="宋体"/>
              <w:b w:val="0"/>
              <w:bCs w:val="0"/>
              <w:color w:val="000000" w:themeColor="text1"/>
              <w:sz w:val="28"/>
              <w:szCs w:val="28"/>
              <w14:textFill>
                <w14:solidFill>
                  <w14:schemeClr w14:val="tx1"/>
                </w14:solidFill>
              </w14:textFill>
            </w:rPr>
            <w:fldChar w:fldCharType="separate"/>
          </w:r>
          <w:r>
            <w:rPr>
              <w:rFonts w:hint="eastAsia" w:ascii="宋体" w:hAnsi="宋体" w:eastAsia="宋体" w:cs="宋体"/>
              <w:b w:val="0"/>
              <w:bCs w:val="0"/>
              <w:color w:val="000000" w:themeColor="text1"/>
              <w:sz w:val="28"/>
              <w:szCs w:val="28"/>
              <w14:textFill>
                <w14:solidFill>
                  <w14:schemeClr w14:val="tx1"/>
                </w14:solidFill>
              </w14:textFill>
            </w:rPr>
            <w:t>93</w:t>
          </w:r>
          <w:r>
            <w:rPr>
              <w:rFonts w:hint="eastAsia" w:ascii="宋体" w:hAnsi="宋体" w:eastAsia="宋体" w:cs="宋体"/>
              <w:b w:val="0"/>
              <w:bCs w:val="0"/>
              <w:color w:val="000000" w:themeColor="text1"/>
              <w:sz w:val="28"/>
              <w:szCs w:val="28"/>
              <w14:textFill>
                <w14:solidFill>
                  <w14:schemeClr w14:val="tx1"/>
                </w14:solidFill>
              </w14:textFill>
            </w:rPr>
            <w:fldChar w:fldCharType="end"/>
          </w:r>
          <w:r>
            <w:rPr>
              <w:rFonts w:hint="eastAsia" w:ascii="宋体" w:hAnsi="宋体" w:eastAsia="宋体" w:cs="宋体"/>
              <w:b w:val="0"/>
              <w:bCs w:val="0"/>
              <w:color w:val="000000" w:themeColor="text1"/>
              <w:sz w:val="28"/>
              <w:szCs w:val="28"/>
              <w14:textFill>
                <w14:solidFill>
                  <w14:schemeClr w14:val="tx1"/>
                </w14:solidFill>
              </w14:textFill>
            </w:rPr>
            <w:fldChar w:fldCharType="end"/>
          </w:r>
        </w:p>
        <w:p>
          <w:pPr>
            <w:pStyle w:val="26"/>
            <w:pageBreakBefore w:val="0"/>
            <w:kinsoku/>
            <w:overflowPunct/>
            <w:bidi w:val="0"/>
            <w:spacing w:line="560" w:lineRule="exact"/>
            <w:jc w:val="center"/>
            <w:rPr>
              <w:b/>
              <w:color w:val="000000" w:themeColor="text1"/>
              <w14:textFill>
                <w14:solidFill>
                  <w14:schemeClr w14:val="tx1"/>
                </w14:solidFill>
              </w14:textFill>
            </w:rPr>
            <w:sectPr>
              <w:headerReference r:id="rId7" w:type="first"/>
              <w:footerReference r:id="rId9" w:type="first"/>
              <w:headerReference r:id="rId6" w:type="default"/>
              <w:footerReference r:id="rId8" w:type="default"/>
              <w:pgSz w:w="11906" w:h="16838"/>
              <w:pgMar w:top="1134" w:right="1134" w:bottom="1134" w:left="1134" w:header="720" w:footer="720" w:gutter="0"/>
              <w:pgBorders>
                <w:top w:val="none" w:sz="0" w:space="0"/>
                <w:left w:val="none" w:sz="0" w:space="0"/>
                <w:bottom w:val="none" w:sz="0" w:space="0"/>
                <w:right w:val="none" w:sz="0" w:space="0"/>
              </w:pgBorders>
              <w:pgNumType w:start="0"/>
              <w:cols w:space="720" w:num="1"/>
              <w:titlePg/>
              <w:docGrid w:type="lines" w:linePitch="331" w:charSpace="0"/>
            </w:sectPr>
          </w:pPr>
          <w:r>
            <w:rPr>
              <w:color w:val="000000" w:themeColor="text1"/>
              <w14:textFill>
                <w14:solidFill>
                  <w14:schemeClr w14:val="tx1"/>
                </w14:solidFill>
              </w14:textFill>
            </w:rPr>
            <w:fldChar w:fldCharType="end"/>
          </w:r>
        </w:p>
      </w:sdtContent>
    </w:sdt>
    <w:p>
      <w:pPr>
        <w:pStyle w:val="26"/>
        <w:pageBreakBefore w:val="0"/>
        <w:kinsoku/>
        <w:overflowPunct/>
        <w:bidi w:val="0"/>
        <w:spacing w:line="560" w:lineRule="exact"/>
        <w:jc w:val="center"/>
        <w:outlineLvl w:val="0"/>
        <w:rPr>
          <w:rFonts w:hint="eastAsia" w:ascii="Times New Roman" w:hAnsi="Times New Roman" w:eastAsia="宋体"/>
          <w:b/>
          <w:color w:val="000000" w:themeColor="text1"/>
          <w:sz w:val="32"/>
          <w:szCs w:val="32"/>
          <w14:textFill>
            <w14:solidFill>
              <w14:schemeClr w14:val="tx1"/>
            </w14:solidFill>
          </w14:textFill>
        </w:rPr>
      </w:pPr>
      <w:bookmarkStart w:id="7" w:name="_Toc22854"/>
      <w:bookmarkStart w:id="8" w:name="_Toc150875206"/>
      <w:bookmarkStart w:id="9" w:name="_Toc4554"/>
      <w:bookmarkStart w:id="10" w:name="_Toc8169"/>
      <w:r>
        <w:rPr>
          <w:rFonts w:hint="eastAsia" w:ascii="Times New Roman" w:hAnsi="Times New Roman" w:eastAsia="宋体"/>
          <w:b/>
          <w:color w:val="000000" w:themeColor="text1"/>
          <w:sz w:val="32"/>
          <w:szCs w:val="32"/>
          <w14:textFill>
            <w14:solidFill>
              <w14:schemeClr w14:val="tx1"/>
            </w14:solidFill>
          </w14:textFill>
        </w:rPr>
        <w:t>第一章、招标公告</w:t>
      </w:r>
      <w:bookmarkEnd w:id="6"/>
      <w:bookmarkEnd w:id="7"/>
      <w:bookmarkEnd w:id="8"/>
      <w:bookmarkEnd w:id="9"/>
      <w:bookmarkEnd w:id="10"/>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560" w:firstLineChars="200"/>
        <w:textAlignment w:val="auto"/>
        <w:rPr>
          <w:rFonts w:ascii="宋体" w:hAnsi="宋体" w:cs="宋体"/>
          <w:color w:val="000000" w:themeColor="text1"/>
          <w:sz w:val="28"/>
          <w:szCs w:val="32"/>
          <w14:textFill>
            <w14:solidFill>
              <w14:schemeClr w14:val="tx1"/>
            </w14:solidFill>
          </w14:textFill>
        </w:rPr>
      </w:pPr>
      <w:r>
        <w:rPr>
          <w:rFonts w:hint="eastAsia" w:ascii="宋体" w:hAnsi="宋体" w:cs="宋体"/>
          <w:color w:val="000000" w:themeColor="text1"/>
          <w:sz w:val="28"/>
          <w:szCs w:val="32"/>
          <w14:textFill>
            <w14:solidFill>
              <w14:schemeClr w14:val="tx1"/>
            </w14:solidFill>
          </w14:textFill>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560" w:lineRule="exact"/>
        <w:ind w:firstLine="562" w:firstLineChars="200"/>
        <w:textAlignment w:val="auto"/>
        <w:rPr>
          <w:rFonts w:ascii="宋体" w:hAnsi="宋体" w:cs="宋体"/>
          <w:color w:val="000000" w:themeColor="text1"/>
          <w:sz w:val="28"/>
          <w:szCs w:val="32"/>
          <w:highlight w:val="none"/>
          <w14:textFill>
            <w14:solidFill>
              <w14:schemeClr w14:val="tx1"/>
            </w14:solidFill>
          </w14:textFill>
        </w:rPr>
      </w:pPr>
      <w:r>
        <w:rPr>
          <w:rFonts w:hint="eastAsia" w:ascii="宋体" w:hAnsi="宋体" w:cs="宋体"/>
          <w:b/>
          <w:bCs/>
          <w:color w:val="000000" w:themeColor="text1"/>
          <w:sz w:val="28"/>
          <w:szCs w:val="32"/>
          <w:u w:val="single"/>
          <w:lang w:eastAsia="zh-CN"/>
          <w14:textFill>
            <w14:solidFill>
              <w14:schemeClr w14:val="tx1"/>
            </w14:solidFill>
          </w14:textFill>
        </w:rPr>
        <w:t>2025 年巴里坤县机场外围绿化项目（监理）</w:t>
      </w:r>
      <w:r>
        <w:rPr>
          <w:rFonts w:hint="eastAsia" w:ascii="宋体" w:hAnsi="宋体" w:cs="宋体"/>
          <w:color w:val="000000" w:themeColor="text1"/>
          <w:sz w:val="28"/>
          <w:szCs w:val="32"/>
          <w14:textFill>
            <w14:solidFill>
              <w14:schemeClr w14:val="tx1"/>
            </w14:solidFill>
          </w14:textFill>
        </w:rPr>
        <w:t>采购项目的潜在供应商应在</w:t>
      </w:r>
      <w:r>
        <w:rPr>
          <w:rFonts w:hint="eastAsia" w:ascii="宋体" w:hAnsi="宋体" w:cs="宋体"/>
          <w:color w:val="000000" w:themeColor="text1"/>
          <w:sz w:val="28"/>
          <w:szCs w:val="32"/>
          <w:u w:val="single"/>
          <w14:textFill>
            <w14:solidFill>
              <w14:schemeClr w14:val="tx1"/>
            </w14:solidFill>
          </w14:textFill>
        </w:rPr>
        <w:t>新疆政府采购网（</w:t>
      </w:r>
      <w:r>
        <w:rPr>
          <w:rFonts w:ascii="宋体" w:hAnsi="宋体" w:cs="宋体"/>
          <w:color w:val="000000" w:themeColor="text1"/>
          <w:sz w:val="28"/>
          <w:szCs w:val="32"/>
          <w:u w:val="single"/>
          <w14:textFill>
            <w14:solidFill>
              <w14:schemeClr w14:val="tx1"/>
            </w14:solidFill>
          </w14:textFill>
        </w:rPr>
        <w:t>http://www.ccgp-xinjiang.gov.cn</w:t>
      </w:r>
      <w:r>
        <w:rPr>
          <w:rFonts w:hint="eastAsia" w:ascii="宋体" w:hAnsi="宋体" w:cs="宋体"/>
          <w:color w:val="000000" w:themeColor="text1"/>
          <w:sz w:val="28"/>
          <w:szCs w:val="32"/>
          <w:u w:val="single"/>
          <w14:textFill>
            <w14:solidFill>
              <w14:schemeClr w14:val="tx1"/>
            </w14:solidFill>
          </w14:textFill>
        </w:rPr>
        <w:t>）</w:t>
      </w:r>
      <w:r>
        <w:rPr>
          <w:rFonts w:hint="eastAsia" w:ascii="宋体" w:hAnsi="宋体" w:cs="宋体"/>
          <w:color w:val="000000" w:themeColor="text1"/>
          <w:sz w:val="28"/>
          <w:szCs w:val="32"/>
          <w14:textFill>
            <w14:solidFill>
              <w14:schemeClr w14:val="tx1"/>
            </w14:solidFill>
          </w14:textFill>
        </w:rPr>
        <w:t>政采云平台线上获取采购文件，并于</w:t>
      </w:r>
      <w:r>
        <w:rPr>
          <w:rFonts w:hint="eastAsia" w:ascii="宋体" w:hAnsi="宋体" w:cs="宋体"/>
          <w:b/>
          <w:bCs/>
          <w:color w:val="000000" w:themeColor="text1"/>
          <w:sz w:val="28"/>
          <w:szCs w:val="32"/>
          <w:highlight w:val="none"/>
          <w:u w:val="single"/>
          <w14:textFill>
            <w14:solidFill>
              <w14:schemeClr w14:val="tx1"/>
            </w14:solidFill>
          </w14:textFill>
        </w:rPr>
        <w:t>202</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5</w:t>
      </w:r>
      <w:r>
        <w:rPr>
          <w:rFonts w:hint="eastAsia" w:ascii="宋体" w:hAnsi="宋体" w:cs="宋体"/>
          <w:b/>
          <w:bCs/>
          <w:color w:val="000000" w:themeColor="text1"/>
          <w:sz w:val="28"/>
          <w:szCs w:val="32"/>
          <w:highlight w:val="none"/>
          <w:u w:val="single"/>
          <w14:textFill>
            <w14:solidFill>
              <w14:schemeClr w14:val="tx1"/>
            </w14:solidFill>
          </w14:textFill>
        </w:rPr>
        <w:t>年</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04</w:t>
      </w:r>
      <w:r>
        <w:rPr>
          <w:rFonts w:hint="eastAsia" w:ascii="宋体" w:hAnsi="宋体" w:cs="宋体"/>
          <w:b/>
          <w:bCs/>
          <w:color w:val="000000" w:themeColor="text1"/>
          <w:sz w:val="28"/>
          <w:szCs w:val="32"/>
          <w:highlight w:val="none"/>
          <w:u w:val="single"/>
          <w14:textFill>
            <w14:solidFill>
              <w14:schemeClr w14:val="tx1"/>
            </w14:solidFill>
          </w14:textFill>
        </w:rPr>
        <w:t>月</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07</w:t>
      </w:r>
      <w:r>
        <w:rPr>
          <w:rFonts w:hint="eastAsia" w:ascii="宋体" w:hAnsi="宋体" w:cs="宋体"/>
          <w:b/>
          <w:bCs/>
          <w:color w:val="000000" w:themeColor="text1"/>
          <w:sz w:val="28"/>
          <w:szCs w:val="32"/>
          <w:highlight w:val="none"/>
          <w:u w:val="single"/>
          <w14:textFill>
            <w14:solidFill>
              <w14:schemeClr w14:val="tx1"/>
            </w14:solidFill>
          </w14:textFill>
        </w:rPr>
        <w:t>日</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10</w:t>
      </w:r>
      <w:r>
        <w:rPr>
          <w:rFonts w:hint="eastAsia" w:ascii="宋体" w:hAnsi="宋体" w:cs="宋体"/>
          <w:b/>
          <w:bCs/>
          <w:color w:val="000000" w:themeColor="text1"/>
          <w:sz w:val="28"/>
          <w:szCs w:val="32"/>
          <w:highlight w:val="none"/>
          <w:u w:val="single"/>
          <w14:textFill>
            <w14:solidFill>
              <w14:schemeClr w14:val="tx1"/>
            </w14:solidFill>
          </w14:textFill>
        </w:rPr>
        <w:t>点</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00</w:t>
      </w:r>
      <w:r>
        <w:rPr>
          <w:rFonts w:hint="eastAsia" w:ascii="宋体" w:hAnsi="宋体" w:cs="宋体"/>
          <w:b/>
          <w:bCs/>
          <w:color w:val="000000" w:themeColor="text1"/>
          <w:sz w:val="28"/>
          <w:szCs w:val="32"/>
          <w:highlight w:val="none"/>
          <w:u w:val="single"/>
          <w14:textFill>
            <w14:solidFill>
              <w14:schemeClr w14:val="tx1"/>
            </w14:solidFill>
          </w14:textFill>
        </w:rPr>
        <w:t>分</w:t>
      </w:r>
      <w:r>
        <w:rPr>
          <w:rFonts w:hint="eastAsia" w:ascii="宋体" w:hAnsi="宋体" w:cs="宋体"/>
          <w:bCs/>
          <w:color w:val="000000" w:themeColor="text1"/>
          <w:sz w:val="28"/>
          <w:szCs w:val="32"/>
          <w:highlight w:val="none"/>
          <w14:textFill>
            <w14:solidFill>
              <w14:schemeClr w14:val="tx1"/>
            </w14:solidFill>
          </w14:textFill>
        </w:rPr>
        <w:t>（北京时间）前提交响应文件</w:t>
      </w:r>
      <w:r>
        <w:rPr>
          <w:rFonts w:hint="eastAsia" w:ascii="宋体" w:hAnsi="宋体" w:cs="宋体"/>
          <w:color w:val="000000" w:themeColor="text1"/>
          <w:sz w:val="28"/>
          <w:szCs w:val="32"/>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color w:val="000000" w:themeColor="text1"/>
          <w:sz w:val="28"/>
          <w:szCs w:val="32"/>
          <w:highlight w:val="none"/>
          <w14:textFill>
            <w14:solidFill>
              <w14:schemeClr w14:val="tx1"/>
            </w14:solidFill>
          </w14:textFill>
        </w:rPr>
      </w:pPr>
      <w:bookmarkStart w:id="11" w:name="_Toc28359079"/>
      <w:bookmarkStart w:id="12" w:name="_Toc35393790"/>
      <w:bookmarkStart w:id="13" w:name="_Toc28359002"/>
      <w:bookmarkStart w:id="14" w:name="_Toc35393621"/>
      <w:bookmarkStart w:id="15" w:name="_Hlk24379207"/>
      <w:r>
        <w:rPr>
          <w:rFonts w:hint="eastAsia" w:ascii="宋体" w:hAnsi="宋体" w:eastAsia="宋体" w:cs="宋体"/>
          <w:b/>
          <w:color w:val="000000" w:themeColor="text1"/>
          <w:sz w:val="28"/>
          <w:szCs w:val="32"/>
          <w:highlight w:val="none"/>
          <w14:textFill>
            <w14:solidFill>
              <w14:schemeClr w14:val="tx1"/>
            </w14:solidFill>
          </w14:textFill>
        </w:rPr>
        <w:t>一、项目基本情况</w:t>
      </w:r>
      <w:bookmarkEnd w:id="11"/>
      <w:bookmarkEnd w:id="12"/>
      <w:bookmarkEnd w:id="13"/>
      <w:bookmarkEnd w:id="14"/>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default" w:ascii="宋体" w:hAnsi="宋体" w:eastAsia="宋体" w:cs="宋体"/>
          <w:color w:val="000000" w:themeColor="text1"/>
          <w:sz w:val="28"/>
          <w:szCs w:val="32"/>
          <w:highlight w:val="none"/>
          <w:lang w:val="en-US" w:eastAsia="zh-CN"/>
          <w14:textFill>
            <w14:solidFill>
              <w14:schemeClr w14:val="tx1"/>
            </w14:solidFill>
          </w14:textFill>
        </w:rPr>
      </w:pPr>
      <w:r>
        <w:rPr>
          <w:rFonts w:hint="eastAsia" w:ascii="宋体" w:hAnsi="宋体" w:eastAsia="宋体" w:cs="宋体"/>
          <w:color w:val="000000" w:themeColor="text1"/>
          <w:sz w:val="28"/>
          <w:szCs w:val="32"/>
          <w:highlight w:val="none"/>
          <w14:textFill>
            <w14:solidFill>
              <w14:schemeClr w14:val="tx1"/>
            </w14:solidFill>
          </w14:textFill>
        </w:rPr>
        <w:t>项目编号：</w:t>
      </w:r>
      <w:r>
        <w:rPr>
          <w:rFonts w:hint="eastAsia" w:ascii="宋体" w:hAnsi="宋体" w:eastAsia="宋体" w:cs="宋体"/>
          <w:color w:val="000000" w:themeColor="text1"/>
          <w:sz w:val="28"/>
          <w:szCs w:val="32"/>
          <w:highlight w:val="none"/>
          <w:lang w:val="en-US" w:eastAsia="zh-CN"/>
          <w14:textFill>
            <w14:solidFill>
              <w14:schemeClr w14:val="tx1"/>
            </w14:solidFill>
          </w14:textFill>
        </w:rPr>
        <w:t>XJCY(HM)-2025</w:t>
      </w:r>
      <w:r>
        <w:rPr>
          <w:rFonts w:hint="eastAsia" w:ascii="宋体" w:hAnsi="宋体" w:cs="宋体"/>
          <w:color w:val="000000" w:themeColor="text1"/>
          <w:sz w:val="28"/>
          <w:szCs w:val="32"/>
          <w:highlight w:val="none"/>
          <w:lang w:val="en-US" w:eastAsia="zh-CN"/>
          <w14:textFill>
            <w14:solidFill>
              <w14:schemeClr w14:val="tx1"/>
            </w14:solidFill>
          </w14:textFill>
        </w:rPr>
        <w:t>008</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32"/>
          <w:lang w:eastAsia="zh-CN"/>
          <w14:textFill>
            <w14:solidFill>
              <w14:schemeClr w14:val="tx1"/>
            </w14:solidFill>
          </w14:textFill>
        </w:rPr>
      </w:pPr>
      <w:r>
        <w:rPr>
          <w:rFonts w:hint="eastAsia" w:ascii="宋体" w:hAnsi="宋体" w:eastAsia="宋体" w:cs="宋体"/>
          <w:color w:val="000000" w:themeColor="text1"/>
          <w:sz w:val="28"/>
          <w:szCs w:val="32"/>
          <w14:textFill>
            <w14:solidFill>
              <w14:schemeClr w14:val="tx1"/>
            </w14:solidFill>
          </w14:textFill>
        </w:rPr>
        <w:t>项目名称：</w:t>
      </w:r>
      <w:r>
        <w:rPr>
          <w:rFonts w:hint="eastAsia" w:ascii="宋体" w:hAnsi="宋体" w:cs="宋体"/>
          <w:color w:val="000000" w:themeColor="text1"/>
          <w:sz w:val="28"/>
          <w:szCs w:val="32"/>
          <w:u w:val="none"/>
          <w:lang w:eastAsia="zh-CN"/>
          <w14:textFill>
            <w14:solidFill>
              <w14:schemeClr w14:val="tx1"/>
            </w14:solidFill>
          </w14:textFill>
        </w:rPr>
        <w:t>2025 年巴里坤县机场外围绿化项目（监理）</w:t>
      </w:r>
    </w:p>
    <w:bookmarkEnd w:id="15"/>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val="0"/>
          <w:bCs w:val="0"/>
          <w:color w:val="000000" w:themeColor="text1"/>
          <w:sz w:val="28"/>
          <w:szCs w:val="32"/>
          <w14:textFill>
            <w14:solidFill>
              <w14:schemeClr w14:val="tx1"/>
            </w14:solidFill>
          </w14:textFill>
        </w:rPr>
      </w:pPr>
      <w:r>
        <w:rPr>
          <w:rFonts w:hint="eastAsia" w:ascii="宋体" w:hAnsi="宋体" w:eastAsia="宋体" w:cs="宋体"/>
          <w:b w:val="0"/>
          <w:bCs w:val="0"/>
          <w:color w:val="000000" w:themeColor="text1"/>
          <w:sz w:val="28"/>
          <w:szCs w:val="32"/>
          <w14:textFill>
            <w14:solidFill>
              <w14:schemeClr w14:val="tx1"/>
            </w14:solidFill>
          </w14:textFill>
        </w:rPr>
        <w:t>预算金额：</w:t>
      </w:r>
      <w:r>
        <w:rPr>
          <w:rFonts w:hint="eastAsia" w:ascii="宋体" w:hAnsi="宋体" w:cs="宋体"/>
          <w:b w:val="0"/>
          <w:bCs w:val="0"/>
          <w:color w:val="000000" w:themeColor="text1"/>
          <w:sz w:val="28"/>
          <w:szCs w:val="32"/>
          <w:lang w:val="en-US" w:eastAsia="zh-CN"/>
          <w14:textFill>
            <w14:solidFill>
              <w14:schemeClr w14:val="tx1"/>
            </w14:solidFill>
          </w14:textFill>
        </w:rPr>
        <w:t>33.01</w:t>
      </w:r>
      <w:r>
        <w:rPr>
          <w:rFonts w:hint="eastAsia" w:ascii="宋体" w:hAnsi="宋体" w:eastAsia="宋体" w:cs="宋体"/>
          <w:b w:val="0"/>
          <w:bCs w:val="0"/>
          <w:color w:val="000000" w:themeColor="text1"/>
          <w:sz w:val="28"/>
          <w:szCs w:val="32"/>
          <w14:textFill>
            <w14:solidFill>
              <w14:schemeClr w14:val="tx1"/>
            </w14:solidFill>
          </w14:textFill>
        </w:rPr>
        <w:t>万元</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val="0"/>
          <w:bCs w:val="0"/>
          <w:color w:val="000000" w:themeColor="text1"/>
          <w:sz w:val="28"/>
          <w:szCs w:val="32"/>
          <w:lang w:eastAsia="zh-CN"/>
          <w14:textFill>
            <w14:solidFill>
              <w14:schemeClr w14:val="tx1"/>
            </w14:solidFill>
          </w14:textFill>
        </w:rPr>
      </w:pPr>
      <w:r>
        <w:rPr>
          <w:rFonts w:hint="eastAsia" w:ascii="宋体" w:hAnsi="宋体" w:cs="宋体"/>
          <w:b w:val="0"/>
          <w:bCs w:val="0"/>
          <w:color w:val="000000" w:themeColor="text1"/>
          <w:sz w:val="28"/>
          <w:szCs w:val="32"/>
          <w:lang w:eastAsia="zh-CN"/>
          <w14:textFill>
            <w14:solidFill>
              <w14:schemeClr w14:val="tx1"/>
            </w14:solidFill>
          </w14:textFill>
        </w:rPr>
        <w:t>最高限价：</w:t>
      </w:r>
      <w:r>
        <w:rPr>
          <w:rFonts w:hint="eastAsia" w:ascii="宋体" w:hAnsi="宋体" w:cs="宋体"/>
          <w:b w:val="0"/>
          <w:bCs w:val="0"/>
          <w:color w:val="000000" w:themeColor="text1"/>
          <w:sz w:val="28"/>
          <w:szCs w:val="32"/>
          <w:lang w:val="en-US" w:eastAsia="zh-CN"/>
          <w14:textFill>
            <w14:solidFill>
              <w14:schemeClr w14:val="tx1"/>
            </w14:solidFill>
          </w14:textFill>
        </w:rPr>
        <w:t>33.01</w:t>
      </w:r>
      <w:r>
        <w:rPr>
          <w:rFonts w:hint="eastAsia" w:ascii="宋体" w:hAnsi="宋体" w:cs="宋体"/>
          <w:b w:val="0"/>
          <w:bCs w:val="0"/>
          <w:color w:val="000000" w:themeColor="text1"/>
          <w:sz w:val="28"/>
          <w:szCs w:val="32"/>
          <w:lang w:eastAsia="zh-CN"/>
          <w14:textFill>
            <w14:solidFill>
              <w14:schemeClr w14:val="tx1"/>
            </w14:solidFill>
          </w14:textFill>
        </w:rPr>
        <w:t>万元</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32"/>
          <w14:textFill>
            <w14:solidFill>
              <w14:schemeClr w14:val="tx1"/>
            </w14:solidFill>
          </w14:textFill>
        </w:rPr>
      </w:pPr>
      <w:r>
        <w:rPr>
          <w:rFonts w:hint="eastAsia" w:ascii="宋体" w:hAnsi="宋体" w:eastAsia="宋体" w:cs="宋体"/>
          <w:color w:val="000000" w:themeColor="text1"/>
          <w:sz w:val="28"/>
          <w:szCs w:val="32"/>
          <w14:textFill>
            <w14:solidFill>
              <w14:schemeClr w14:val="tx1"/>
            </w14:solidFill>
          </w14:textFill>
        </w:rPr>
        <w:t>采购需求：</w:t>
      </w:r>
      <w:bookmarkStart w:id="16" w:name="OLE_LINK2"/>
      <w:bookmarkStart w:id="17" w:name="PO_3000001867_PM004"/>
      <w:r>
        <w:rPr>
          <w:rFonts w:hint="eastAsia" w:ascii="宋体" w:hAnsi="宋体" w:cs="宋体"/>
          <w:color w:val="000000" w:themeColor="text1"/>
          <w:sz w:val="28"/>
          <w:szCs w:val="32"/>
          <w:lang w:eastAsia="zh-CN"/>
          <w14:textFill>
            <w14:solidFill>
              <w14:schemeClr w14:val="tx1"/>
            </w14:solidFill>
          </w14:textFill>
        </w:rPr>
        <w:t>机场外围绿地总面积112762㎡；</w:t>
      </w:r>
      <w:r>
        <w:rPr>
          <w:rFonts w:hint="default" w:ascii="宋体" w:hAnsi="宋体" w:cs="宋体"/>
          <w:color w:val="000000" w:themeColor="text1"/>
          <w:sz w:val="28"/>
          <w:szCs w:val="32"/>
          <w:lang w:eastAsia="zh-CN"/>
          <w14:textFill>
            <w14:solidFill>
              <w14:schemeClr w14:val="tx1"/>
            </w14:solidFill>
          </w14:textFill>
        </w:rPr>
        <w:t>1</w:t>
      </w:r>
      <w:r>
        <w:rPr>
          <w:rFonts w:hint="eastAsia" w:ascii="宋体" w:hAnsi="宋体" w:cs="宋体"/>
          <w:color w:val="000000" w:themeColor="text1"/>
          <w:sz w:val="28"/>
          <w:szCs w:val="32"/>
          <w:lang w:eastAsia="zh-CN"/>
          <w14:textFill>
            <w14:solidFill>
              <w14:schemeClr w14:val="tx1"/>
            </w14:solidFill>
          </w14:textFill>
        </w:rPr>
        <w:t>、高速匝道下方绿地 </w:t>
      </w:r>
      <w:r>
        <w:rPr>
          <w:rFonts w:hint="default" w:ascii="宋体" w:hAnsi="宋体" w:cs="宋体"/>
          <w:color w:val="000000" w:themeColor="text1"/>
          <w:sz w:val="28"/>
          <w:szCs w:val="32"/>
          <w:lang w:eastAsia="zh-CN"/>
          <w14:textFill>
            <w14:solidFill>
              <w14:schemeClr w14:val="tx1"/>
            </w14:solidFill>
          </w14:textFill>
        </w:rPr>
        <w:t>77760 </w:t>
      </w:r>
      <w:r>
        <w:rPr>
          <w:rFonts w:hint="eastAsia" w:ascii="宋体" w:hAnsi="宋体" w:cs="宋体"/>
          <w:color w:val="000000" w:themeColor="text1"/>
          <w:sz w:val="28"/>
          <w:szCs w:val="32"/>
          <w:lang w:eastAsia="zh-CN"/>
          <w14:textFill>
            <w14:solidFill>
              <w14:schemeClr w14:val="tx1"/>
            </w14:solidFill>
          </w14:textFill>
        </w:rPr>
        <w:t>㎡，种植乔木</w:t>
      </w:r>
      <w:r>
        <w:rPr>
          <w:rFonts w:hint="default" w:ascii="宋体" w:hAnsi="宋体" w:cs="宋体"/>
          <w:color w:val="000000" w:themeColor="text1"/>
          <w:sz w:val="28"/>
          <w:szCs w:val="32"/>
          <w:lang w:eastAsia="zh-CN"/>
          <w14:textFill>
            <w14:solidFill>
              <w14:schemeClr w14:val="tx1"/>
            </w14:solidFill>
          </w14:textFill>
        </w:rPr>
        <w:t>2168</w:t>
      </w:r>
      <w:r>
        <w:rPr>
          <w:rFonts w:hint="eastAsia" w:ascii="宋体" w:hAnsi="宋体" w:cs="宋体"/>
          <w:color w:val="000000" w:themeColor="text1"/>
          <w:sz w:val="28"/>
          <w:szCs w:val="32"/>
          <w:lang w:eastAsia="zh-CN"/>
          <w14:textFill>
            <w14:solidFill>
              <w14:schemeClr w14:val="tx1"/>
            </w14:solidFill>
          </w14:textFill>
        </w:rPr>
        <w:t>棵，种植绿篱</w:t>
      </w:r>
      <w:r>
        <w:rPr>
          <w:rFonts w:hint="default" w:ascii="宋体" w:hAnsi="宋体" w:cs="宋体"/>
          <w:color w:val="000000" w:themeColor="text1"/>
          <w:sz w:val="28"/>
          <w:szCs w:val="32"/>
          <w:lang w:eastAsia="zh-CN"/>
          <w14:textFill>
            <w14:solidFill>
              <w14:schemeClr w14:val="tx1"/>
            </w14:solidFill>
          </w14:textFill>
        </w:rPr>
        <w:t>20191</w:t>
      </w:r>
      <w:r>
        <w:rPr>
          <w:rFonts w:hint="eastAsia" w:ascii="宋体" w:hAnsi="宋体" w:cs="宋体"/>
          <w:color w:val="000000" w:themeColor="text1"/>
          <w:sz w:val="28"/>
          <w:szCs w:val="32"/>
          <w:lang w:eastAsia="zh-CN"/>
          <w14:textFill>
            <w14:solidFill>
              <w14:schemeClr w14:val="tx1"/>
            </w14:solidFill>
          </w14:textFill>
        </w:rPr>
        <w:t>㎡，种植灌木</w:t>
      </w:r>
      <w:r>
        <w:rPr>
          <w:rFonts w:hint="default" w:ascii="宋体" w:hAnsi="宋体" w:cs="宋体"/>
          <w:color w:val="000000" w:themeColor="text1"/>
          <w:sz w:val="28"/>
          <w:szCs w:val="32"/>
          <w:lang w:eastAsia="zh-CN"/>
          <w14:textFill>
            <w14:solidFill>
              <w14:schemeClr w14:val="tx1"/>
            </w14:solidFill>
          </w14:textFill>
        </w:rPr>
        <w:t>4044</w:t>
      </w:r>
      <w:r>
        <w:rPr>
          <w:rFonts w:hint="eastAsia" w:ascii="宋体" w:hAnsi="宋体" w:cs="宋体"/>
          <w:color w:val="000000" w:themeColor="text1"/>
          <w:sz w:val="28"/>
          <w:szCs w:val="32"/>
          <w:lang w:eastAsia="zh-CN"/>
          <w14:textFill>
            <w14:solidFill>
              <w14:schemeClr w14:val="tx1"/>
            </w14:solidFill>
          </w14:textFill>
        </w:rPr>
        <w:t>㎡及人行道花岗岩铺装</w:t>
      </w:r>
      <w:r>
        <w:rPr>
          <w:rFonts w:hint="default" w:ascii="宋体" w:hAnsi="宋体" w:cs="宋体"/>
          <w:color w:val="000000" w:themeColor="text1"/>
          <w:sz w:val="28"/>
          <w:szCs w:val="32"/>
          <w:lang w:eastAsia="zh-CN"/>
          <w14:textFill>
            <w14:solidFill>
              <w14:schemeClr w14:val="tx1"/>
            </w14:solidFill>
          </w14:textFill>
        </w:rPr>
        <w:t>2001</w:t>
      </w:r>
      <w:r>
        <w:rPr>
          <w:rFonts w:hint="eastAsia" w:ascii="宋体" w:hAnsi="宋体" w:cs="宋体"/>
          <w:color w:val="000000" w:themeColor="text1"/>
          <w:sz w:val="28"/>
          <w:szCs w:val="32"/>
          <w:lang w:eastAsia="zh-CN"/>
          <w14:textFill>
            <w14:solidFill>
              <w14:schemeClr w14:val="tx1"/>
            </w14:solidFill>
          </w14:textFill>
        </w:rPr>
        <w:t>㎡、跌水景观及字体、配套监控、照明、绿化给水管线等。</w:t>
      </w:r>
      <w:r>
        <w:rPr>
          <w:rFonts w:hint="default" w:ascii="宋体" w:hAnsi="宋体" w:cs="宋体"/>
          <w:color w:val="000000" w:themeColor="text1"/>
          <w:sz w:val="28"/>
          <w:szCs w:val="32"/>
          <w:lang w:eastAsia="zh-CN"/>
          <w14:textFill>
            <w14:solidFill>
              <w14:schemeClr w14:val="tx1"/>
            </w14:solidFill>
          </w14:textFill>
        </w:rPr>
        <w:t>2</w:t>
      </w:r>
      <w:r>
        <w:rPr>
          <w:rFonts w:hint="eastAsia" w:ascii="宋体" w:hAnsi="宋体" w:cs="宋体"/>
          <w:color w:val="000000" w:themeColor="text1"/>
          <w:sz w:val="28"/>
          <w:szCs w:val="32"/>
          <w:lang w:eastAsia="zh-CN"/>
          <w14:textFill>
            <w14:solidFill>
              <w14:schemeClr w14:val="tx1"/>
            </w14:solidFill>
          </w14:textFill>
        </w:rPr>
        <w:t>、护坡绿化 </w:t>
      </w:r>
      <w:r>
        <w:rPr>
          <w:rFonts w:hint="default" w:ascii="宋体" w:hAnsi="宋体" w:cs="宋体"/>
          <w:color w:val="000000" w:themeColor="text1"/>
          <w:sz w:val="28"/>
          <w:szCs w:val="32"/>
          <w:lang w:eastAsia="zh-CN"/>
          <w14:textFill>
            <w14:solidFill>
              <w14:schemeClr w14:val="tx1"/>
            </w14:solidFill>
          </w14:textFill>
        </w:rPr>
        <w:t>14616 </w:t>
      </w:r>
      <w:r>
        <w:rPr>
          <w:rFonts w:hint="eastAsia" w:ascii="宋体" w:hAnsi="宋体" w:cs="宋体"/>
          <w:color w:val="000000" w:themeColor="text1"/>
          <w:sz w:val="28"/>
          <w:szCs w:val="32"/>
          <w:lang w:eastAsia="zh-CN"/>
          <w14:textFill>
            <w14:solidFill>
              <w14:schemeClr w14:val="tx1"/>
            </w14:solidFill>
          </w14:textFill>
        </w:rPr>
        <w:t>㎡，种植白三叶草及绿化给水管线等。</w:t>
      </w:r>
      <w:r>
        <w:rPr>
          <w:rFonts w:hint="default" w:ascii="宋体" w:hAnsi="宋体" w:cs="宋体"/>
          <w:color w:val="000000" w:themeColor="text1"/>
          <w:sz w:val="28"/>
          <w:szCs w:val="32"/>
          <w:lang w:eastAsia="zh-CN"/>
          <w14:textFill>
            <w14:solidFill>
              <w14:schemeClr w14:val="tx1"/>
            </w14:solidFill>
          </w14:textFill>
        </w:rPr>
        <w:t>3</w:t>
      </w:r>
      <w:r>
        <w:rPr>
          <w:rFonts w:hint="eastAsia" w:ascii="宋体" w:hAnsi="宋体" w:cs="宋体"/>
          <w:color w:val="000000" w:themeColor="text1"/>
          <w:sz w:val="28"/>
          <w:szCs w:val="32"/>
          <w:lang w:eastAsia="zh-CN"/>
          <w14:textFill>
            <w14:solidFill>
              <w14:schemeClr w14:val="tx1"/>
            </w14:solidFill>
          </w14:textFill>
        </w:rPr>
        <w:t>、机场高速绿化 </w:t>
      </w:r>
      <w:r>
        <w:rPr>
          <w:rFonts w:hint="default" w:ascii="宋体" w:hAnsi="宋体" w:cs="宋体"/>
          <w:color w:val="000000" w:themeColor="text1"/>
          <w:sz w:val="28"/>
          <w:szCs w:val="32"/>
          <w:lang w:eastAsia="zh-CN"/>
          <w14:textFill>
            <w14:solidFill>
              <w14:schemeClr w14:val="tx1"/>
            </w14:solidFill>
          </w14:textFill>
        </w:rPr>
        <w:t>20386 </w:t>
      </w:r>
      <w:r>
        <w:rPr>
          <w:rFonts w:hint="eastAsia" w:ascii="宋体" w:hAnsi="宋体" w:cs="宋体"/>
          <w:color w:val="000000" w:themeColor="text1"/>
          <w:sz w:val="28"/>
          <w:szCs w:val="32"/>
          <w:lang w:eastAsia="zh-CN"/>
          <w14:textFill>
            <w14:solidFill>
              <w14:schemeClr w14:val="tx1"/>
            </w14:solidFill>
          </w14:textFill>
        </w:rPr>
        <w:t>㎡，种植乔木</w:t>
      </w:r>
      <w:r>
        <w:rPr>
          <w:rFonts w:hint="default" w:ascii="宋体" w:hAnsi="宋体" w:cs="宋体"/>
          <w:color w:val="000000" w:themeColor="text1"/>
          <w:sz w:val="28"/>
          <w:szCs w:val="32"/>
          <w:lang w:eastAsia="zh-CN"/>
          <w14:textFill>
            <w14:solidFill>
              <w14:schemeClr w14:val="tx1"/>
            </w14:solidFill>
          </w14:textFill>
        </w:rPr>
        <w:t>2296</w:t>
      </w:r>
      <w:r>
        <w:rPr>
          <w:rFonts w:hint="eastAsia" w:ascii="宋体" w:hAnsi="宋体" w:cs="宋体"/>
          <w:color w:val="000000" w:themeColor="text1"/>
          <w:sz w:val="28"/>
          <w:szCs w:val="32"/>
          <w:lang w:eastAsia="zh-CN"/>
          <w14:textFill>
            <w14:solidFill>
              <w14:schemeClr w14:val="tx1"/>
            </w14:solidFill>
          </w14:textFill>
        </w:rPr>
        <w:t>棵，种植灌木</w:t>
      </w:r>
      <w:r>
        <w:rPr>
          <w:rFonts w:hint="default" w:ascii="宋体" w:hAnsi="宋体" w:cs="宋体"/>
          <w:color w:val="000000" w:themeColor="text1"/>
          <w:sz w:val="28"/>
          <w:szCs w:val="32"/>
          <w:lang w:eastAsia="zh-CN"/>
          <w14:textFill>
            <w14:solidFill>
              <w14:schemeClr w14:val="tx1"/>
            </w14:solidFill>
          </w14:textFill>
        </w:rPr>
        <w:t>23535</w:t>
      </w:r>
      <w:r>
        <w:rPr>
          <w:rFonts w:hint="eastAsia" w:ascii="宋体" w:hAnsi="宋体" w:cs="宋体"/>
          <w:color w:val="000000" w:themeColor="text1"/>
          <w:sz w:val="28"/>
          <w:szCs w:val="32"/>
          <w:lang w:eastAsia="zh-CN"/>
          <w14:textFill>
            <w14:solidFill>
              <w14:schemeClr w14:val="tx1"/>
            </w14:solidFill>
          </w14:textFill>
        </w:rPr>
        <w:t>㎡，移栽乔木</w:t>
      </w:r>
      <w:r>
        <w:rPr>
          <w:rFonts w:hint="default" w:ascii="宋体" w:hAnsi="宋体" w:cs="宋体"/>
          <w:color w:val="000000" w:themeColor="text1"/>
          <w:sz w:val="28"/>
          <w:szCs w:val="32"/>
          <w:lang w:eastAsia="zh-CN"/>
          <w14:textFill>
            <w14:solidFill>
              <w14:schemeClr w14:val="tx1"/>
            </w14:solidFill>
          </w14:textFill>
        </w:rPr>
        <w:t>396</w:t>
      </w:r>
      <w:r>
        <w:rPr>
          <w:rFonts w:hint="eastAsia" w:ascii="宋体" w:hAnsi="宋体" w:cs="宋体"/>
          <w:color w:val="000000" w:themeColor="text1"/>
          <w:sz w:val="28"/>
          <w:szCs w:val="32"/>
          <w:lang w:eastAsia="zh-CN"/>
          <w14:textFill>
            <w14:solidFill>
              <w14:schemeClr w14:val="tx1"/>
            </w14:solidFill>
          </w14:textFill>
        </w:rPr>
        <w:t>棵及绿化给水管线等。完成</w:t>
      </w:r>
      <w:r>
        <w:rPr>
          <w:rFonts w:hint="eastAsia" w:ascii="宋体" w:hAnsi="宋体" w:eastAsia="宋体" w:cs="宋体"/>
          <w:color w:val="000000" w:themeColor="text1"/>
          <w:sz w:val="28"/>
          <w:szCs w:val="32"/>
          <w14:textFill>
            <w14:solidFill>
              <w14:schemeClr w14:val="tx1"/>
            </w14:solidFill>
          </w14:textFill>
        </w:rPr>
        <w:t>本项目施工全过程</w:t>
      </w:r>
      <w:r>
        <w:rPr>
          <w:rFonts w:hint="eastAsia" w:ascii="宋体" w:hAnsi="宋体" w:cs="宋体"/>
          <w:color w:val="000000" w:themeColor="text1"/>
          <w:sz w:val="28"/>
          <w:szCs w:val="32"/>
          <w:lang w:eastAsia="zh-CN"/>
          <w14:textFill>
            <w14:solidFill>
              <w14:schemeClr w14:val="tx1"/>
            </w14:solidFill>
          </w14:textFill>
        </w:rPr>
        <w:t>的</w:t>
      </w:r>
      <w:r>
        <w:rPr>
          <w:rFonts w:hint="eastAsia" w:ascii="宋体" w:hAnsi="宋体" w:eastAsia="宋体" w:cs="宋体"/>
          <w:color w:val="000000" w:themeColor="text1"/>
          <w:sz w:val="28"/>
          <w:szCs w:val="32"/>
          <w14:textFill>
            <w14:solidFill>
              <w14:schemeClr w14:val="tx1"/>
            </w14:solidFill>
          </w14:textFill>
        </w:rPr>
        <w:t>监理</w:t>
      </w:r>
      <w:r>
        <w:rPr>
          <w:rFonts w:hint="eastAsia" w:ascii="宋体" w:hAnsi="宋体" w:cs="宋体"/>
          <w:color w:val="000000" w:themeColor="text1"/>
          <w:sz w:val="28"/>
          <w:szCs w:val="32"/>
          <w:lang w:eastAsia="zh-CN"/>
          <w14:textFill>
            <w14:solidFill>
              <w14:schemeClr w14:val="tx1"/>
            </w14:solidFill>
          </w14:textFill>
        </w:rPr>
        <w:t>服务</w:t>
      </w:r>
      <w:bookmarkEnd w:id="16"/>
      <w:r>
        <w:rPr>
          <w:rFonts w:hint="eastAsia" w:ascii="宋体" w:hAnsi="宋体" w:eastAsia="宋体" w:cs="宋体"/>
          <w:b w:val="0"/>
          <w:bCs w:val="0"/>
          <w:color w:val="000000" w:themeColor="text1"/>
          <w:sz w:val="28"/>
          <w:szCs w:val="28"/>
          <w:lang w:eastAsia="zh-CN"/>
          <w14:textFill>
            <w14:solidFill>
              <w14:schemeClr w14:val="tx1"/>
            </w14:solidFill>
          </w14:textFill>
        </w:rPr>
        <w:t>（具体内容详见</w:t>
      </w:r>
      <w:r>
        <w:rPr>
          <w:rFonts w:hint="eastAsia" w:ascii="宋体" w:hAnsi="宋体" w:cs="宋体"/>
          <w:b w:val="0"/>
          <w:bCs w:val="0"/>
          <w:color w:val="000000" w:themeColor="text1"/>
          <w:sz w:val="28"/>
          <w:szCs w:val="28"/>
          <w:lang w:eastAsia="zh-CN"/>
          <w14:textFill>
            <w14:solidFill>
              <w14:schemeClr w14:val="tx1"/>
            </w14:solidFill>
          </w14:textFill>
        </w:rPr>
        <w:t>磋商</w:t>
      </w:r>
      <w:r>
        <w:rPr>
          <w:rFonts w:hint="eastAsia" w:ascii="宋体" w:hAnsi="宋体" w:eastAsia="宋体" w:cs="宋体"/>
          <w:b w:val="0"/>
          <w:bCs w:val="0"/>
          <w:color w:val="000000" w:themeColor="text1"/>
          <w:sz w:val="28"/>
          <w:szCs w:val="28"/>
          <w:lang w:eastAsia="zh-CN"/>
          <w14:textFill>
            <w14:solidFill>
              <w14:schemeClr w14:val="tx1"/>
            </w14:solidFill>
          </w14:textFill>
        </w:rPr>
        <w:t>文件）</w:t>
      </w:r>
      <w:r>
        <w:rPr>
          <w:rFonts w:hint="eastAsia" w:ascii="宋体" w:hAnsi="宋体" w:eastAsia="宋体" w:cs="宋体"/>
          <w:color w:val="000000" w:themeColor="text1"/>
          <w:sz w:val="28"/>
          <w:szCs w:val="32"/>
          <w14:textFill>
            <w14:solidFill>
              <w14:schemeClr w14:val="tx1"/>
            </w14:solidFill>
          </w14:textFill>
        </w:rPr>
        <w:t>。</w:t>
      </w:r>
    </w:p>
    <w:bookmarkEnd w:id="17"/>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32"/>
          <w14:textFill>
            <w14:solidFill>
              <w14:schemeClr w14:val="tx1"/>
            </w14:solidFill>
          </w14:textFill>
        </w:rPr>
      </w:pPr>
      <w:r>
        <w:rPr>
          <w:rFonts w:hint="eastAsia" w:ascii="宋体" w:hAnsi="宋体" w:eastAsia="宋体" w:cs="宋体"/>
          <w:color w:val="000000" w:themeColor="text1"/>
          <w:sz w:val="28"/>
          <w:szCs w:val="32"/>
          <w14:textFill>
            <w14:solidFill>
              <w14:schemeClr w14:val="tx1"/>
            </w14:solidFill>
          </w14:textFill>
        </w:rPr>
        <w:t>合同履行期限：详见</w:t>
      </w:r>
      <w:r>
        <w:rPr>
          <w:rFonts w:hint="eastAsia" w:ascii="宋体" w:hAnsi="宋体" w:cs="宋体"/>
          <w:color w:val="000000" w:themeColor="text1"/>
          <w:sz w:val="28"/>
          <w:szCs w:val="32"/>
          <w:lang w:eastAsia="zh-CN"/>
          <w14:textFill>
            <w14:solidFill>
              <w14:schemeClr w14:val="tx1"/>
            </w14:solidFill>
          </w14:textFill>
        </w:rPr>
        <w:t>磋商</w:t>
      </w:r>
      <w:r>
        <w:rPr>
          <w:rFonts w:hint="eastAsia" w:ascii="宋体" w:hAnsi="宋体" w:eastAsia="宋体" w:cs="宋体"/>
          <w:color w:val="000000" w:themeColor="text1"/>
          <w:sz w:val="28"/>
          <w:szCs w:val="32"/>
          <w14:textFill>
            <w14:solidFill>
              <w14:schemeClr w14:val="tx1"/>
            </w14:solidFill>
          </w14:textFill>
        </w:rPr>
        <w:t>文件</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32"/>
          <w14:textFill>
            <w14:solidFill>
              <w14:schemeClr w14:val="tx1"/>
            </w14:solidFill>
          </w14:textFill>
        </w:rPr>
      </w:pPr>
      <w:r>
        <w:rPr>
          <w:rFonts w:hint="eastAsia" w:ascii="宋体" w:hAnsi="宋体" w:eastAsia="宋体" w:cs="宋体"/>
          <w:color w:val="000000" w:themeColor="text1"/>
          <w:sz w:val="28"/>
          <w:szCs w:val="32"/>
          <w14:textFill>
            <w14:solidFill>
              <w14:schemeClr w14:val="tx1"/>
            </w14:solidFill>
          </w14:textFill>
        </w:rPr>
        <w:t>本项目（否）接受联合体投标</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color w:val="000000" w:themeColor="text1"/>
          <w:sz w:val="28"/>
          <w:szCs w:val="32"/>
          <w:highlight w:val="none"/>
          <w14:textFill>
            <w14:solidFill>
              <w14:schemeClr w14:val="tx1"/>
            </w14:solidFill>
          </w14:textFill>
        </w:rPr>
      </w:pPr>
      <w:bookmarkStart w:id="18" w:name="_Toc35393791"/>
      <w:bookmarkStart w:id="19" w:name="_Toc35393622"/>
      <w:bookmarkStart w:id="20" w:name="_Toc28359003"/>
      <w:bookmarkStart w:id="21" w:name="_Toc28359080"/>
      <w:bookmarkStart w:id="22" w:name="_Toc109838292"/>
      <w:bookmarkStart w:id="23" w:name="_Toc28359014"/>
      <w:bookmarkStart w:id="24" w:name="_Toc28359091"/>
      <w:bookmarkStart w:id="25" w:name="_Toc35393631"/>
      <w:bookmarkStart w:id="26" w:name="_Toc35393800"/>
      <w:bookmarkStart w:id="27" w:name="_Toc103813443"/>
      <w:bookmarkStart w:id="28" w:name="_Toc532545042"/>
      <w:r>
        <w:rPr>
          <w:rFonts w:hint="eastAsia" w:ascii="宋体" w:hAnsi="宋体" w:eastAsia="宋体" w:cs="宋体"/>
          <w:b/>
          <w:color w:val="000000" w:themeColor="text1"/>
          <w:sz w:val="28"/>
          <w:szCs w:val="32"/>
          <w:highlight w:val="none"/>
          <w14:textFill>
            <w14:solidFill>
              <w14:schemeClr w14:val="tx1"/>
            </w14:solidFill>
          </w14:textFill>
        </w:rPr>
        <w:t>二、</w:t>
      </w:r>
      <w:r>
        <w:rPr>
          <w:rFonts w:hint="eastAsia" w:ascii="宋体" w:hAnsi="宋体" w:eastAsia="宋体" w:cs="宋体"/>
          <w:b/>
          <w:color w:val="000000" w:themeColor="text1"/>
          <w:sz w:val="28"/>
          <w:szCs w:val="32"/>
          <w:highlight w:val="none"/>
          <w:lang w:eastAsia="zh-CN"/>
          <w14:textFill>
            <w14:solidFill>
              <w14:schemeClr w14:val="tx1"/>
            </w14:solidFill>
          </w14:textFill>
        </w:rPr>
        <w:t>供应商</w:t>
      </w:r>
      <w:r>
        <w:rPr>
          <w:rFonts w:hint="eastAsia" w:ascii="宋体" w:hAnsi="宋体" w:eastAsia="宋体" w:cs="宋体"/>
          <w:b/>
          <w:color w:val="000000" w:themeColor="text1"/>
          <w:sz w:val="28"/>
          <w:szCs w:val="32"/>
          <w:highlight w:val="none"/>
          <w14:textFill>
            <w14:solidFill>
              <w14:schemeClr w14:val="tx1"/>
            </w14:solidFill>
          </w14:textFill>
        </w:rPr>
        <w:t>的资格要求：</w:t>
      </w:r>
      <w:bookmarkEnd w:id="18"/>
      <w:bookmarkEnd w:id="19"/>
      <w:bookmarkEnd w:id="20"/>
      <w:bookmarkEnd w:id="21"/>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lang w:eastAsia="zh-CN"/>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1.满足《中华人民共和国政府采购法》第二十二条规定</w:t>
      </w:r>
      <w:r>
        <w:rPr>
          <w:rFonts w:hint="eastAsia" w:ascii="宋体" w:hAnsi="宋体" w:cs="宋体"/>
          <w:bCs/>
          <w:color w:val="000000" w:themeColor="text1"/>
          <w:sz w:val="28"/>
          <w:szCs w:val="2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（1）具有独立承担民事责任的能力；</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（4）有依法缴纳税收和社会保障资金的良好记录；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（6）法律、行政法规规定的其他条件。</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lang w:eastAsia="zh-CN"/>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2.落实政府采购政策需满足</w:t>
      </w:r>
      <w:r>
        <w:rPr>
          <w:rFonts w:hint="eastAsia" w:ascii="宋体" w:hAnsi="宋体" w:cs="宋体"/>
          <w:bCs/>
          <w:color w:val="000000" w:themeColor="text1"/>
          <w:sz w:val="28"/>
          <w:szCs w:val="28"/>
          <w:highlight w:val="none"/>
          <w14:textFill>
            <w14:solidFill>
              <w14:schemeClr w14:val="tx1"/>
            </w14:solidFill>
          </w14:textFill>
        </w:rPr>
        <w:t>的资格要求：</w:t>
      </w:r>
      <w:r>
        <w:rPr>
          <w:rFonts w:hint="eastAsia" w:ascii="宋体" w:hAnsi="宋体" w:cs="宋体"/>
          <w:bCs/>
          <w:color w:val="000000" w:themeColor="text1"/>
          <w:sz w:val="28"/>
          <w:szCs w:val="28"/>
          <w:highlight w:val="none"/>
          <w:lang w:eastAsia="zh-CN"/>
          <w14:textFill>
            <w14:solidFill>
              <w14:schemeClr w14:val="tx1"/>
            </w14:solidFill>
          </w14:textFill>
        </w:rPr>
        <w:t>本项目专门面向中小企业</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cs="宋体"/>
          <w:bCs/>
          <w:color w:val="000000" w:themeColor="text1"/>
          <w:sz w:val="28"/>
          <w:szCs w:val="28"/>
          <w14:textFill>
            <w14:solidFill>
              <w14:schemeClr w14:val="tx1"/>
            </w14:solidFill>
          </w14:textFill>
        </w:rPr>
      </w:pPr>
      <w:r>
        <w:rPr>
          <w:rFonts w:hint="eastAsia" w:ascii="宋体" w:hAnsi="宋体" w:cs="宋体"/>
          <w:bCs/>
          <w:color w:val="000000" w:themeColor="text1"/>
          <w:sz w:val="28"/>
          <w:szCs w:val="28"/>
          <w14:textFill>
            <w14:solidFill>
              <w14:schemeClr w14:val="tx1"/>
            </w14:solidFill>
          </w14:textFill>
        </w:rPr>
        <w:t>3.本项目的特定资格要求：</w:t>
      </w:r>
    </w:p>
    <w:p>
      <w:pPr>
        <w:keepNext w:val="0"/>
        <w:keepLines w:val="0"/>
        <w:pageBreakBefore w:val="0"/>
        <w:widowControl w:val="0"/>
        <w:kinsoku/>
        <w:wordWrap/>
        <w:overflowPunct/>
        <w:topLinePunct w:val="0"/>
        <w:autoSpaceDE/>
        <w:autoSpaceDN/>
        <w:bidi w:val="0"/>
        <w:adjustRightInd/>
        <w:snapToGrid/>
        <w:spacing w:line="560" w:lineRule="exact"/>
        <w:ind w:firstLine="562" w:firstLineChars="200"/>
        <w:textAlignment w:val="auto"/>
        <w:rPr>
          <w:rFonts w:hint="eastAsia" w:ascii="宋体" w:hAnsi="宋体" w:cs="宋体"/>
          <w:b/>
          <w:bCs/>
          <w:color w:val="000000" w:themeColor="text1"/>
          <w:sz w:val="28"/>
          <w:szCs w:val="28"/>
          <w14:textFill>
            <w14:solidFill>
              <w14:schemeClr w14:val="tx1"/>
            </w14:solidFill>
          </w14:textFill>
        </w:rPr>
      </w:pPr>
      <w:r>
        <w:rPr>
          <w:rFonts w:hint="eastAsia" w:ascii="宋体" w:hAnsi="宋体" w:cs="仿宋"/>
          <w:b/>
          <w:bCs/>
          <w:color w:val="000000" w:themeColor="text1"/>
          <w:sz w:val="28"/>
          <w:szCs w:val="28"/>
          <w:lang w:eastAsia="zh-CN"/>
          <w14:textFill>
            <w14:solidFill>
              <w14:schemeClr w14:val="tx1"/>
            </w14:solidFill>
          </w14:textFill>
        </w:rPr>
        <w:t>（</w:t>
      </w:r>
      <w:r>
        <w:rPr>
          <w:rFonts w:hint="eastAsia" w:ascii="宋体" w:hAnsi="宋体" w:cs="仿宋"/>
          <w:b/>
          <w:bCs/>
          <w:color w:val="000000" w:themeColor="text1"/>
          <w:sz w:val="28"/>
          <w:szCs w:val="28"/>
          <w14:textFill>
            <w14:solidFill>
              <w14:schemeClr w14:val="tx1"/>
            </w14:solidFill>
          </w14:textFill>
        </w:rPr>
        <w:t>1</w:t>
      </w:r>
      <w:r>
        <w:rPr>
          <w:rFonts w:hint="eastAsia" w:ascii="宋体" w:hAnsi="宋体" w:cs="仿宋"/>
          <w:b/>
          <w:bCs/>
          <w:color w:val="000000" w:themeColor="text1"/>
          <w:sz w:val="28"/>
          <w:szCs w:val="28"/>
          <w:lang w:eastAsia="zh-CN"/>
          <w14:textFill>
            <w14:solidFill>
              <w14:schemeClr w14:val="tx1"/>
            </w14:solidFill>
          </w14:textFill>
        </w:rPr>
        <w:t>）企业资质</w:t>
      </w:r>
      <w:r>
        <w:rPr>
          <w:rFonts w:hint="eastAsia" w:ascii="宋体" w:hAnsi="宋体" w:cs="仿宋"/>
          <w:b/>
          <w:bCs/>
          <w:color w:val="000000" w:themeColor="text1"/>
          <w:sz w:val="28"/>
          <w:szCs w:val="28"/>
          <w14:textFill>
            <w14:solidFill>
              <w14:schemeClr w14:val="tx1"/>
            </w14:solidFill>
          </w14:textFill>
        </w:rPr>
        <w:t>：具备建设行政主管部门颁发的工程监理[</w:t>
      </w:r>
      <w:r>
        <w:rPr>
          <w:rFonts w:hint="eastAsia" w:ascii="宋体" w:hAnsi="宋体" w:cs="仿宋"/>
          <w:b/>
          <w:bCs/>
          <w:color w:val="000000" w:themeColor="text1"/>
          <w:sz w:val="28"/>
          <w:szCs w:val="28"/>
          <w:lang w:eastAsia="zh-CN"/>
          <w14:textFill>
            <w14:solidFill>
              <w14:schemeClr w14:val="tx1"/>
            </w14:solidFill>
          </w14:textFill>
        </w:rPr>
        <w:t>市政公用</w:t>
      </w:r>
      <w:r>
        <w:rPr>
          <w:rFonts w:hint="eastAsia" w:ascii="宋体" w:hAnsi="宋体" w:cs="仿宋"/>
          <w:b/>
          <w:bCs/>
          <w:color w:val="000000" w:themeColor="text1"/>
          <w:sz w:val="28"/>
          <w:szCs w:val="28"/>
          <w14:textFill>
            <w14:solidFill>
              <w14:schemeClr w14:val="tx1"/>
            </w14:solidFill>
          </w14:textFill>
        </w:rPr>
        <w:t>工程监理</w:t>
      </w:r>
      <w:r>
        <w:rPr>
          <w:rFonts w:hint="eastAsia" w:ascii="宋体" w:hAnsi="宋体" w:cs="仿宋"/>
          <w:b/>
          <w:bCs/>
          <w:color w:val="000000" w:themeColor="text1"/>
          <w:sz w:val="28"/>
          <w:szCs w:val="28"/>
          <w:lang w:eastAsia="zh-CN"/>
          <w14:textFill>
            <w14:solidFill>
              <w14:schemeClr w14:val="tx1"/>
            </w14:solidFill>
          </w14:textFill>
        </w:rPr>
        <w:t>丙</w:t>
      </w:r>
      <w:r>
        <w:rPr>
          <w:rFonts w:hint="eastAsia" w:ascii="宋体" w:hAnsi="宋体" w:cs="仿宋"/>
          <w:b/>
          <w:bCs/>
          <w:color w:val="000000" w:themeColor="text1"/>
          <w:sz w:val="28"/>
          <w:szCs w:val="28"/>
          <w14:textFill>
            <w14:solidFill>
              <w14:schemeClr w14:val="tx1"/>
            </w14:solidFill>
          </w14:textFill>
        </w:rPr>
        <w:t>级]（尚在有效期内的，或已取得新的资质证书的乙级监理资质）及以上资质；</w:t>
      </w:r>
      <w:r>
        <w:rPr>
          <w:rFonts w:hint="eastAsia" w:ascii="宋体" w:hAnsi="宋体" w:cs="仿宋"/>
          <w:b/>
          <w:bCs/>
          <w:color w:val="000000" w:themeColor="text1"/>
          <w:sz w:val="28"/>
          <w:szCs w:val="28"/>
          <w:lang w:eastAsia="zh-CN"/>
          <w14:textFill>
            <w14:solidFill>
              <w14:schemeClr w14:val="tx1"/>
            </w14:solidFill>
          </w14:textFill>
        </w:rPr>
        <w:t>（</w:t>
      </w:r>
      <w:r>
        <w:rPr>
          <w:rFonts w:hint="eastAsia" w:ascii="宋体" w:hAnsi="宋体" w:cs="仿宋"/>
          <w:b/>
          <w:bCs/>
          <w:color w:val="000000" w:themeColor="text1"/>
          <w:sz w:val="28"/>
          <w:szCs w:val="28"/>
          <w14:textFill>
            <w14:solidFill>
              <w14:schemeClr w14:val="tx1"/>
            </w14:solidFill>
          </w14:textFill>
        </w:rPr>
        <w:t>2</w:t>
      </w:r>
      <w:r>
        <w:rPr>
          <w:rFonts w:hint="eastAsia" w:ascii="宋体" w:hAnsi="宋体" w:cs="仿宋"/>
          <w:b/>
          <w:bCs/>
          <w:color w:val="000000" w:themeColor="text1"/>
          <w:sz w:val="28"/>
          <w:szCs w:val="28"/>
          <w:lang w:eastAsia="zh-CN"/>
          <w14:textFill>
            <w14:solidFill>
              <w14:schemeClr w14:val="tx1"/>
            </w14:solidFill>
          </w14:textFill>
        </w:rPr>
        <w:t>）项目负责人</w:t>
      </w:r>
      <w:r>
        <w:rPr>
          <w:rFonts w:hint="eastAsia" w:ascii="宋体" w:hAnsi="宋体" w:cs="仿宋"/>
          <w:b/>
          <w:bCs/>
          <w:color w:val="000000" w:themeColor="text1"/>
          <w:sz w:val="28"/>
          <w:szCs w:val="28"/>
          <w14:textFill>
            <w14:solidFill>
              <w14:schemeClr w14:val="tx1"/>
            </w14:solidFill>
          </w14:textFill>
        </w:rPr>
        <w:t>:</w:t>
      </w:r>
      <w:r>
        <w:rPr>
          <w:rFonts w:hint="eastAsia"/>
          <w:b/>
          <w:bCs/>
          <w:color w:val="000000" w:themeColor="text1"/>
          <w14:textFill>
            <w14:solidFill>
              <w14:schemeClr w14:val="tx1"/>
            </w14:solidFill>
          </w14:textFill>
        </w:rPr>
        <w:t xml:space="preserve"> </w:t>
      </w:r>
      <w:r>
        <w:rPr>
          <w:rFonts w:hint="eastAsia" w:ascii="宋体" w:hAnsi="宋体" w:cs="仿宋"/>
          <w:b/>
          <w:bCs/>
          <w:color w:val="000000" w:themeColor="text1"/>
          <w:sz w:val="28"/>
          <w:szCs w:val="28"/>
          <w14:textFill>
            <w14:solidFill>
              <w14:schemeClr w14:val="tx1"/>
            </w14:solidFill>
          </w14:textFill>
        </w:rPr>
        <w:t>总监理工程师应具备</w:t>
      </w:r>
      <w:r>
        <w:rPr>
          <w:rFonts w:hint="eastAsia" w:ascii="宋体" w:hAnsi="宋体" w:cs="仿宋"/>
          <w:b/>
          <w:bCs/>
          <w:color w:val="000000" w:themeColor="text1"/>
          <w:sz w:val="28"/>
          <w:szCs w:val="28"/>
          <w:lang w:eastAsia="zh-CN"/>
          <w14:textFill>
            <w14:solidFill>
              <w14:schemeClr w14:val="tx1"/>
            </w14:solidFill>
          </w14:textFill>
        </w:rPr>
        <w:t>市政公用</w:t>
      </w:r>
      <w:r>
        <w:rPr>
          <w:rFonts w:hint="eastAsia" w:ascii="宋体" w:hAnsi="宋体" w:cs="仿宋"/>
          <w:b/>
          <w:bCs/>
          <w:color w:val="000000" w:themeColor="text1"/>
          <w:sz w:val="28"/>
          <w:szCs w:val="28"/>
          <w14:textFill>
            <w14:solidFill>
              <w14:schemeClr w14:val="tx1"/>
            </w14:solidFill>
          </w14:textFill>
        </w:rPr>
        <w:t>工程注册监理工程师，在</w:t>
      </w:r>
      <w:r>
        <w:rPr>
          <w:rFonts w:hint="eastAsia" w:ascii="宋体" w:hAnsi="宋体" w:cs="仿宋"/>
          <w:b/>
          <w:bCs/>
          <w:color w:val="000000" w:themeColor="text1"/>
          <w:sz w:val="28"/>
          <w:szCs w:val="28"/>
          <w:lang w:eastAsia="zh-CN"/>
          <w14:textFill>
            <w14:solidFill>
              <w14:schemeClr w14:val="tx1"/>
            </w14:solidFill>
          </w14:textFill>
        </w:rPr>
        <w:t>本</w:t>
      </w:r>
      <w:r>
        <w:rPr>
          <w:rFonts w:hint="eastAsia" w:ascii="宋体" w:hAnsi="宋体" w:cs="仿宋"/>
          <w:b/>
          <w:bCs/>
          <w:color w:val="000000" w:themeColor="text1"/>
          <w:sz w:val="28"/>
          <w:szCs w:val="28"/>
          <w14:textFill>
            <w14:solidFill>
              <w14:schemeClr w14:val="tx1"/>
            </w14:solidFill>
          </w14:textFill>
        </w:rPr>
        <w:t>单位注册；</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三、获取采购文件</w:t>
      </w:r>
      <w:bookmarkEnd w:id="22"/>
      <w:bookmarkEnd w:id="23"/>
      <w:bookmarkEnd w:id="24"/>
      <w:bookmarkEnd w:id="25"/>
      <w:bookmarkEnd w:id="26"/>
      <w:bookmarkEnd w:id="27"/>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时间：</w:t>
      </w:r>
      <w:r>
        <w:rPr>
          <w:rFonts w:hint="eastAsia" w:ascii="宋体" w:hAnsi="宋体" w:eastAsia="宋体" w:cs="宋体"/>
          <w:b/>
          <w:bCs/>
          <w:color w:val="000000" w:themeColor="text1"/>
          <w:sz w:val="28"/>
          <w:szCs w:val="28"/>
          <w:highlight w:val="none"/>
          <w:u w:val="single"/>
          <w14:textFill>
            <w14:solidFill>
              <w14:schemeClr w14:val="tx1"/>
            </w14:solidFill>
          </w14:textFill>
        </w:rPr>
        <w:t>202</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5</w:t>
      </w:r>
      <w:r>
        <w:rPr>
          <w:rFonts w:hint="eastAsia" w:ascii="宋体" w:hAnsi="宋体" w:eastAsia="宋体" w:cs="宋体"/>
          <w:b/>
          <w:bCs/>
          <w:color w:val="000000" w:themeColor="text1"/>
          <w:sz w:val="28"/>
          <w:szCs w:val="28"/>
          <w:highlight w:val="none"/>
          <w:u w:val="single"/>
          <w14:textFill>
            <w14:solidFill>
              <w14:schemeClr w14:val="tx1"/>
            </w14:solidFill>
          </w14:textFill>
        </w:rPr>
        <w:t>年</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03</w:t>
      </w:r>
      <w:r>
        <w:rPr>
          <w:rFonts w:hint="eastAsia" w:ascii="宋体" w:hAnsi="宋体" w:eastAsia="宋体" w:cs="宋体"/>
          <w:b/>
          <w:bCs/>
          <w:color w:val="000000" w:themeColor="text1"/>
          <w:sz w:val="28"/>
          <w:szCs w:val="28"/>
          <w:highlight w:val="none"/>
          <w:u w:val="single"/>
          <w14:textFill>
            <w14:solidFill>
              <w14:schemeClr w14:val="tx1"/>
            </w14:solidFill>
          </w14:textFill>
        </w:rPr>
        <w:t>月</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25</w:t>
      </w:r>
      <w:r>
        <w:rPr>
          <w:rFonts w:hint="eastAsia" w:ascii="宋体" w:hAnsi="宋体" w:eastAsia="宋体" w:cs="宋体"/>
          <w:b/>
          <w:bCs/>
          <w:color w:val="000000" w:themeColor="text1"/>
          <w:sz w:val="28"/>
          <w:szCs w:val="28"/>
          <w:highlight w:val="none"/>
          <w:u w:val="single"/>
          <w14:textFill>
            <w14:solidFill>
              <w14:schemeClr w14:val="tx1"/>
            </w14:solidFill>
          </w14:textFill>
        </w:rPr>
        <w:t>日</w:t>
      </w:r>
      <w:r>
        <w:rPr>
          <w:rFonts w:hint="eastAsia" w:ascii="宋体" w:hAnsi="宋体" w:eastAsia="宋体" w:cs="宋体"/>
          <w:b/>
          <w:bCs/>
          <w:color w:val="000000" w:themeColor="text1"/>
          <w:sz w:val="28"/>
          <w:szCs w:val="28"/>
          <w:highlight w:val="none"/>
          <w14:textFill>
            <w14:solidFill>
              <w14:schemeClr w14:val="tx1"/>
            </w14:solidFill>
          </w14:textFill>
        </w:rPr>
        <w:t>至</w:t>
      </w:r>
      <w:r>
        <w:rPr>
          <w:rFonts w:hint="eastAsia" w:ascii="宋体" w:hAnsi="宋体" w:eastAsia="宋体" w:cs="宋体"/>
          <w:b/>
          <w:bCs/>
          <w:color w:val="000000" w:themeColor="text1"/>
          <w:sz w:val="28"/>
          <w:szCs w:val="28"/>
          <w:highlight w:val="none"/>
          <w:u w:val="single"/>
          <w14:textFill>
            <w14:solidFill>
              <w14:schemeClr w14:val="tx1"/>
            </w14:solidFill>
          </w14:textFill>
        </w:rPr>
        <w:t>202</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5</w:t>
      </w:r>
      <w:r>
        <w:rPr>
          <w:rFonts w:hint="eastAsia" w:ascii="宋体" w:hAnsi="宋体" w:eastAsia="宋体" w:cs="宋体"/>
          <w:b/>
          <w:bCs/>
          <w:color w:val="000000" w:themeColor="text1"/>
          <w:sz w:val="28"/>
          <w:szCs w:val="28"/>
          <w:highlight w:val="none"/>
          <w:u w:val="single"/>
          <w14:textFill>
            <w14:solidFill>
              <w14:schemeClr w14:val="tx1"/>
            </w14:solidFill>
          </w14:textFill>
        </w:rPr>
        <w:t>年</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04</w:t>
      </w:r>
      <w:r>
        <w:rPr>
          <w:rFonts w:hint="eastAsia" w:ascii="宋体" w:hAnsi="宋体" w:eastAsia="宋体" w:cs="宋体"/>
          <w:b/>
          <w:bCs/>
          <w:color w:val="000000" w:themeColor="text1"/>
          <w:sz w:val="28"/>
          <w:szCs w:val="28"/>
          <w:highlight w:val="none"/>
          <w:u w:val="single"/>
          <w14:textFill>
            <w14:solidFill>
              <w14:schemeClr w14:val="tx1"/>
            </w14:solidFill>
          </w14:textFill>
        </w:rPr>
        <w:t>月</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02</w:t>
      </w:r>
      <w:r>
        <w:rPr>
          <w:rFonts w:hint="eastAsia" w:ascii="宋体" w:hAnsi="宋体" w:eastAsia="宋体" w:cs="宋体"/>
          <w:b/>
          <w:bCs/>
          <w:color w:val="000000" w:themeColor="text1"/>
          <w:sz w:val="28"/>
          <w:szCs w:val="28"/>
          <w:highlight w:val="none"/>
          <w:u w:val="single"/>
          <w14:textFill>
            <w14:solidFill>
              <w14:schemeClr w14:val="tx1"/>
            </w14:solidFill>
          </w14:textFill>
        </w:rPr>
        <w:t>日，</w:t>
      </w:r>
      <w:r>
        <w:rPr>
          <w:rFonts w:hint="eastAsia" w:ascii="宋体" w:hAnsi="宋体" w:eastAsia="宋体" w:cs="宋体"/>
          <w:b/>
          <w:bCs/>
          <w:color w:val="000000" w:themeColor="text1"/>
          <w:sz w:val="28"/>
          <w:szCs w:val="28"/>
          <w:highlight w:val="none"/>
          <w14:textFill>
            <w14:solidFill>
              <w14:schemeClr w14:val="tx1"/>
            </w14:solidFill>
          </w14:textFill>
        </w:rPr>
        <w:t>上午</w:t>
      </w:r>
      <w:r>
        <w:rPr>
          <w:rFonts w:hint="eastAsia" w:ascii="宋体" w:hAnsi="宋体" w:eastAsia="宋体" w:cs="宋体"/>
          <w:b/>
          <w:bCs/>
          <w:color w:val="000000" w:themeColor="text1"/>
          <w:sz w:val="28"/>
          <w:szCs w:val="28"/>
          <w:highlight w:val="none"/>
          <w:u w:val="single"/>
          <w14:textFill>
            <w14:solidFill>
              <w14:schemeClr w14:val="tx1"/>
            </w14:solidFill>
          </w14:textFill>
        </w:rPr>
        <w:t>0</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9</w:t>
      </w:r>
      <w:r>
        <w:rPr>
          <w:rFonts w:hint="eastAsia" w:ascii="宋体" w:hAnsi="宋体" w:eastAsia="宋体" w:cs="宋体"/>
          <w:b/>
          <w:bCs/>
          <w:color w:val="000000" w:themeColor="text1"/>
          <w:sz w:val="28"/>
          <w:szCs w:val="28"/>
          <w:highlight w:val="none"/>
          <w:u w:val="single"/>
          <w14:textFill>
            <w14:solidFill>
              <w14:schemeClr w14:val="tx1"/>
            </w14:solidFill>
          </w14:textFill>
        </w:rPr>
        <w:t>：</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u w:val="single"/>
          <w14:textFill>
            <w14:solidFill>
              <w14:schemeClr w14:val="tx1"/>
            </w14:solidFill>
          </w14:textFill>
        </w:rPr>
        <w:t>0</w:t>
      </w:r>
      <w:r>
        <w:rPr>
          <w:rFonts w:hint="eastAsia" w:ascii="宋体" w:hAnsi="宋体" w:eastAsia="宋体" w:cs="宋体"/>
          <w:b/>
          <w:bCs/>
          <w:color w:val="000000" w:themeColor="text1"/>
          <w:sz w:val="28"/>
          <w:szCs w:val="28"/>
          <w:highlight w:val="none"/>
          <w14:textFill>
            <w14:solidFill>
              <w14:schemeClr w14:val="tx1"/>
            </w14:solidFill>
          </w14:textFill>
        </w:rPr>
        <w:t>至</w:t>
      </w:r>
      <w:r>
        <w:rPr>
          <w:rFonts w:hint="eastAsia" w:ascii="宋体" w:hAnsi="宋体" w:eastAsia="宋体" w:cs="宋体"/>
          <w:b/>
          <w:bCs/>
          <w:color w:val="000000" w:themeColor="text1"/>
          <w:sz w:val="28"/>
          <w:szCs w:val="28"/>
          <w:highlight w:val="none"/>
          <w:u w:val="single"/>
          <w14:textFill>
            <w14:solidFill>
              <w14:schemeClr w14:val="tx1"/>
            </w14:solidFill>
          </w14:textFill>
        </w:rPr>
        <w:t>1</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u w:val="single"/>
          <w14:textFill>
            <w14:solidFill>
              <w14:schemeClr w14:val="tx1"/>
            </w14:solidFill>
          </w14:textFill>
        </w:rPr>
        <w:t>：</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u w:val="single"/>
          <w14:textFill>
            <w14:solidFill>
              <w14:schemeClr w14:val="tx1"/>
            </w14:solidFill>
          </w14:textFill>
        </w:rPr>
        <w:t>0</w:t>
      </w:r>
      <w:r>
        <w:rPr>
          <w:rFonts w:hint="eastAsia" w:ascii="宋体" w:hAnsi="宋体" w:eastAsia="宋体" w:cs="宋体"/>
          <w:b/>
          <w:bCs/>
          <w:color w:val="000000" w:themeColor="text1"/>
          <w:sz w:val="28"/>
          <w:szCs w:val="28"/>
          <w:highlight w:val="none"/>
          <w14:textFill>
            <w14:solidFill>
              <w14:schemeClr w14:val="tx1"/>
            </w14:solidFill>
          </w14:textFill>
        </w:rPr>
        <w:t>，下午</w:t>
      </w:r>
      <w:r>
        <w:rPr>
          <w:rFonts w:hint="eastAsia" w:ascii="宋体" w:hAnsi="宋体" w:eastAsia="宋体" w:cs="宋体"/>
          <w:b/>
          <w:bCs/>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1</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5</w:t>
      </w:r>
      <w:r>
        <w:rPr>
          <w:rFonts w:hint="eastAsia" w:ascii="宋体" w:hAnsi="宋体" w:eastAsia="宋体" w:cs="宋体"/>
          <w:b/>
          <w:bCs/>
          <w:color w:val="000000" w:themeColor="text1"/>
          <w:sz w:val="28"/>
          <w:szCs w:val="28"/>
          <w:highlight w:val="none"/>
          <w:u w:val="single"/>
          <w14:textFill>
            <w14:solidFill>
              <w14:schemeClr w14:val="tx1"/>
            </w14:solidFill>
          </w14:textFill>
        </w:rPr>
        <w:t>：</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3</w:t>
      </w:r>
      <w:r>
        <w:rPr>
          <w:rFonts w:hint="eastAsia" w:ascii="宋体" w:hAnsi="宋体" w:eastAsia="宋体" w:cs="宋体"/>
          <w:b/>
          <w:bCs/>
          <w:color w:val="000000" w:themeColor="text1"/>
          <w:sz w:val="28"/>
          <w:szCs w:val="28"/>
          <w:highlight w:val="none"/>
          <w:u w:val="single"/>
          <w14:textFill>
            <w14:solidFill>
              <w14:schemeClr w14:val="tx1"/>
            </w14:solidFill>
          </w14:textFill>
        </w:rPr>
        <w:t xml:space="preserve">0 </w:t>
      </w:r>
      <w:r>
        <w:rPr>
          <w:rFonts w:hint="eastAsia" w:ascii="宋体" w:hAnsi="宋体" w:eastAsia="宋体" w:cs="宋体"/>
          <w:b/>
          <w:bCs/>
          <w:color w:val="000000" w:themeColor="text1"/>
          <w:sz w:val="28"/>
          <w:szCs w:val="28"/>
          <w:highlight w:val="none"/>
          <w14:textFill>
            <w14:solidFill>
              <w14:schemeClr w14:val="tx1"/>
            </w14:solidFill>
          </w14:textFill>
        </w:rPr>
        <w:t>至</w:t>
      </w:r>
      <w:r>
        <w:rPr>
          <w:rFonts w:hint="eastAsia" w:ascii="宋体" w:hAnsi="宋体" w:eastAsia="宋体" w:cs="宋体"/>
          <w:b/>
          <w:bCs/>
          <w:color w:val="000000" w:themeColor="text1"/>
          <w:sz w:val="28"/>
          <w:szCs w:val="28"/>
          <w:highlight w:val="none"/>
          <w:u w:val="single"/>
          <w14:textFill>
            <w14:solidFill>
              <w14:schemeClr w14:val="tx1"/>
            </w14:solidFill>
          </w14:textFill>
        </w:rPr>
        <w:t xml:space="preserve"> </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19</w:t>
      </w:r>
      <w:r>
        <w:rPr>
          <w:rFonts w:hint="eastAsia" w:ascii="宋体" w:hAnsi="宋体" w:eastAsia="宋体" w:cs="宋体"/>
          <w:b/>
          <w:bCs/>
          <w:color w:val="000000" w:themeColor="text1"/>
          <w:sz w:val="28"/>
          <w:szCs w:val="28"/>
          <w:highlight w:val="none"/>
          <w:u w:val="single"/>
          <w14:textFill>
            <w14:solidFill>
              <w14:schemeClr w14:val="tx1"/>
            </w14:solidFill>
          </w14:textFill>
        </w:rPr>
        <w:t>:</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30</w:t>
      </w:r>
      <w:r>
        <w:rPr>
          <w:rFonts w:hint="eastAsia" w:ascii="宋体" w:hAnsi="宋体" w:eastAsia="宋体" w:cs="宋体"/>
          <w:color w:val="000000" w:themeColor="text1"/>
          <w:sz w:val="28"/>
          <w:szCs w:val="28"/>
          <w:highlight w:val="none"/>
          <w14:textFill>
            <w14:solidFill>
              <w14:schemeClr w14:val="tx1"/>
            </w14:solidFill>
          </w14:textFill>
        </w:rPr>
        <w:t>（北京时间，法定节假日除外 ）</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地点：新疆政府采购网（http://www.ccgp-xinjiang.gov.cn）政采云平台线上获取</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方式：供应商登录政采云平台https://www.zcygov.cn/在线申请获取采购文件（进入“项目采购”应用，在获取采购文件菜单中选择项目，申请获取采购文件）</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29" w:name="_Toc35393632"/>
      <w:bookmarkStart w:id="30" w:name="_Toc28359092"/>
      <w:bookmarkStart w:id="31" w:name="_Toc35393801"/>
      <w:bookmarkStart w:id="32" w:name="_Toc28359015"/>
      <w:bookmarkStart w:id="33" w:name="_Toc103813444"/>
      <w:bookmarkStart w:id="34" w:name="_Toc109838293"/>
      <w:r>
        <w:rPr>
          <w:rFonts w:hint="eastAsia" w:ascii="宋体" w:hAnsi="宋体" w:eastAsia="宋体" w:cs="宋体"/>
          <w:b/>
          <w:color w:val="000000" w:themeColor="text1"/>
          <w:sz w:val="28"/>
          <w:szCs w:val="28"/>
          <w14:textFill>
            <w14:solidFill>
              <w14:schemeClr w14:val="tx1"/>
            </w14:solidFill>
          </w14:textFill>
        </w:rPr>
        <w:t>四、响应文件截止时间、提交</w:t>
      </w:r>
      <w:bookmarkEnd w:id="29"/>
      <w:bookmarkEnd w:id="30"/>
      <w:bookmarkEnd w:id="31"/>
      <w:bookmarkEnd w:id="32"/>
      <w:r>
        <w:rPr>
          <w:rFonts w:hint="eastAsia" w:ascii="宋体" w:hAnsi="宋体" w:eastAsia="宋体" w:cs="宋体"/>
          <w:b/>
          <w:color w:val="000000" w:themeColor="text1"/>
          <w:sz w:val="28"/>
          <w:szCs w:val="28"/>
          <w14:textFill>
            <w14:solidFill>
              <w14:schemeClr w14:val="tx1"/>
            </w14:solidFill>
          </w14:textFill>
        </w:rPr>
        <w:t>地址</w:t>
      </w:r>
      <w:bookmarkEnd w:id="33"/>
      <w:bookmarkEnd w:id="34"/>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截止时间：</w:t>
      </w:r>
      <w:r>
        <w:rPr>
          <w:rFonts w:hint="eastAsia" w:ascii="宋体" w:hAnsi="宋体" w:eastAsia="宋体" w:cs="宋体"/>
          <w:b/>
          <w:bCs w:val="0"/>
          <w:color w:val="000000" w:themeColor="text1"/>
          <w:sz w:val="28"/>
          <w:szCs w:val="28"/>
          <w:highlight w:val="none"/>
          <w:u w:val="single"/>
          <w14:textFill>
            <w14:solidFill>
              <w14:schemeClr w14:val="tx1"/>
            </w14:solidFill>
          </w14:textFill>
        </w:rPr>
        <w:t>202</w:t>
      </w:r>
      <w:r>
        <w:rPr>
          <w:rFonts w:hint="eastAsia" w:ascii="宋体" w:hAnsi="宋体" w:eastAsia="宋体" w:cs="宋体"/>
          <w:b/>
          <w:bCs w:val="0"/>
          <w:color w:val="000000" w:themeColor="text1"/>
          <w:sz w:val="28"/>
          <w:szCs w:val="28"/>
          <w:highlight w:val="none"/>
          <w:u w:val="single"/>
          <w:lang w:val="en-US" w:eastAsia="zh-CN"/>
          <w14:textFill>
            <w14:solidFill>
              <w14:schemeClr w14:val="tx1"/>
            </w14:solidFill>
          </w14:textFill>
        </w:rPr>
        <w:t>5</w:t>
      </w:r>
      <w:r>
        <w:rPr>
          <w:rFonts w:hint="eastAsia" w:ascii="宋体" w:hAnsi="宋体" w:eastAsia="宋体" w:cs="宋体"/>
          <w:b/>
          <w:bCs w:val="0"/>
          <w:color w:val="000000" w:themeColor="text1"/>
          <w:sz w:val="28"/>
          <w:szCs w:val="28"/>
          <w:highlight w:val="none"/>
          <w:u w:val="single"/>
          <w14:textFill>
            <w14:solidFill>
              <w14:schemeClr w14:val="tx1"/>
            </w14:solidFill>
          </w14:textFill>
        </w:rPr>
        <w:t>年</w:t>
      </w:r>
      <w:r>
        <w:rPr>
          <w:rFonts w:hint="eastAsia" w:ascii="宋体" w:hAnsi="宋体" w:eastAsia="宋体" w:cs="宋体"/>
          <w:b/>
          <w:bCs w:val="0"/>
          <w:color w:val="000000" w:themeColor="text1"/>
          <w:sz w:val="28"/>
          <w:szCs w:val="28"/>
          <w:highlight w:val="none"/>
          <w:u w:val="single"/>
          <w:lang w:val="en-US" w:eastAsia="zh-CN"/>
          <w14:textFill>
            <w14:solidFill>
              <w14:schemeClr w14:val="tx1"/>
            </w14:solidFill>
          </w14:textFill>
        </w:rPr>
        <w:t>04</w:t>
      </w:r>
      <w:r>
        <w:rPr>
          <w:rFonts w:hint="eastAsia" w:ascii="宋体" w:hAnsi="宋体" w:eastAsia="宋体" w:cs="宋体"/>
          <w:b/>
          <w:bCs w:val="0"/>
          <w:color w:val="000000" w:themeColor="text1"/>
          <w:sz w:val="28"/>
          <w:szCs w:val="28"/>
          <w:highlight w:val="none"/>
          <w:u w:val="single"/>
          <w14:textFill>
            <w14:solidFill>
              <w14:schemeClr w14:val="tx1"/>
            </w14:solidFill>
          </w14:textFill>
        </w:rPr>
        <w:t>月</w:t>
      </w:r>
      <w:r>
        <w:rPr>
          <w:rFonts w:hint="eastAsia" w:ascii="宋体" w:hAnsi="宋体" w:eastAsia="宋体" w:cs="宋体"/>
          <w:b/>
          <w:bCs w:val="0"/>
          <w:color w:val="000000" w:themeColor="text1"/>
          <w:sz w:val="28"/>
          <w:szCs w:val="28"/>
          <w:highlight w:val="none"/>
          <w:u w:val="single"/>
          <w:lang w:val="en-US" w:eastAsia="zh-CN"/>
          <w14:textFill>
            <w14:solidFill>
              <w14:schemeClr w14:val="tx1"/>
            </w14:solidFill>
          </w14:textFill>
        </w:rPr>
        <w:t>07</w:t>
      </w:r>
      <w:r>
        <w:rPr>
          <w:rFonts w:hint="eastAsia" w:ascii="宋体" w:hAnsi="宋体" w:eastAsia="宋体" w:cs="宋体"/>
          <w:b/>
          <w:bCs w:val="0"/>
          <w:color w:val="000000" w:themeColor="text1"/>
          <w:sz w:val="28"/>
          <w:szCs w:val="28"/>
          <w:highlight w:val="none"/>
          <w:u w:val="single"/>
          <w14:textFill>
            <w14:solidFill>
              <w14:schemeClr w14:val="tx1"/>
            </w14:solidFill>
          </w14:textFill>
        </w:rPr>
        <w:t>日</w:t>
      </w:r>
      <w:r>
        <w:rPr>
          <w:rFonts w:hint="eastAsia" w:ascii="宋体" w:hAnsi="宋体" w:eastAsia="宋体" w:cs="宋体"/>
          <w:b/>
          <w:bCs w:val="0"/>
          <w:color w:val="000000" w:themeColor="text1"/>
          <w:sz w:val="28"/>
          <w:szCs w:val="28"/>
          <w:highlight w:val="none"/>
          <w:u w:val="single"/>
          <w:lang w:val="en-US" w:eastAsia="zh-CN"/>
          <w14:textFill>
            <w14:solidFill>
              <w14:schemeClr w14:val="tx1"/>
            </w14:solidFill>
          </w14:textFill>
        </w:rPr>
        <w:t>10</w:t>
      </w:r>
      <w:r>
        <w:rPr>
          <w:rFonts w:hint="eastAsia" w:ascii="宋体" w:hAnsi="宋体" w:eastAsia="宋体" w:cs="宋体"/>
          <w:b/>
          <w:bCs w:val="0"/>
          <w:color w:val="000000" w:themeColor="text1"/>
          <w:sz w:val="28"/>
          <w:szCs w:val="28"/>
          <w:highlight w:val="none"/>
          <w:u w:val="single"/>
          <w14:textFill>
            <w14:solidFill>
              <w14:schemeClr w14:val="tx1"/>
            </w14:solidFill>
          </w14:textFill>
        </w:rPr>
        <w:t>点</w:t>
      </w:r>
      <w:r>
        <w:rPr>
          <w:rFonts w:hint="eastAsia" w:ascii="宋体" w:hAnsi="宋体" w:eastAsia="宋体" w:cs="宋体"/>
          <w:b/>
          <w:bCs w:val="0"/>
          <w:color w:val="000000" w:themeColor="text1"/>
          <w:sz w:val="28"/>
          <w:szCs w:val="28"/>
          <w:highlight w:val="none"/>
          <w:u w:val="single"/>
          <w:lang w:val="en-US" w:eastAsia="zh-CN"/>
          <w14:textFill>
            <w14:solidFill>
              <w14:schemeClr w14:val="tx1"/>
            </w14:solidFill>
          </w14:textFill>
        </w:rPr>
        <w:t>00</w:t>
      </w:r>
      <w:r>
        <w:rPr>
          <w:rFonts w:hint="eastAsia" w:ascii="宋体" w:hAnsi="宋体" w:eastAsia="宋体" w:cs="宋体"/>
          <w:b/>
          <w:bCs w:val="0"/>
          <w:color w:val="000000" w:themeColor="text1"/>
          <w:sz w:val="28"/>
          <w:szCs w:val="28"/>
          <w:highlight w:val="none"/>
          <w:u w:val="single"/>
          <w14:textFill>
            <w14:solidFill>
              <w14:schemeClr w14:val="tx1"/>
            </w14:solidFill>
          </w14:textFill>
        </w:rPr>
        <w:t>分</w:t>
      </w:r>
      <w:r>
        <w:rPr>
          <w:rFonts w:hint="eastAsia" w:ascii="宋体" w:hAnsi="宋体" w:eastAsia="宋体" w:cs="宋体"/>
          <w:b/>
          <w:bCs w:val="0"/>
          <w:color w:val="000000" w:themeColor="text1"/>
          <w:sz w:val="28"/>
          <w:szCs w:val="28"/>
          <w:highlight w:val="none"/>
          <w14:textFill>
            <w14:solidFill>
              <w14:schemeClr w14:val="tx1"/>
            </w14:solidFill>
          </w14:textFill>
        </w:rPr>
        <w:t>（</w:t>
      </w:r>
      <w:r>
        <w:rPr>
          <w:rFonts w:hint="eastAsia" w:ascii="宋体" w:hAnsi="宋体" w:eastAsia="宋体" w:cs="宋体"/>
          <w:bCs/>
          <w:color w:val="000000" w:themeColor="text1"/>
          <w:sz w:val="28"/>
          <w:szCs w:val="28"/>
          <w:highlight w:val="none"/>
          <w14:textFill>
            <w14:solidFill>
              <w14:schemeClr w14:val="tx1"/>
            </w14:solidFill>
          </w14:textFill>
        </w:rPr>
        <w:t>北京时间）（从磋商文件开始发出之日起至供应商提交首次响应文件截止之日止不得少于10日）</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提交地址：</w:t>
      </w:r>
      <w:bookmarkStart w:id="35" w:name="_Toc28359016"/>
      <w:bookmarkStart w:id="36" w:name="_Toc28359093"/>
      <w:bookmarkStart w:id="37" w:name="_Toc35393802"/>
      <w:bookmarkStart w:id="38" w:name="_Toc35393633"/>
      <w:r>
        <w:rPr>
          <w:rFonts w:hint="eastAsia" w:ascii="宋体" w:hAnsi="宋体" w:eastAsia="宋体" w:cs="宋体"/>
          <w:color w:val="000000" w:themeColor="text1"/>
          <w:sz w:val="28"/>
          <w:szCs w:val="28"/>
          <w:highlight w:val="none"/>
          <w14:textFill>
            <w14:solidFill>
              <w14:schemeClr w14:val="tx1"/>
            </w14:solidFill>
          </w14:textFill>
        </w:rPr>
        <w:t>新疆政府采购网（http://www.ccgp-xinjiang.gov.cn）政采云投标客户端投标（逾期未上传的或不符合规定的响应文件将被拒绝接收）</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五、开启</w:t>
      </w:r>
      <w:bookmarkEnd w:id="35"/>
      <w:bookmarkEnd w:id="36"/>
      <w:bookmarkEnd w:id="37"/>
      <w:bookmarkEnd w:id="38"/>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开标时间：</w:t>
      </w:r>
      <w:r>
        <w:rPr>
          <w:rFonts w:hint="eastAsia" w:ascii="宋体" w:hAnsi="宋体" w:cs="宋体"/>
          <w:b/>
          <w:bCs/>
          <w:color w:val="000000" w:themeColor="text1"/>
          <w:sz w:val="28"/>
          <w:szCs w:val="32"/>
          <w:highlight w:val="none"/>
          <w:u w:val="single"/>
          <w14:textFill>
            <w14:solidFill>
              <w14:schemeClr w14:val="tx1"/>
            </w14:solidFill>
          </w14:textFill>
        </w:rPr>
        <w:t>202</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5</w:t>
      </w:r>
      <w:r>
        <w:rPr>
          <w:rFonts w:hint="eastAsia" w:ascii="宋体" w:hAnsi="宋体" w:cs="宋体"/>
          <w:b/>
          <w:bCs/>
          <w:color w:val="000000" w:themeColor="text1"/>
          <w:sz w:val="28"/>
          <w:szCs w:val="32"/>
          <w:highlight w:val="none"/>
          <w:u w:val="single"/>
          <w14:textFill>
            <w14:solidFill>
              <w14:schemeClr w14:val="tx1"/>
            </w14:solidFill>
          </w14:textFill>
        </w:rPr>
        <w:t>年</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04</w:t>
      </w:r>
      <w:r>
        <w:rPr>
          <w:rFonts w:hint="eastAsia" w:ascii="宋体" w:hAnsi="宋体" w:cs="宋体"/>
          <w:b/>
          <w:bCs/>
          <w:color w:val="000000" w:themeColor="text1"/>
          <w:sz w:val="28"/>
          <w:szCs w:val="32"/>
          <w:highlight w:val="none"/>
          <w:u w:val="single"/>
          <w14:textFill>
            <w14:solidFill>
              <w14:schemeClr w14:val="tx1"/>
            </w14:solidFill>
          </w14:textFill>
        </w:rPr>
        <w:t>月</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07</w:t>
      </w:r>
      <w:r>
        <w:rPr>
          <w:rFonts w:hint="eastAsia" w:ascii="宋体" w:hAnsi="宋体" w:cs="宋体"/>
          <w:b/>
          <w:bCs/>
          <w:color w:val="000000" w:themeColor="text1"/>
          <w:sz w:val="28"/>
          <w:szCs w:val="32"/>
          <w:highlight w:val="none"/>
          <w:u w:val="single"/>
          <w14:textFill>
            <w14:solidFill>
              <w14:schemeClr w14:val="tx1"/>
            </w14:solidFill>
          </w14:textFill>
        </w:rPr>
        <w:t>日</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10</w:t>
      </w:r>
      <w:r>
        <w:rPr>
          <w:rFonts w:hint="eastAsia" w:ascii="宋体" w:hAnsi="宋体" w:cs="宋体"/>
          <w:b/>
          <w:bCs/>
          <w:color w:val="000000" w:themeColor="text1"/>
          <w:sz w:val="28"/>
          <w:szCs w:val="32"/>
          <w:highlight w:val="none"/>
          <w:u w:val="single"/>
          <w14:textFill>
            <w14:solidFill>
              <w14:schemeClr w14:val="tx1"/>
            </w14:solidFill>
          </w14:textFill>
        </w:rPr>
        <w:t>点</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00</w:t>
      </w:r>
      <w:r>
        <w:rPr>
          <w:rFonts w:hint="eastAsia" w:ascii="宋体" w:hAnsi="宋体" w:cs="宋体"/>
          <w:b/>
          <w:bCs/>
          <w:color w:val="000000" w:themeColor="text1"/>
          <w:sz w:val="28"/>
          <w:szCs w:val="32"/>
          <w:highlight w:val="none"/>
          <w:u w:val="single"/>
          <w14:textFill>
            <w14:solidFill>
              <w14:schemeClr w14:val="tx1"/>
            </w14:solidFill>
          </w14:textFill>
        </w:rPr>
        <w:t>分</w:t>
      </w:r>
      <w:r>
        <w:rPr>
          <w:rFonts w:hint="eastAsia" w:ascii="宋体" w:hAnsi="宋体" w:eastAsia="宋体" w:cs="宋体"/>
          <w:bCs/>
          <w:color w:val="000000" w:themeColor="text1"/>
          <w:sz w:val="28"/>
          <w:szCs w:val="28"/>
          <w:highlight w:val="none"/>
          <w14:textFill>
            <w14:solidFill>
              <w14:schemeClr w14:val="tx1"/>
            </w14:solidFill>
          </w14:textFill>
        </w:rPr>
        <w:t>（北京时间）</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开标地点：新疆政府采购网（http://www.ccgp-xinjiang.gov.cn）政采云平台</w:t>
      </w:r>
      <w:bookmarkStart w:id="39" w:name="_Toc28359017"/>
      <w:bookmarkStart w:id="40" w:name="_Toc28359094"/>
      <w:bookmarkStart w:id="41" w:name="_Toc35393803"/>
      <w:bookmarkStart w:id="42" w:name="_Toc35393634"/>
      <w:bookmarkStart w:id="43" w:name="_Toc103813445"/>
      <w:bookmarkStart w:id="44" w:name="_Toc109838294"/>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六、公告期限</w:t>
      </w:r>
      <w:bookmarkEnd w:id="39"/>
      <w:bookmarkEnd w:id="40"/>
      <w:bookmarkEnd w:id="41"/>
      <w:bookmarkEnd w:id="42"/>
      <w:bookmarkEnd w:id="43"/>
      <w:bookmarkEnd w:id="44"/>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自本公告发布之日起5个工作日。</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45" w:name="_Toc103813446"/>
      <w:bookmarkStart w:id="46" w:name="_Toc109838295"/>
      <w:bookmarkStart w:id="47" w:name="_Toc35393804"/>
      <w:bookmarkStart w:id="48" w:name="_Toc35393635"/>
      <w:r>
        <w:rPr>
          <w:rFonts w:hint="eastAsia" w:ascii="宋体" w:hAnsi="宋体" w:eastAsia="宋体" w:cs="宋体"/>
          <w:b/>
          <w:color w:val="000000" w:themeColor="text1"/>
          <w:sz w:val="28"/>
          <w:szCs w:val="28"/>
          <w14:textFill>
            <w14:solidFill>
              <w14:schemeClr w14:val="tx1"/>
            </w14:solidFill>
          </w14:textFill>
        </w:rPr>
        <w:t>七、其他补充事宜</w:t>
      </w:r>
      <w:bookmarkEnd w:id="45"/>
      <w:bookmarkEnd w:id="46"/>
      <w:bookmarkEnd w:id="47"/>
      <w:bookmarkEnd w:id="48"/>
    </w:p>
    <w:p>
      <w:pPr>
        <w:keepNext w:val="0"/>
        <w:keepLines w:val="0"/>
        <w:pageBreakBefore w:val="0"/>
        <w:widowControl w:val="0"/>
        <w:kinsoku/>
        <w:wordWrap w:val="0"/>
        <w:overflowPunct/>
        <w:topLinePunct w:val="0"/>
        <w:autoSpaceDE/>
        <w:autoSpaceDN/>
        <w:bidi w:val="0"/>
        <w:adjustRightInd/>
        <w:snapToGrid/>
        <w:spacing w:line="560" w:lineRule="exact"/>
        <w:ind w:left="0" w:firstLine="0" w:firstLineChars="0"/>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1、本项目实行网上投标，采用电子投标文件；</w:t>
      </w:r>
    </w:p>
    <w:p>
      <w:pPr>
        <w:keepNext w:val="0"/>
        <w:keepLines w:val="0"/>
        <w:pageBreakBefore w:val="0"/>
        <w:widowControl w:val="0"/>
        <w:kinsoku/>
        <w:wordWrap w:val="0"/>
        <w:overflowPunct/>
        <w:topLinePunct w:val="0"/>
        <w:autoSpaceDE/>
        <w:autoSpaceDN/>
        <w:bidi w:val="0"/>
        <w:adjustRightInd/>
        <w:snapToGrid/>
        <w:spacing w:line="560" w:lineRule="exact"/>
        <w:ind w:left="0" w:firstLine="0" w:firstLineChars="0"/>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w:t>
      </w:r>
      <w:r>
        <w:rPr>
          <w:rFonts w:hint="eastAsia" w:ascii="宋体" w:hAnsi="宋体" w:cs="宋体"/>
          <w:bCs/>
          <w:color w:val="000000" w:themeColor="text1"/>
          <w:sz w:val="28"/>
          <w:szCs w:val="28"/>
          <w:lang w:val="en-US" w:eastAsia="zh-CN"/>
          <w14:textFill>
            <w14:solidFill>
              <w14:schemeClr w14:val="tx1"/>
            </w14:solidFill>
          </w14:textFill>
        </w:rPr>
        <w:t>95763</w:t>
      </w:r>
      <w:r>
        <w:rPr>
          <w:rFonts w:hint="eastAsia" w:ascii="宋体" w:hAnsi="宋体" w:eastAsia="宋体" w:cs="宋体"/>
          <w:bCs/>
          <w:color w:val="000000" w:themeColor="text1"/>
          <w:sz w:val="28"/>
          <w:szCs w:val="28"/>
          <w14:textFill>
            <w14:solidFill>
              <w14:schemeClr w14:val="tx1"/>
            </w14:solidFill>
          </w14:textFill>
        </w:rPr>
        <w:t>；</w:t>
      </w:r>
    </w:p>
    <w:p>
      <w:pPr>
        <w:keepNext w:val="0"/>
        <w:keepLines w:val="0"/>
        <w:pageBreakBefore w:val="0"/>
        <w:widowControl w:val="0"/>
        <w:kinsoku/>
        <w:wordWrap w:val="0"/>
        <w:overflowPunct/>
        <w:topLinePunct w:val="0"/>
        <w:autoSpaceDE/>
        <w:autoSpaceDN/>
        <w:bidi w:val="0"/>
        <w:adjustRightInd/>
        <w:snapToGrid/>
        <w:spacing w:line="560" w:lineRule="exact"/>
        <w:ind w:left="0" w:firstLine="0" w:firstLineChars="0"/>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pPr>
        <w:keepNext w:val="0"/>
        <w:keepLines w:val="0"/>
        <w:pageBreakBefore w:val="0"/>
        <w:widowControl w:val="0"/>
        <w:kinsoku/>
        <w:wordWrap w:val="0"/>
        <w:overflowPunct/>
        <w:topLinePunct w:val="0"/>
        <w:autoSpaceDE/>
        <w:autoSpaceDN/>
        <w:bidi w:val="0"/>
        <w:adjustRightInd/>
        <w:snapToGrid/>
        <w:spacing w:line="560" w:lineRule="exact"/>
        <w:jc w:val="left"/>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 xml:space="preserve">4、供应商操作指南详见新疆政府采购网（http://www.ccgp-xinjiang.gov.cn/）—办事指南—操作指南。 </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49" w:name="_Toc28359018"/>
      <w:bookmarkStart w:id="50" w:name="_Toc109838296"/>
      <w:bookmarkStart w:id="51" w:name="_Toc103813447"/>
      <w:bookmarkStart w:id="52" w:name="_Toc35393805"/>
      <w:bookmarkStart w:id="53" w:name="_Toc35393636"/>
      <w:bookmarkStart w:id="54" w:name="_Toc28359095"/>
      <w:r>
        <w:rPr>
          <w:rFonts w:hint="eastAsia" w:ascii="宋体" w:hAnsi="宋体" w:eastAsia="宋体" w:cs="宋体"/>
          <w:b/>
          <w:color w:val="000000" w:themeColor="text1"/>
          <w:sz w:val="28"/>
          <w:szCs w:val="28"/>
          <w14:textFill>
            <w14:solidFill>
              <w14:schemeClr w14:val="tx1"/>
            </w14:solidFill>
          </w14:textFill>
        </w:rPr>
        <w:t>八、凡对本次采购提出询问，请按以下方式联系。</w:t>
      </w:r>
      <w:bookmarkEnd w:id="49"/>
      <w:bookmarkEnd w:id="50"/>
      <w:bookmarkEnd w:id="51"/>
      <w:bookmarkEnd w:id="52"/>
      <w:bookmarkEnd w:id="53"/>
      <w:bookmarkEnd w:id="54"/>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55" w:name="_Toc103813448"/>
      <w:bookmarkStart w:id="56" w:name="_Toc28359096"/>
      <w:bookmarkStart w:id="57" w:name="_Toc35393637"/>
      <w:bookmarkStart w:id="58" w:name="_Toc28359019"/>
      <w:bookmarkStart w:id="59" w:name="_Toc35393806"/>
      <w:bookmarkStart w:id="60" w:name="_Toc109838297"/>
      <w:r>
        <w:rPr>
          <w:rFonts w:hint="eastAsia" w:ascii="宋体" w:hAnsi="宋体" w:eastAsia="宋体" w:cs="宋体"/>
          <w:b/>
          <w:color w:val="000000" w:themeColor="text1"/>
          <w:sz w:val="28"/>
          <w:szCs w:val="28"/>
          <w14:textFill>
            <w14:solidFill>
              <w14:schemeClr w14:val="tx1"/>
            </w14:solidFill>
          </w14:textFill>
        </w:rPr>
        <w:t>1.采购人信息</w:t>
      </w:r>
      <w:bookmarkEnd w:id="55"/>
      <w:bookmarkEnd w:id="56"/>
      <w:bookmarkEnd w:id="57"/>
      <w:bookmarkEnd w:id="58"/>
      <w:bookmarkEnd w:id="59"/>
      <w:bookmarkEnd w:id="60"/>
    </w:p>
    <w:p>
      <w:pPr>
        <w:keepNext w:val="0"/>
        <w:keepLines w:val="0"/>
        <w:pageBreakBefore w:val="0"/>
        <w:widowControl w:val="0"/>
        <w:kinsoku/>
        <w:wordWrap/>
        <w:overflowPunct/>
        <w:topLinePunct w:val="0"/>
        <w:autoSpaceDE/>
        <w:autoSpaceDN/>
        <w:bidi w:val="0"/>
        <w:adjustRightInd/>
        <w:snapToGrid/>
        <w:spacing w:line="560" w:lineRule="exact"/>
        <w:ind w:left="1129" w:leftChars="371" w:hanging="350" w:hangingChars="125"/>
        <w:jc w:val="left"/>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名    称：</w:t>
      </w:r>
      <w:r>
        <w:rPr>
          <w:rFonts w:hint="eastAsia" w:ascii="宋体" w:hAnsi="宋体" w:cs="宋体"/>
          <w:color w:val="000000" w:themeColor="text1"/>
          <w:sz w:val="28"/>
          <w:szCs w:val="28"/>
          <w:u w:val="single"/>
          <w:lang w:eastAsia="zh-CN"/>
          <w14:textFill>
            <w14:solidFill>
              <w14:schemeClr w14:val="tx1"/>
            </w14:solidFill>
          </w14:textFill>
        </w:rPr>
        <w:t xml:space="preserve">巴里坤哈萨克自治县住房和城乡建设局 </w:t>
      </w:r>
    </w:p>
    <w:p>
      <w:pPr>
        <w:keepNext w:val="0"/>
        <w:keepLines w:val="0"/>
        <w:pageBreakBefore w:val="0"/>
        <w:widowControl w:val="0"/>
        <w:kinsoku/>
        <w:wordWrap/>
        <w:overflowPunct/>
        <w:topLinePunct w:val="0"/>
        <w:autoSpaceDE/>
        <w:autoSpaceDN/>
        <w:bidi w:val="0"/>
        <w:adjustRightInd/>
        <w:snapToGrid/>
        <w:spacing w:line="560" w:lineRule="exact"/>
        <w:ind w:left="1129" w:leftChars="371" w:hanging="350" w:hangingChars="125"/>
        <w:jc w:val="left"/>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    址：</w:t>
      </w:r>
      <w:r>
        <w:rPr>
          <w:rFonts w:hint="eastAsia" w:ascii="宋体" w:hAnsi="宋体" w:cs="宋体"/>
          <w:color w:val="000000" w:themeColor="text1"/>
          <w:sz w:val="28"/>
          <w:szCs w:val="28"/>
          <w:u w:val="single"/>
          <w:lang w:eastAsia="zh-CN"/>
          <w14:textFill>
            <w14:solidFill>
              <w14:schemeClr w14:val="tx1"/>
            </w14:solidFill>
          </w14:textFill>
        </w:rPr>
        <w:t>巴里坤哈萨克自治县汉城西街12号</w:t>
      </w:r>
    </w:p>
    <w:p>
      <w:pPr>
        <w:keepNext w:val="0"/>
        <w:keepLines w:val="0"/>
        <w:pageBreakBefore w:val="0"/>
        <w:widowControl w:val="0"/>
        <w:kinsoku/>
        <w:wordWrap/>
        <w:overflowPunct/>
        <w:topLinePunct w:val="0"/>
        <w:autoSpaceDE/>
        <w:autoSpaceDN/>
        <w:bidi w:val="0"/>
        <w:adjustRightInd/>
        <w:snapToGrid/>
        <w:spacing w:line="560" w:lineRule="exact"/>
        <w:ind w:left="1129" w:leftChars="371" w:hanging="350" w:hangingChars="125"/>
        <w:jc w:val="left"/>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联</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lang w:eastAsia="zh-CN"/>
          <w14:textFill>
            <w14:solidFill>
              <w14:schemeClr w14:val="tx1"/>
            </w14:solidFill>
          </w14:textFill>
        </w:rPr>
        <w:t>系</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lang w:eastAsia="zh-CN"/>
          <w14:textFill>
            <w14:solidFill>
              <w14:schemeClr w14:val="tx1"/>
            </w14:solidFill>
          </w14:textFill>
        </w:rPr>
        <w:t>人：</w:t>
      </w:r>
      <w:r>
        <w:rPr>
          <w:rFonts w:hint="eastAsia" w:ascii="宋体" w:hAnsi="宋体" w:eastAsia="宋体" w:cs="宋体"/>
          <w:color w:val="000000" w:themeColor="text1"/>
          <w:sz w:val="28"/>
          <w:szCs w:val="28"/>
          <w:u w:val="single"/>
          <w:lang w:eastAsia="zh-CN"/>
          <w14:textFill>
            <w14:solidFill>
              <w14:schemeClr w14:val="tx1"/>
            </w14:solidFill>
          </w14:textFill>
        </w:rPr>
        <w:t xml:space="preserve">赵学鹏   </w:t>
      </w:r>
    </w:p>
    <w:p>
      <w:pPr>
        <w:keepNext w:val="0"/>
        <w:keepLines w:val="0"/>
        <w:pageBreakBefore w:val="0"/>
        <w:widowControl w:val="0"/>
        <w:kinsoku/>
        <w:wordWrap/>
        <w:overflowPunct/>
        <w:topLinePunct w:val="0"/>
        <w:autoSpaceDE/>
        <w:autoSpaceDN/>
        <w:bidi w:val="0"/>
        <w:adjustRightInd/>
        <w:snapToGrid/>
        <w:spacing w:line="560" w:lineRule="exact"/>
        <w:ind w:left="1129" w:leftChars="371" w:hanging="350" w:hangingChars="125"/>
        <w:jc w:val="left"/>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联系方式：</w:t>
      </w:r>
      <w:r>
        <w:rPr>
          <w:rFonts w:hint="eastAsia" w:ascii="宋体" w:hAnsi="宋体" w:eastAsia="宋体" w:cs="宋体"/>
          <w:color w:val="000000" w:themeColor="text1"/>
          <w:sz w:val="28"/>
          <w:szCs w:val="28"/>
          <w:u w:val="single"/>
          <w14:textFill>
            <w14:solidFill>
              <w14:schemeClr w14:val="tx1"/>
            </w14:solidFill>
          </w14:textFill>
        </w:rPr>
        <w:t>18160386616</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61" w:name="_Toc103813449"/>
      <w:bookmarkStart w:id="62" w:name="_Toc35393807"/>
      <w:bookmarkStart w:id="63" w:name="_Toc28359020"/>
      <w:bookmarkStart w:id="64" w:name="_Toc35393638"/>
      <w:bookmarkStart w:id="65" w:name="_Toc28359097"/>
      <w:bookmarkStart w:id="66" w:name="_Toc109838298"/>
      <w:r>
        <w:rPr>
          <w:rFonts w:hint="eastAsia" w:ascii="宋体" w:hAnsi="宋体" w:eastAsia="宋体" w:cs="宋体"/>
          <w:b/>
          <w:color w:val="000000" w:themeColor="text1"/>
          <w:sz w:val="28"/>
          <w:szCs w:val="28"/>
          <w14:textFill>
            <w14:solidFill>
              <w14:schemeClr w14:val="tx1"/>
            </w14:solidFill>
          </w14:textFill>
        </w:rPr>
        <w:t>2.采购代理机构信息</w:t>
      </w:r>
      <w:bookmarkEnd w:id="61"/>
      <w:bookmarkEnd w:id="62"/>
      <w:bookmarkEnd w:id="63"/>
      <w:bookmarkEnd w:id="64"/>
      <w:bookmarkEnd w:id="65"/>
      <w:bookmarkEnd w:id="66"/>
    </w:p>
    <w:p>
      <w:pPr>
        <w:keepNext w:val="0"/>
        <w:keepLines w:val="0"/>
        <w:pageBreakBefore w:val="0"/>
        <w:widowControl w:val="0"/>
        <w:kinsoku/>
        <w:wordWrap/>
        <w:overflowPunct/>
        <w:topLinePunct w:val="0"/>
        <w:autoSpaceDE/>
        <w:autoSpaceDN/>
        <w:bidi w:val="0"/>
        <w:adjustRightInd/>
        <w:snapToGrid/>
        <w:spacing w:line="560" w:lineRule="exact"/>
        <w:ind w:firstLine="840" w:firstLineChars="300"/>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名    称：</w:t>
      </w:r>
      <w:r>
        <w:rPr>
          <w:rFonts w:hint="eastAsia" w:ascii="宋体" w:hAnsi="宋体" w:cs="宋体"/>
          <w:color w:val="000000" w:themeColor="text1"/>
          <w:sz w:val="28"/>
          <w:szCs w:val="28"/>
          <w:u w:val="single"/>
          <w:lang w:eastAsia="zh-CN"/>
          <w14:textFill>
            <w14:solidFill>
              <w14:schemeClr w14:val="tx1"/>
            </w14:solidFill>
          </w14:textFill>
        </w:rPr>
        <w:t xml:space="preserve">新疆诚誉工程项目管理有限公司 </w:t>
      </w:r>
    </w:p>
    <w:p>
      <w:pPr>
        <w:keepNext w:val="0"/>
        <w:keepLines w:val="0"/>
        <w:pageBreakBefore w:val="0"/>
        <w:widowControl w:val="0"/>
        <w:kinsoku/>
        <w:wordWrap/>
        <w:overflowPunct/>
        <w:topLinePunct w:val="0"/>
        <w:autoSpaceDE/>
        <w:autoSpaceDN/>
        <w:bidi w:val="0"/>
        <w:adjustRightInd/>
        <w:snapToGrid/>
        <w:spacing w:line="560" w:lineRule="exact"/>
        <w:ind w:firstLine="840" w:firstLineChars="3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　　址：</w:t>
      </w:r>
      <w:r>
        <w:rPr>
          <w:rFonts w:hint="eastAsia" w:ascii="宋体" w:hAnsi="宋体" w:cs="宋体"/>
          <w:color w:val="000000" w:themeColor="text1"/>
          <w:sz w:val="28"/>
          <w:szCs w:val="28"/>
          <w:u w:val="single"/>
          <w:lang w:eastAsia="zh-CN"/>
          <w14:textFill>
            <w14:solidFill>
              <w14:schemeClr w14:val="tx1"/>
            </w14:solidFill>
          </w14:textFill>
        </w:rPr>
        <w:t>新疆哈密市伊州区环城路紫馨花园商住高层1号楼7层3号</w:t>
      </w:r>
    </w:p>
    <w:p>
      <w:pPr>
        <w:keepNext w:val="0"/>
        <w:keepLines w:val="0"/>
        <w:pageBreakBefore w:val="0"/>
        <w:widowControl w:val="0"/>
        <w:kinsoku/>
        <w:wordWrap/>
        <w:overflowPunct/>
        <w:topLinePunct w:val="0"/>
        <w:autoSpaceDE/>
        <w:autoSpaceDN/>
        <w:bidi w:val="0"/>
        <w:adjustRightInd/>
        <w:snapToGrid/>
        <w:spacing w:line="560" w:lineRule="exact"/>
        <w:ind w:firstLine="840" w:firstLineChars="300"/>
        <w:textAlignment w:val="auto"/>
        <w:rPr>
          <w:rFonts w:hint="default" w:ascii="宋体" w:hAnsi="宋体" w:eastAsia="宋体" w:cs="宋体"/>
          <w:color w:val="000000" w:themeColor="text1"/>
          <w:sz w:val="28"/>
          <w:szCs w:val="28"/>
          <w:u w:val="single"/>
          <w:lang w:val="en-US"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联系方式：</w:t>
      </w:r>
      <w:r>
        <w:rPr>
          <w:rFonts w:hint="eastAsia" w:ascii="宋体" w:hAnsi="宋体" w:eastAsia="宋体" w:cs="宋体"/>
          <w:color w:val="000000" w:themeColor="text1"/>
          <w:sz w:val="28"/>
          <w:szCs w:val="28"/>
          <w:u w:val="single"/>
          <w:lang w:val="en-US" w:eastAsia="zh-CN"/>
          <w14:textFill>
            <w14:solidFill>
              <w14:schemeClr w14:val="tx1"/>
            </w14:solidFill>
          </w14:textFill>
        </w:rPr>
        <w:t>0902-</w:t>
      </w:r>
      <w:r>
        <w:rPr>
          <w:rFonts w:hint="eastAsia" w:ascii="宋体" w:hAnsi="宋体" w:cs="宋体"/>
          <w:color w:val="000000" w:themeColor="text1"/>
          <w:sz w:val="28"/>
          <w:szCs w:val="28"/>
          <w:u w:val="single"/>
          <w:lang w:val="en-US" w:eastAsia="zh-CN"/>
          <w14:textFill>
            <w14:solidFill>
              <w14:schemeClr w14:val="tx1"/>
            </w14:solidFill>
          </w14:textFill>
        </w:rPr>
        <w:t>2307055</w:t>
      </w:r>
    </w:p>
    <w:p>
      <w:pPr>
        <w:keepNext w:val="0"/>
        <w:keepLines w:val="0"/>
        <w:pageBreakBefore w:val="0"/>
        <w:widowControl w:val="0"/>
        <w:kinsoku/>
        <w:wordWrap/>
        <w:overflowPunct/>
        <w:topLinePunct w:val="0"/>
        <w:autoSpaceDE/>
        <w:autoSpaceDN/>
        <w:bidi w:val="0"/>
        <w:adjustRightInd/>
        <w:snapToGrid/>
        <w:spacing w:line="560" w:lineRule="exact"/>
        <w:ind w:firstLine="539"/>
        <w:textAlignment w:val="auto"/>
        <w:rPr>
          <w:rFonts w:hint="eastAsia" w:ascii="宋体" w:hAnsi="宋体" w:eastAsia="宋体" w:cs="宋体"/>
          <w:b/>
          <w:color w:val="000000" w:themeColor="text1"/>
          <w:sz w:val="28"/>
          <w:szCs w:val="28"/>
          <w14:textFill>
            <w14:solidFill>
              <w14:schemeClr w14:val="tx1"/>
            </w14:solidFill>
          </w14:textFill>
        </w:rPr>
      </w:pPr>
      <w:bookmarkStart w:id="67" w:name="_Toc35393639"/>
      <w:bookmarkStart w:id="68" w:name="_Toc35393808"/>
      <w:bookmarkStart w:id="69" w:name="_Toc28359021"/>
      <w:bookmarkStart w:id="70" w:name="_Toc28359098"/>
      <w:bookmarkStart w:id="71" w:name="_Toc103813450"/>
      <w:bookmarkStart w:id="72" w:name="_Toc109838299"/>
      <w:r>
        <w:rPr>
          <w:rFonts w:hint="eastAsia" w:ascii="宋体" w:hAnsi="宋体" w:eastAsia="宋体" w:cs="宋体"/>
          <w:b/>
          <w:color w:val="000000" w:themeColor="text1"/>
          <w:sz w:val="28"/>
          <w:szCs w:val="28"/>
          <w14:textFill>
            <w14:solidFill>
              <w14:schemeClr w14:val="tx1"/>
            </w14:solidFill>
          </w14:textFill>
        </w:rPr>
        <w:t>3.项目联系方式</w:t>
      </w:r>
      <w:bookmarkEnd w:id="67"/>
      <w:bookmarkEnd w:id="68"/>
      <w:bookmarkEnd w:id="69"/>
      <w:bookmarkEnd w:id="70"/>
      <w:bookmarkEnd w:id="71"/>
      <w:bookmarkEnd w:id="72"/>
    </w:p>
    <w:p>
      <w:pPr>
        <w:pStyle w:val="26"/>
        <w:keepNext w:val="0"/>
        <w:keepLines w:val="0"/>
        <w:pageBreakBefore w:val="0"/>
        <w:widowControl w:val="0"/>
        <w:kinsoku/>
        <w:wordWrap/>
        <w:overflowPunct/>
        <w:topLinePunct w:val="0"/>
        <w:autoSpaceDE/>
        <w:autoSpaceDN/>
        <w:bidi w:val="0"/>
        <w:adjustRightInd/>
        <w:snapToGrid/>
        <w:spacing w:line="560" w:lineRule="exact"/>
        <w:ind w:firstLine="840" w:firstLineChars="3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项目联系人：</w:t>
      </w:r>
      <w:r>
        <w:rPr>
          <w:rFonts w:hint="eastAsia" w:hAnsi="宋体" w:cs="宋体"/>
          <w:color w:val="000000" w:themeColor="text1"/>
          <w:sz w:val="28"/>
          <w:szCs w:val="28"/>
          <w:u w:val="single"/>
          <w:lang w:eastAsia="zh-CN"/>
          <w14:textFill>
            <w14:solidFill>
              <w14:schemeClr w14:val="tx1"/>
            </w14:solidFill>
          </w14:textFill>
        </w:rPr>
        <w:t>刘慧敏</w:t>
      </w:r>
      <w:r>
        <w:rPr>
          <w:rFonts w:hint="eastAsia" w:ascii="宋体" w:hAnsi="宋体" w:eastAsia="宋体" w:cs="宋体"/>
          <w:color w:val="000000" w:themeColor="text1"/>
          <w:sz w:val="28"/>
          <w:szCs w:val="28"/>
          <w14:textFill>
            <w14:solidFill>
              <w14:schemeClr w14:val="tx1"/>
            </w14:solidFill>
          </w14:textFill>
        </w:rPr>
        <w:t xml:space="preserve"> </w:t>
      </w:r>
    </w:p>
    <w:p>
      <w:pPr>
        <w:keepNext w:val="0"/>
        <w:keepLines w:val="0"/>
        <w:pageBreakBefore w:val="0"/>
        <w:widowControl w:val="0"/>
        <w:tabs>
          <w:tab w:val="right" w:pos="9864"/>
        </w:tabs>
        <w:kinsoku/>
        <w:wordWrap/>
        <w:overflowPunct/>
        <w:topLinePunct w:val="0"/>
        <w:autoSpaceDE/>
        <w:autoSpaceDN/>
        <w:bidi w:val="0"/>
        <w:adjustRightInd/>
        <w:snapToGrid/>
        <w:spacing w:line="560" w:lineRule="exact"/>
        <w:ind w:firstLine="840" w:firstLineChars="300"/>
        <w:textAlignment w:val="auto"/>
        <w:rPr>
          <w:rFonts w:hint="default" w:ascii="宋体" w:hAnsi="宋体" w:eastAsia="宋体" w:cs="宋体"/>
          <w:color w:val="000000" w:themeColor="text1"/>
          <w:sz w:val="28"/>
          <w:szCs w:val="28"/>
          <w:u w:val="single"/>
          <w:lang w:val="en-US" w:eastAsia="zh-CN"/>
          <w14:textFill>
            <w14:solidFill>
              <w14:schemeClr w14:val="tx1"/>
            </w14:solidFill>
          </w14:textFill>
        </w:rPr>
        <w:sectPr>
          <w:footerReference r:id="rId10" w:type="default"/>
          <w:pgSz w:w="11906" w:h="16838"/>
          <w:pgMar w:top="1134" w:right="1134" w:bottom="1134" w:left="1134" w:header="720" w:footer="720" w:gutter="0"/>
          <w:pgBorders>
            <w:top w:val="none" w:sz="0" w:space="0"/>
            <w:left w:val="none" w:sz="0" w:space="0"/>
            <w:bottom w:val="none" w:sz="0" w:space="0"/>
            <w:right w:val="none" w:sz="0" w:space="0"/>
          </w:pgBorders>
          <w:cols w:space="720" w:num="1"/>
          <w:docGrid w:type="lines" w:linePitch="331" w:charSpace="0"/>
        </w:sectPr>
      </w:pPr>
      <w:r>
        <w:rPr>
          <w:rFonts w:hint="eastAsia" w:ascii="宋体" w:hAnsi="宋体" w:eastAsia="宋体" w:cs="宋体"/>
          <w:color w:val="000000" w:themeColor="text1"/>
          <w:sz w:val="28"/>
          <w:szCs w:val="28"/>
          <w14:textFill>
            <w14:solidFill>
              <w14:schemeClr w14:val="tx1"/>
            </w14:solidFill>
          </w14:textFill>
        </w:rPr>
        <w:t>电　　 话：</w:t>
      </w:r>
      <w:r>
        <w:rPr>
          <w:rFonts w:hint="eastAsia" w:ascii="宋体" w:hAnsi="宋体" w:cs="宋体"/>
          <w:color w:val="000000" w:themeColor="text1"/>
          <w:sz w:val="28"/>
          <w:szCs w:val="28"/>
          <w:u w:val="single"/>
          <w:lang w:val="en-US" w:eastAsia="zh-CN"/>
          <w14:textFill>
            <w14:solidFill>
              <w14:schemeClr w14:val="tx1"/>
            </w14:solidFill>
          </w14:textFill>
        </w:rPr>
        <w:t>15899485207</w:t>
      </w:r>
    </w:p>
    <w:p>
      <w:pPr>
        <w:pStyle w:val="26"/>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ascii="Times New Roman" w:hAnsi="Times New Roman"/>
          <w:b/>
          <w:color w:val="000000" w:themeColor="text1"/>
          <w:sz w:val="32"/>
          <w:szCs w:val="32"/>
          <w14:textFill>
            <w14:solidFill>
              <w14:schemeClr w14:val="tx1"/>
            </w14:solidFill>
          </w14:textFill>
        </w:rPr>
      </w:pPr>
      <w:bookmarkStart w:id="73" w:name="_Toc12554"/>
      <w:bookmarkStart w:id="74" w:name="_Toc24637"/>
      <w:bookmarkStart w:id="75" w:name="_Toc150875207"/>
      <w:r>
        <w:rPr>
          <w:rFonts w:hint="eastAsia" w:ascii="Times New Roman" w:hAnsi="Times New Roman"/>
          <w:b/>
          <w:color w:val="000000" w:themeColor="text1"/>
          <w:sz w:val="32"/>
          <w:szCs w:val="32"/>
          <w14:textFill>
            <w14:solidFill>
              <w14:schemeClr w14:val="tx1"/>
            </w14:solidFill>
          </w14:textFill>
        </w:rPr>
        <w:t>第二章、</w:t>
      </w:r>
      <w:bookmarkEnd w:id="28"/>
      <w:r>
        <w:rPr>
          <w:rFonts w:hint="eastAsia" w:ascii="Times New Roman" w:hAnsi="Times New Roman"/>
          <w:b/>
          <w:color w:val="000000" w:themeColor="text1"/>
          <w:sz w:val="32"/>
          <w:szCs w:val="32"/>
          <w14:textFill>
            <w14:solidFill>
              <w14:schemeClr w14:val="tx1"/>
            </w14:solidFill>
          </w14:textFill>
        </w:rPr>
        <w:t>采购需求</w:t>
      </w:r>
      <w:bookmarkEnd w:id="73"/>
      <w:bookmarkEnd w:id="74"/>
      <w:bookmarkEnd w:id="75"/>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1、项目名称</w:t>
      </w:r>
      <w:r>
        <w:rPr>
          <w:rFonts w:hint="eastAsia" w:ascii="宋体" w:hAnsi="宋体" w:cs="宋体"/>
          <w:b/>
          <w:bCs/>
          <w:color w:val="000000" w:themeColor="text1"/>
          <w:sz w:val="28"/>
          <w:szCs w:val="28"/>
          <w:lang w:eastAsia="zh-CN"/>
          <w14:textFill>
            <w14:solidFill>
              <w14:schemeClr w14:val="tx1"/>
            </w14:solidFill>
          </w14:textFill>
        </w:rPr>
        <w:t>：</w:t>
      </w:r>
      <w:r>
        <w:rPr>
          <w:rFonts w:hint="eastAsia" w:ascii="宋体" w:hAnsi="宋体" w:cs="宋体"/>
          <w:color w:val="000000" w:themeColor="text1"/>
          <w:sz w:val="28"/>
          <w:szCs w:val="32"/>
          <w:u w:val="none"/>
          <w:lang w:eastAsia="zh-CN"/>
          <w14:textFill>
            <w14:solidFill>
              <w14:schemeClr w14:val="tx1"/>
            </w14:solidFill>
          </w14:textFill>
        </w:rPr>
        <w:t>2025 年巴里坤县机场外围绿化项目（监理）</w:t>
      </w:r>
      <w:r>
        <w:rPr>
          <w:rFonts w:hint="eastAsia" w:ascii="宋体" w:hAnsi="宋体" w:eastAsia="宋体" w:cs="宋体"/>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cs="宋体"/>
          <w:color w:val="000000" w:themeColor="text1"/>
          <w:sz w:val="28"/>
          <w:szCs w:val="32"/>
          <w:u w:val="none"/>
          <w:lang w:eastAsia="zh-CN"/>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2、监理范围及内容</w:t>
      </w:r>
      <w:r>
        <w:rPr>
          <w:rFonts w:hint="eastAsia" w:ascii="宋体" w:hAnsi="宋体" w:cs="宋体"/>
          <w:b/>
          <w:bCs/>
          <w:color w:val="000000" w:themeColor="text1"/>
          <w:sz w:val="28"/>
          <w:szCs w:val="28"/>
          <w:highlight w:val="none"/>
          <w:lang w:eastAsia="zh-CN"/>
          <w14:textFill>
            <w14:solidFill>
              <w14:schemeClr w14:val="tx1"/>
            </w14:solidFill>
          </w14:textFill>
        </w:rPr>
        <w:t>：</w:t>
      </w:r>
      <w:r>
        <w:rPr>
          <w:rFonts w:hint="eastAsia" w:ascii="宋体" w:hAnsi="宋体" w:cs="宋体"/>
          <w:color w:val="000000" w:themeColor="text1"/>
          <w:sz w:val="28"/>
          <w:szCs w:val="32"/>
          <w:u w:val="none"/>
          <w:lang w:eastAsia="zh-CN"/>
          <w14:textFill>
            <w14:solidFill>
              <w14:schemeClr w14:val="tx1"/>
            </w14:solidFill>
          </w14:textFill>
        </w:rPr>
        <w:t>机场外围绿地总面积112762㎡；</w:t>
      </w:r>
      <w:r>
        <w:rPr>
          <w:rFonts w:hint="default" w:ascii="宋体" w:hAnsi="宋体" w:cs="宋体"/>
          <w:color w:val="000000" w:themeColor="text1"/>
          <w:sz w:val="28"/>
          <w:szCs w:val="32"/>
          <w:u w:val="none"/>
          <w:lang w:eastAsia="zh-CN"/>
          <w14:textFill>
            <w14:solidFill>
              <w14:schemeClr w14:val="tx1"/>
            </w14:solidFill>
          </w14:textFill>
        </w:rPr>
        <w:t>1</w:t>
      </w:r>
      <w:r>
        <w:rPr>
          <w:rFonts w:hint="eastAsia" w:ascii="宋体" w:hAnsi="宋体" w:cs="宋体"/>
          <w:color w:val="000000" w:themeColor="text1"/>
          <w:sz w:val="28"/>
          <w:szCs w:val="32"/>
          <w:u w:val="none"/>
          <w:lang w:eastAsia="zh-CN"/>
          <w14:textFill>
            <w14:solidFill>
              <w14:schemeClr w14:val="tx1"/>
            </w14:solidFill>
          </w14:textFill>
        </w:rPr>
        <w:t>、高速匝道下方绿地 </w:t>
      </w:r>
      <w:r>
        <w:rPr>
          <w:rFonts w:hint="default" w:ascii="宋体" w:hAnsi="宋体" w:cs="宋体"/>
          <w:color w:val="000000" w:themeColor="text1"/>
          <w:sz w:val="28"/>
          <w:szCs w:val="32"/>
          <w:u w:val="none"/>
          <w:lang w:eastAsia="zh-CN"/>
          <w14:textFill>
            <w14:solidFill>
              <w14:schemeClr w14:val="tx1"/>
            </w14:solidFill>
          </w14:textFill>
        </w:rPr>
        <w:t>77760 </w:t>
      </w:r>
      <w:r>
        <w:rPr>
          <w:rFonts w:hint="eastAsia" w:ascii="宋体" w:hAnsi="宋体" w:cs="宋体"/>
          <w:color w:val="000000" w:themeColor="text1"/>
          <w:sz w:val="28"/>
          <w:szCs w:val="32"/>
          <w:u w:val="none"/>
          <w:lang w:eastAsia="zh-CN"/>
          <w14:textFill>
            <w14:solidFill>
              <w14:schemeClr w14:val="tx1"/>
            </w14:solidFill>
          </w14:textFill>
        </w:rPr>
        <w:t>㎡，种植乔木</w:t>
      </w:r>
      <w:r>
        <w:rPr>
          <w:rFonts w:hint="default" w:ascii="宋体" w:hAnsi="宋体" w:cs="宋体"/>
          <w:color w:val="000000" w:themeColor="text1"/>
          <w:sz w:val="28"/>
          <w:szCs w:val="32"/>
          <w:u w:val="none"/>
          <w:lang w:eastAsia="zh-CN"/>
          <w14:textFill>
            <w14:solidFill>
              <w14:schemeClr w14:val="tx1"/>
            </w14:solidFill>
          </w14:textFill>
        </w:rPr>
        <w:t>2168</w:t>
      </w:r>
      <w:r>
        <w:rPr>
          <w:rFonts w:hint="eastAsia" w:ascii="宋体" w:hAnsi="宋体" w:cs="宋体"/>
          <w:color w:val="000000" w:themeColor="text1"/>
          <w:sz w:val="28"/>
          <w:szCs w:val="32"/>
          <w:u w:val="none"/>
          <w:lang w:eastAsia="zh-CN"/>
          <w14:textFill>
            <w14:solidFill>
              <w14:schemeClr w14:val="tx1"/>
            </w14:solidFill>
          </w14:textFill>
        </w:rPr>
        <w:t>棵，种植绿篱</w:t>
      </w:r>
      <w:r>
        <w:rPr>
          <w:rFonts w:hint="default" w:ascii="宋体" w:hAnsi="宋体" w:cs="宋体"/>
          <w:color w:val="000000" w:themeColor="text1"/>
          <w:sz w:val="28"/>
          <w:szCs w:val="32"/>
          <w:u w:val="none"/>
          <w:lang w:eastAsia="zh-CN"/>
          <w14:textFill>
            <w14:solidFill>
              <w14:schemeClr w14:val="tx1"/>
            </w14:solidFill>
          </w14:textFill>
        </w:rPr>
        <w:t>20191</w:t>
      </w:r>
      <w:r>
        <w:rPr>
          <w:rFonts w:hint="eastAsia" w:ascii="宋体" w:hAnsi="宋体" w:cs="宋体"/>
          <w:color w:val="000000" w:themeColor="text1"/>
          <w:sz w:val="28"/>
          <w:szCs w:val="32"/>
          <w:u w:val="none"/>
          <w:lang w:eastAsia="zh-CN"/>
          <w14:textFill>
            <w14:solidFill>
              <w14:schemeClr w14:val="tx1"/>
            </w14:solidFill>
          </w14:textFill>
        </w:rPr>
        <w:t>㎡，种植灌木</w:t>
      </w:r>
      <w:r>
        <w:rPr>
          <w:rFonts w:hint="default" w:ascii="宋体" w:hAnsi="宋体" w:cs="宋体"/>
          <w:color w:val="000000" w:themeColor="text1"/>
          <w:sz w:val="28"/>
          <w:szCs w:val="32"/>
          <w:u w:val="none"/>
          <w:lang w:eastAsia="zh-CN"/>
          <w14:textFill>
            <w14:solidFill>
              <w14:schemeClr w14:val="tx1"/>
            </w14:solidFill>
          </w14:textFill>
        </w:rPr>
        <w:t>4044</w:t>
      </w:r>
      <w:r>
        <w:rPr>
          <w:rFonts w:hint="eastAsia" w:ascii="宋体" w:hAnsi="宋体" w:cs="宋体"/>
          <w:color w:val="000000" w:themeColor="text1"/>
          <w:sz w:val="28"/>
          <w:szCs w:val="32"/>
          <w:u w:val="none"/>
          <w:lang w:eastAsia="zh-CN"/>
          <w14:textFill>
            <w14:solidFill>
              <w14:schemeClr w14:val="tx1"/>
            </w14:solidFill>
          </w14:textFill>
        </w:rPr>
        <w:t>㎡及人行道花岗岩铺装</w:t>
      </w:r>
      <w:r>
        <w:rPr>
          <w:rFonts w:hint="default" w:ascii="宋体" w:hAnsi="宋体" w:cs="宋体"/>
          <w:color w:val="000000" w:themeColor="text1"/>
          <w:sz w:val="28"/>
          <w:szCs w:val="32"/>
          <w:u w:val="none"/>
          <w:lang w:eastAsia="zh-CN"/>
          <w14:textFill>
            <w14:solidFill>
              <w14:schemeClr w14:val="tx1"/>
            </w14:solidFill>
          </w14:textFill>
        </w:rPr>
        <w:t>2001</w:t>
      </w:r>
      <w:r>
        <w:rPr>
          <w:rFonts w:hint="eastAsia" w:ascii="宋体" w:hAnsi="宋体" w:cs="宋体"/>
          <w:color w:val="000000" w:themeColor="text1"/>
          <w:sz w:val="28"/>
          <w:szCs w:val="32"/>
          <w:u w:val="none"/>
          <w:lang w:eastAsia="zh-CN"/>
          <w14:textFill>
            <w14:solidFill>
              <w14:schemeClr w14:val="tx1"/>
            </w14:solidFill>
          </w14:textFill>
        </w:rPr>
        <w:t>㎡、跌水景观及字体、配套监控、照明、绿化给水管线等。</w:t>
      </w:r>
      <w:r>
        <w:rPr>
          <w:rFonts w:hint="default" w:ascii="宋体" w:hAnsi="宋体" w:cs="宋体"/>
          <w:color w:val="000000" w:themeColor="text1"/>
          <w:sz w:val="28"/>
          <w:szCs w:val="32"/>
          <w:u w:val="none"/>
          <w:lang w:eastAsia="zh-CN"/>
          <w14:textFill>
            <w14:solidFill>
              <w14:schemeClr w14:val="tx1"/>
            </w14:solidFill>
          </w14:textFill>
        </w:rPr>
        <w:t>2</w:t>
      </w:r>
      <w:r>
        <w:rPr>
          <w:rFonts w:hint="eastAsia" w:ascii="宋体" w:hAnsi="宋体" w:cs="宋体"/>
          <w:color w:val="000000" w:themeColor="text1"/>
          <w:sz w:val="28"/>
          <w:szCs w:val="32"/>
          <w:u w:val="none"/>
          <w:lang w:eastAsia="zh-CN"/>
          <w14:textFill>
            <w14:solidFill>
              <w14:schemeClr w14:val="tx1"/>
            </w14:solidFill>
          </w14:textFill>
        </w:rPr>
        <w:t>、护坡绿化 </w:t>
      </w:r>
      <w:r>
        <w:rPr>
          <w:rFonts w:hint="default" w:ascii="宋体" w:hAnsi="宋体" w:cs="宋体"/>
          <w:color w:val="000000" w:themeColor="text1"/>
          <w:sz w:val="28"/>
          <w:szCs w:val="32"/>
          <w:u w:val="none"/>
          <w:lang w:eastAsia="zh-CN"/>
          <w14:textFill>
            <w14:solidFill>
              <w14:schemeClr w14:val="tx1"/>
            </w14:solidFill>
          </w14:textFill>
        </w:rPr>
        <w:t>14616 </w:t>
      </w:r>
      <w:r>
        <w:rPr>
          <w:rFonts w:hint="eastAsia" w:ascii="宋体" w:hAnsi="宋体" w:cs="宋体"/>
          <w:color w:val="000000" w:themeColor="text1"/>
          <w:sz w:val="28"/>
          <w:szCs w:val="32"/>
          <w:u w:val="none"/>
          <w:lang w:eastAsia="zh-CN"/>
          <w14:textFill>
            <w14:solidFill>
              <w14:schemeClr w14:val="tx1"/>
            </w14:solidFill>
          </w14:textFill>
        </w:rPr>
        <w:t>㎡，种植白三叶草及绿化给水管线等。</w:t>
      </w:r>
      <w:r>
        <w:rPr>
          <w:rFonts w:hint="default" w:ascii="宋体" w:hAnsi="宋体" w:cs="宋体"/>
          <w:color w:val="000000" w:themeColor="text1"/>
          <w:sz w:val="28"/>
          <w:szCs w:val="32"/>
          <w:u w:val="none"/>
          <w:lang w:eastAsia="zh-CN"/>
          <w14:textFill>
            <w14:solidFill>
              <w14:schemeClr w14:val="tx1"/>
            </w14:solidFill>
          </w14:textFill>
        </w:rPr>
        <w:t>3</w:t>
      </w:r>
      <w:r>
        <w:rPr>
          <w:rFonts w:hint="eastAsia" w:ascii="宋体" w:hAnsi="宋体" w:cs="宋体"/>
          <w:color w:val="000000" w:themeColor="text1"/>
          <w:sz w:val="28"/>
          <w:szCs w:val="32"/>
          <w:u w:val="none"/>
          <w:lang w:eastAsia="zh-CN"/>
          <w14:textFill>
            <w14:solidFill>
              <w14:schemeClr w14:val="tx1"/>
            </w14:solidFill>
          </w14:textFill>
        </w:rPr>
        <w:t>、机场高速绿化 </w:t>
      </w:r>
      <w:r>
        <w:rPr>
          <w:rFonts w:hint="default" w:ascii="宋体" w:hAnsi="宋体" w:cs="宋体"/>
          <w:color w:val="000000" w:themeColor="text1"/>
          <w:sz w:val="28"/>
          <w:szCs w:val="32"/>
          <w:u w:val="none"/>
          <w:lang w:eastAsia="zh-CN"/>
          <w14:textFill>
            <w14:solidFill>
              <w14:schemeClr w14:val="tx1"/>
            </w14:solidFill>
          </w14:textFill>
        </w:rPr>
        <w:t>20386 </w:t>
      </w:r>
      <w:r>
        <w:rPr>
          <w:rFonts w:hint="eastAsia" w:ascii="宋体" w:hAnsi="宋体" w:cs="宋体"/>
          <w:color w:val="000000" w:themeColor="text1"/>
          <w:sz w:val="28"/>
          <w:szCs w:val="32"/>
          <w:u w:val="none"/>
          <w:lang w:eastAsia="zh-CN"/>
          <w14:textFill>
            <w14:solidFill>
              <w14:schemeClr w14:val="tx1"/>
            </w14:solidFill>
          </w14:textFill>
        </w:rPr>
        <w:t>㎡，种植乔木</w:t>
      </w:r>
      <w:r>
        <w:rPr>
          <w:rFonts w:hint="default" w:ascii="宋体" w:hAnsi="宋体" w:cs="宋体"/>
          <w:color w:val="000000" w:themeColor="text1"/>
          <w:sz w:val="28"/>
          <w:szCs w:val="32"/>
          <w:u w:val="none"/>
          <w:lang w:eastAsia="zh-CN"/>
          <w14:textFill>
            <w14:solidFill>
              <w14:schemeClr w14:val="tx1"/>
            </w14:solidFill>
          </w14:textFill>
        </w:rPr>
        <w:t>2296</w:t>
      </w:r>
      <w:r>
        <w:rPr>
          <w:rFonts w:hint="eastAsia" w:ascii="宋体" w:hAnsi="宋体" w:cs="宋体"/>
          <w:color w:val="000000" w:themeColor="text1"/>
          <w:sz w:val="28"/>
          <w:szCs w:val="32"/>
          <w:u w:val="none"/>
          <w:lang w:eastAsia="zh-CN"/>
          <w14:textFill>
            <w14:solidFill>
              <w14:schemeClr w14:val="tx1"/>
            </w14:solidFill>
          </w14:textFill>
        </w:rPr>
        <w:t>棵，种植灌木</w:t>
      </w:r>
      <w:r>
        <w:rPr>
          <w:rFonts w:hint="default" w:ascii="宋体" w:hAnsi="宋体" w:cs="宋体"/>
          <w:color w:val="000000" w:themeColor="text1"/>
          <w:sz w:val="28"/>
          <w:szCs w:val="32"/>
          <w:u w:val="none"/>
          <w:lang w:eastAsia="zh-CN"/>
          <w14:textFill>
            <w14:solidFill>
              <w14:schemeClr w14:val="tx1"/>
            </w14:solidFill>
          </w14:textFill>
        </w:rPr>
        <w:t>23535</w:t>
      </w:r>
      <w:r>
        <w:rPr>
          <w:rFonts w:hint="eastAsia" w:ascii="宋体" w:hAnsi="宋体" w:cs="宋体"/>
          <w:color w:val="000000" w:themeColor="text1"/>
          <w:sz w:val="28"/>
          <w:szCs w:val="32"/>
          <w:u w:val="none"/>
          <w:lang w:eastAsia="zh-CN"/>
          <w14:textFill>
            <w14:solidFill>
              <w14:schemeClr w14:val="tx1"/>
            </w14:solidFill>
          </w14:textFill>
        </w:rPr>
        <w:t>㎡，移栽乔木</w:t>
      </w:r>
      <w:r>
        <w:rPr>
          <w:rFonts w:hint="default" w:ascii="宋体" w:hAnsi="宋体" w:cs="宋体"/>
          <w:color w:val="000000" w:themeColor="text1"/>
          <w:sz w:val="28"/>
          <w:szCs w:val="32"/>
          <w:u w:val="none"/>
          <w:lang w:eastAsia="zh-CN"/>
          <w14:textFill>
            <w14:solidFill>
              <w14:schemeClr w14:val="tx1"/>
            </w14:solidFill>
          </w14:textFill>
        </w:rPr>
        <w:t>396</w:t>
      </w:r>
      <w:r>
        <w:rPr>
          <w:rFonts w:hint="eastAsia" w:ascii="宋体" w:hAnsi="宋体" w:cs="宋体"/>
          <w:color w:val="000000" w:themeColor="text1"/>
          <w:sz w:val="28"/>
          <w:szCs w:val="32"/>
          <w:u w:val="none"/>
          <w:lang w:eastAsia="zh-CN"/>
          <w14:textFill>
            <w14:solidFill>
              <w14:schemeClr w14:val="tx1"/>
            </w14:solidFill>
          </w14:textFill>
        </w:rPr>
        <w:t>棵及绿化给水管线等。完成本项目施工全过程的监理服务。</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3、监理</w:t>
      </w:r>
      <w:r>
        <w:rPr>
          <w:rFonts w:hint="eastAsia" w:ascii="宋体" w:hAnsi="宋体" w:cs="宋体"/>
          <w:b/>
          <w:bCs/>
          <w:color w:val="000000" w:themeColor="text1"/>
          <w:sz w:val="28"/>
          <w:szCs w:val="28"/>
          <w:lang w:eastAsia="zh-CN"/>
          <w14:textFill>
            <w14:solidFill>
              <w14:schemeClr w14:val="tx1"/>
            </w14:solidFill>
          </w14:textFill>
        </w:rPr>
        <w:t>周期</w:t>
      </w:r>
      <w:r>
        <w:rPr>
          <w:rFonts w:hint="eastAsia" w:ascii="宋体" w:hAnsi="宋体" w:eastAsia="宋体" w:cs="宋体"/>
          <w:b/>
          <w:bCs/>
          <w:color w:val="000000" w:themeColor="text1"/>
          <w:sz w:val="28"/>
          <w:szCs w:val="28"/>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按施工工期计划</w:t>
      </w:r>
    </w:p>
    <w:p>
      <w:pPr>
        <w:pStyle w:val="23"/>
        <w:pageBreakBefore w:val="0"/>
        <w:kinsoku/>
        <w:overflowPunct/>
        <w:bidi w:val="0"/>
        <w:spacing w:line="560" w:lineRule="exact"/>
        <w:ind w:left="0" w:leftChars="0" w:right="1470"/>
        <w:jc w:val="left"/>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4、建设地点：</w:t>
      </w:r>
      <w:r>
        <w:rPr>
          <w:rFonts w:hint="eastAsia" w:ascii="宋体" w:hAnsi="宋体" w:cs="宋体"/>
          <w:color w:val="000000" w:themeColor="text1"/>
          <w:kern w:val="2"/>
          <w:sz w:val="28"/>
          <w:szCs w:val="28"/>
          <w:lang w:val="en-US" w:eastAsia="zh-CN" w:bidi="ar-SA"/>
          <w14:textFill>
            <w14:solidFill>
              <w14:schemeClr w14:val="tx1"/>
            </w14:solidFill>
          </w14:textFill>
        </w:rPr>
        <w:t>大河镇</w:t>
      </w:r>
    </w:p>
    <w:p>
      <w:pPr>
        <w:pStyle w:val="23"/>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both"/>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cs="宋体"/>
          <w:b/>
          <w:bCs/>
          <w:color w:val="000000" w:themeColor="text1"/>
          <w:kern w:val="2"/>
          <w:sz w:val="28"/>
          <w:szCs w:val="28"/>
          <w:lang w:val="en-US" w:eastAsia="zh-CN" w:bidi="ar-SA"/>
          <w14:textFill>
            <w14:solidFill>
              <w14:schemeClr w14:val="tx1"/>
            </w14:solidFill>
          </w14:textFill>
        </w:rPr>
        <w:t>5</w:t>
      </w: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、质量</w:t>
      </w:r>
      <w:r>
        <w:rPr>
          <w:rFonts w:hint="eastAsia" w:ascii="宋体" w:hAnsi="宋体" w:cs="宋体"/>
          <w:b/>
          <w:bCs/>
          <w:color w:val="000000" w:themeColor="text1"/>
          <w:kern w:val="2"/>
          <w:sz w:val="28"/>
          <w:szCs w:val="28"/>
          <w:lang w:val="en-US" w:eastAsia="zh-CN" w:bidi="ar-SA"/>
          <w14:textFill>
            <w14:solidFill>
              <w14:schemeClr w14:val="tx1"/>
            </w14:solidFill>
          </w14:textFill>
        </w:rPr>
        <w:t>标准</w:t>
      </w: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w:t>
      </w:r>
      <w:r>
        <w:rPr>
          <w:rFonts w:hint="eastAsia" w:ascii="宋体" w:hAnsi="宋体" w:eastAsia="宋体" w:cs="宋体"/>
          <w:color w:val="000000" w:themeColor="text1"/>
          <w:kern w:val="2"/>
          <w:sz w:val="28"/>
          <w:szCs w:val="28"/>
          <w:lang w:val="en-US" w:eastAsia="zh-CN" w:bidi="ar-SA"/>
          <w14:textFill>
            <w14:solidFill>
              <w14:schemeClr w14:val="tx1"/>
            </w14:solidFill>
          </w14:textFill>
        </w:rPr>
        <w:t>符合现行《建设工程质量管理条例》、《建设工程监理规范》及行业现行的相关质量标准、验收规范、国家行业主管部门指导的有关文件内容，一次性验收合格。</w:t>
      </w:r>
    </w:p>
    <w:p>
      <w:pPr>
        <w:keepNext w:val="0"/>
        <w:keepLines w:val="0"/>
        <w:pageBreakBefore w:val="0"/>
        <w:widowControl/>
        <w:suppressLineNumbers w:val="0"/>
        <w:kinsoku/>
        <w:overflowPunct/>
        <w:bidi w:val="0"/>
        <w:spacing w:line="560" w:lineRule="exact"/>
        <w:jc w:val="both"/>
        <w:rPr>
          <w:rFonts w:hint="eastAsia"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cs="宋体"/>
          <w:b/>
          <w:bCs/>
          <w:color w:val="000000" w:themeColor="text1"/>
          <w:kern w:val="2"/>
          <w:sz w:val="28"/>
          <w:szCs w:val="28"/>
          <w:lang w:val="en-US" w:eastAsia="zh-CN" w:bidi="ar-SA"/>
          <w14:textFill>
            <w14:solidFill>
              <w14:schemeClr w14:val="tx1"/>
            </w14:solidFill>
          </w14:textFill>
        </w:rPr>
        <w:t>6、</w:t>
      </w: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 xml:space="preserve">技术规范 </w:t>
      </w:r>
      <w:r>
        <w:rPr>
          <w:rFonts w:hint="eastAsia" w:ascii="宋体" w:hAnsi="宋体" w:cs="宋体"/>
          <w:b/>
          <w:bCs/>
          <w:color w:val="000000" w:themeColor="text1"/>
          <w:kern w:val="2"/>
          <w:sz w:val="28"/>
          <w:szCs w:val="28"/>
          <w:lang w:val="en-US" w:eastAsia="zh-CN" w:bidi="ar-SA"/>
          <w14:textFill>
            <w14:solidFill>
              <w14:schemeClr w14:val="tx1"/>
            </w14:solidFill>
          </w14:textFill>
        </w:rPr>
        <w:t>：</w:t>
      </w:r>
      <w:r>
        <w:rPr>
          <w:rFonts w:hint="eastAsia" w:ascii="宋体" w:hAnsi="宋体" w:eastAsia="宋体" w:cs="宋体"/>
          <w:color w:val="000000" w:themeColor="text1"/>
          <w:kern w:val="2"/>
          <w:sz w:val="28"/>
          <w:szCs w:val="28"/>
          <w:lang w:val="en-US" w:eastAsia="zh-CN" w:bidi="ar-SA"/>
          <w14:textFill>
            <w14:solidFill>
              <w14:schemeClr w14:val="tx1"/>
            </w14:solidFill>
          </w14:textFill>
        </w:rPr>
        <w:t>本工程的监理服务均须执行中华人民共和国国家标准及住房和城乡建设部颁发的有关建筑工程、市政工程现行的规程、标准、规范、办法，以及住房和城乡建设部、新疆维吾尔自治区住房和城乡建设行政主管部门下发的有关建设工程监理方面的文件、规定。</w:t>
      </w:r>
    </w:p>
    <w:p>
      <w:pPr>
        <w:keepNext w:val="0"/>
        <w:keepLines w:val="0"/>
        <w:pageBreakBefore w:val="0"/>
        <w:widowControl/>
        <w:suppressLineNumbers w:val="0"/>
        <w:kinsoku/>
        <w:overflowPunct/>
        <w:bidi w:val="0"/>
        <w:spacing w:line="560" w:lineRule="exact"/>
        <w:jc w:val="both"/>
        <w:rPr>
          <w:rFonts w:hint="eastAsia" w:ascii="宋体" w:hAnsi="宋体" w:cs="宋体"/>
          <w:color w:val="000000" w:themeColor="text1"/>
          <w:kern w:val="2"/>
          <w:sz w:val="28"/>
          <w:szCs w:val="28"/>
          <w:lang w:val="en-US" w:eastAsia="zh-CN" w:bidi="ar-SA"/>
          <w14:textFill>
            <w14:solidFill>
              <w14:schemeClr w14:val="tx1"/>
            </w14:solidFill>
          </w14:textFill>
        </w:rPr>
      </w:pPr>
      <w:r>
        <w:rPr>
          <w:rFonts w:hint="eastAsia" w:ascii="宋体" w:hAnsi="宋体" w:cs="宋体"/>
          <w:b/>
          <w:bCs/>
          <w:color w:val="000000" w:themeColor="text1"/>
          <w:kern w:val="2"/>
          <w:sz w:val="28"/>
          <w:szCs w:val="28"/>
          <w:lang w:val="en-US" w:eastAsia="zh-CN" w:bidi="ar-SA"/>
          <w14:textFill>
            <w14:solidFill>
              <w14:schemeClr w14:val="tx1"/>
            </w14:solidFill>
          </w14:textFill>
        </w:rPr>
        <w:t>7、总监理工程师要求：</w:t>
      </w:r>
    </w:p>
    <w:p>
      <w:pPr>
        <w:keepNext w:val="0"/>
        <w:keepLines w:val="0"/>
        <w:pageBreakBefore w:val="0"/>
        <w:widowControl/>
        <w:suppressLineNumbers w:val="0"/>
        <w:kinsoku/>
        <w:overflowPunct/>
        <w:bidi w:val="0"/>
        <w:spacing w:line="560" w:lineRule="exact"/>
        <w:jc w:val="both"/>
        <w:rPr>
          <w:rFonts w:hint="eastAsia" w:ascii="宋体" w:hAnsi="宋体" w:cs="宋体"/>
          <w:color w:val="000000" w:themeColor="text1"/>
          <w:kern w:val="2"/>
          <w:sz w:val="28"/>
          <w:szCs w:val="28"/>
          <w:lang w:val="en-US" w:eastAsia="zh-CN" w:bidi="ar-SA"/>
          <w14:textFill>
            <w14:solidFill>
              <w14:schemeClr w14:val="tx1"/>
            </w14:solidFill>
          </w14:textFill>
        </w:rPr>
      </w:pPr>
      <w:r>
        <w:rPr>
          <w:rFonts w:hint="eastAsia" w:ascii="宋体" w:hAnsi="宋体" w:cs="宋体"/>
          <w:color w:val="000000" w:themeColor="text1"/>
          <w:kern w:val="2"/>
          <w:sz w:val="28"/>
          <w:szCs w:val="28"/>
          <w:lang w:val="en-US" w:eastAsia="zh-CN" w:bidi="ar-SA"/>
          <w14:textFill>
            <w14:solidFill>
              <w14:schemeClr w14:val="tx1"/>
            </w14:solidFill>
          </w14:textFill>
        </w:rPr>
        <w:t>（1）监理单位的项目总监工程师在同一区域内（哈密市伊州区、巴里坤县、伊吾县三个区域）承揽项目不得超过三个（不得跨区域承揽监理业务）</w:t>
      </w:r>
    </w:p>
    <w:p>
      <w:pPr>
        <w:keepNext w:val="0"/>
        <w:keepLines w:val="0"/>
        <w:pageBreakBefore w:val="0"/>
        <w:widowControl/>
        <w:suppressLineNumbers w:val="0"/>
        <w:kinsoku/>
        <w:overflowPunct/>
        <w:bidi w:val="0"/>
        <w:spacing w:line="560" w:lineRule="exact"/>
        <w:jc w:val="both"/>
        <w:rPr>
          <w:rFonts w:hint="default" w:ascii="宋体" w:hAnsi="宋体" w:eastAsia="宋体" w:cs="宋体"/>
          <w:color w:val="000000" w:themeColor="text1"/>
          <w:kern w:val="2"/>
          <w:sz w:val="28"/>
          <w:szCs w:val="28"/>
          <w:lang w:val="en-US" w:eastAsia="zh-CN" w:bidi="ar-SA"/>
          <w14:textFill>
            <w14:solidFill>
              <w14:schemeClr w14:val="tx1"/>
            </w14:solidFill>
          </w14:textFill>
        </w:rPr>
      </w:pPr>
      <w:r>
        <w:rPr>
          <w:rFonts w:hint="eastAsia" w:ascii="宋体" w:hAnsi="宋体" w:cs="宋体"/>
          <w:color w:val="000000" w:themeColor="text1"/>
          <w:kern w:val="2"/>
          <w:sz w:val="28"/>
          <w:szCs w:val="28"/>
          <w:lang w:val="en-US" w:eastAsia="zh-CN" w:bidi="ar-SA"/>
          <w14:textFill>
            <w14:solidFill>
              <w14:schemeClr w14:val="tx1"/>
            </w14:solidFill>
          </w14:textFill>
        </w:rPr>
        <w:t>（2）总监理工程师已在其他尚未竣工验收的建设工程项目</w:t>
      </w:r>
      <w:bookmarkStart w:id="207" w:name="_GoBack"/>
      <w:bookmarkEnd w:id="207"/>
      <w:r>
        <w:rPr>
          <w:rFonts w:hint="eastAsia" w:ascii="宋体" w:hAnsi="宋体" w:cs="宋体"/>
          <w:color w:val="000000" w:themeColor="text1"/>
          <w:kern w:val="2"/>
          <w:sz w:val="28"/>
          <w:szCs w:val="28"/>
          <w:lang w:val="en-US" w:eastAsia="zh-CN" w:bidi="ar-SA"/>
          <w14:textFill>
            <w14:solidFill>
              <w14:schemeClr w14:val="tx1"/>
            </w14:solidFill>
          </w14:textFill>
        </w:rPr>
        <w:t>中承担监理业务，参加本次投标须经原建设单位书面同意。</w:t>
      </w:r>
    </w:p>
    <w:p>
      <w:pPr>
        <w:pStyle w:val="23"/>
        <w:keepNext w:val="0"/>
        <w:keepLines w:val="0"/>
        <w:pageBreakBefore w:val="0"/>
        <w:widowControl w:val="0"/>
        <w:kinsoku/>
        <w:wordWrap/>
        <w:overflowPunct/>
        <w:topLinePunct w:val="0"/>
        <w:autoSpaceDE/>
        <w:autoSpaceDN/>
        <w:bidi w:val="0"/>
        <w:adjustRightInd/>
        <w:snapToGrid/>
        <w:spacing w:after="0" w:line="560" w:lineRule="exact"/>
        <w:ind w:left="0" w:leftChars="0" w:right="0" w:rightChars="0"/>
        <w:jc w:val="both"/>
        <w:textAlignment w:val="auto"/>
        <w:rPr>
          <w:rFonts w:hint="eastAsia" w:ascii="宋体" w:hAnsi="宋体" w:eastAsia="宋体" w:cs="宋体"/>
          <w:color w:val="000000" w:themeColor="text1"/>
          <w:kern w:val="2"/>
          <w:sz w:val="28"/>
          <w:szCs w:val="28"/>
          <w:lang w:val="en-US" w:eastAsia="zh-CN" w:bidi="ar-SA"/>
          <w14:textFill>
            <w14:solidFill>
              <w14:schemeClr w14:val="tx1"/>
            </w14:solidFill>
          </w14:textFill>
        </w:rPr>
      </w:pPr>
    </w:p>
    <w:p>
      <w:pPr>
        <w:pStyle w:val="23"/>
        <w:pageBreakBefore w:val="0"/>
        <w:kinsoku/>
        <w:overflowPunct/>
        <w:bidi w:val="0"/>
        <w:spacing w:line="560" w:lineRule="exact"/>
        <w:ind w:left="0" w:leftChars="0" w:right="1470"/>
        <w:jc w:val="left"/>
        <w:rPr>
          <w:color w:val="000000" w:themeColor="text1"/>
          <w14:textFill>
            <w14:solidFill>
              <w14:schemeClr w14:val="tx1"/>
            </w14:solidFill>
          </w14:textFill>
        </w:rPr>
      </w:pPr>
    </w:p>
    <w:p>
      <w:pPr>
        <w:pStyle w:val="23"/>
        <w:pageBreakBefore w:val="0"/>
        <w:kinsoku/>
        <w:overflowPunct/>
        <w:bidi w:val="0"/>
        <w:spacing w:line="560" w:lineRule="exact"/>
        <w:ind w:left="0" w:leftChars="0" w:right="1470"/>
        <w:jc w:val="left"/>
        <w:rPr>
          <w:color w:val="000000" w:themeColor="text1"/>
          <w14:textFill>
            <w14:solidFill>
              <w14:schemeClr w14:val="tx1"/>
            </w14:solidFill>
          </w14:textFill>
        </w:rPr>
      </w:pPr>
    </w:p>
    <w:p>
      <w:pPr>
        <w:pStyle w:val="26"/>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rPr>
          <w:rFonts w:ascii="Times New Roman" w:hAnsi="Times New Roman"/>
          <w:b/>
          <w:color w:val="000000" w:themeColor="text1"/>
          <w:sz w:val="32"/>
          <w:szCs w:val="32"/>
          <w14:textFill>
            <w14:solidFill>
              <w14:schemeClr w14:val="tx1"/>
            </w14:solidFill>
          </w14:textFill>
        </w:rPr>
      </w:pPr>
      <w:bookmarkStart w:id="76" w:name="_Toc150875208"/>
      <w:bookmarkStart w:id="77" w:name="_Toc6206"/>
      <w:bookmarkStart w:id="78" w:name="_Toc10420"/>
      <w:bookmarkStart w:id="79" w:name="_Toc532545044"/>
      <w:r>
        <w:rPr>
          <w:rFonts w:hint="eastAsia" w:ascii="Times New Roman" w:hAnsi="Times New Roman"/>
          <w:b/>
          <w:color w:val="000000" w:themeColor="text1"/>
          <w:sz w:val="32"/>
          <w:szCs w:val="32"/>
          <w14:textFill>
            <w14:solidFill>
              <w14:schemeClr w14:val="tx1"/>
            </w14:solidFill>
          </w14:textFill>
        </w:rPr>
        <w:t>第三章、</w:t>
      </w:r>
      <w:r>
        <w:rPr>
          <w:rFonts w:hint="eastAsia" w:ascii="Times New Roman" w:hAnsi="Times New Roman"/>
          <w:b/>
          <w:color w:val="000000" w:themeColor="text1"/>
          <w:sz w:val="32"/>
          <w:szCs w:val="32"/>
          <w:lang w:eastAsia="zh-CN"/>
          <w14:textFill>
            <w14:solidFill>
              <w14:schemeClr w14:val="tx1"/>
            </w14:solidFill>
          </w14:textFill>
        </w:rPr>
        <w:t>供应商</w:t>
      </w:r>
      <w:r>
        <w:rPr>
          <w:rFonts w:hint="eastAsia" w:ascii="Times New Roman" w:hAnsi="Times New Roman"/>
          <w:b/>
          <w:color w:val="000000" w:themeColor="text1"/>
          <w:sz w:val="32"/>
          <w:szCs w:val="32"/>
          <w14:textFill>
            <w14:solidFill>
              <w14:schemeClr w14:val="tx1"/>
            </w14:solidFill>
          </w14:textFill>
        </w:rPr>
        <w:t>须知</w:t>
      </w:r>
      <w:bookmarkEnd w:id="76"/>
      <w:bookmarkEnd w:id="77"/>
      <w:bookmarkEnd w:id="78"/>
      <w:bookmarkEnd w:id="79"/>
    </w:p>
    <w:p>
      <w:pPr>
        <w:pStyle w:val="26"/>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1"/>
        <w:rPr>
          <w:rFonts w:hint="eastAsia"/>
          <w:color w:val="000000" w:themeColor="text1"/>
          <w:lang w:eastAsia="zh-CN"/>
          <w14:textFill>
            <w14:solidFill>
              <w14:schemeClr w14:val="tx1"/>
            </w14:solidFill>
          </w14:textFill>
        </w:rPr>
      </w:pPr>
      <w:bookmarkStart w:id="80" w:name="_Toc651"/>
      <w:bookmarkStart w:id="81" w:name="_Toc150875209"/>
      <w:r>
        <w:rPr>
          <w:rFonts w:hint="eastAsia" w:ascii="Times New Roman" w:hAnsi="Times New Roman"/>
          <w:b/>
          <w:color w:val="000000" w:themeColor="text1"/>
          <w:sz w:val="28"/>
          <w:szCs w:val="28"/>
          <w14:textFill>
            <w14:solidFill>
              <w14:schemeClr w14:val="tx1"/>
            </w14:solidFill>
          </w14:textFill>
        </w:rPr>
        <w:t>第一节</w:t>
      </w:r>
      <w:r>
        <w:rPr>
          <w:rFonts w:ascii="Times New Roman" w:hAnsi="Times New Roman"/>
          <w:b/>
          <w:color w:val="000000" w:themeColor="text1"/>
          <w:sz w:val="28"/>
          <w:szCs w:val="28"/>
          <w14:textFill>
            <w14:solidFill>
              <w14:schemeClr w14:val="tx1"/>
            </w14:solidFill>
          </w14:textFill>
        </w:rPr>
        <w:t xml:space="preserve"> </w:t>
      </w:r>
      <w:r>
        <w:rPr>
          <w:rFonts w:hint="eastAsia" w:ascii="Times New Roman" w:hAnsi="Times New Roman"/>
          <w:b/>
          <w:color w:val="000000" w:themeColor="text1"/>
          <w:sz w:val="28"/>
          <w:szCs w:val="28"/>
          <w:lang w:eastAsia="zh-CN"/>
          <w14:textFill>
            <w14:solidFill>
              <w14:schemeClr w14:val="tx1"/>
            </w14:solidFill>
          </w14:textFill>
        </w:rPr>
        <w:t>供应商</w:t>
      </w:r>
      <w:r>
        <w:rPr>
          <w:rFonts w:hint="eastAsia" w:ascii="Times New Roman" w:hAnsi="Times New Roman"/>
          <w:b/>
          <w:color w:val="000000" w:themeColor="text1"/>
          <w:sz w:val="28"/>
          <w:szCs w:val="28"/>
          <w14:textFill>
            <w14:solidFill>
              <w14:schemeClr w14:val="tx1"/>
            </w14:solidFill>
          </w14:textFill>
        </w:rPr>
        <w:t>须知前附表</w:t>
      </w:r>
      <w:bookmarkEnd w:id="80"/>
      <w:bookmarkEnd w:id="81"/>
    </w:p>
    <w:tbl>
      <w:tblPr>
        <w:tblStyle w:val="42"/>
        <w:tblW w:w="10364" w:type="dxa"/>
        <w:jc w:val="center"/>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071"/>
        <w:gridCol w:w="717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23" w:hRule="atLeast"/>
          <w:tblHeader/>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序列号</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条款名称</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6"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w:t>
            </w:r>
          </w:p>
        </w:tc>
        <w:tc>
          <w:tcPr>
            <w:tcW w:w="2071" w:type="dxa"/>
            <w:noWrap w:val="0"/>
            <w:vAlign w:val="center"/>
          </w:tcPr>
          <w:p>
            <w:pPr>
              <w:pStyle w:val="16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Fonts w:hint="eastAsia" w:eastAsia="宋体"/>
                <w:color w:val="000000" w:themeColor="text1"/>
                <w:lang w:eastAsia="zh-CN"/>
                <w14:textFill>
                  <w14:solidFill>
                    <w14:schemeClr w14:val="tx1"/>
                  </w14:solidFill>
                </w14:textFill>
              </w:rPr>
            </w:pPr>
            <w:r>
              <w:rPr>
                <w:rFonts w:hint="eastAsia" w:ascii="宋体" w:hAnsi="宋体" w:eastAsia="宋体" w:cs="宋体"/>
                <w:b/>
                <w:bCs/>
                <w:color w:val="000000" w:themeColor="text1"/>
                <w:sz w:val="28"/>
                <w:szCs w:val="28"/>
                <w:highlight w:val="none"/>
                <w:lang w:eastAsia="zh-CN"/>
                <w14:textFill>
                  <w14:solidFill>
                    <w14:schemeClr w14:val="tx1"/>
                  </w14:solidFill>
                </w14:textFill>
              </w:rPr>
              <w:t>项目</w:t>
            </w:r>
            <w:r>
              <w:rPr>
                <w:rFonts w:hint="eastAsia" w:ascii="宋体" w:hAnsi="宋体" w:cs="宋体"/>
                <w:b/>
                <w:bCs/>
                <w:color w:val="000000" w:themeColor="text1"/>
                <w:sz w:val="28"/>
                <w:szCs w:val="28"/>
                <w:highlight w:val="none"/>
                <w:lang w:eastAsia="zh-CN"/>
                <w14:textFill>
                  <w14:solidFill>
                    <w14:schemeClr w14:val="tx1"/>
                  </w14:solidFill>
                </w14:textFill>
              </w:rPr>
              <w:t>信息</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eastAsia="zh-CN"/>
                <w14:textFill>
                  <w14:solidFill>
                    <w14:schemeClr w14:val="tx1"/>
                  </w14:solidFill>
                </w14:textFill>
              </w:rPr>
              <w:t>项目名称：2025 年巴里坤县机场外围绿化项目（监理）</w:t>
            </w:r>
          </w:p>
          <w:p>
            <w:pPr>
              <w:pStyle w:val="161"/>
              <w:keepNext w:val="0"/>
              <w:keepLines w:val="0"/>
              <w:pageBreakBefore w:val="0"/>
              <w:suppressLineNumbers w:val="0"/>
              <w:kinsoku/>
              <w:overflowPunct/>
              <w:bidi w:val="0"/>
              <w:spacing w:before="0" w:beforeAutospacing="0" w:after="0" w:afterAutospacing="0" w:line="560" w:lineRule="exact"/>
              <w:ind w:left="0" w:leftChars="0" w:right="0" w:firstLine="0" w:firstLineChars="0"/>
              <w:rPr>
                <w:rFonts w:hint="default" w:eastAsia="宋体"/>
                <w:color w:val="000000" w:themeColor="text1"/>
                <w:lang w:val="en-US" w:eastAsia="zh-CN"/>
                <w14:textFill>
                  <w14:solidFill>
                    <w14:schemeClr w14:val="tx1"/>
                  </w14:solidFill>
                </w14:textFill>
              </w:rPr>
            </w:pPr>
            <w:r>
              <w:rPr>
                <w:rFonts w:hint="eastAsia" w:ascii="宋体" w:hAnsi="宋体" w:eastAsia="宋体" w:cs="宋体"/>
                <w:b w:val="0"/>
                <w:bCs w:val="0"/>
                <w:color w:val="000000" w:themeColor="text1"/>
                <w:sz w:val="28"/>
                <w:szCs w:val="28"/>
                <w:highlight w:val="none"/>
                <w:u w:val="none"/>
                <w:lang w:eastAsia="zh-CN"/>
                <w14:textFill>
                  <w14:solidFill>
                    <w14:schemeClr w14:val="tx1"/>
                  </w14:solidFill>
                </w14:textFill>
              </w:rPr>
              <w:t>项目编号：</w:t>
            </w:r>
            <w:r>
              <w:rPr>
                <w:rFonts w:hint="eastAsia" w:ascii="宋体" w:hAnsi="宋体" w:eastAsia="宋体" w:cs="宋体"/>
                <w:b w:val="0"/>
                <w:bCs w:val="0"/>
                <w:color w:val="000000" w:themeColor="text1"/>
                <w:sz w:val="28"/>
                <w:szCs w:val="28"/>
                <w:highlight w:val="none"/>
                <w:u w:val="none"/>
                <w:lang w:val="en-US" w:eastAsia="zh-CN"/>
                <w14:textFill>
                  <w14:solidFill>
                    <w14:schemeClr w14:val="tx1"/>
                  </w14:solidFill>
                </w14:textFill>
              </w:rPr>
              <w:t>XJCY(HM)-2025008</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441"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采购人</w:t>
            </w:r>
          </w:p>
        </w:tc>
        <w:tc>
          <w:tcPr>
            <w:tcW w:w="7176" w:type="dxa"/>
            <w:noWrap w:val="0"/>
            <w:vAlign w:val="center"/>
          </w:tcPr>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名    称：</w:t>
            </w:r>
            <w:r>
              <w:rPr>
                <w:rFonts w:hint="eastAsia" w:cs="宋体"/>
                <w:color w:val="000000" w:themeColor="text1"/>
                <w:sz w:val="28"/>
                <w:szCs w:val="28"/>
                <w:highlight w:val="none"/>
                <w:lang w:eastAsia="zh-CN"/>
                <w14:textFill>
                  <w14:solidFill>
                    <w14:schemeClr w14:val="tx1"/>
                  </w14:solidFill>
                </w14:textFill>
              </w:rPr>
              <w:t>巴里坤哈萨克自治县住房和城乡建设局</w:t>
            </w: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地    址：</w:t>
            </w:r>
            <w:r>
              <w:rPr>
                <w:rFonts w:hint="eastAsia" w:cs="宋体"/>
                <w:color w:val="000000" w:themeColor="text1"/>
                <w:sz w:val="28"/>
                <w:szCs w:val="28"/>
                <w:highlight w:val="none"/>
                <w:lang w:eastAsia="zh-CN"/>
                <w14:textFill>
                  <w14:solidFill>
                    <w14:schemeClr w14:val="tx1"/>
                  </w14:solidFill>
                </w14:textFill>
              </w:rPr>
              <w:t>巴里坤哈萨克自治县汉城西街12号</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lang w:eastAsia="zh-CN"/>
                <w14:textFill>
                  <w14:solidFill>
                    <w14:schemeClr w14:val="tx1"/>
                  </w14:solidFill>
                </w14:textFill>
              </w:rPr>
              <w:t>赵学鹏</w:t>
            </w: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联系方式：18160386616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584"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3</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采购代理机构</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名    称：</w:t>
            </w:r>
            <w:r>
              <w:rPr>
                <w:rFonts w:hint="eastAsia" w:ascii="宋体" w:hAnsi="宋体" w:cs="宋体"/>
                <w:color w:val="000000" w:themeColor="text1"/>
                <w:sz w:val="28"/>
                <w:szCs w:val="28"/>
                <w:highlight w:val="none"/>
                <w:lang w:eastAsia="zh-CN"/>
                <w14:textFill>
                  <w14:solidFill>
                    <w14:schemeClr w14:val="tx1"/>
                  </w14:solidFill>
                </w14:textFill>
              </w:rPr>
              <w:t xml:space="preserve">新疆诚誉工程项目管理有限公司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地    址：</w:t>
            </w:r>
            <w:r>
              <w:rPr>
                <w:rFonts w:hint="eastAsia" w:ascii="宋体" w:hAnsi="宋体" w:cs="宋体"/>
                <w:color w:val="000000" w:themeColor="text1"/>
                <w:sz w:val="28"/>
                <w:szCs w:val="28"/>
                <w:highlight w:val="none"/>
                <w:lang w:eastAsia="zh-CN"/>
                <w14:textFill>
                  <w14:solidFill>
                    <w14:schemeClr w14:val="tx1"/>
                  </w14:solidFill>
                </w14:textFill>
              </w:rPr>
              <w:t>新疆哈密市伊州区环城路紫馨花园商住高层1号楼7层3号</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cs="宋体"/>
                <w:color w:val="000000" w:themeColor="text1"/>
                <w:sz w:val="28"/>
                <w:szCs w:val="28"/>
                <w:highlight w:val="none"/>
                <w:lang w:eastAsia="zh-CN"/>
                <w14:textFill>
                  <w14:solidFill>
                    <w14:schemeClr w14:val="tx1"/>
                  </w14:solidFill>
                </w14:textFill>
              </w:rPr>
              <w:t>刘慧敏</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联系电话：</w:t>
            </w:r>
            <w:r>
              <w:rPr>
                <w:rFonts w:hint="eastAsia" w:ascii="宋体" w:hAnsi="宋体" w:cs="宋体"/>
                <w:color w:val="000000" w:themeColor="text1"/>
                <w:sz w:val="28"/>
                <w:szCs w:val="28"/>
                <w:highlight w:val="none"/>
                <w:lang w:val="en-US" w:eastAsia="zh-CN"/>
                <w14:textFill>
                  <w14:solidFill>
                    <w14:schemeClr w14:val="tx1"/>
                  </w14:solidFill>
                </w14:textFill>
              </w:rPr>
              <w:t>15899485207</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固定电话：0902-</w:t>
            </w:r>
            <w:r>
              <w:rPr>
                <w:rFonts w:hint="eastAsia" w:ascii="宋体" w:hAnsi="宋体" w:cs="宋体"/>
                <w:color w:val="000000" w:themeColor="text1"/>
                <w:sz w:val="28"/>
                <w:szCs w:val="28"/>
                <w:highlight w:val="none"/>
                <w:lang w:val="en-US" w:eastAsia="zh-CN"/>
                <w14:textFill>
                  <w14:solidFill>
                    <w14:schemeClr w14:val="tx1"/>
                  </w14:solidFill>
                </w14:textFill>
              </w:rPr>
              <w:t>2307055</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电子邮件：</w:t>
            </w:r>
            <w:r>
              <w:rPr>
                <w:rFonts w:hint="eastAsia" w:ascii="宋体" w:hAnsi="宋体" w:cs="宋体"/>
                <w:color w:val="000000" w:themeColor="text1"/>
                <w:sz w:val="28"/>
                <w:szCs w:val="28"/>
                <w:highlight w:val="none"/>
                <w:lang w:val="en-US" w:eastAsia="zh-CN"/>
                <w14:textFill>
                  <w14:solidFill>
                    <w14:schemeClr w14:val="tx1"/>
                  </w14:solidFill>
                </w14:textFill>
              </w:rPr>
              <w:t>748331181</w:t>
            </w:r>
            <w:r>
              <w:rPr>
                <w:rFonts w:hint="eastAsia" w:ascii="宋体" w:hAnsi="宋体" w:eastAsia="宋体" w:cs="宋体"/>
                <w:color w:val="000000" w:themeColor="text1"/>
                <w:sz w:val="28"/>
                <w:szCs w:val="28"/>
                <w:highlight w:val="none"/>
                <w14:textFill>
                  <w14:solidFill>
                    <w14:schemeClr w14:val="tx1"/>
                  </w14:solidFill>
                </w14:textFill>
              </w:rPr>
              <w:t>@qq.com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8"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4</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项目预算</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cs="宋体"/>
                <w:b w:val="0"/>
                <w:bCs w:val="0"/>
                <w:color w:val="000000" w:themeColor="text1"/>
                <w:sz w:val="28"/>
                <w:szCs w:val="28"/>
                <w:highlight w:val="none"/>
                <w:lang w:val="en-US" w:eastAsia="zh-CN"/>
                <w14:textFill>
                  <w14:solidFill>
                    <w14:schemeClr w14:val="tx1"/>
                  </w14:solidFill>
                </w14:textFill>
              </w:rPr>
              <w:t>33.01万元</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lang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5"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5</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最高限价</w:t>
            </w:r>
          </w:p>
        </w:tc>
        <w:tc>
          <w:tcPr>
            <w:tcW w:w="7176" w:type="dxa"/>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val="0"/>
                <w:color w:val="000000" w:themeColor="text1"/>
                <w:sz w:val="28"/>
                <w:szCs w:val="28"/>
                <w:lang w:eastAsia="zh-CN"/>
                <w14:textFill>
                  <w14:solidFill>
                    <w14:schemeClr w14:val="tx1"/>
                  </w14:solidFill>
                </w14:textFill>
              </w:rPr>
              <w:t>最高限价</w:t>
            </w:r>
            <w:r>
              <w:rPr>
                <w:rFonts w:hint="eastAsia" w:ascii="宋体" w:hAnsi="宋体" w:eastAsia="宋体" w:cs="宋体"/>
                <w:b/>
                <w:bCs w:val="0"/>
                <w:color w:val="000000" w:themeColor="text1"/>
                <w:sz w:val="28"/>
                <w:szCs w:val="28"/>
                <w14:textFill>
                  <w14:solidFill>
                    <w14:schemeClr w14:val="tx1"/>
                  </w14:solidFill>
                </w14:textFill>
              </w:rPr>
              <w:t>：</w:t>
            </w:r>
            <w:r>
              <w:rPr>
                <w:rFonts w:hint="eastAsia" w:ascii="宋体" w:hAnsi="宋体" w:cs="宋体"/>
                <w:b/>
                <w:bCs w:val="0"/>
                <w:color w:val="000000" w:themeColor="text1"/>
                <w:sz w:val="28"/>
                <w:szCs w:val="28"/>
                <w:lang w:val="en-US" w:eastAsia="zh-CN"/>
                <w14:textFill>
                  <w14:solidFill>
                    <w14:schemeClr w14:val="tx1"/>
                  </w14:solidFill>
                </w14:textFill>
              </w:rPr>
              <w:t>33.01万</w:t>
            </w:r>
            <w:r>
              <w:rPr>
                <w:rFonts w:hint="eastAsia" w:ascii="宋体" w:hAnsi="宋体" w:eastAsia="宋体" w:cs="宋体"/>
                <w:b/>
                <w:bCs/>
                <w:color w:val="000000" w:themeColor="text1"/>
                <w:sz w:val="28"/>
                <w:szCs w:val="28"/>
                <w14:textFill>
                  <w14:solidFill>
                    <w14:schemeClr w14:val="tx1"/>
                  </w14:solidFill>
                </w14:textFill>
              </w:rPr>
              <w:t>元</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left"/>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供应商在投标报价时，不得超过采购人公布的最高限价，超过最高限价按投标无效处理。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5"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6</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供应商资格</w:t>
            </w:r>
          </w:p>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条件</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（1）具有独立承担民事责任的能力；（提供合法有效的营业执照）；</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（2）具有良好的商业信誉和健全的财务会计制度（</w:t>
            </w:r>
            <w:r>
              <w:rPr>
                <w:rFonts w:hint="eastAsia" w:ascii="宋体" w:hAnsi="宋体" w:eastAsia="宋体" w:cs="宋体"/>
                <w:color w:val="000000" w:themeColor="text1"/>
                <w:sz w:val="28"/>
                <w:szCs w:val="28"/>
                <w:highlight w:val="none"/>
                <w:lang w:val="zh-CN"/>
                <w14:textFill>
                  <w14:solidFill>
                    <w14:schemeClr w14:val="tx1"/>
                  </w14:solidFill>
                </w14:textFill>
              </w:rPr>
              <w:t>提供202</w:t>
            </w: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lang w:val="zh-CN"/>
                <w14:textFill>
                  <w14:solidFill>
                    <w14:schemeClr w14:val="tx1"/>
                  </w14:solidFill>
                </w14:textFill>
              </w:rPr>
              <w:t>年度-202</w:t>
            </w:r>
            <w:r>
              <w:rPr>
                <w:rFonts w:hint="eastAsia" w:ascii="宋体" w:hAnsi="宋体" w:eastAsia="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lang w:val="zh-CN"/>
                <w14:textFill>
                  <w14:solidFill>
                    <w14:schemeClr w14:val="tx1"/>
                  </w14:solidFill>
                </w14:textFill>
              </w:rPr>
              <w:t>年度任意一年的财务审计报告或财务报表（应包括资产负债表、现金流量表、利润表），成立不足一年的无需提供</w:t>
            </w:r>
            <w:r>
              <w:rPr>
                <w:rFonts w:hint="eastAsia" w:ascii="宋体" w:hAnsi="宋体" w:eastAsia="宋体" w:cs="宋体"/>
                <w:color w:val="000000" w:themeColor="text1"/>
                <w:sz w:val="28"/>
                <w:szCs w:val="28"/>
                <w:highlight w:val="none"/>
                <w14:textFill>
                  <w14:solidFill>
                    <w14:schemeClr w14:val="tx1"/>
                  </w14:solidFill>
                </w14:textFill>
              </w:rPr>
              <w:t>）；</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（3）具有履行合同所必需的设备和专业技术能力（提供履行合同所必需的设备和专业技术能力的加盖单位公章的书面承诺函）；</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（4）有依法缴纳税收和社会保障资金的良好记录；（提供参加本次政府采购活动前</w:t>
            </w:r>
            <w:bookmarkStart w:id="82" w:name="OLE_LINK1"/>
            <w:r>
              <w:rPr>
                <w:rFonts w:hint="eastAsia" w:ascii="宋体" w:hAnsi="宋体" w:eastAsia="宋体" w:cs="宋体"/>
                <w:color w:val="000000" w:themeColor="text1"/>
                <w:sz w:val="28"/>
                <w:szCs w:val="28"/>
                <w:highlight w:val="none"/>
                <w14:textFill>
                  <w14:solidFill>
                    <w14:schemeClr w14:val="tx1"/>
                  </w14:solidFill>
                </w14:textFill>
              </w:rPr>
              <w:t>近半年</w:t>
            </w:r>
            <w:r>
              <w:rPr>
                <w:rFonts w:hint="eastAsia" w:ascii="宋体" w:hAnsi="宋体" w:cs="宋体"/>
                <w:color w:val="000000" w:themeColor="text1"/>
                <w:sz w:val="28"/>
                <w:szCs w:val="28"/>
                <w:highlight w:val="none"/>
                <w:lang w:eastAsia="zh-CN"/>
                <w14:textFill>
                  <w14:solidFill>
                    <w14:schemeClr w14:val="tx1"/>
                  </w14:solidFill>
                </w14:textFill>
              </w:rPr>
              <w:t>内任意一个月</w:t>
            </w:r>
            <w:bookmarkEnd w:id="82"/>
            <w:r>
              <w:rPr>
                <w:rFonts w:hint="eastAsia" w:ascii="宋体" w:hAnsi="宋体" w:eastAsia="宋体" w:cs="宋体"/>
                <w:color w:val="000000" w:themeColor="text1"/>
                <w:sz w:val="28"/>
                <w:szCs w:val="28"/>
                <w:highlight w:val="none"/>
                <w14:textFill>
                  <w14:solidFill>
                    <w14:schemeClr w14:val="tx1"/>
                  </w14:solidFill>
                </w14:textFill>
              </w:rPr>
              <w:t>的依法缴纳税收和社会保障资金的相关材料）；</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（5）参加政府采购活动前三年内，在经营活动中没有重大违法记录；（提供参加本次政府采购活动前3年内在经营活动中没有重大违法记录的书面承诺函并加盖单位公章）；</w:t>
            </w:r>
          </w:p>
          <w:p>
            <w:pPr>
              <w:keepNext w:val="0"/>
              <w:keepLines w:val="0"/>
              <w:pageBreakBefore w:val="0"/>
              <w:suppressLineNumbers w:val="0"/>
              <w:tabs>
                <w:tab w:val="center" w:pos="4153"/>
              </w:tabs>
              <w:kinsoku/>
              <w:wordWrap/>
              <w:overflowPunct/>
              <w:topLinePunct w:val="0"/>
              <w:autoSpaceDE/>
              <w:autoSpaceDN/>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（6）法律、行政法规规定的其他条件。</w:t>
            </w:r>
            <w:r>
              <w:rPr>
                <w:rFonts w:hint="eastAsia" w:ascii="宋体" w:hAnsi="宋体" w:cs="宋体"/>
                <w:color w:val="000000" w:themeColor="text1"/>
                <w:sz w:val="28"/>
                <w:szCs w:val="28"/>
                <w:highlight w:val="none"/>
                <w:lang w:eastAsia="zh-CN"/>
                <w14:textFill>
                  <w14:solidFill>
                    <w14:schemeClr w14:val="tx1"/>
                  </w14:solidFill>
                </w14:textFill>
              </w:rPr>
              <w:t>（提供信用信誉承诺函）</w:t>
            </w:r>
          </w:p>
          <w:p>
            <w:pPr>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cs="宋体"/>
                <w:color w:val="000000" w:themeColor="text1"/>
                <w:sz w:val="28"/>
                <w:szCs w:val="28"/>
                <w:highlight w:val="none"/>
                <w:lang w:eastAsia="zh-CN"/>
                <w14:textFill>
                  <w14:solidFill>
                    <w14:schemeClr w14:val="tx1"/>
                  </w14:solidFill>
                </w14:textFill>
              </w:rPr>
              <w:t>中小企业声明函</w:t>
            </w:r>
          </w:p>
          <w:p>
            <w:pPr>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cs="宋体"/>
                <w:color w:val="000000" w:themeColor="text1"/>
                <w:kern w:val="2"/>
                <w:sz w:val="28"/>
                <w:szCs w:val="28"/>
                <w:highlight w:val="none"/>
                <w:lang w:val="en-US" w:eastAsia="zh-CN" w:bidi="ar-SA"/>
                <w14:textFill>
                  <w14:solidFill>
                    <w14:schemeClr w14:val="tx1"/>
                  </w14:solidFill>
                </w14:textFill>
              </w:rPr>
              <w:t>（8）</w:t>
            </w:r>
            <w: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t>投标保证金</w:t>
            </w:r>
            <w:r>
              <w:rPr>
                <w:rFonts w:hint="eastAsia" w:ascii="宋体" w:hAnsi="宋体" w:cs="宋体"/>
                <w:color w:val="000000" w:themeColor="text1"/>
                <w:kern w:val="2"/>
                <w:sz w:val="28"/>
                <w:szCs w:val="28"/>
                <w:highlight w:val="none"/>
                <w:lang w:val="en-US" w:eastAsia="zh-CN" w:bidi="ar-SA"/>
                <w14:textFill>
                  <w14:solidFill>
                    <w14:schemeClr w14:val="tx1"/>
                  </w14:solidFill>
                </w14:textFill>
              </w:rPr>
              <w:t>缴纳</w:t>
            </w:r>
            <w: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t>凭证；</w:t>
            </w:r>
          </w:p>
          <w:p>
            <w:pPr>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8"/>
                <w:szCs w:val="28"/>
                <w:highlight w:val="none"/>
                <w:shd w:val="clear" w:color="auto" w:fill="auto"/>
                <w:lang w:val="en-US" w:eastAsia="zh-CN" w:bidi="ar-SA"/>
                <w14:textFill>
                  <w14:solidFill>
                    <w14:schemeClr w14:val="tx1"/>
                  </w14:solidFill>
                </w14:textFill>
              </w:rPr>
              <w:t>（</w:t>
            </w:r>
            <w:r>
              <w:rPr>
                <w:rFonts w:hint="eastAsia" w:ascii="宋体" w:hAnsi="宋体" w:cs="宋体"/>
                <w:color w:val="000000" w:themeColor="text1"/>
                <w:kern w:val="2"/>
                <w:sz w:val="28"/>
                <w:szCs w:val="28"/>
                <w:highlight w:val="none"/>
                <w:shd w:val="clear" w:color="auto" w:fill="auto"/>
                <w:lang w:val="en-US" w:eastAsia="zh-CN" w:bidi="ar-SA"/>
                <w14:textFill>
                  <w14:solidFill>
                    <w14:schemeClr w14:val="tx1"/>
                  </w14:solidFill>
                </w14:textFill>
              </w:rPr>
              <w:t>9</w:t>
            </w:r>
            <w:r>
              <w:rPr>
                <w:rFonts w:hint="eastAsia" w:ascii="宋体" w:hAnsi="宋体" w:eastAsia="宋体" w:cs="宋体"/>
                <w:color w:val="000000" w:themeColor="text1"/>
                <w:kern w:val="2"/>
                <w:sz w:val="28"/>
                <w:szCs w:val="28"/>
                <w:highlight w:val="none"/>
                <w:shd w:val="clear" w:color="auto" w:fill="auto"/>
                <w:lang w:val="en-US" w:eastAsia="zh-CN" w:bidi="ar-SA"/>
                <w14:textFill>
                  <w14:solidFill>
                    <w14:schemeClr w14:val="tx1"/>
                  </w14:solidFill>
                </w14:textFill>
              </w:rPr>
              <w:t>）特定资格要求：</w:t>
            </w:r>
            <w:r>
              <w:rPr>
                <w:rFonts w:hint="eastAsia" w:ascii="宋体" w:hAnsi="宋体" w:cs="宋体"/>
                <w:b/>
                <w:bCs/>
                <w:color w:val="000000" w:themeColor="text1"/>
                <w:kern w:val="2"/>
                <w:sz w:val="28"/>
                <w:szCs w:val="28"/>
                <w:highlight w:val="none"/>
                <w:shd w:val="clear" w:color="auto" w:fill="auto"/>
                <w:lang w:val="en-US" w:eastAsia="zh-CN" w:bidi="ar-SA"/>
                <w14:textFill>
                  <w14:solidFill>
                    <w14:schemeClr w14:val="tx1"/>
                  </w14:solidFill>
                </w14:textFill>
              </w:rPr>
              <w:t>（1）企业资质：具备建设行政主管部门颁发的工程监理[市政公用工程监理丙级]（尚在有效期内的，或已取得新的资质证书的乙级监理资质）及以上资质；（2）项目负责人: 总监理工程师应具备市政公用工程专业注册监理工程师，在本单位注册；</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7</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 xml:space="preserve">联合体投标    </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不接受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1"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8</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备选方案</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不接受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8"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9</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信息公告媒体</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pacing w:val="-10"/>
                <w:sz w:val="28"/>
                <w:szCs w:val="28"/>
                <w:highlight w:val="none"/>
                <w14:textFill>
                  <w14:solidFill>
                    <w14:schemeClr w14:val="tx1"/>
                  </w14:solidFill>
                </w14:textFill>
              </w:rPr>
              <w:t>新疆政府采购网（http://www.ccgp-xinjiang.gov.cn）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4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10</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响应文件递交截止时间</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32"/>
                <w:highlight w:val="none"/>
                <w:u w:val="single"/>
                <w14:textFill>
                  <w14:solidFill>
                    <w14:schemeClr w14:val="tx1"/>
                  </w14:solidFill>
                </w14:textFill>
              </w:rPr>
              <w:t>202</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5</w:t>
            </w:r>
            <w:r>
              <w:rPr>
                <w:rFonts w:hint="eastAsia" w:ascii="宋体" w:hAnsi="宋体" w:cs="宋体"/>
                <w:b/>
                <w:bCs/>
                <w:color w:val="000000" w:themeColor="text1"/>
                <w:sz w:val="28"/>
                <w:szCs w:val="32"/>
                <w:highlight w:val="none"/>
                <w:u w:val="single"/>
                <w14:textFill>
                  <w14:solidFill>
                    <w14:schemeClr w14:val="tx1"/>
                  </w14:solidFill>
                </w14:textFill>
              </w:rPr>
              <w:t>年</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04</w:t>
            </w:r>
            <w:r>
              <w:rPr>
                <w:rFonts w:hint="eastAsia" w:ascii="宋体" w:hAnsi="宋体" w:cs="宋体"/>
                <w:b/>
                <w:bCs/>
                <w:color w:val="000000" w:themeColor="text1"/>
                <w:sz w:val="28"/>
                <w:szCs w:val="32"/>
                <w:highlight w:val="none"/>
                <w:u w:val="single"/>
                <w14:textFill>
                  <w14:solidFill>
                    <w14:schemeClr w14:val="tx1"/>
                  </w14:solidFill>
                </w14:textFill>
              </w:rPr>
              <w:t>月</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07</w:t>
            </w:r>
            <w:r>
              <w:rPr>
                <w:rFonts w:hint="eastAsia" w:ascii="宋体" w:hAnsi="宋体" w:cs="宋体"/>
                <w:b/>
                <w:bCs/>
                <w:color w:val="000000" w:themeColor="text1"/>
                <w:sz w:val="28"/>
                <w:szCs w:val="32"/>
                <w:highlight w:val="none"/>
                <w:u w:val="single"/>
                <w14:textFill>
                  <w14:solidFill>
                    <w14:schemeClr w14:val="tx1"/>
                  </w14:solidFill>
                </w14:textFill>
              </w:rPr>
              <w:t>日</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10</w:t>
            </w:r>
            <w:r>
              <w:rPr>
                <w:rFonts w:hint="eastAsia" w:ascii="宋体" w:hAnsi="宋体" w:cs="宋体"/>
                <w:b/>
                <w:bCs/>
                <w:color w:val="000000" w:themeColor="text1"/>
                <w:sz w:val="28"/>
                <w:szCs w:val="32"/>
                <w:highlight w:val="none"/>
                <w:u w:val="single"/>
                <w14:textFill>
                  <w14:solidFill>
                    <w14:schemeClr w14:val="tx1"/>
                  </w14:solidFill>
                </w14:textFill>
              </w:rPr>
              <w:t>点</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00</w:t>
            </w:r>
            <w:r>
              <w:rPr>
                <w:rFonts w:hint="eastAsia" w:ascii="宋体" w:hAnsi="宋体" w:cs="宋体"/>
                <w:b/>
                <w:bCs/>
                <w:color w:val="000000" w:themeColor="text1"/>
                <w:sz w:val="28"/>
                <w:szCs w:val="32"/>
                <w:highlight w:val="none"/>
                <w:u w:val="single"/>
                <w14:textFill>
                  <w14:solidFill>
                    <w14:schemeClr w14:val="tx1"/>
                  </w14:solidFill>
                </w14:textFill>
              </w:rPr>
              <w:t>分</w:t>
            </w:r>
            <w:r>
              <w:rPr>
                <w:rFonts w:hint="eastAsia" w:ascii="宋体" w:hAnsi="宋体" w:eastAsia="宋体" w:cs="宋体"/>
                <w:color w:val="000000" w:themeColor="text1"/>
                <w:sz w:val="28"/>
                <w:szCs w:val="28"/>
                <w:highlight w:val="none"/>
                <w14:textFill>
                  <w14:solidFill>
                    <w14:schemeClr w14:val="tx1"/>
                  </w14:solidFill>
                </w14:textFill>
              </w:rPr>
              <w:t>（北京时间）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4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11</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磋商时间、地点</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采用不见面开标：</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磋商时间：</w:t>
            </w:r>
            <w:r>
              <w:rPr>
                <w:rFonts w:hint="eastAsia" w:ascii="宋体" w:hAnsi="宋体" w:cs="宋体"/>
                <w:b/>
                <w:bCs/>
                <w:color w:val="000000" w:themeColor="text1"/>
                <w:sz w:val="28"/>
                <w:szCs w:val="32"/>
                <w:highlight w:val="none"/>
                <w:u w:val="single"/>
                <w14:textFill>
                  <w14:solidFill>
                    <w14:schemeClr w14:val="tx1"/>
                  </w14:solidFill>
                </w14:textFill>
              </w:rPr>
              <w:t>202</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5</w:t>
            </w:r>
            <w:r>
              <w:rPr>
                <w:rFonts w:hint="eastAsia" w:ascii="宋体" w:hAnsi="宋体" w:cs="宋体"/>
                <w:b/>
                <w:bCs/>
                <w:color w:val="000000" w:themeColor="text1"/>
                <w:sz w:val="28"/>
                <w:szCs w:val="32"/>
                <w:highlight w:val="none"/>
                <w:u w:val="single"/>
                <w14:textFill>
                  <w14:solidFill>
                    <w14:schemeClr w14:val="tx1"/>
                  </w14:solidFill>
                </w14:textFill>
              </w:rPr>
              <w:t>年</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04</w:t>
            </w:r>
            <w:r>
              <w:rPr>
                <w:rFonts w:hint="eastAsia" w:ascii="宋体" w:hAnsi="宋体" w:cs="宋体"/>
                <w:b/>
                <w:bCs/>
                <w:color w:val="000000" w:themeColor="text1"/>
                <w:sz w:val="28"/>
                <w:szCs w:val="32"/>
                <w:highlight w:val="none"/>
                <w:u w:val="single"/>
                <w14:textFill>
                  <w14:solidFill>
                    <w14:schemeClr w14:val="tx1"/>
                  </w14:solidFill>
                </w14:textFill>
              </w:rPr>
              <w:t>月</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07</w:t>
            </w:r>
            <w:r>
              <w:rPr>
                <w:rFonts w:hint="eastAsia" w:ascii="宋体" w:hAnsi="宋体" w:cs="宋体"/>
                <w:b/>
                <w:bCs/>
                <w:color w:val="000000" w:themeColor="text1"/>
                <w:sz w:val="28"/>
                <w:szCs w:val="32"/>
                <w:highlight w:val="none"/>
                <w:u w:val="single"/>
                <w14:textFill>
                  <w14:solidFill>
                    <w14:schemeClr w14:val="tx1"/>
                  </w14:solidFill>
                </w14:textFill>
              </w:rPr>
              <w:t>日</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10</w:t>
            </w:r>
            <w:r>
              <w:rPr>
                <w:rFonts w:hint="eastAsia" w:ascii="宋体" w:hAnsi="宋体" w:cs="宋体"/>
                <w:b/>
                <w:bCs/>
                <w:color w:val="000000" w:themeColor="text1"/>
                <w:sz w:val="28"/>
                <w:szCs w:val="32"/>
                <w:highlight w:val="none"/>
                <w:u w:val="single"/>
                <w14:textFill>
                  <w14:solidFill>
                    <w14:schemeClr w14:val="tx1"/>
                  </w14:solidFill>
                </w14:textFill>
              </w:rPr>
              <w:t>点</w:t>
            </w:r>
            <w:r>
              <w:rPr>
                <w:rFonts w:hint="eastAsia" w:ascii="宋体" w:hAnsi="宋体" w:cs="宋体"/>
                <w:b/>
                <w:bCs/>
                <w:color w:val="000000" w:themeColor="text1"/>
                <w:sz w:val="28"/>
                <w:szCs w:val="32"/>
                <w:highlight w:val="none"/>
                <w:u w:val="single"/>
                <w:lang w:val="en-US" w:eastAsia="zh-CN"/>
                <w14:textFill>
                  <w14:solidFill>
                    <w14:schemeClr w14:val="tx1"/>
                  </w14:solidFill>
                </w14:textFill>
              </w:rPr>
              <w:t>00</w:t>
            </w:r>
            <w:r>
              <w:rPr>
                <w:rFonts w:hint="eastAsia" w:ascii="宋体" w:hAnsi="宋体" w:cs="宋体"/>
                <w:b/>
                <w:bCs/>
                <w:color w:val="000000" w:themeColor="text1"/>
                <w:sz w:val="28"/>
                <w:szCs w:val="32"/>
                <w:highlight w:val="none"/>
                <w:u w:val="single"/>
                <w14:textFill>
                  <w14:solidFill>
                    <w14:schemeClr w14:val="tx1"/>
                  </w14:solidFill>
                </w14:textFill>
              </w:rPr>
              <w:t>分</w:t>
            </w:r>
            <w:r>
              <w:rPr>
                <w:rFonts w:hint="eastAsia" w:ascii="宋体" w:hAnsi="宋体" w:eastAsia="宋体" w:cs="宋体"/>
                <w:color w:val="000000" w:themeColor="text1"/>
                <w:sz w:val="28"/>
                <w:szCs w:val="28"/>
                <w:highlight w:val="none"/>
                <w14:textFill>
                  <w14:solidFill>
                    <w14:schemeClr w14:val="tx1"/>
                  </w14:solidFill>
                </w14:textFill>
              </w:rPr>
              <w:t>（北京时间）</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磋商地点：</w:t>
            </w:r>
            <w:r>
              <w:rPr>
                <w:rFonts w:hint="eastAsia" w:ascii="宋体" w:hAnsi="宋体" w:eastAsia="宋体" w:cs="宋体"/>
                <w:color w:val="000000" w:themeColor="text1"/>
                <w:sz w:val="28"/>
                <w:szCs w:val="28"/>
                <w:highlight w:val="none"/>
                <w:u w:val="single"/>
                <w14:textFill>
                  <w14:solidFill>
                    <w14:schemeClr w14:val="tx1"/>
                  </w14:solidFill>
                </w14:textFill>
              </w:rPr>
              <w:t>政采云平台不见面开标大厅</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1、不见面开标默认解密时长</w:t>
            </w:r>
            <w:r>
              <w:rPr>
                <w:rFonts w:hint="eastAsia" w:ascii="宋体" w:hAnsi="宋体" w:eastAsia="宋体" w:cs="宋体"/>
                <w:color w:val="000000" w:themeColor="text1"/>
                <w:sz w:val="28"/>
                <w:szCs w:val="28"/>
                <w:highlight w:val="none"/>
                <w:u w:val="single"/>
                <w14:textFill>
                  <w14:solidFill>
                    <w14:schemeClr w14:val="tx1"/>
                  </w14:solidFill>
                </w14:textFill>
              </w:rPr>
              <w:t>：30分钟</w:t>
            </w: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2、本项目采用远程不见面交易的</w:t>
            </w:r>
            <w:r>
              <w:rPr>
                <w:rFonts w:hint="eastAsia" w:ascii="宋体" w:hAnsi="宋体" w:eastAsia="宋体" w:cs="宋体"/>
                <w:b w:val="0"/>
                <w:bCs/>
                <w:color w:val="000000" w:themeColor="text1"/>
                <w:sz w:val="28"/>
                <w:szCs w:val="28"/>
                <w:highlight w:val="none"/>
                <w14:textFill>
                  <w14:solidFill>
                    <w14:schemeClr w14:val="tx1"/>
                  </w14:solidFill>
                </w14:textFill>
              </w:rPr>
              <w:t>模式</w:t>
            </w:r>
            <w:r>
              <w:rPr>
                <w:rFonts w:hint="eastAsia" w:ascii="宋体" w:hAnsi="宋体" w:eastAsia="宋体" w:cs="宋体"/>
                <w:b/>
                <w:color w:val="000000" w:themeColor="text1"/>
                <w:sz w:val="28"/>
                <w:szCs w:val="28"/>
                <w:highlight w:val="none"/>
                <w14:textFill>
                  <w14:solidFill>
                    <w14:schemeClr w14:val="tx1"/>
                  </w14:solidFill>
                </w14:textFill>
              </w:rPr>
              <w:t>。开标当日，</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无需到达开标现场，仅需在任意地点通过政采云平台（https：//www.zcygov.cn）不见面开标系统完成远程解密、提疑澄清、开标唱标等交互环节。</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必须使用能正确解密投标文件的“CA锁”在规定的时间内完成远程解密，因</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原因未能解密、解密失败或解密超时，视为</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撤销其投标文件，默认自动放弃；因采购人原因或网上招投标平台发生故障，导致无法按时完成投标文件解密的，供应商需将未加密的投标文件提供给采购代理机构，采购代理机构通过异常处理]端口上传、解密。（友情提示：</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编制标书的CA需与解密CA保持一致）。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4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12</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磋商小组的组建及评审专家的确定方式</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招标采购单位依法组建磋商小组共</w:t>
            </w:r>
            <w:r>
              <w:rPr>
                <w:rFonts w:hint="eastAsia" w:ascii="宋体" w:hAnsi="宋体" w:eastAsia="宋体" w:cs="宋体"/>
                <w:color w:val="000000" w:themeColor="text1"/>
                <w:sz w:val="28"/>
                <w:szCs w:val="28"/>
                <w:highlight w:val="none"/>
                <w:u w:val="single"/>
                <w14:textFill>
                  <w14:solidFill>
                    <w14:schemeClr w14:val="tx1"/>
                  </w14:solidFill>
                </w14:textFill>
              </w:rPr>
              <w:t xml:space="preserve"> 3</w:t>
            </w:r>
            <w:r>
              <w:rPr>
                <w:rFonts w:hint="eastAsia" w:ascii="宋体" w:hAnsi="宋体" w:eastAsia="宋体" w:cs="宋体"/>
                <w:color w:val="000000" w:themeColor="text1"/>
                <w:sz w:val="28"/>
                <w:szCs w:val="28"/>
                <w:highlight w:val="none"/>
                <w14:textFill>
                  <w14:solidFill>
                    <w14:schemeClr w14:val="tx1"/>
                  </w14:solidFill>
                </w14:textFill>
              </w:rPr>
              <w:t>人组成，由采购人代表</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14:textFill>
                  <w14:solidFill>
                    <w14:schemeClr w14:val="tx1"/>
                  </w14:solidFill>
                </w14:textFill>
              </w:rPr>
              <w:t>如有）和专家评委组成。</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小组确定方式：</w:t>
            </w:r>
            <w:r>
              <w:rPr>
                <w:rFonts w:hint="eastAsia" w:ascii="宋体" w:hAnsi="宋体" w:cs="宋体"/>
                <w:color w:val="000000" w:themeColor="text1"/>
                <w:sz w:val="28"/>
                <w:szCs w:val="28"/>
                <w:highlight w:val="none"/>
                <w:lang w:val="en-US" w:eastAsia="zh-CN"/>
                <w14:textFill>
                  <w14:solidFill>
                    <w14:schemeClr w14:val="tx1"/>
                  </w14:solidFill>
                </w14:textFill>
              </w:rPr>
              <w:t>政府采购</w:t>
            </w:r>
            <w:r>
              <w:rPr>
                <w:rFonts w:hint="eastAsia" w:ascii="宋体" w:hAnsi="宋体" w:eastAsia="宋体" w:cs="宋体"/>
                <w:color w:val="000000" w:themeColor="text1"/>
                <w:sz w:val="28"/>
                <w:szCs w:val="28"/>
                <w:highlight w:val="none"/>
                <w14:textFill>
                  <w14:solidFill>
                    <w14:schemeClr w14:val="tx1"/>
                  </w14:solidFill>
                </w14:textFill>
              </w:rPr>
              <w:t>专家库中随机抽取</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1" w:hRule="atLeast"/>
          <w:jc w:val="center"/>
        </w:trPr>
        <w:tc>
          <w:tcPr>
            <w:tcW w:w="1117" w:type="dxa"/>
            <w:vMerge w:val="restart"/>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13</w:t>
            </w:r>
          </w:p>
        </w:tc>
        <w:tc>
          <w:tcPr>
            <w:tcW w:w="2071" w:type="dxa"/>
            <w:vMerge w:val="restart"/>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磋商保证金</w:t>
            </w:r>
          </w:p>
        </w:tc>
        <w:tc>
          <w:tcPr>
            <w:tcW w:w="7176" w:type="dxa"/>
            <w:noWrap w:val="0"/>
            <w:vAlign w:val="center"/>
          </w:tcPr>
          <w:p>
            <w:pPr>
              <w:pStyle w:val="16"/>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缴纳方式：</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电汇、转账、保函等非现金形式缴纳。</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1" w:hRule="atLeast"/>
          <w:jc w:val="center"/>
        </w:trPr>
        <w:tc>
          <w:tcPr>
            <w:tcW w:w="1117"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2071"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金额（小写）</w:t>
            </w:r>
            <w:r>
              <w:rPr>
                <w:rFonts w:hint="eastAsia" w:ascii="宋体" w:hAnsi="宋体" w:eastAsia="宋体" w:cs="宋体"/>
                <w:b/>
                <w:bCs/>
                <w:color w:val="000000" w:themeColor="text1"/>
                <w:sz w:val="28"/>
                <w:szCs w:val="28"/>
                <w:highlight w:val="none"/>
                <w:u w:val="none"/>
                <w14:textFill>
                  <w14:solidFill>
                    <w14:schemeClr w14:val="tx1"/>
                  </w14:solidFill>
                </w14:textFill>
              </w:rPr>
              <w:t>：</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6000</w:t>
            </w:r>
            <w:r>
              <w:rPr>
                <w:rFonts w:hint="eastAsia" w:ascii="宋体" w:hAnsi="宋体" w:eastAsia="宋体" w:cs="宋体"/>
                <w:b/>
                <w:bCs/>
                <w:color w:val="000000" w:themeColor="text1"/>
                <w:sz w:val="28"/>
                <w:szCs w:val="28"/>
                <w:highlight w:val="none"/>
                <w:u w:val="single"/>
                <w14:textFill>
                  <w14:solidFill>
                    <w14:schemeClr w14:val="tx1"/>
                  </w14:solidFill>
                </w14:textFill>
              </w:rPr>
              <w:t xml:space="preserve">元 </w:t>
            </w:r>
            <w:r>
              <w:rPr>
                <w:rFonts w:hint="eastAsia" w:ascii="宋体" w:hAnsi="宋体" w:eastAsia="宋体" w:cs="宋体"/>
                <w:b/>
                <w:bCs/>
                <w:color w:val="000000" w:themeColor="text1"/>
                <w:sz w:val="28"/>
                <w:szCs w:val="28"/>
                <w:highlight w:val="none"/>
                <w14:textFill>
                  <w14:solidFill>
                    <w14:schemeClr w14:val="tx1"/>
                  </w14:solidFill>
                </w14:textFill>
              </w:rPr>
              <w:t xml:space="preserve">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金额（大写）：</w:t>
            </w:r>
            <w:r>
              <w:rPr>
                <w:rFonts w:hint="eastAsia" w:ascii="宋体" w:hAnsi="宋体" w:cs="宋体"/>
                <w:b/>
                <w:bCs/>
                <w:color w:val="000000" w:themeColor="text1"/>
                <w:sz w:val="28"/>
                <w:szCs w:val="28"/>
                <w:highlight w:val="none"/>
                <w:u w:val="single"/>
                <w:lang w:eastAsia="zh-CN"/>
                <w14:textFill>
                  <w14:solidFill>
                    <w14:schemeClr w14:val="tx1"/>
                  </w14:solidFill>
                </w14:textFill>
              </w:rPr>
              <w:t>陆仟</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元整</w:t>
            </w:r>
            <w:r>
              <w:rPr>
                <w:rFonts w:hint="eastAsia" w:ascii="宋体" w:hAnsi="宋体" w:eastAsia="宋体" w:cs="宋体"/>
                <w:b/>
                <w:bCs/>
                <w:color w:val="000000" w:themeColor="text1"/>
                <w:sz w:val="28"/>
                <w:szCs w:val="28"/>
                <w:highlight w:val="none"/>
                <w14:textFill>
                  <w14:solidFill>
                    <w14:schemeClr w14:val="tx1"/>
                  </w14:solidFill>
                </w14:textFill>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1" w:hRule="atLeast"/>
          <w:jc w:val="center"/>
        </w:trPr>
        <w:tc>
          <w:tcPr>
            <w:tcW w:w="1117"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2071"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单位名称：新疆诚誉工程项目管理有限公司哈密分公司</w:t>
            </w:r>
            <w:r>
              <w:rPr>
                <w:rFonts w:hint="eastAsia" w:ascii="宋体" w:hAnsi="宋体" w:cs="宋体"/>
                <w:color w:val="000000" w:themeColor="text1"/>
                <w:sz w:val="28"/>
                <w:szCs w:val="28"/>
                <w:highlight w:val="none"/>
                <w:lang w:eastAsia="zh-CN"/>
                <w14:textFill>
                  <w14:solidFill>
                    <w14:schemeClr w14:val="tx1"/>
                  </w14:solidFill>
                </w14:textFill>
              </w:rPr>
              <w:t xml:space="preserve">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开户银行：</w:t>
            </w:r>
            <w:r>
              <w:rPr>
                <w:rFonts w:hint="eastAsia" w:ascii="宋体" w:hAnsi="宋体" w:cs="宋体"/>
                <w:color w:val="000000" w:themeColor="text1"/>
                <w:sz w:val="28"/>
                <w:szCs w:val="28"/>
                <w:lang w:eastAsia="zh-CN"/>
                <w14:textFill>
                  <w14:solidFill>
                    <w14:schemeClr w14:val="tx1"/>
                  </w14:solidFill>
                </w14:textFill>
              </w:rPr>
              <w:t>中国银行股份有限公司哈密市分行</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账    号：</w:t>
            </w:r>
            <w:r>
              <w:rPr>
                <w:rFonts w:hint="eastAsia" w:ascii="宋体" w:hAnsi="宋体" w:cs="宋体"/>
                <w:color w:val="000000" w:themeColor="text1"/>
                <w:sz w:val="28"/>
                <w:szCs w:val="28"/>
                <w:lang w:eastAsia="zh-CN"/>
                <w14:textFill>
                  <w14:solidFill>
                    <w14:schemeClr w14:val="tx1"/>
                  </w14:solidFill>
                </w14:textFill>
              </w:rPr>
              <w:t>107682200924</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71" w:hRule="atLeast"/>
          <w:jc w:val="center"/>
        </w:trPr>
        <w:tc>
          <w:tcPr>
            <w:tcW w:w="1117"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2071" w:type="dxa"/>
            <w:vMerge w:val="continue"/>
            <w:noWrap w:val="0"/>
            <w:vAlign w:val="center"/>
          </w:tcPr>
          <w:p>
            <w:pPr>
              <w:pStyle w:val="1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val="0"/>
                <w:bCs w:val="0"/>
                <w:color w:val="000000" w:themeColor="text1"/>
                <w:sz w:val="28"/>
                <w:szCs w:val="28"/>
                <w:highlight w:val="none"/>
                <w14:textFill>
                  <w14:solidFill>
                    <w14:schemeClr w14:val="tx1"/>
                  </w14:solidFill>
                </w14:textFill>
              </w:rPr>
              <w:t>1、磋商保证金必须从企业基</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本</w:t>
            </w:r>
            <w:r>
              <w:rPr>
                <w:rFonts w:hint="eastAsia" w:ascii="宋体" w:hAnsi="宋体" w:eastAsia="宋体" w:cs="宋体"/>
                <w:b w:val="0"/>
                <w:bCs w:val="0"/>
                <w:color w:val="000000" w:themeColor="text1"/>
                <w:sz w:val="28"/>
                <w:szCs w:val="28"/>
                <w:highlight w:val="none"/>
                <w14:textFill>
                  <w14:solidFill>
                    <w14:schemeClr w14:val="tx1"/>
                  </w14:solidFill>
                </w14:textFill>
              </w:rPr>
              <w:t>帐户缴纳至采购代理机构给定的账户。以个人、企业的办事处、分公司、子公司名义或从他人帐户、供应商企业的其他账户缴纳的磋商保证金无效。</w:t>
            </w:r>
            <w:r>
              <w:rPr>
                <w:rFonts w:hint="eastAsia" w:ascii="宋体" w:hAnsi="宋体" w:eastAsia="宋体" w:cs="宋体"/>
                <w:b/>
                <w:bCs/>
                <w:color w:val="000000" w:themeColor="text1"/>
                <w:kern w:val="0"/>
                <w:sz w:val="28"/>
                <w:szCs w:val="28"/>
                <w:highlight w:val="none"/>
                <w14:textFill>
                  <w14:solidFill>
                    <w14:schemeClr w14:val="tx1"/>
                  </w14:solidFill>
                </w14:textFill>
              </w:rPr>
              <w:t>注：打款时须注明项目名称</w:t>
            </w:r>
            <w:r>
              <w:rPr>
                <w:rFonts w:hint="eastAsia" w:ascii="宋体" w:hAnsi="宋体" w:eastAsia="宋体" w:cs="宋体"/>
                <w:b/>
                <w:bCs/>
                <w:color w:val="000000" w:themeColor="text1"/>
                <w:kern w:val="0"/>
                <w:sz w:val="28"/>
                <w:szCs w:val="28"/>
                <w:highlight w:val="none"/>
                <w:lang w:eastAsia="zh-CN"/>
                <w14:textFill>
                  <w14:solidFill>
                    <w14:schemeClr w14:val="tx1"/>
                  </w14:solidFill>
                </w14:textFill>
              </w:rPr>
              <w:t>（可简写）</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2、磋商保证金必须在磋商截止时间前缴纳至招标代理公司账户。供应商需自行评估因异地、跨行、公休日等因素造成的磋商保证金到账延迟风险，并承担相应责任。</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3、到账截止时间：</w:t>
            </w:r>
            <w:r>
              <w:rPr>
                <w:rFonts w:hint="eastAsia" w:ascii="宋体" w:hAnsi="宋体" w:eastAsia="宋体" w:cs="宋体"/>
                <w:b/>
                <w:bCs/>
                <w:color w:val="000000" w:themeColor="text1"/>
                <w:sz w:val="28"/>
                <w:szCs w:val="28"/>
                <w:highlight w:val="none"/>
                <w:u w:val="single"/>
                <w14:textFill>
                  <w14:solidFill>
                    <w14:schemeClr w14:val="tx1"/>
                  </w14:solidFill>
                </w14:textFill>
              </w:rPr>
              <w:t>202</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5</w:t>
            </w:r>
            <w:r>
              <w:rPr>
                <w:rFonts w:hint="eastAsia" w:ascii="宋体" w:hAnsi="宋体" w:eastAsia="宋体" w:cs="宋体"/>
                <w:b/>
                <w:bCs/>
                <w:color w:val="000000" w:themeColor="text1"/>
                <w:sz w:val="28"/>
                <w:szCs w:val="28"/>
                <w:highlight w:val="none"/>
                <w:u w:val="single"/>
                <w14:textFill>
                  <w14:solidFill>
                    <w14:schemeClr w14:val="tx1"/>
                  </w14:solidFill>
                </w14:textFill>
              </w:rPr>
              <w:t>年</w:t>
            </w:r>
            <w:r>
              <w:rPr>
                <w:rFonts w:hint="eastAsia" w:ascii="宋体" w:hAnsi="宋体" w:eastAsia="宋体" w:cs="宋体"/>
                <w:b/>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04</w:t>
            </w:r>
            <w:r>
              <w:rPr>
                <w:rFonts w:hint="eastAsia" w:ascii="宋体" w:hAnsi="宋体" w:eastAsia="宋体" w:cs="宋体"/>
                <w:b/>
                <w:bCs/>
                <w:color w:val="000000" w:themeColor="text1"/>
                <w:sz w:val="28"/>
                <w:szCs w:val="28"/>
                <w:highlight w:val="none"/>
                <w:u w:val="single"/>
                <w14:textFill>
                  <w14:solidFill>
                    <w14:schemeClr w14:val="tx1"/>
                  </w14:solidFill>
                </w14:textFill>
              </w:rPr>
              <w:t>月</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07</w:t>
            </w:r>
            <w:r>
              <w:rPr>
                <w:rFonts w:hint="eastAsia" w:ascii="宋体" w:hAnsi="宋体" w:eastAsia="宋体" w:cs="宋体"/>
                <w:b/>
                <w:bCs/>
                <w:color w:val="000000" w:themeColor="text1"/>
                <w:sz w:val="28"/>
                <w:szCs w:val="28"/>
                <w:highlight w:val="none"/>
                <w:u w:val="single"/>
                <w14:textFill>
                  <w14:solidFill>
                    <w14:schemeClr w14:val="tx1"/>
                  </w14:solidFill>
                </w14:textFill>
              </w:rPr>
              <w:t>日1</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w:t>
            </w:r>
            <w:r>
              <w:rPr>
                <w:rFonts w:hint="eastAsia" w:ascii="宋体" w:hAnsi="宋体" w:eastAsia="宋体" w:cs="宋体"/>
                <w:b/>
                <w:bCs/>
                <w:color w:val="000000" w:themeColor="text1"/>
                <w:sz w:val="28"/>
                <w:szCs w:val="28"/>
                <w:highlight w:val="none"/>
                <w:u w:val="single"/>
                <w14:textFill>
                  <w14:solidFill>
                    <w14:schemeClr w14:val="tx1"/>
                  </w14:solidFill>
                </w14:textFill>
              </w:rPr>
              <w:t>时</w:t>
            </w:r>
            <w:r>
              <w:rPr>
                <w:rFonts w:hint="eastAsia" w:ascii="宋体" w:hAnsi="宋体" w:cs="宋体"/>
                <w:b/>
                <w:bCs/>
                <w:color w:val="000000" w:themeColor="text1"/>
                <w:sz w:val="28"/>
                <w:szCs w:val="28"/>
                <w:highlight w:val="none"/>
                <w:u w:val="single"/>
                <w:lang w:val="en-US" w:eastAsia="zh-CN"/>
                <w14:textFill>
                  <w14:solidFill>
                    <w14:schemeClr w14:val="tx1"/>
                  </w14:solidFill>
                </w14:textFill>
              </w:rPr>
              <w:t>0</w:t>
            </w:r>
            <w:r>
              <w:rPr>
                <w:rFonts w:hint="eastAsia" w:ascii="宋体" w:hAnsi="宋体" w:eastAsia="宋体" w:cs="宋体"/>
                <w:b/>
                <w:bCs/>
                <w:color w:val="000000" w:themeColor="text1"/>
                <w:sz w:val="28"/>
                <w:szCs w:val="28"/>
                <w:highlight w:val="none"/>
                <w:u w:val="single"/>
                <w14:textFill>
                  <w14:solidFill>
                    <w14:schemeClr w14:val="tx1"/>
                  </w14:solidFill>
                </w14:textFill>
              </w:rPr>
              <w:t>0分</w:t>
            </w:r>
            <w:r>
              <w:rPr>
                <w:rFonts w:hint="eastAsia" w:ascii="宋体" w:hAnsi="宋体" w:eastAsia="宋体" w:cs="宋体"/>
                <w:color w:val="000000" w:themeColor="text1"/>
                <w:sz w:val="28"/>
                <w:szCs w:val="28"/>
                <w:highlight w:val="none"/>
                <w14:textFill>
                  <w14:solidFill>
                    <w14:schemeClr w14:val="tx1"/>
                  </w14:solidFill>
                </w14:textFill>
              </w:rPr>
              <w:t>（北京时间）（以银行记录确认到账为准）。</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4、为简化手续，优化流程，采用电子支付方式提交磋商保证金的，在退还时，按原路退回，收取时不开具收据，退还时也不要求提交收据。</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color w:val="000000" w:themeColor="text1"/>
                <w:sz w:val="28"/>
                <w:szCs w:val="28"/>
                <w:highlight w:val="none"/>
                <w:lang w:val="en-US"/>
                <w14:textFill>
                  <w14:solidFill>
                    <w14:schemeClr w14:val="tx1"/>
                  </w14:solidFill>
                </w14:textFill>
              </w:rPr>
            </w:pPr>
            <w:r>
              <w:rPr>
                <w:rFonts w:hint="eastAsia" w:ascii="宋体" w:hAnsi="宋体" w:eastAsia="宋体" w:cs="宋体"/>
                <w:color w:val="000000" w:themeColor="text1"/>
                <w:sz w:val="28"/>
                <w:szCs w:val="28"/>
                <w:highlight w:val="none"/>
                <w:lang w:val="en-US"/>
                <w14:textFill>
                  <w14:solidFill>
                    <w14:schemeClr w14:val="tx1"/>
                  </w14:solidFill>
                </w14:textFill>
              </w:rPr>
              <w:t>5、采用电子保函形式应按以下要求办理：</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color w:val="000000" w:themeColor="text1"/>
                <w:sz w:val="28"/>
                <w:szCs w:val="28"/>
                <w:highlight w:val="none"/>
                <w:lang w:val="en-US"/>
                <w14:textFill>
                  <w14:solidFill>
                    <w14:schemeClr w14:val="tx1"/>
                  </w14:solidFill>
                </w14:textFill>
              </w:rPr>
            </w:pPr>
            <w:r>
              <w:rPr>
                <w:rFonts w:hint="eastAsia" w:ascii="宋体" w:hAnsi="宋体" w:eastAsia="宋体" w:cs="宋体"/>
                <w:color w:val="000000" w:themeColor="text1"/>
                <w:sz w:val="28"/>
                <w:szCs w:val="28"/>
                <w:highlight w:val="none"/>
                <w:lang w:val="en-US"/>
                <w14:textFill>
                  <w14:solidFill>
                    <w14:schemeClr w14:val="tx1"/>
                  </w14:solidFill>
                </w14:textFill>
              </w:rPr>
              <w:t>（1）电子保函按照“一标段一保函”的原则。</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color w:val="000000" w:themeColor="text1"/>
                <w:sz w:val="28"/>
                <w:szCs w:val="28"/>
                <w:highlight w:val="none"/>
                <w:lang w:val="en-US"/>
                <w14:textFill>
                  <w14:solidFill>
                    <w14:schemeClr w14:val="tx1"/>
                  </w14:solidFill>
                </w14:textFill>
              </w:rPr>
            </w:pPr>
            <w:r>
              <w:rPr>
                <w:rFonts w:hint="eastAsia" w:ascii="宋体" w:hAnsi="宋体" w:eastAsia="宋体" w:cs="宋体"/>
                <w:color w:val="000000" w:themeColor="text1"/>
                <w:sz w:val="28"/>
                <w:szCs w:val="28"/>
                <w:highlight w:val="none"/>
                <w:lang w:val="en-US"/>
                <w14:textFill>
                  <w14:solidFill>
                    <w14:schemeClr w14:val="tx1"/>
                  </w14:solidFill>
                </w14:textFill>
              </w:rPr>
              <w:t>（2）电子保函须在</w:t>
            </w:r>
            <w:r>
              <w:rPr>
                <w:rFonts w:hint="eastAsia" w:ascii="宋体" w:hAnsi="宋体" w:cs="宋体"/>
                <w:color w:val="000000" w:themeColor="text1"/>
                <w:sz w:val="28"/>
                <w:szCs w:val="28"/>
                <w:highlight w:val="none"/>
                <w:lang w:val="en-US" w:eastAsia="zh-CN"/>
                <w14:textFill>
                  <w14:solidFill>
                    <w14:schemeClr w14:val="tx1"/>
                  </w14:solidFill>
                </w14:textFill>
              </w:rPr>
              <w:t>磋商文件</w:t>
            </w:r>
            <w:r>
              <w:rPr>
                <w:rFonts w:hint="eastAsia" w:ascii="宋体" w:hAnsi="宋体" w:eastAsia="宋体" w:cs="宋体"/>
                <w:color w:val="000000" w:themeColor="text1"/>
                <w:sz w:val="28"/>
                <w:szCs w:val="28"/>
                <w:highlight w:val="none"/>
                <w:lang w:val="en-US"/>
                <w14:textFill>
                  <w14:solidFill>
                    <w14:schemeClr w14:val="tx1"/>
                  </w14:solidFill>
                </w14:textFill>
              </w:rPr>
              <w:t>规定的投标截止时间前办理完成。</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color w:val="000000" w:themeColor="text1"/>
                <w:sz w:val="28"/>
                <w:szCs w:val="28"/>
                <w:highlight w:val="none"/>
                <w:lang w:val="en-US"/>
                <w14:textFill>
                  <w14:solidFill>
                    <w14:schemeClr w14:val="tx1"/>
                  </w14:solidFill>
                </w14:textFill>
              </w:rPr>
            </w:pPr>
            <w:r>
              <w:rPr>
                <w:rFonts w:hint="eastAsia" w:ascii="宋体" w:hAnsi="宋体" w:eastAsia="宋体" w:cs="宋体"/>
                <w:color w:val="000000" w:themeColor="text1"/>
                <w:sz w:val="28"/>
                <w:szCs w:val="28"/>
                <w:highlight w:val="none"/>
                <w:lang w:val="en-US"/>
                <w14:textFill>
                  <w14:solidFill>
                    <w14:schemeClr w14:val="tx1"/>
                  </w14:solidFill>
                </w14:textFill>
              </w:rPr>
              <w:t>（3）具体办理流程详见新疆政府采购网《新疆政府采购电子保函操作流程》。</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leftChars="0" w:right="0" w:firstLine="0" w:firstLineChars="0"/>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lang w:val="en-US" w:eastAsia="zh-CN"/>
                <w14:textFill>
                  <w14:solidFill>
                    <w14:schemeClr w14:val="tx1"/>
                  </w14:solidFill>
                </w14:textFill>
              </w:rPr>
              <w:t>供应商以保函形式缴纳投标保证金的，将电子投标保单作为电子响应文件组成部分在投标时一并提交。（备注：如采用电子保函形式缴纳的，在投标截止日之前须从新疆电子保函服务管理平台中确认是否生效。电子保函服务管理平台技术人员联系方式：95763。）</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14</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评审办法</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综合评分法</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综合评分法是指在最大限度地满足</w:t>
            </w:r>
            <w:r>
              <w:rPr>
                <w:rFonts w:hint="eastAsia" w:ascii="宋体" w:hAnsi="宋体" w:cs="宋体"/>
                <w:color w:val="000000" w:themeColor="text1"/>
                <w:sz w:val="28"/>
                <w:szCs w:val="28"/>
                <w:highlight w:val="none"/>
                <w:lang w:eastAsia="zh-CN"/>
                <w14:textFill>
                  <w14:solidFill>
                    <w14:schemeClr w14:val="tx1"/>
                  </w14:solidFill>
                </w14:textFill>
              </w:rPr>
              <w:t>磋商文件</w:t>
            </w:r>
            <w:r>
              <w:rPr>
                <w:rFonts w:hint="eastAsia" w:ascii="宋体" w:hAnsi="宋体" w:eastAsia="宋体" w:cs="宋体"/>
                <w:color w:val="000000" w:themeColor="text1"/>
                <w:sz w:val="28"/>
                <w:szCs w:val="28"/>
                <w:highlight w:val="none"/>
                <w14:textFill>
                  <w14:solidFill>
                    <w14:schemeClr w14:val="tx1"/>
                  </w14:solidFill>
                </w14:textFill>
              </w:rPr>
              <w:t>实质性要求前提下，按照</w:t>
            </w:r>
            <w:r>
              <w:rPr>
                <w:rFonts w:hint="eastAsia" w:ascii="宋体" w:hAnsi="宋体" w:cs="宋体"/>
                <w:color w:val="000000" w:themeColor="text1"/>
                <w:sz w:val="28"/>
                <w:szCs w:val="28"/>
                <w:highlight w:val="none"/>
                <w:lang w:eastAsia="zh-CN"/>
                <w14:textFill>
                  <w14:solidFill>
                    <w14:schemeClr w14:val="tx1"/>
                  </w14:solidFill>
                </w14:textFill>
              </w:rPr>
              <w:t>磋商文件</w:t>
            </w:r>
            <w:r>
              <w:rPr>
                <w:rFonts w:hint="eastAsia" w:ascii="宋体" w:hAnsi="宋体" w:eastAsia="宋体" w:cs="宋体"/>
                <w:color w:val="000000" w:themeColor="text1"/>
                <w:sz w:val="28"/>
                <w:szCs w:val="28"/>
                <w:highlight w:val="none"/>
                <w14:textFill>
                  <w14:solidFill>
                    <w14:schemeClr w14:val="tx1"/>
                  </w14:solidFill>
                </w14:textFill>
              </w:rPr>
              <w:t>中规定的评分细则评审后，以评标最终得分最高的</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作为中标人的评标方法。每一</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的最终得分为所有评委评分的算术平均值。得分相同的，报价较低的一方为中标人。得分且投标报价相同的，技术指标较优的一方为中标人。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8"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15</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磋商有效期</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自首次递交响应文件截止时间起计算</w:t>
            </w:r>
            <w:r>
              <w:rPr>
                <w:rFonts w:hint="eastAsia" w:ascii="宋体" w:hAnsi="宋体" w:eastAsia="宋体" w:cs="宋体"/>
                <w:color w:val="000000" w:themeColor="text1"/>
                <w:sz w:val="28"/>
                <w:szCs w:val="28"/>
                <w:highlight w:val="none"/>
                <w:u w:val="single"/>
                <w14:textFill>
                  <w14:solidFill>
                    <w14:schemeClr w14:val="tx1"/>
                  </w14:solidFill>
                </w14:textFill>
              </w:rPr>
              <w:t xml:space="preserve"> 90 </w:t>
            </w:r>
            <w:r>
              <w:rPr>
                <w:rFonts w:hint="eastAsia" w:ascii="宋体" w:hAnsi="宋体" w:eastAsia="宋体" w:cs="宋体"/>
                <w:color w:val="000000" w:themeColor="text1"/>
                <w:sz w:val="28"/>
                <w:szCs w:val="28"/>
                <w:highlight w:val="none"/>
                <w14:textFill>
                  <w14:solidFill>
                    <w14:schemeClr w14:val="tx1"/>
                  </w14:solidFill>
                </w14:textFill>
              </w:rPr>
              <w:t>日历日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8"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16</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响应文件</w:t>
            </w:r>
          </w:p>
        </w:tc>
        <w:tc>
          <w:tcPr>
            <w:tcW w:w="7176" w:type="dxa"/>
            <w:noWrap w:val="0"/>
            <w:vAlign w:val="center"/>
          </w:tcPr>
          <w:p>
            <w:pPr>
              <w:keepNext w:val="0"/>
              <w:keepLines w:val="0"/>
              <w:pageBreakBefore w:val="0"/>
              <w:numPr>
                <w:ilvl w:val="0"/>
                <w:numId w:val="1"/>
              </w:numPr>
              <w:suppressLineNumbers w:val="0"/>
              <w:kinsoku/>
              <w:wordWrap/>
              <w:overflowPunct/>
              <w:topLinePunct w:val="0"/>
              <w:bidi w:val="0"/>
              <w:adjustRightInd/>
              <w:snapToGrid/>
              <w:spacing w:before="0" w:beforeAutospacing="0" w:after="0" w:afterAutospacing="0" w:line="560" w:lineRule="exact"/>
              <w:ind w:left="0" w:leftChars="0" w:right="0" w:firstLine="0" w:firstLineChars="0"/>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本项目采用不见面开标、供应商需要递交电子响应文件，加密的电子响应文件在投标截止时间前通过政采云平台</w:t>
            </w:r>
            <w:r>
              <w:rPr>
                <w:rFonts w:hint="eastAsia" w:ascii="宋体" w:hAnsi="宋体" w:eastAsia="宋体" w:cs="宋体"/>
                <w:color w:val="000000" w:themeColor="text1"/>
                <w:sz w:val="28"/>
                <w:szCs w:val="28"/>
                <w:highlight w:val="none"/>
                <w14:textFill>
                  <w14:solidFill>
                    <w14:schemeClr w14:val="tx1"/>
                  </w14:solidFill>
                </w14:textFill>
              </w:rPr>
              <w:t>（http://www.ccgp-xinjiang.gov.cn）</w:t>
            </w:r>
            <w:r>
              <w:rPr>
                <w:rFonts w:hint="eastAsia" w:ascii="宋体" w:hAnsi="宋体" w:eastAsia="宋体" w:cs="宋体"/>
                <w:bCs/>
                <w:color w:val="000000" w:themeColor="text1"/>
                <w:sz w:val="28"/>
                <w:szCs w:val="28"/>
                <w:highlight w:val="none"/>
                <w14:textFill>
                  <w14:solidFill>
                    <w14:schemeClr w14:val="tx1"/>
                  </w14:solidFill>
                </w14:textFill>
              </w:rPr>
              <w:t>上传到指定位置</w:t>
            </w:r>
            <w:r>
              <w:rPr>
                <w:rFonts w:hint="eastAsia" w:ascii="宋体" w:hAnsi="宋体" w:eastAsia="宋体" w:cs="宋体"/>
                <w:color w:val="000000" w:themeColor="text1"/>
                <w:kern w:val="0"/>
                <w:sz w:val="28"/>
                <w:szCs w:val="28"/>
                <w:highlight w:val="none"/>
                <w14:textFill>
                  <w14:solidFill>
                    <w14:schemeClr w14:val="tx1"/>
                  </w14:solidFill>
                </w14:textFill>
              </w:rPr>
              <w:t>（加密的电子响应文件为使用政采云电子投标客户端制作生成的加密版投标响应文件）。供应商未按上述要求提供加密的电子响应文件的，将导致投标无效。</w:t>
            </w:r>
          </w:p>
          <w:p>
            <w:pPr>
              <w:keepNext w:val="0"/>
              <w:keepLines w:val="0"/>
              <w:pageBreakBefore w:val="0"/>
              <w:numPr>
                <w:ilvl w:val="0"/>
                <w:numId w:val="0"/>
              </w:numPr>
              <w:suppressLineNumbers w:val="0"/>
              <w:kinsoku/>
              <w:wordWrap/>
              <w:overflowPunct/>
              <w:topLinePunct w:val="0"/>
              <w:bidi w:val="0"/>
              <w:adjustRightInd/>
              <w:snapToGrid/>
              <w:spacing w:before="0" w:beforeAutospacing="0" w:after="0" w:afterAutospacing="0" w:line="560" w:lineRule="exact"/>
              <w:ind w:left="0" w:leftChars="0" w:right="0"/>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sz w:val="28"/>
                <w:szCs w:val="28"/>
                <w:u w:val="none"/>
                <w:lang w:val="en-US" w:eastAsia="zh-CN"/>
                <w14:textFill>
                  <w14:solidFill>
                    <w14:schemeClr w14:val="tx1"/>
                  </w14:solidFill>
                </w14:textFill>
              </w:rPr>
              <w:t>2、</w:t>
            </w:r>
            <w:r>
              <w:rPr>
                <w:rFonts w:hint="eastAsia" w:ascii="宋体" w:hAnsi="宋体" w:eastAsia="宋体" w:cs="宋体"/>
                <w:b/>
                <w:bCs/>
                <w:color w:val="000000" w:themeColor="text1"/>
                <w:sz w:val="28"/>
                <w:szCs w:val="28"/>
                <w:u w:val="none"/>
                <w:lang w:eastAsia="zh-CN"/>
                <w14:textFill>
                  <w14:solidFill>
                    <w14:schemeClr w14:val="tx1"/>
                  </w14:solidFill>
                </w14:textFill>
              </w:rPr>
              <w:t>在开标结束后中标单位须向采购代理机构递交纸质响应文件</w:t>
            </w:r>
            <w:r>
              <w:rPr>
                <w:rFonts w:hint="eastAsia" w:ascii="宋体" w:hAnsi="宋体" w:cs="宋体"/>
                <w:b/>
                <w:bCs/>
                <w:color w:val="000000" w:themeColor="text1"/>
                <w:sz w:val="28"/>
                <w:szCs w:val="28"/>
                <w:u w:val="none"/>
                <w:lang w:eastAsia="zh-CN"/>
                <w14:textFill>
                  <w14:solidFill>
                    <w14:schemeClr w14:val="tx1"/>
                  </w14:solidFill>
                </w14:textFill>
              </w:rPr>
              <w:t>一</w:t>
            </w:r>
            <w:r>
              <w:rPr>
                <w:rFonts w:hint="eastAsia" w:ascii="宋体" w:hAnsi="宋体" w:eastAsia="宋体" w:cs="宋体"/>
                <w:b/>
                <w:bCs/>
                <w:color w:val="000000" w:themeColor="text1"/>
                <w:sz w:val="28"/>
                <w:szCs w:val="28"/>
                <w:u w:val="none"/>
                <w:lang w:eastAsia="zh-CN"/>
                <w14:textFill>
                  <w14:solidFill>
                    <w14:schemeClr w14:val="tx1"/>
                  </w14:solidFill>
                </w14:textFill>
              </w:rPr>
              <w:t>份，印章齐全。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28"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17</w:t>
            </w:r>
          </w:p>
        </w:tc>
        <w:tc>
          <w:tcPr>
            <w:tcW w:w="2071"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签字或盖章</w:t>
            </w:r>
          </w:p>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要求</w:t>
            </w:r>
          </w:p>
        </w:tc>
        <w:tc>
          <w:tcPr>
            <w:tcW w:w="7176" w:type="dxa"/>
            <w:noWrap w:val="0"/>
            <w:vAlign w:val="top"/>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eastAsia="zh-CN"/>
                <w14:textFill>
                  <w14:solidFill>
                    <w14:schemeClr w14:val="tx1"/>
                  </w14:solidFill>
                </w14:textFill>
              </w:rPr>
              <w:t>第六章</w:t>
            </w:r>
            <w:r>
              <w:rPr>
                <w:rFonts w:hint="eastAsia" w:ascii="宋体" w:hAnsi="宋体" w:eastAsia="宋体" w:cs="宋体"/>
                <w:color w:val="000000" w:themeColor="text1"/>
                <w:sz w:val="28"/>
                <w:szCs w:val="28"/>
                <w:highlight w:val="none"/>
                <w14:textFill>
                  <w14:solidFill>
                    <w14:schemeClr w14:val="tx1"/>
                  </w14:solidFill>
                </w14:textFill>
              </w:rPr>
              <w:t>响应文件格式要求盖单位章和签字的地方，</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均应使用CA数字证书加盖企业电子</w:t>
            </w:r>
            <w:r>
              <w:rPr>
                <w:rFonts w:hint="eastAsia" w:ascii="宋体" w:hAnsi="宋体" w:cs="宋体"/>
                <w:color w:val="000000" w:themeColor="text1"/>
                <w:sz w:val="28"/>
                <w:szCs w:val="28"/>
                <w:highlight w:val="none"/>
                <w:lang w:val="en-US" w:eastAsia="zh-CN"/>
                <w14:textFill>
                  <w14:solidFill>
                    <w14:schemeClr w14:val="tx1"/>
                  </w14:solidFill>
                </w14:textFill>
              </w:rPr>
              <w:t>公</w:t>
            </w:r>
            <w:r>
              <w:rPr>
                <w:rFonts w:hint="eastAsia" w:ascii="宋体" w:hAnsi="宋体" w:eastAsia="宋体" w:cs="宋体"/>
                <w:color w:val="000000" w:themeColor="text1"/>
                <w:sz w:val="28"/>
                <w:szCs w:val="28"/>
                <w:highlight w:val="none"/>
                <w14:textFill>
                  <w14:solidFill>
                    <w14:schemeClr w14:val="tx1"/>
                  </w14:solidFill>
                </w14:textFill>
              </w:rPr>
              <w:t>章和法定代表人章或签名（按格式要求）。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9"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18</w:t>
            </w:r>
          </w:p>
        </w:tc>
        <w:tc>
          <w:tcPr>
            <w:tcW w:w="2071" w:type="dxa"/>
            <w:noWrap w:val="0"/>
            <w:vAlign w:val="center"/>
          </w:tcPr>
          <w:p>
            <w:pPr>
              <w:pStyle w:val="16"/>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答疑接受时间</w:t>
            </w:r>
          </w:p>
        </w:tc>
        <w:tc>
          <w:tcPr>
            <w:tcW w:w="7176" w:type="dxa"/>
            <w:noWrap w:val="0"/>
            <w:vAlign w:val="center"/>
          </w:tcPr>
          <w:p>
            <w:pPr>
              <w:pStyle w:val="188"/>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供应商应在法定质疑期内</w:t>
            </w:r>
            <w:r>
              <w:rPr>
                <w:rFonts w:hint="eastAsia" w:ascii="宋体" w:hAnsi="宋体" w:cs="宋体"/>
                <w:b/>
                <w:bCs/>
                <w:color w:val="000000" w:themeColor="text1"/>
                <w:kern w:val="0"/>
                <w:sz w:val="28"/>
                <w:szCs w:val="28"/>
                <w:highlight w:val="none"/>
                <w:lang w:eastAsia="zh-CN"/>
                <w14:textFill>
                  <w14:solidFill>
                    <w14:schemeClr w14:val="tx1"/>
                  </w14:solidFill>
                </w14:textFill>
              </w:rPr>
              <w:t>以书面纸质形式</w:t>
            </w:r>
            <w:r>
              <w:rPr>
                <w:rFonts w:hint="eastAsia" w:ascii="宋体" w:hAnsi="宋体" w:eastAsia="宋体" w:cs="宋体"/>
                <w:b/>
                <w:bCs/>
                <w:color w:val="000000" w:themeColor="text1"/>
                <w:kern w:val="0"/>
                <w:sz w:val="28"/>
                <w:szCs w:val="28"/>
                <w:highlight w:val="none"/>
                <w14:textFill>
                  <w14:solidFill>
                    <w14:schemeClr w14:val="tx1"/>
                  </w14:solidFill>
                </w14:textFill>
              </w:rPr>
              <w:t>一次性提出所有质疑内容。</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联系人：</w:t>
            </w:r>
            <w:r>
              <w:rPr>
                <w:rFonts w:hint="eastAsia" w:ascii="宋体" w:hAnsi="宋体" w:cs="宋体"/>
                <w:color w:val="000000" w:themeColor="text1"/>
                <w:sz w:val="28"/>
                <w:szCs w:val="28"/>
                <w:highlight w:val="none"/>
                <w:u w:val="single"/>
                <w:lang w:val="en-US" w:eastAsia="zh-CN"/>
                <w14:textFill>
                  <w14:solidFill>
                    <w14:schemeClr w14:val="tx1"/>
                  </w14:solidFill>
                </w14:textFill>
              </w:rPr>
              <w:t>刘慧敏</w:t>
            </w: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default" w:ascii="宋体" w:hAnsi="宋体" w:eastAsia="宋体" w:cs="宋体"/>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联系电话：</w:t>
            </w:r>
            <w:r>
              <w:rPr>
                <w:rFonts w:hint="eastAsia" w:ascii="宋体" w:hAnsi="宋体" w:cs="宋体"/>
                <w:color w:val="000000" w:themeColor="text1"/>
                <w:sz w:val="28"/>
                <w:szCs w:val="28"/>
                <w:highlight w:val="none"/>
                <w:u w:val="single"/>
                <w:lang w:val="en-US" w:eastAsia="zh-CN"/>
                <w14:textFill>
                  <w14:solidFill>
                    <w14:schemeClr w14:val="tx1"/>
                  </w14:solidFill>
                </w14:textFill>
              </w:rPr>
              <w:t>0902-2307055</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提交方式：</w:t>
            </w:r>
            <w:r>
              <w:rPr>
                <w:rFonts w:hint="eastAsia" w:ascii="宋体" w:hAnsi="宋体" w:eastAsia="宋体" w:cs="宋体"/>
                <w:color w:val="000000" w:themeColor="text1"/>
                <w:sz w:val="28"/>
                <w:szCs w:val="28"/>
                <w:highlight w:val="none"/>
                <w:u w:val="single"/>
                <w14:textFill>
                  <w14:solidFill>
                    <w14:schemeClr w14:val="tx1"/>
                  </w14:solidFill>
                </w14:textFill>
              </w:rPr>
              <w:t>询问内容并以加盖单位公章的纸质文件递交至代理公司</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kern w:val="0"/>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注：如有最新的答疑后，</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必须下载并使用该文件制作电子投标文件。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43"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19</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踏勘现场</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96"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20</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中小微型企业</w:t>
            </w:r>
          </w:p>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有关政策</w:t>
            </w:r>
          </w:p>
        </w:tc>
        <w:tc>
          <w:tcPr>
            <w:tcW w:w="7176" w:type="dxa"/>
            <w:noWrap w:val="0"/>
            <w:vAlign w:val="center"/>
          </w:tcPr>
          <w:p>
            <w:pPr>
              <w:keepNext w:val="0"/>
              <w:keepLines w:val="0"/>
              <w:pageBreakBefore w:val="0"/>
              <w:numPr>
                <w:ilvl w:val="0"/>
                <w:numId w:val="2"/>
              </w:numPr>
              <w:suppressLineNumbers w:val="0"/>
              <w:kinsoku/>
              <w:wordWrap/>
              <w:overflowPunct/>
              <w:topLinePunct w:val="0"/>
              <w:bidi w:val="0"/>
              <w:spacing w:before="0" w:beforeAutospacing="0" w:after="0" w:afterAutospacing="0" w:line="560" w:lineRule="exact"/>
              <w:ind w:left="0" w:leftChars="0" w:right="0" w:firstLine="0" w:firstLineChars="0"/>
              <w:rPr>
                <w:rFonts w:hint="eastAsia" w:ascii="宋体" w:hAnsi="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根据财政部、工业和信息化部发布的关于印发《政府采</w:t>
            </w:r>
            <w:r>
              <w:rPr>
                <w:rFonts w:hint="eastAsia" w:ascii="宋体" w:hAnsi="宋体" w:eastAsia="宋体"/>
                <w:color w:val="000000" w:themeColor="text1"/>
                <w:sz w:val="28"/>
                <w:szCs w:val="28"/>
                <w14:textFill>
                  <w14:solidFill>
                    <w14:schemeClr w14:val="tx1"/>
                  </w14:solidFill>
                </w14:textFill>
              </w:rPr>
              <w:t>购促进中小企业发展管理办法》的通知，财库[2020]46号）规定执行；</w:t>
            </w:r>
            <w:r>
              <w:rPr>
                <w:rFonts w:hint="default" w:ascii="宋体" w:hAnsi="宋体" w:eastAsia="宋体"/>
                <w:color w:val="000000" w:themeColor="text1"/>
                <w:sz w:val="28"/>
                <w:szCs w:val="28"/>
                <w14:textFill>
                  <w14:solidFill>
                    <w14:schemeClr w14:val="tx1"/>
                  </w14:solidFill>
                </w14:textFill>
              </w:rPr>
              <w:t>本次采购标的所属行业为</w:t>
            </w:r>
            <w:r>
              <w:rPr>
                <w:rFonts w:hint="eastAsia" w:ascii="宋体" w:hAnsi="宋体" w:eastAsia="宋体" w:cs="宋体"/>
                <w:b/>
                <w:bCs/>
                <w:color w:val="000000" w:themeColor="text1"/>
                <w:sz w:val="28"/>
                <w:szCs w:val="28"/>
                <w:highlight w:val="none"/>
                <w:u w:val="single"/>
                <w:lang w:eastAsia="zh-CN"/>
                <w14:textFill>
                  <w14:solidFill>
                    <w14:schemeClr w14:val="tx1"/>
                  </w14:solidFill>
                </w14:textFill>
              </w:rPr>
              <w:t>其他未列明行</w:t>
            </w:r>
            <w:r>
              <w:rPr>
                <w:rFonts w:hint="eastAsia" w:ascii="宋体" w:hAnsi="宋体" w:eastAsia="宋体" w:cs="宋体"/>
                <w:b/>
                <w:bCs/>
                <w:color w:val="000000" w:themeColor="text1"/>
                <w:sz w:val="28"/>
                <w:szCs w:val="28"/>
                <w:highlight w:val="none"/>
                <w:u w:val="single"/>
                <w14:textFill>
                  <w14:solidFill>
                    <w14:schemeClr w14:val="tx1"/>
                  </w14:solidFill>
                </w14:textFill>
              </w:rPr>
              <w:t>业</w:t>
            </w:r>
            <w:r>
              <w:rPr>
                <w:rFonts w:hint="eastAsia" w:ascii="宋体" w:hAnsi="宋体" w:eastAsia="宋体" w:cs="宋体"/>
                <w:b/>
                <w:bCs/>
                <w:color w:val="000000" w:themeColor="text1"/>
                <w:sz w:val="28"/>
                <w:szCs w:val="28"/>
                <w:highlight w:val="none"/>
                <w:u w:val="single"/>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中小微型企业需按照</w:t>
            </w:r>
            <w:r>
              <w:rPr>
                <w:rFonts w:hint="eastAsia" w:ascii="宋体" w:hAnsi="宋体" w:eastAsia="宋体" w:cs="宋体"/>
                <w:color w:val="000000" w:themeColor="text1"/>
                <w:sz w:val="28"/>
                <w:szCs w:val="28"/>
                <w:lang w:eastAsia="zh-CN"/>
                <w14:textFill>
                  <w14:solidFill>
                    <w14:schemeClr w14:val="tx1"/>
                  </w14:solidFill>
                </w14:textFill>
              </w:rPr>
              <w:t>磋商</w:t>
            </w:r>
            <w:r>
              <w:rPr>
                <w:rFonts w:hint="eastAsia" w:ascii="宋体" w:hAnsi="宋体" w:eastAsia="宋体" w:cs="宋体"/>
                <w:color w:val="000000" w:themeColor="text1"/>
                <w:sz w:val="28"/>
                <w:szCs w:val="28"/>
                <w14:textFill>
                  <w14:solidFill>
                    <w14:schemeClr w14:val="tx1"/>
                  </w14:solidFill>
                </w14:textFill>
              </w:rPr>
              <w:t>文件格式要求提供《中小企业声明函》</w:t>
            </w:r>
            <w:r>
              <w:rPr>
                <w:rFonts w:hint="eastAsia" w:ascii="宋体" w:hAnsi="宋体" w:cs="宋体"/>
                <w:color w:val="000000" w:themeColor="text1"/>
                <w:sz w:val="28"/>
                <w:szCs w:val="28"/>
                <w:lang w:eastAsia="zh-CN"/>
                <w14:textFill>
                  <w14:solidFill>
                    <w14:schemeClr w14:val="tx1"/>
                  </w14:solidFill>
                </w14:textFill>
              </w:rPr>
              <w:t>。</w:t>
            </w:r>
          </w:p>
          <w:p>
            <w:pPr>
              <w:keepNext w:val="0"/>
              <w:keepLines w:val="0"/>
              <w:pageBreakBefore w:val="0"/>
              <w:numPr>
                <w:ilvl w:val="0"/>
                <w:numId w:val="2"/>
              </w:numPr>
              <w:suppressLineNumbers w:val="0"/>
              <w:kinsoku/>
              <w:wordWrap/>
              <w:overflowPunct/>
              <w:topLinePunct w:val="0"/>
              <w:bidi w:val="0"/>
              <w:spacing w:before="0" w:beforeAutospacing="0" w:after="0" w:afterAutospacing="0" w:line="560" w:lineRule="exact"/>
              <w:ind w:left="0" w:leftChars="0" w:right="0" w:firstLine="0" w:firstLineChars="0"/>
              <w:rPr>
                <w:rFonts w:hint="eastAsia" w:ascii="宋体" w:hAnsi="宋体" w:cs="宋体"/>
                <w:color w:val="000000" w:themeColor="text1"/>
                <w:sz w:val="28"/>
                <w:szCs w:val="28"/>
                <w:lang w:eastAsia="zh-CN"/>
                <w14:textFill>
                  <w14:solidFill>
                    <w14:schemeClr w14:val="tx1"/>
                  </w14:solidFill>
                </w14:textFill>
              </w:rPr>
            </w:pPr>
            <w:r>
              <w:rPr>
                <w:rFonts w:hint="eastAsia" w:ascii="宋体" w:hAnsi="宋体" w:eastAsia="宋体" w:cs="宋体"/>
                <w:b w:val="0"/>
                <w:bCs w:val="0"/>
                <w:color w:val="000000" w:themeColor="text1"/>
                <w:sz w:val="28"/>
                <w:szCs w:val="28"/>
                <w:lang w:val="en-US" w:eastAsia="zh-CN"/>
                <w14:textFill>
                  <w14:solidFill>
                    <w14:schemeClr w14:val="tx1"/>
                  </w14:solidFill>
                </w14:textFill>
              </w:rPr>
              <w:t>本项目中小企业预留份额：100.00%、小微企业预留份额：0.00%</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96"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21</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磋商轮数和最后报价的其他要求</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val="0"/>
                <w:bCs/>
                <w:color w:val="000000" w:themeColor="text1"/>
                <w:sz w:val="28"/>
                <w:szCs w:val="28"/>
                <w:highlight w:val="none"/>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1、本项目采购方式为竞争性磋商，报价采用二次报价方式进行，且投标供应商的第二次报价为针对本项目的最终报价。不接受可选择或可调整的投标方案和报价，任何有选择的或可调整的投标方案和报价将被视为非响应性投标而被拒绝。对于出现的政采云平台经投标供应商确认的投标报价与响应文件中开标一览表的报价不一致的现象，视作选择性报价，将被作为无效投标处理。如出现第二次报价大于第一次报价的情况，其投标将被拒绝。</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2、各投标供应商在政采云不见面开标大厅进行二次报价，二次报价时限为30分钟，请各供应商务必在系统规定时间内完成二次报价，如超时未完成，视为自动放弃该项目的磋商。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jc w:val="center"/>
        </w:trPr>
        <w:tc>
          <w:tcPr>
            <w:tcW w:w="1117" w:type="dxa"/>
            <w:noWrap w:val="0"/>
            <w:vAlign w:val="center"/>
          </w:tcPr>
          <w:p>
            <w:pPr>
              <w:pStyle w:val="160"/>
              <w:keepNext w:val="0"/>
              <w:keepLines w:val="0"/>
              <w:pageBreakBefore w:val="0"/>
              <w:suppressLineNumbers w:val="0"/>
              <w:tabs>
                <w:tab w:val="left" w:pos="265"/>
              </w:tabs>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22</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代理服务费</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val="0"/>
                <w:bCs/>
                <w:color w:val="000000" w:themeColor="text1"/>
                <w:sz w:val="28"/>
                <w:szCs w:val="28"/>
                <w:highlight w:val="none"/>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招标代理费收费参考发改价格（2015）299号文计算招标代理服务费，按最终中标金额为计费基数计算确定后,由中标单位支付。中标单位在收到中标通知书前，须向</w:t>
            </w:r>
            <w:r>
              <w:rPr>
                <w:rFonts w:hint="eastAsia" w:ascii="宋体" w:hAnsi="宋体" w:cs="宋体"/>
                <w:b w:val="0"/>
                <w:bCs/>
                <w:color w:val="000000" w:themeColor="text1"/>
                <w:sz w:val="28"/>
                <w:szCs w:val="28"/>
                <w:highlight w:val="none"/>
                <w:lang w:eastAsia="zh-CN"/>
                <w14:textFill>
                  <w14:solidFill>
                    <w14:schemeClr w14:val="tx1"/>
                  </w14:solidFill>
                </w14:textFill>
              </w:rPr>
              <w:t>新疆诚誉工程项目管理有限公司</w:t>
            </w:r>
            <w:r>
              <w:rPr>
                <w:rFonts w:hint="eastAsia" w:ascii="宋体" w:hAnsi="宋体" w:eastAsia="宋体" w:cs="宋体"/>
                <w:b w:val="0"/>
                <w:bCs/>
                <w:color w:val="000000" w:themeColor="text1"/>
                <w:sz w:val="28"/>
                <w:szCs w:val="28"/>
                <w:highlight w:val="none"/>
                <w14:textFill>
                  <w14:solidFill>
                    <w14:schemeClr w14:val="tx1"/>
                  </w14:solidFill>
                </w14:textFill>
              </w:rPr>
              <w:t>支付招标代理服务费。</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val="0"/>
                <w:bCs/>
                <w:color w:val="000000" w:themeColor="text1"/>
                <w:sz w:val="28"/>
                <w:szCs w:val="28"/>
                <w:highlight w:val="none"/>
                <w:lang w:eastAsia="zh-CN"/>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收款单位：</w:t>
            </w:r>
            <w:r>
              <w:rPr>
                <w:rFonts w:hint="eastAsia" w:ascii="宋体" w:hAnsi="宋体" w:eastAsia="宋体" w:cs="宋体"/>
                <w:color w:val="000000" w:themeColor="text1"/>
                <w:sz w:val="28"/>
                <w:szCs w:val="28"/>
                <w:highlight w:val="none"/>
                <w14:textFill>
                  <w14:solidFill>
                    <w14:schemeClr w14:val="tx1"/>
                  </w14:solidFill>
                </w14:textFill>
              </w:rPr>
              <w:t>新疆诚誉工程项目管理有限公司哈密分公司</w:t>
            </w:r>
            <w:r>
              <w:rPr>
                <w:rFonts w:hint="eastAsia" w:ascii="宋体" w:hAnsi="宋体" w:cs="宋体"/>
                <w:b w:val="0"/>
                <w:bCs/>
                <w:color w:val="000000" w:themeColor="text1"/>
                <w:sz w:val="28"/>
                <w:szCs w:val="28"/>
                <w:highlight w:val="none"/>
                <w:lang w:eastAsia="zh-CN"/>
                <w14:textFill>
                  <w14:solidFill>
                    <w14:schemeClr w14:val="tx1"/>
                  </w14:solidFill>
                </w14:textFill>
              </w:rPr>
              <w:t xml:space="preserve">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val="0"/>
                <w:bCs/>
                <w:color w:val="000000" w:themeColor="text1"/>
                <w:sz w:val="28"/>
                <w:szCs w:val="28"/>
                <w:highlight w:val="none"/>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开户银行：</w:t>
            </w:r>
            <w:r>
              <w:rPr>
                <w:rFonts w:hint="eastAsia" w:ascii="宋体" w:hAnsi="宋体" w:cs="宋体"/>
                <w:color w:val="000000" w:themeColor="text1"/>
                <w:sz w:val="28"/>
                <w:szCs w:val="28"/>
                <w:lang w:eastAsia="zh-CN"/>
                <w14:textFill>
                  <w14:solidFill>
                    <w14:schemeClr w14:val="tx1"/>
                  </w14:solidFill>
                </w14:textFill>
              </w:rPr>
              <w:t>中国银行股份有限公司哈密市分行</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b w:val="0"/>
                <w:bCs/>
                <w:color w:val="000000" w:themeColor="text1"/>
                <w:sz w:val="28"/>
                <w:szCs w:val="28"/>
                <w:highlight w:val="none"/>
                <w14:textFill>
                  <w14:solidFill>
                    <w14:schemeClr w14:val="tx1"/>
                  </w14:solidFill>
                </w14:textFill>
              </w:rPr>
              <w:t>账    号：</w:t>
            </w:r>
            <w:r>
              <w:rPr>
                <w:rFonts w:hint="eastAsia" w:ascii="宋体" w:hAnsi="宋体" w:cs="宋体"/>
                <w:color w:val="000000" w:themeColor="text1"/>
                <w:sz w:val="28"/>
                <w:szCs w:val="28"/>
                <w:lang w:eastAsia="zh-CN"/>
                <w14:textFill>
                  <w14:solidFill>
                    <w14:schemeClr w14:val="tx1"/>
                  </w14:solidFill>
                </w14:textFill>
              </w:rPr>
              <w:t>107682200924</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16"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23</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履约保证金</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3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24</w:t>
            </w:r>
          </w:p>
        </w:tc>
        <w:tc>
          <w:tcPr>
            <w:tcW w:w="2071" w:type="dxa"/>
            <w:noWrap w:val="0"/>
            <w:vAlign w:val="center"/>
          </w:tcPr>
          <w:p>
            <w:pPr>
              <w:pStyle w:val="160"/>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eastAsia="宋体" w:cs="宋体"/>
                <w:b/>
                <w:bCs/>
                <w:color w:val="000000" w:themeColor="text1"/>
                <w:sz w:val="28"/>
                <w:szCs w:val="28"/>
                <w:highlight w:val="none"/>
                <w:lang w:eastAsia="zh-CN"/>
                <w14:textFill>
                  <w14:solidFill>
                    <w14:schemeClr w14:val="tx1"/>
                  </w14:solidFill>
                </w14:textFill>
              </w:rPr>
              <w:t>监理周期</w:t>
            </w:r>
          </w:p>
          <w:p>
            <w:pPr>
              <w:pStyle w:val="16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center"/>
              <w:textAlignment w:val="auto"/>
              <w:rPr>
                <w:rFonts w:hint="eastAsia"/>
                <w:color w:val="000000" w:themeColor="text1"/>
                <w:lang w:eastAsia="zh-CN"/>
                <w14:textFill>
                  <w14:solidFill>
                    <w14:schemeClr w14:val="tx1"/>
                  </w14:solidFill>
                </w14:textFill>
              </w:rPr>
            </w:pPr>
            <w:r>
              <w:rPr>
                <w:rFonts w:hint="eastAsia" w:ascii="宋体" w:hAnsi="宋体" w:cs="宋体"/>
                <w:b/>
                <w:bCs/>
                <w:color w:val="000000" w:themeColor="text1"/>
                <w:sz w:val="28"/>
                <w:szCs w:val="28"/>
                <w:highlight w:val="none"/>
                <w:lang w:eastAsia="zh-CN"/>
                <w14:textFill>
                  <w14:solidFill>
                    <w14:schemeClr w14:val="tx1"/>
                  </w14:solidFill>
                </w14:textFill>
              </w:rPr>
              <w:t>质量标准</w:t>
            </w:r>
          </w:p>
        </w:tc>
        <w:tc>
          <w:tcPr>
            <w:tcW w:w="7176" w:type="dxa"/>
            <w:noWrap w:val="0"/>
            <w:vAlign w:val="center"/>
          </w:tcPr>
          <w:p>
            <w:pPr>
              <w:pStyle w:val="1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both"/>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default" w:ascii="宋体" w:hAnsi="宋体" w:eastAsia="宋体" w:cs="宋体"/>
                <w:color w:val="000000" w:themeColor="text1"/>
                <w:sz w:val="28"/>
                <w:szCs w:val="28"/>
                <w:highlight w:val="none"/>
                <w:lang w:val="en-US" w:eastAsia="zh-CN"/>
                <w14:textFill>
                  <w14:solidFill>
                    <w14:schemeClr w14:val="tx1"/>
                  </w14:solidFill>
                </w14:textFill>
              </w:rPr>
              <w:t>按施工工期计划</w:t>
            </w:r>
          </w:p>
          <w:p>
            <w:pPr>
              <w:pStyle w:val="1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0" w:firstLineChars="0"/>
              <w:jc w:val="both"/>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符合现行《建设工程质量管理条例》、《建设工程监理规范》及行业现行的相关质量标准、验收规范、国家行业主管部门指导的有关文件内容，一次性验收合格。</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07"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25</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付款方式</w:t>
            </w:r>
          </w:p>
        </w:tc>
        <w:tc>
          <w:tcPr>
            <w:tcW w:w="7176"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left"/>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default" w:ascii="宋体" w:hAnsi="宋体" w:eastAsia="宋体" w:cs="宋体"/>
                <w:color w:val="000000" w:themeColor="text1"/>
                <w:sz w:val="28"/>
                <w:szCs w:val="28"/>
                <w:highlight w:val="none"/>
                <w:lang w:val="en-US" w:eastAsia="zh-CN"/>
                <w14:textFill>
                  <w14:solidFill>
                    <w14:schemeClr w14:val="tx1"/>
                  </w14:solidFill>
                </w14:textFill>
              </w:rPr>
              <w:t>签订合同时双方</w:t>
            </w:r>
            <w:r>
              <w:rPr>
                <w:rFonts w:hint="eastAsia" w:ascii="宋体" w:hAnsi="宋体" w:eastAsia="宋体" w:cs="宋体"/>
                <w:color w:val="000000" w:themeColor="text1"/>
                <w:sz w:val="28"/>
                <w:szCs w:val="28"/>
                <w:highlight w:val="none"/>
                <w:lang w:val="en-US" w:eastAsia="zh-CN"/>
                <w14:textFill>
                  <w14:solidFill>
                    <w14:schemeClr w14:val="tx1"/>
                  </w14:solidFill>
                </w14:textFill>
              </w:rPr>
              <w:t>协商</w:t>
            </w:r>
            <w:r>
              <w:rPr>
                <w:rFonts w:hint="default" w:ascii="宋体" w:hAnsi="宋体" w:eastAsia="宋体" w:cs="宋体"/>
                <w:color w:val="000000" w:themeColor="text1"/>
                <w:sz w:val="28"/>
                <w:szCs w:val="28"/>
                <w:highlight w:val="none"/>
                <w:lang w:val="en-US" w:eastAsia="zh-CN"/>
                <w14:textFill>
                  <w14:solidFill>
                    <w14:schemeClr w14:val="tx1"/>
                  </w14:solidFill>
                </w14:textFill>
              </w:rPr>
              <w:t>约定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49"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26</w:t>
            </w:r>
          </w:p>
        </w:tc>
        <w:tc>
          <w:tcPr>
            <w:tcW w:w="2071"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推荐成交</w:t>
            </w:r>
            <w:r>
              <w:rPr>
                <w:rFonts w:hint="eastAsia" w:ascii="宋体" w:hAnsi="宋体" w:eastAsia="宋体" w:cs="宋体"/>
                <w:b/>
                <w:bCs/>
                <w:color w:val="000000" w:themeColor="text1"/>
                <w:sz w:val="28"/>
                <w:szCs w:val="28"/>
                <w:highlight w:val="none"/>
                <w:lang w:eastAsia="zh-CN"/>
                <w14:textFill>
                  <w14:solidFill>
                    <w14:schemeClr w14:val="tx1"/>
                  </w14:solidFill>
                </w14:textFill>
              </w:rPr>
              <w:t>候选</w:t>
            </w:r>
            <w:r>
              <w:rPr>
                <w:rFonts w:hint="eastAsia" w:ascii="宋体" w:hAnsi="宋体" w:eastAsia="宋体" w:cs="宋体"/>
                <w:b/>
                <w:bCs/>
                <w:color w:val="000000" w:themeColor="text1"/>
                <w:sz w:val="28"/>
                <w:szCs w:val="28"/>
                <w:highlight w:val="none"/>
                <w14:textFill>
                  <w14:solidFill>
                    <w14:schemeClr w14:val="tx1"/>
                  </w14:solidFill>
                </w14:textFill>
              </w:rPr>
              <w:t>供应商的数量</w:t>
            </w:r>
          </w:p>
        </w:tc>
        <w:tc>
          <w:tcPr>
            <w:tcW w:w="7176"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3 </w:t>
            </w:r>
            <w:r>
              <w:rPr>
                <w:rFonts w:hint="eastAsia" w:ascii="宋体" w:hAnsi="宋体" w:eastAsia="宋体" w:cs="宋体"/>
                <w:color w:val="000000" w:themeColor="text1"/>
                <w:sz w:val="28"/>
                <w:szCs w:val="28"/>
                <w:highlight w:val="none"/>
                <w14:textFill>
                  <w14:solidFill>
                    <w14:schemeClr w14:val="tx1"/>
                  </w14:solidFill>
                </w14:textFill>
              </w:rPr>
              <w:t>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40"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27</w:t>
            </w:r>
          </w:p>
        </w:tc>
        <w:tc>
          <w:tcPr>
            <w:tcW w:w="2071"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成交结果公示媒体</w:t>
            </w:r>
          </w:p>
        </w:tc>
        <w:tc>
          <w:tcPr>
            <w:tcW w:w="7176"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新疆政府采购网（http://www.ccgp-xinjiang.gov.cn）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40"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28</w:t>
            </w:r>
          </w:p>
        </w:tc>
        <w:tc>
          <w:tcPr>
            <w:tcW w:w="2071"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信用信誉查询</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Cs/>
                <w:color w:val="000000" w:themeColor="text1"/>
                <w:sz w:val="28"/>
                <w:szCs w:val="28"/>
                <w:highlight w:val="none"/>
                <w14:textFill>
                  <w14:solidFill>
                    <w14:schemeClr w14:val="tx1"/>
                  </w14:solidFill>
                </w14:textFill>
              </w:rPr>
              <w:t>、根据《关于在政府采购活动中查询及使用信用记录有关问题的通知》(财库(2016)125号)的规定，对被列入“失信被执行人”“重大税收违法失信主体”的供应商，拒绝参与本项目政府采购活动。</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lang w:eastAsia="zh-CN"/>
                <w14:textFill>
                  <w14:solidFill>
                    <w14:schemeClr w14:val="tx1"/>
                  </w14:solidFill>
                </w14:textFill>
              </w:rPr>
            </w:pPr>
            <w:r>
              <w:rPr>
                <w:rFonts w:hint="eastAsia" w:ascii="宋体" w:hAnsi="宋体" w:eastAsia="宋体" w:cs="宋体"/>
                <w:bCs/>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Cs/>
                <w:color w:val="000000" w:themeColor="text1"/>
                <w:sz w:val="28"/>
                <w:szCs w:val="28"/>
                <w:highlight w:val="none"/>
                <w14:textFill>
                  <w14:solidFill>
                    <w14:schemeClr w14:val="tx1"/>
                  </w14:solidFill>
                </w14:textFill>
              </w:rPr>
              <w:t>、两个以上的自然人、法人或者其他组织组成一个联合体，以一个供应商的身份共同参加政府采购活动的，将对所有联合体成员进行信用记录查询，联合体成员存在不良信用记录的，视同联合体存在不良信用记录</w:t>
            </w:r>
            <w:r>
              <w:rPr>
                <w:rFonts w:hint="eastAsia" w:ascii="宋体" w:hAnsi="宋体" w:cs="宋体"/>
                <w:bCs/>
                <w:color w:val="000000" w:themeColor="text1"/>
                <w:sz w:val="28"/>
                <w:szCs w:val="28"/>
                <w:highlight w:val="none"/>
                <w:lang w:eastAsia="zh-CN"/>
                <w14:textFill>
                  <w14:solidFill>
                    <w14:schemeClr w14:val="tx1"/>
                  </w14:solidFill>
                </w14:textFill>
              </w:rPr>
              <w:t>。</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lang w:val="en-US" w:eastAsia="zh-CN"/>
                <w14:textFill>
                  <w14:solidFill>
                    <w14:schemeClr w14:val="tx1"/>
                  </w14:solidFill>
                </w14:textFill>
              </w:rPr>
              <w:t>3</w:t>
            </w:r>
            <w:r>
              <w:rPr>
                <w:rFonts w:hint="eastAsia" w:ascii="宋体" w:hAnsi="宋体" w:eastAsia="宋体" w:cs="宋体"/>
                <w:bCs/>
                <w:color w:val="000000" w:themeColor="text1"/>
                <w:sz w:val="28"/>
                <w:szCs w:val="28"/>
                <w:highlight w:val="none"/>
                <w14:textFill>
                  <w14:solidFill>
                    <w14:schemeClr w14:val="tx1"/>
                  </w14:solidFill>
                </w14:textFill>
              </w:rPr>
              <w:t>、供应商存在不良信用记录的，其响应将按无效处理</w:t>
            </w:r>
            <w:r>
              <w:rPr>
                <w:rFonts w:hint="eastAsia" w:ascii="宋体" w:hAnsi="宋体" w:eastAsia="宋体" w:cs="宋体"/>
                <w:bCs/>
                <w:color w:val="000000" w:themeColor="text1"/>
                <w:sz w:val="28"/>
                <w:szCs w:val="28"/>
                <w:highlight w:val="none"/>
                <w:lang w:eastAsia="zh-CN"/>
                <w14:textFill>
                  <w14:solidFill>
                    <w14:schemeClr w14:val="tx1"/>
                  </w14:solidFill>
                </w14:textFill>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9"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29</w:t>
            </w:r>
          </w:p>
        </w:tc>
        <w:tc>
          <w:tcPr>
            <w:tcW w:w="2071" w:type="dxa"/>
            <w:noWrap w:val="0"/>
            <w:vAlign w:val="center"/>
          </w:tcPr>
          <w:p>
            <w:pPr>
              <w:pStyle w:val="16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解释权</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构成磋商文件的各个组成文件应互为解释，互为说明；除磋商文件中有特别规定外，按磋商邀请、磋商须知、响应文件格式的先后顺序解释；同一组成文件中就同一事项的规定或约定不一致的，以编排顺序在后者为准；按本款前述规定仍不能形成结论的，由采购代理机构和采购人负责解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579"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30</w:t>
            </w:r>
          </w:p>
        </w:tc>
        <w:tc>
          <w:tcPr>
            <w:tcW w:w="2071" w:type="dxa"/>
            <w:noWrap w:val="0"/>
            <w:vAlign w:val="center"/>
          </w:tcPr>
          <w:p>
            <w:pPr>
              <w:pStyle w:val="16"/>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评标过程中的澄清、说明或补正</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1、系统询标：</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（1）评标委员会通过政采云平台系统将需要澄清、说明补正的内容以询标函的形式发送给</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应安排专人登录政采云平台并保持在线状态，以便及时接收评标委员会可能发出的询标函。</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（2）因</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未登录政采云平台导致无法及时接收询标函（远程网上询标）或未在规定时间按评标委员会要求进行澄清、说明或补正内容的视同</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放弃澄登清、说明或补正内容的权利，评标委员会可按对</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不利的解释进行判定。</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2、电话询标：向</w:t>
            </w:r>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指定的授权委人电话询标，确认被询标人回复。</w:t>
            </w:r>
          </w:p>
          <w:p>
            <w:pPr>
              <w:pStyle w:val="4"/>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注：</w:t>
            </w:r>
            <w:r>
              <w:rPr>
                <w:rFonts w:hint="eastAsia" w:ascii="宋体" w:hAnsi="宋体" w:eastAsia="宋体" w:cs="宋体"/>
                <w:b/>
                <w:bCs/>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bCs/>
                <w:color w:val="000000" w:themeColor="text1"/>
                <w:sz w:val="28"/>
                <w:szCs w:val="28"/>
                <w:highlight w:val="none"/>
                <w14:textFill>
                  <w14:solidFill>
                    <w14:schemeClr w14:val="tx1"/>
                  </w14:solidFill>
                </w14:textFill>
              </w:rPr>
              <w:t>须在20分钟内回复，否则视为放弃澄清。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462"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31</w:t>
            </w:r>
          </w:p>
        </w:tc>
        <w:tc>
          <w:tcPr>
            <w:tcW w:w="2071"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其他说明</w:t>
            </w:r>
          </w:p>
        </w:tc>
        <w:tc>
          <w:tcPr>
            <w:tcW w:w="7176" w:type="dxa"/>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1、供应商应依照磋商文件要求在响应文件中提供相关材料原件的扫描件。</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2、各供应商在网上及时查询本项目的澄清、修改和补充等内容，如未及时查询相关内容，造成后果自行承担。</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在磋商过程直至签订合同前的任何时间，如经证实发现供应商提供虚假响应资料(包括技术支持资料)或信息骗取中标的，或者未按本磋商文件要求提交履约保证金的（如有要求），将取消其中标资格，没收其磋商保证金，并报主管部门备案。</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4、关于磋商保证金的退还： </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（1）未中标（成交）单位：自中标（成交）通知书发出之日起5个工作日内退还。</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中标（成交）单位：自采购合同签订之日起5个工作日内退还。中标（成交）人办理保证金退款申请时，中标（成交）人还须提供与采购人签订的已加盖中标方公章的合同复印件或扫描件一份（代理机构存档备查）。</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说明：中标（成交）单位在领取中标（成交）通知书后，应及时将拟定的采购合同电子版发送至采购人，并及时取得联系。</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分公司参加投标的，须提供总公司出具的愿为其参与本项目投标以及履约行为承担民事责任授权书（格式自拟）。如银行、保险、石油石化、电力、电信、邮政、铁路等特殊行业参加投标；同一家总公司只能授权一家分支机构参与投标，且总公司不能与下属的分支机构同时参与投标。分公司参加投标时，文件法定代表人签字或签章的，负责人签字或签章也予以认可。</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6、本项目的采购活动以及相关当事人须接受财政监督部门依法实施的监督。</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val="0"/>
                <w:bCs/>
                <w:color w:val="000000" w:themeColor="text1"/>
                <w:sz w:val="28"/>
                <w:szCs w:val="28"/>
                <w:highlight w:val="none"/>
                <w:lang w:val="en-US"/>
                <w14:textFill>
                  <w14:solidFill>
                    <w14:schemeClr w14:val="tx1"/>
                  </w14:solidFill>
                </w14:textFill>
              </w:rPr>
            </w:pPr>
            <w:r>
              <w:rPr>
                <w:rFonts w:hint="eastAsia" w:ascii="宋体" w:hAnsi="宋体" w:eastAsia="宋体" w:cs="宋体"/>
                <w:b w:val="0"/>
                <w:bCs/>
                <w:color w:val="000000" w:themeColor="text1"/>
                <w:sz w:val="28"/>
                <w:szCs w:val="28"/>
                <w:highlight w:val="none"/>
                <w:lang w:val="en-US"/>
                <w14:textFill>
                  <w14:solidFill>
                    <w14:schemeClr w14:val="tx1"/>
                  </w14:solidFill>
                </w14:textFill>
              </w:rPr>
              <w:t>7、本项目为全流程电子化开评标，</w:t>
            </w:r>
            <w:r>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t>供应商</w:t>
            </w:r>
            <w:r>
              <w:rPr>
                <w:rFonts w:hint="eastAsia" w:ascii="宋体" w:hAnsi="宋体" w:eastAsia="宋体" w:cs="宋体"/>
                <w:b w:val="0"/>
                <w:bCs/>
                <w:color w:val="000000" w:themeColor="text1"/>
                <w:sz w:val="28"/>
                <w:szCs w:val="28"/>
                <w:highlight w:val="none"/>
                <w:lang w:val="en-US"/>
                <w14:textFill>
                  <w14:solidFill>
                    <w14:schemeClr w14:val="tx1"/>
                  </w14:solidFill>
                </w14:textFill>
              </w:rPr>
              <w:t>须自备具备视频及语音通话功能的设备。</w:t>
            </w:r>
          </w:p>
          <w:p>
            <w:pPr>
              <w:pStyle w:val="161"/>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color w:val="000000" w:themeColor="text1"/>
                <w:sz w:val="28"/>
                <w:szCs w:val="28"/>
                <w:highlight w:val="none"/>
                <w:lang w:val="en-US"/>
                <w14:textFill>
                  <w14:solidFill>
                    <w14:schemeClr w14:val="tx1"/>
                  </w14:solidFill>
                </w14:textFill>
              </w:rPr>
            </w:pPr>
            <w:r>
              <w:rPr>
                <w:rFonts w:hint="eastAsia" w:ascii="宋体" w:hAnsi="宋体" w:eastAsia="宋体" w:cs="宋体"/>
                <w:b w:val="0"/>
                <w:bCs/>
                <w:color w:val="000000" w:themeColor="text1"/>
                <w:sz w:val="28"/>
                <w:szCs w:val="28"/>
                <w:highlight w:val="none"/>
                <w:lang w:val="en-US"/>
                <w14:textFill>
                  <w14:solidFill>
                    <w14:schemeClr w14:val="tx1"/>
                  </w14:solidFill>
                </w14:textFill>
              </w:rPr>
              <w:t>8、中标供应商为采购人提供的服务不得出现侵犯版权等问题，如有所造成的后果，均由中标供应商承担。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1001" w:hRule="atLeast"/>
          <w:jc w:val="center"/>
        </w:trPr>
        <w:tc>
          <w:tcPr>
            <w:tcW w:w="1117" w:type="dxa"/>
            <w:noWrap w:val="0"/>
            <w:vAlign w:val="center"/>
          </w:tcPr>
          <w:p>
            <w:pPr>
              <w:pStyle w:val="160"/>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备注</w:t>
            </w:r>
          </w:p>
        </w:tc>
        <w:tc>
          <w:tcPr>
            <w:tcW w:w="9247" w:type="dxa"/>
            <w:gridSpan w:val="2"/>
            <w:noWrap w:val="0"/>
            <w:vAlign w:val="center"/>
          </w:tcPr>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如果</w:t>
            </w:r>
            <w:r>
              <w:rPr>
                <w:rFonts w:hint="eastAsia" w:ascii="宋体" w:hAnsi="宋体" w:eastAsia="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电子投标文件无法制作或无法导入及导出等问题，可拨打政采云服务热线进行咨询联系。</w:t>
            </w:r>
          </w:p>
          <w:p>
            <w:pPr>
              <w:pStyle w:val="162"/>
              <w:keepNext w:val="0"/>
              <w:keepLines w:val="0"/>
              <w:pageBreakBefore w:val="0"/>
              <w:suppressLineNumbers w:val="0"/>
              <w:kinsoku/>
              <w:wordWrap/>
              <w:overflowPunct/>
              <w:topLinePunct w:val="0"/>
              <w:bidi w:val="0"/>
              <w:adjustRightInd/>
              <w:snapToGrid/>
              <w:spacing w:before="0" w:beforeAutospacing="0" w:after="0" w:afterAutospacing="0" w:line="560" w:lineRule="exact"/>
              <w:ind w:left="0" w:right="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联系人：政采云客户服务热线    联系电话：95763</w:t>
            </w:r>
          </w:p>
        </w:tc>
      </w:tr>
    </w:tbl>
    <w:p>
      <w:pPr>
        <w:pageBreakBefore w:val="0"/>
        <w:kinsoku/>
        <w:overflowPunct/>
        <w:bidi w:val="0"/>
        <w:spacing w:line="560" w:lineRule="exact"/>
        <w:rPr>
          <w:rFonts w:ascii="宋体" w:hAnsi="宋体"/>
          <w:b/>
          <w:color w:val="000000" w:themeColor="text1"/>
          <w:sz w:val="28"/>
          <w:szCs w:val="28"/>
          <w14:textFill>
            <w14:solidFill>
              <w14:schemeClr w14:val="tx1"/>
            </w14:solidFill>
          </w14:textFill>
        </w:rPr>
      </w:pPr>
      <w:r>
        <w:rPr>
          <w:rFonts w:ascii="Arial" w:hAnsi="Arial" w:eastAsia="黑体"/>
          <w:b/>
          <w:bCs/>
          <w:color w:val="000000" w:themeColor="text1"/>
          <w:sz w:val="32"/>
          <w:szCs w:val="32"/>
          <w14:textFill>
            <w14:solidFill>
              <w14:schemeClr w14:val="tx1"/>
            </w14:solidFill>
          </w14:textFill>
        </w:rPr>
        <w:t>注：</w:t>
      </w:r>
      <w:r>
        <w:rPr>
          <w:rFonts w:hint="eastAsia" w:ascii="宋体" w:hAnsi="宋体"/>
          <w:b/>
          <w:color w:val="000000" w:themeColor="text1"/>
          <w:sz w:val="28"/>
          <w:szCs w:val="28"/>
          <w14:textFill>
            <w14:solidFill>
              <w14:schemeClr w14:val="tx1"/>
            </w14:solidFill>
          </w14:textFill>
        </w:rPr>
        <w:t>本招标文件若有冲突，以</w:t>
      </w:r>
      <w:r>
        <w:rPr>
          <w:rFonts w:hint="eastAsia" w:ascii="宋体" w:hAnsi="宋体"/>
          <w:b/>
          <w:color w:val="000000" w:themeColor="text1"/>
          <w:sz w:val="28"/>
          <w:szCs w:val="28"/>
          <w:lang w:eastAsia="zh-CN"/>
          <w14:textFill>
            <w14:solidFill>
              <w14:schemeClr w14:val="tx1"/>
            </w14:solidFill>
          </w14:textFill>
        </w:rPr>
        <w:t>供应商</w:t>
      </w:r>
      <w:r>
        <w:rPr>
          <w:rFonts w:hint="eastAsia" w:ascii="宋体" w:hAnsi="宋体"/>
          <w:b/>
          <w:color w:val="000000" w:themeColor="text1"/>
          <w:sz w:val="28"/>
          <w:szCs w:val="28"/>
          <w14:textFill>
            <w14:solidFill>
              <w14:schemeClr w14:val="tx1"/>
            </w14:solidFill>
          </w14:textFill>
        </w:rPr>
        <w:t>须知前附表为准。</w:t>
      </w:r>
    </w:p>
    <w:p>
      <w:pPr>
        <w:pageBreakBefore w:val="0"/>
        <w:widowControl/>
        <w:kinsoku/>
        <w:overflowPunct/>
        <w:bidi w:val="0"/>
        <w:spacing w:line="560" w:lineRule="exact"/>
        <w:jc w:val="left"/>
        <w:rPr>
          <w:rFonts w:ascii="Arial" w:hAnsi="Arial" w:eastAsia="黑体"/>
          <w:b/>
          <w:bCs/>
          <w:color w:val="000000" w:themeColor="text1"/>
          <w:sz w:val="32"/>
          <w:szCs w:val="32"/>
          <w14:textFill>
            <w14:solidFill>
              <w14:schemeClr w14:val="tx1"/>
            </w14:solidFill>
          </w14:textFill>
        </w:rPr>
        <w:sectPr>
          <w:pgSz w:w="11906" w:h="16838"/>
          <w:pgMar w:top="1134" w:right="1134" w:bottom="1134" w:left="1134" w:header="720" w:footer="720" w:gutter="0"/>
          <w:pgBorders>
            <w:top w:val="none" w:sz="0" w:space="0"/>
            <w:left w:val="none" w:sz="0" w:space="0"/>
            <w:bottom w:val="none" w:sz="0" w:space="0"/>
            <w:right w:val="none" w:sz="0" w:space="0"/>
          </w:pgBorders>
          <w:cols w:space="720" w:num="1"/>
          <w:docGrid w:type="lines" w:linePitch="331" w:charSpace="0"/>
        </w:sectPr>
      </w:pPr>
    </w:p>
    <w:p>
      <w:pPr>
        <w:pStyle w:val="26"/>
        <w:pageBreakBefore w:val="0"/>
        <w:kinsoku/>
        <w:overflowPunct/>
        <w:bidi w:val="0"/>
        <w:spacing w:line="560" w:lineRule="exact"/>
        <w:jc w:val="center"/>
        <w:outlineLvl w:val="1"/>
        <w:rPr>
          <w:rFonts w:ascii="Times New Roman" w:hAnsi="Times New Roman"/>
          <w:b/>
          <w:color w:val="000000" w:themeColor="text1"/>
          <w:sz w:val="32"/>
          <w:szCs w:val="32"/>
          <w14:textFill>
            <w14:solidFill>
              <w14:schemeClr w14:val="tx1"/>
            </w14:solidFill>
          </w14:textFill>
        </w:rPr>
      </w:pPr>
      <w:bookmarkStart w:id="83" w:name="_Toc150875210"/>
      <w:bookmarkStart w:id="84" w:name="_Toc21725"/>
      <w:r>
        <w:rPr>
          <w:rFonts w:hint="eastAsia" w:ascii="Times New Roman" w:hAnsi="Times New Roman"/>
          <w:b/>
          <w:color w:val="000000" w:themeColor="text1"/>
          <w:sz w:val="32"/>
          <w:szCs w:val="32"/>
          <w14:textFill>
            <w14:solidFill>
              <w14:schemeClr w14:val="tx1"/>
            </w14:solidFill>
          </w14:textFill>
        </w:rPr>
        <w:t>第二节</w:t>
      </w:r>
      <w:r>
        <w:rPr>
          <w:rFonts w:ascii="Times New Roman" w:hAnsi="Times New Roman"/>
          <w:b/>
          <w:color w:val="000000" w:themeColor="text1"/>
          <w:sz w:val="32"/>
          <w:szCs w:val="32"/>
          <w14:textFill>
            <w14:solidFill>
              <w14:schemeClr w14:val="tx1"/>
            </w14:solidFill>
          </w14:textFill>
        </w:rPr>
        <w:t xml:space="preserve"> </w:t>
      </w:r>
      <w:r>
        <w:rPr>
          <w:rFonts w:hint="eastAsia" w:ascii="Times New Roman" w:hAnsi="Times New Roman"/>
          <w:b/>
          <w:color w:val="000000" w:themeColor="text1"/>
          <w:sz w:val="32"/>
          <w:szCs w:val="32"/>
          <w:lang w:eastAsia="zh-CN"/>
          <w14:textFill>
            <w14:solidFill>
              <w14:schemeClr w14:val="tx1"/>
            </w14:solidFill>
          </w14:textFill>
        </w:rPr>
        <w:t>供应商</w:t>
      </w:r>
      <w:r>
        <w:rPr>
          <w:rFonts w:hint="eastAsia" w:ascii="Times New Roman" w:hAnsi="Times New Roman"/>
          <w:b/>
          <w:color w:val="000000" w:themeColor="text1"/>
          <w:sz w:val="32"/>
          <w:szCs w:val="32"/>
          <w14:textFill>
            <w14:solidFill>
              <w14:schemeClr w14:val="tx1"/>
            </w14:solidFill>
          </w14:textFill>
        </w:rPr>
        <w:t>须知正文</w:t>
      </w:r>
      <w:bookmarkEnd w:id="83"/>
      <w:bookmarkEnd w:id="84"/>
    </w:p>
    <w:p>
      <w:pPr>
        <w:pStyle w:val="14"/>
        <w:keepNext/>
        <w:keepLines/>
        <w:pageBreakBefore w:val="0"/>
        <w:widowControl w:val="0"/>
        <w:kinsoku/>
        <w:wordWrap/>
        <w:overflowPunct/>
        <w:topLinePunct w:val="0"/>
        <w:autoSpaceDE/>
        <w:autoSpaceDN/>
        <w:bidi w:val="0"/>
        <w:adjustRightInd/>
        <w:snapToGrid/>
        <w:spacing w:line="560" w:lineRule="exact"/>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85" w:name="_Toc20759"/>
      <w:bookmarkStart w:id="86" w:name="_Toc1621"/>
      <w:bookmarkStart w:id="87" w:name="_Toc256000002"/>
      <w:bookmarkStart w:id="88" w:name="_Toc14052"/>
      <w:r>
        <w:rPr>
          <w:rFonts w:hint="eastAsia" w:ascii="宋体" w:hAnsi="宋体" w:eastAsia="宋体" w:cs="宋体"/>
          <w:b/>
          <w:color w:val="000000" w:themeColor="text1"/>
          <w:sz w:val="28"/>
          <w:szCs w:val="28"/>
          <w:highlight w:val="none"/>
          <w14:textFill>
            <w14:solidFill>
              <w14:schemeClr w14:val="tx1"/>
            </w14:solidFill>
          </w14:textFill>
        </w:rPr>
        <w:t>一、说明</w:t>
      </w:r>
      <w:bookmarkEnd w:id="85"/>
      <w:bookmarkEnd w:id="86"/>
      <w:bookmarkEnd w:id="87"/>
      <w:bookmarkEnd w:id="88"/>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1.1适用范围</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 .1本磋商文件仅适用于本磋商邀请函中所述项目的货物及相关服务的采购。</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1.2定义</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1.2.1“采购人”是指：详见供应商须知前附表.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1.2.2“采购代理机构”是指：详见供应商须知前附表.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1.2.3“监管部门”是指：当地财政部门.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1.2.4 “供应商”是指：响应磋商文件要求并且符合磋商文件规定资格条件和参加竞争性磋商的法人、其他组织或者自然人。</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1.2.5“电子响应文件”是指：利用政采云电子投标客户端编制加密的响应文件。</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1.2.6“成交供应商”是指：是指经磋商小组评审，授予合同的供应商。</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1.2.7采购人和采购代理机构统称为招标采购单位。</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1.3、货物和服务</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宋体" w:hAnsi="宋体" w:eastAsia="宋体" w:cs="宋体"/>
          <w:snapToGrid w:val="0"/>
          <w:color w:val="000000" w:themeColor="text1"/>
          <w:kern w:val="0"/>
          <w:sz w:val="28"/>
          <w:szCs w:val="28"/>
          <w:highlight w:val="none"/>
          <w14:textFill>
            <w14:solidFill>
              <w14:schemeClr w14:val="tx1"/>
            </w14:solidFill>
          </w14:textFill>
        </w:rPr>
        <w:t>提供的货物必须是其合法生产的符合国家有关标准要求的货物，并能够按照合同规定的品牌、产地、质量、价格和有效期等履约。</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1.3.2“服务”是指：除货物和工程以外的其他政府采购对象。包括：政府自身需要的服务和政府向社会公众提供的公共服务。</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1.4、磋商费用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1.4.1供应商应承担所有与准备和参加竞争性磋商有关的费用。不论磋商的结果如何，采购单位均无义务和责任承担这些费用。</w:t>
      </w:r>
    </w:p>
    <w:p>
      <w:pPr>
        <w:pStyle w:val="14"/>
        <w:keepNext/>
        <w:keepLines/>
        <w:pageBreakBefore w:val="0"/>
        <w:widowControl w:val="0"/>
        <w:kinsoku/>
        <w:wordWrap/>
        <w:overflowPunct/>
        <w:topLinePunct w:val="0"/>
        <w:autoSpaceDE/>
        <w:autoSpaceDN/>
        <w:bidi w:val="0"/>
        <w:adjustRightInd/>
        <w:snapToGrid/>
        <w:spacing w:line="560" w:lineRule="exact"/>
        <w:ind w:left="0" w:leftChars="0"/>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89" w:name="_Toc446599311"/>
      <w:bookmarkStart w:id="90" w:name="_Toc256000003"/>
      <w:bookmarkStart w:id="91" w:name="_Toc18317"/>
      <w:bookmarkStart w:id="92" w:name="_Toc293736011"/>
      <w:bookmarkStart w:id="93" w:name="_Toc3092"/>
      <w:bookmarkStart w:id="94" w:name="_Toc293738992"/>
      <w:bookmarkStart w:id="95" w:name="_Toc293736054"/>
      <w:bookmarkStart w:id="96" w:name="_Toc14325"/>
      <w:r>
        <w:rPr>
          <w:rFonts w:hint="eastAsia" w:ascii="宋体" w:hAnsi="宋体" w:eastAsia="宋体" w:cs="宋体"/>
          <w:b/>
          <w:color w:val="000000" w:themeColor="text1"/>
          <w:sz w:val="28"/>
          <w:szCs w:val="28"/>
          <w:highlight w:val="none"/>
          <w14:textFill>
            <w14:solidFill>
              <w14:schemeClr w14:val="tx1"/>
            </w14:solidFill>
          </w14:textFill>
        </w:rPr>
        <w:t>二、磋商文件</w:t>
      </w:r>
      <w:bookmarkEnd w:id="89"/>
      <w:bookmarkEnd w:id="90"/>
      <w:bookmarkEnd w:id="91"/>
      <w:bookmarkEnd w:id="92"/>
      <w:bookmarkEnd w:id="93"/>
      <w:bookmarkEnd w:id="94"/>
      <w:bookmarkEnd w:id="95"/>
      <w:bookmarkEnd w:id="96"/>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2.1.磋商文件的构成</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2.1.1磋商文件由下列文件以及在采购过程中发出的修正和补充文件组成：</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（1）竞争性磋商公告</w:t>
      </w:r>
      <w:r>
        <w:rPr>
          <w:rFonts w:hint="eastAsia" w:ascii="宋体" w:hAnsi="宋体" w:eastAsia="宋体" w:cs="宋体"/>
          <w:color w:val="000000" w:themeColor="text1"/>
          <w:sz w:val="28"/>
          <w:szCs w:val="28"/>
          <w:highlight w:val="none"/>
          <w:lang w:eastAsia="zh-CN"/>
          <w14:textFill>
            <w14:solidFill>
              <w14:schemeClr w14:val="tx1"/>
            </w14:solidFill>
          </w14:textFill>
        </w:rPr>
        <w:t>；</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w:t>
      </w:r>
      <w:r>
        <w:rPr>
          <w:rFonts w:hint="eastAsia" w:ascii="宋体" w:hAnsi="宋体" w:eastAsia="宋体" w:cs="宋体"/>
          <w:color w:val="000000" w:themeColor="text1"/>
          <w:sz w:val="28"/>
          <w:szCs w:val="28"/>
          <w:highlight w:val="none"/>
          <w:lang w:val="en-US" w:eastAsia="zh-CN"/>
          <w14:textFill>
            <w14:solidFill>
              <w14:schemeClr w14:val="tx1"/>
            </w14:solidFill>
          </w14:textFill>
        </w:rPr>
        <w:t>采购需求</w:t>
      </w:r>
      <w:r>
        <w:rPr>
          <w:rFonts w:hint="eastAsia" w:ascii="宋体" w:hAnsi="宋体" w:eastAsia="宋体" w:cs="宋体"/>
          <w:color w:val="000000" w:themeColor="text1"/>
          <w:sz w:val="28"/>
          <w:szCs w:val="28"/>
          <w:highlight w:val="none"/>
          <w14:textFill>
            <w14:solidFill>
              <w14:schemeClr w14:val="tx1"/>
            </w14:solidFill>
          </w14:textFill>
        </w:rPr>
        <w:t>；</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（3）供应商须知；</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（4）评审方法；</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（5）合同条款；</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（6）响应文件格式；</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eastAsia="zh-CN"/>
          <w14:textFill>
            <w14:solidFill>
              <w14:schemeClr w14:val="tx1"/>
            </w14:solidFill>
          </w14:textFill>
        </w:rPr>
        <w:t>）质疑、投诉证明材料格式；</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2.2. 磋商文件的澄清</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2.2.1供应商应仔细阅读和检查磋商文件的全部内容。供应商若对磋商文件有任何疑问，均应在响应文件递交截止时间5日前像代理机构发出书面函。采购单位对供应商所要求澄清的内容均予以答复（答复中不包括问题的来源）。必要时，采购单位将组织相关专家召开答疑会，并向所有供应商公布，供应商可在会员专区对应栏目下载澄清文件。澄清文件作为磋商文件的组成部分，对供应商具有同等约束作用。</w:t>
      </w:r>
    </w:p>
    <w:p>
      <w:pPr>
        <w:pStyle w:val="14"/>
        <w:keepNext w:val="0"/>
        <w:keepLines w:val="0"/>
        <w:pageBreakBefore w:val="0"/>
        <w:widowControl w:val="0"/>
        <w:kinsoku/>
        <w:wordWrap/>
        <w:overflowPunct/>
        <w:topLinePunct w:val="0"/>
        <w:autoSpaceDE/>
        <w:autoSpaceDN/>
        <w:bidi w:val="0"/>
        <w:adjustRightInd/>
        <w:snapToGrid/>
        <w:spacing w:line="560" w:lineRule="exact"/>
        <w:ind w:firstLine="536"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Fill>
            <w14:solidFill>
              <w14:schemeClr w14:val="tx1"/>
            </w14:solidFill>
          </w14:textFill>
        </w:rPr>
        <w:t>2.2.2</w:t>
      </w:r>
      <w:r>
        <w:rPr>
          <w:rFonts w:hint="eastAsia" w:ascii="宋体" w:hAnsi="宋体" w:eastAsia="宋体" w:cs="宋体"/>
          <w:color w:val="000000" w:themeColor="text1"/>
          <w:sz w:val="28"/>
          <w:szCs w:val="28"/>
          <w:highlight w:val="none"/>
          <w14:textFill>
            <w14:solidFill>
              <w14:schemeClr w14:val="tx1"/>
            </w14:solidFill>
          </w14:textFill>
        </w:rPr>
        <w:t>供应商在本项目采购公告期限届满之日起5个工作日内未对磋商文件提出异议的，采购单位将视其为同意。在规定的时间后就磋商文件内容提出的质疑将不予受理。</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2.3. 磋商文件的修改</w:t>
      </w:r>
    </w:p>
    <w:p>
      <w:pPr>
        <w:pStyle w:val="14"/>
        <w:keepNext w:val="0"/>
        <w:keepLines w:val="0"/>
        <w:pageBreakBefore w:val="0"/>
        <w:widowControl w:val="0"/>
        <w:kinsoku/>
        <w:wordWrap/>
        <w:overflowPunct/>
        <w:topLinePunct w:val="0"/>
        <w:autoSpaceDE/>
        <w:autoSpaceDN/>
        <w:bidi w:val="0"/>
        <w:adjustRightInd/>
        <w:snapToGrid/>
        <w:spacing w:line="560" w:lineRule="exact"/>
        <w:ind w:firstLine="536" w:firstLineChars="200"/>
        <w:jc w:val="both"/>
        <w:textAlignment w:val="auto"/>
        <w:rPr>
          <w:rFonts w:hint="eastAsia" w:ascii="宋体" w:hAnsi="宋体" w:eastAsia="宋体" w:cs="宋体"/>
          <w:color w:val="000000" w:themeColor="text1"/>
          <w:spacing w:val="-6"/>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Fill>
            <w14:solidFill>
              <w14:schemeClr w14:val="tx1"/>
            </w14:solidFill>
          </w14:textFill>
        </w:rPr>
        <w:t>2.3.1采购单位可以对已发出的磋商文件进行必要的澄清或者修改。</w:t>
      </w:r>
      <w:r>
        <w:rPr>
          <w:rFonts w:hint="eastAsia" w:ascii="宋体" w:hAnsi="宋体" w:eastAsia="宋体" w:cs="宋体"/>
          <w:color w:val="000000" w:themeColor="text1"/>
          <w:sz w:val="28"/>
          <w:szCs w:val="28"/>
          <w:highlight w:val="none"/>
          <w14:textFill>
            <w14:solidFill>
              <w14:schemeClr w14:val="tx1"/>
            </w14:solidFill>
          </w14:textFill>
        </w:rPr>
        <w:t xml:space="preserve">澄清或者修改的内容可能影响响应文件编制的，采购单位将在响应文件递交截止时间五日前在新疆政府采购网（http://www.ccgp-xinjiang.gov.cn）发布更正公告。 </w:t>
      </w:r>
    </w:p>
    <w:p>
      <w:pPr>
        <w:pStyle w:val="14"/>
        <w:keepNext w:val="0"/>
        <w:keepLines w:val="0"/>
        <w:pageBreakBefore w:val="0"/>
        <w:widowControl w:val="0"/>
        <w:kinsoku/>
        <w:wordWrap w:val="0"/>
        <w:overflowPunct/>
        <w:topLinePunct w:val="0"/>
        <w:autoSpaceDE/>
        <w:autoSpaceDN/>
        <w:bidi w:val="0"/>
        <w:adjustRightInd/>
        <w:snapToGrid/>
        <w:spacing w:line="560" w:lineRule="exact"/>
        <w:ind w:firstLine="536"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Fill>
            <w14:solidFill>
              <w14:schemeClr w14:val="tx1"/>
            </w14:solidFill>
          </w14:textFill>
        </w:rPr>
        <w:t>2.3.2澄清或者修改的内容是磋商文件的组成部分，将在</w:t>
      </w:r>
      <w:r>
        <w:rPr>
          <w:rFonts w:hint="eastAsia" w:ascii="宋体" w:hAnsi="宋体" w:eastAsia="宋体" w:cs="宋体"/>
          <w:color w:val="000000" w:themeColor="text1"/>
          <w:sz w:val="28"/>
          <w:szCs w:val="28"/>
          <w:highlight w:val="none"/>
          <w14:textFill>
            <w14:solidFill>
              <w14:schemeClr w14:val="tx1"/>
            </w14:solidFill>
          </w14:textFill>
        </w:rPr>
        <w:t>新疆政府采购网（http://www.ccgp-xinjiang.gov.cn）向所有供应商公布，并对供应商具有约束力。</w:t>
      </w:r>
    </w:p>
    <w:p>
      <w:pPr>
        <w:pStyle w:val="14"/>
        <w:keepNext w:val="0"/>
        <w:keepLines w:val="0"/>
        <w:pageBreakBefore w:val="0"/>
        <w:widowControl w:val="0"/>
        <w:kinsoku/>
        <w:wordWrap w:val="0"/>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2.3.3为使供应商有充足的时间对磋商文件的修改部分进行研究，采购单位可适当推迟响应文件截止期，并通过在新疆政府采购网（http://www.ccgp-xinjiang.gov.cn）上发布公告方式通知所有下载磋商文件的供应商。</w:t>
      </w:r>
    </w:p>
    <w:p>
      <w:pPr>
        <w:pStyle w:val="14"/>
        <w:keepNext w:val="0"/>
        <w:keepLines w:val="0"/>
        <w:pageBreakBefore w:val="0"/>
        <w:widowControl w:val="0"/>
        <w:kinsoku/>
        <w:wordWrap/>
        <w:overflowPunct/>
        <w:topLinePunct w:val="0"/>
        <w:autoSpaceDE/>
        <w:autoSpaceDN/>
        <w:bidi w:val="0"/>
        <w:adjustRightInd/>
        <w:snapToGrid/>
        <w:spacing w:line="560" w:lineRule="exact"/>
        <w:ind w:firstLine="536" w:firstLineChars="200"/>
        <w:jc w:val="both"/>
        <w:textAlignment w:val="auto"/>
        <w:rPr>
          <w:rFonts w:hint="eastAsia" w:ascii="宋体" w:hAnsi="宋体" w:eastAsia="宋体" w:cs="宋体"/>
          <w:color w:val="000000" w:themeColor="text1"/>
          <w:spacing w:val="-6"/>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Fill>
            <w14:solidFill>
              <w14:schemeClr w14:val="tx1"/>
            </w14:solidFill>
          </w14:textFill>
        </w:rPr>
        <w:t>2.3.4供应商应注意及时浏览网上发布的澄清或修改通知并下载，因供应商原因未</w:t>
      </w:r>
      <w:bookmarkStart w:id="97" w:name="_Toc446599313"/>
      <w:bookmarkStart w:id="98" w:name="_Toc293738994"/>
      <w:bookmarkStart w:id="99" w:name="_Toc256000005"/>
      <w:bookmarkStart w:id="100" w:name="_Toc256000004"/>
      <w:bookmarkStart w:id="101" w:name="_Toc293736013"/>
      <w:bookmarkStart w:id="102" w:name="_Toc293736056"/>
      <w:r>
        <w:rPr>
          <w:rFonts w:hint="eastAsia" w:ascii="宋体" w:hAnsi="宋体" w:eastAsia="宋体" w:cs="宋体"/>
          <w:color w:val="000000" w:themeColor="text1"/>
          <w:spacing w:val="-6"/>
          <w:sz w:val="28"/>
          <w:szCs w:val="28"/>
          <w:highlight w:val="none"/>
          <w14:textFill>
            <w14:solidFill>
              <w14:schemeClr w14:val="tx1"/>
            </w14:solidFill>
          </w14:textFill>
        </w:rPr>
        <w:t>及时获知澄清、修改或补充内容而导致的任何后果将由供应商自行承担</w:t>
      </w:r>
    </w:p>
    <w:bookmarkEnd w:id="97"/>
    <w:bookmarkEnd w:id="98"/>
    <w:bookmarkEnd w:id="99"/>
    <w:bookmarkEnd w:id="100"/>
    <w:bookmarkEnd w:id="101"/>
    <w:bookmarkEnd w:id="102"/>
    <w:p>
      <w:pPr>
        <w:pStyle w:val="207"/>
        <w:keepNext/>
        <w:keepLines/>
        <w:pageBreakBefore w:val="0"/>
        <w:widowControl w:val="0"/>
        <w:kinsoku/>
        <w:wordWrap/>
        <w:overflowPunct/>
        <w:topLinePunct w:val="0"/>
        <w:autoSpaceDE/>
        <w:autoSpaceDN/>
        <w:bidi w:val="0"/>
        <w:adjustRightInd/>
        <w:snapToGrid/>
        <w:spacing w:before="0" w:after="0" w:line="560" w:lineRule="exact"/>
        <w:ind w:left="0" w:leftChars="0"/>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103" w:name="_Toc22163"/>
      <w:r>
        <w:rPr>
          <w:rFonts w:hint="eastAsia" w:ascii="宋体" w:hAnsi="宋体" w:eastAsia="宋体" w:cs="宋体"/>
          <w:color w:val="000000" w:themeColor="text1"/>
          <w:sz w:val="28"/>
          <w:szCs w:val="28"/>
          <w:highlight w:val="none"/>
          <w14:textFill>
            <w14:solidFill>
              <w14:schemeClr w14:val="tx1"/>
            </w14:solidFill>
          </w14:textFill>
        </w:rPr>
        <w:t>三、响应文件的编制和数量</w:t>
      </w:r>
      <w:bookmarkEnd w:id="103"/>
    </w:p>
    <w:p>
      <w:pPr>
        <w:pStyle w:val="209"/>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3.1．响应文件的语言</w:t>
      </w:r>
    </w:p>
    <w:p>
      <w:pPr>
        <w:pStyle w:val="211"/>
        <w:keepNext w:val="0"/>
        <w:keepLines w:val="0"/>
        <w:pageBreakBefore w:val="0"/>
        <w:widowControl w:val="0"/>
        <w:kinsoku/>
        <w:wordWrap/>
        <w:overflowPunct/>
        <w:topLinePunct w:val="0"/>
        <w:autoSpaceDE/>
        <w:autoSpaceDN/>
        <w:bidi w:val="0"/>
        <w:adjustRightInd/>
        <w:snapToGrid/>
        <w:spacing w:line="560" w:lineRule="exact"/>
        <w:ind w:firstLine="536" w:firstLineChars="200"/>
        <w:jc w:val="both"/>
        <w:textAlignment w:val="auto"/>
        <w:rPr>
          <w:rFonts w:hint="eastAsia" w:ascii="宋体" w:hAnsi="宋体" w:eastAsia="宋体" w:cs="宋体"/>
          <w:color w:val="000000" w:themeColor="text1"/>
          <w:spacing w:val="-6"/>
          <w:sz w:val="28"/>
          <w:szCs w:val="28"/>
          <w:highlight w:val="none"/>
          <w14:textFill>
            <w14:solidFill>
              <w14:schemeClr w14:val="tx1"/>
            </w14:solidFill>
          </w14:textFill>
        </w:rPr>
      </w:pPr>
      <w:r>
        <w:rPr>
          <w:rFonts w:hint="eastAsia" w:ascii="宋体" w:hAnsi="宋体" w:eastAsia="宋体" w:cs="宋体"/>
          <w:color w:val="000000" w:themeColor="text1"/>
          <w:spacing w:val="-6"/>
          <w:sz w:val="28"/>
          <w:szCs w:val="28"/>
          <w:highlight w:val="none"/>
          <w14:textFill>
            <w14:solidFill>
              <w14:schemeClr w14:val="tx1"/>
            </w14:solidFill>
          </w14:textFill>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pPr>
        <w:pStyle w:val="209"/>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3.2响应文件的构成</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3.2.1供应商编制的响应文件应包括但不少于下列内容：</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（1）资格响应文件（详见第六章资格响应文件组成）</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（2）价格响应文件（详见第六章价格响应文件组成）</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（3）商务</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14:textFill>
            <w14:solidFill>
              <w14:schemeClr w14:val="tx1"/>
            </w14:solidFill>
          </w14:textFill>
        </w:rPr>
        <w:t>技术响应文件（详见第六章商务技术响应文件）</w:t>
      </w:r>
    </w:p>
    <w:p>
      <w:pPr>
        <w:pStyle w:val="209"/>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3.3响应文件编制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3.3.1</w:t>
      </w:r>
      <w:r>
        <w:rPr>
          <w:rFonts w:hint="eastAsia" w:ascii="宋体" w:hAnsi="宋体" w:eastAsia="宋体" w:cs="宋体"/>
          <w:color w:val="000000" w:themeColor="text1"/>
          <w:spacing w:val="-6"/>
          <w:sz w:val="28"/>
          <w:szCs w:val="28"/>
          <w:highlight w:val="none"/>
          <w14:textFill>
            <w14:solidFill>
              <w14:schemeClr w14:val="tx1"/>
            </w14:solidFill>
          </w14:textFill>
        </w:rPr>
        <w:t>电子</w:t>
      </w:r>
      <w:r>
        <w:rPr>
          <w:rFonts w:hint="eastAsia" w:ascii="宋体" w:hAnsi="宋体" w:eastAsia="宋体" w:cs="宋体"/>
          <w:color w:val="000000" w:themeColor="text1"/>
          <w:kern w:val="0"/>
          <w:sz w:val="28"/>
          <w:szCs w:val="28"/>
          <w:highlight w:val="none"/>
          <w14:textFill>
            <w14:solidFill>
              <w14:schemeClr w14:val="tx1"/>
            </w14:solidFill>
          </w14:textFill>
        </w:rPr>
        <w:t>响应文件制作时，应按照统一的“投标文件制作工具”和磋商文件中明确的响应文件目录和投标</w:t>
      </w:r>
      <w:r>
        <w:rPr>
          <w:rFonts w:hint="eastAsia" w:ascii="宋体" w:hAnsi="宋体" w:eastAsia="宋体" w:cs="宋体"/>
          <w:color w:val="000000" w:themeColor="text1"/>
          <w:sz w:val="28"/>
          <w:szCs w:val="28"/>
          <w:highlight w:val="none"/>
          <w14:textFill>
            <w14:solidFill>
              <w14:schemeClr w14:val="tx1"/>
            </w14:solidFill>
          </w14:textFill>
        </w:rPr>
        <w:t>技术规格、参数及相关要求</w:t>
      </w:r>
      <w:r>
        <w:rPr>
          <w:rFonts w:hint="eastAsia" w:ascii="宋体" w:hAnsi="宋体" w:eastAsia="宋体" w:cs="宋体"/>
          <w:color w:val="000000" w:themeColor="text1"/>
          <w:kern w:val="0"/>
          <w:sz w:val="28"/>
          <w:szCs w:val="28"/>
          <w:highlight w:val="none"/>
          <w14:textFill>
            <w14:solidFill>
              <w14:schemeClr w14:val="tx1"/>
            </w14:solidFill>
          </w14:textFill>
        </w:rPr>
        <w:t>格式进行编制，保证目录清晰、内容完整。</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3.3.2供应商应按照供应商须知前附表要求的份数编制响应文件。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val="0"/>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3.3.3</w:t>
      </w:r>
      <w:r>
        <w:rPr>
          <w:rFonts w:hint="eastAsia" w:ascii="宋体" w:hAnsi="宋体" w:eastAsia="宋体" w:cs="宋体"/>
          <w:b w:val="0"/>
          <w:bCs w:val="0"/>
          <w:color w:val="000000" w:themeColor="text1"/>
          <w:kern w:val="0"/>
          <w:sz w:val="28"/>
          <w:szCs w:val="28"/>
          <w:highlight w:val="none"/>
          <w14:textFill>
            <w14:solidFill>
              <w14:schemeClr w14:val="tx1"/>
            </w14:solidFill>
          </w14:textFill>
        </w:rPr>
        <w:t xml:space="preserve">政采云电子投标客户端标书生成后有两份，一份为加密标书（用于供应商投标上传），一份为备份标书（用于解密异常处理时使用）。其中加密标书文件后缀格式为.jmbs；备份标书文件后缀格式为.bfbs。 </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 xml:space="preserve">3.3.4供应商因自身原因导致电子响应文件无法导入电子评标系统的，该响应文件视为无效文件。 </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 xml:space="preserve">3.3.5电子响应文件具有法律效力，与其他形式的响应文件在内容和格式上等同，若响应文件与磋商文件要求不一致，其内容影响成交结果时，责任由供应商自行承担。 </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3.3.6为了保证</w:t>
      </w:r>
      <w:r>
        <w:rPr>
          <w:rFonts w:hint="eastAsia" w:ascii="宋体" w:hAnsi="宋体" w:eastAsia="宋体" w:cs="宋体"/>
          <w:color w:val="000000" w:themeColor="text1"/>
          <w:spacing w:val="-6"/>
          <w:sz w:val="28"/>
          <w:szCs w:val="28"/>
          <w:highlight w:val="none"/>
          <w14:textFill>
            <w14:solidFill>
              <w14:schemeClr w14:val="tx1"/>
            </w14:solidFill>
          </w14:textFill>
        </w:rPr>
        <w:t>电子</w:t>
      </w:r>
      <w:r>
        <w:rPr>
          <w:rFonts w:hint="eastAsia" w:ascii="宋体" w:hAnsi="宋体" w:eastAsia="宋体" w:cs="宋体"/>
          <w:color w:val="000000" w:themeColor="text1"/>
          <w:kern w:val="0"/>
          <w:sz w:val="28"/>
          <w:szCs w:val="28"/>
          <w:highlight w:val="none"/>
          <w14:textFill>
            <w14:solidFill>
              <w14:schemeClr w14:val="tx1"/>
            </w14:solidFill>
          </w14:textFill>
        </w:rPr>
        <w:t>标书的合法性、安全性和完整性，电子响应文件转换完成后，应在规定区域加盖单位和法定代表人CA印章或电子签字。电子响应文件若无 CA电子签章，则视为无效文件。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3.3.7供应商应完整地</w:t>
      </w:r>
      <w:r>
        <w:rPr>
          <w:rFonts w:hint="eastAsia" w:ascii="宋体" w:hAnsi="宋体" w:eastAsia="宋体" w:cs="宋体"/>
          <w:color w:val="000000" w:themeColor="text1"/>
          <w:spacing w:val="-6"/>
          <w:sz w:val="28"/>
          <w:szCs w:val="28"/>
          <w:highlight w:val="none"/>
          <w14:textFill>
            <w14:solidFill>
              <w14:schemeClr w14:val="tx1"/>
            </w14:solidFill>
          </w14:textFill>
        </w:rPr>
        <w:t>填写</w:t>
      </w:r>
      <w:r>
        <w:rPr>
          <w:rFonts w:hint="eastAsia" w:ascii="宋体" w:hAnsi="宋体" w:eastAsia="宋体" w:cs="宋体"/>
          <w:color w:val="000000" w:themeColor="text1"/>
          <w:kern w:val="0"/>
          <w:sz w:val="28"/>
          <w:szCs w:val="28"/>
          <w:highlight w:val="none"/>
          <w14:textFill>
            <w14:solidFill>
              <w14:schemeClr w14:val="tx1"/>
            </w14:solidFill>
          </w14:textFill>
        </w:rPr>
        <w:t>磋商文件中提供的《竞争性磋商函》、《竞争性磋商</w:t>
      </w:r>
      <w:r>
        <w:rPr>
          <w:rFonts w:hint="eastAsia" w:ascii="宋体" w:hAnsi="宋体" w:eastAsia="宋体" w:cs="宋体"/>
          <w:color w:val="000000" w:themeColor="text1"/>
          <w:kern w:val="0"/>
          <w:sz w:val="28"/>
          <w:szCs w:val="28"/>
          <w:highlight w:val="none"/>
          <w:lang w:eastAsia="zh-CN"/>
          <w14:textFill>
            <w14:solidFill>
              <w14:schemeClr w14:val="tx1"/>
            </w14:solidFill>
          </w14:textFill>
        </w:rPr>
        <w:t>开标</w:t>
      </w:r>
      <w:r>
        <w:rPr>
          <w:rFonts w:hint="eastAsia" w:ascii="宋体" w:hAnsi="宋体" w:eastAsia="宋体" w:cs="宋体"/>
          <w:color w:val="000000" w:themeColor="text1"/>
          <w:kern w:val="0"/>
          <w:sz w:val="28"/>
          <w:szCs w:val="28"/>
          <w:highlight w:val="none"/>
          <w14:textFill>
            <w14:solidFill>
              <w14:schemeClr w14:val="tx1"/>
            </w14:solidFill>
          </w14:textFill>
        </w:rPr>
        <w:t xml:space="preserve">一览表》等磋商文件中规定的所有内容。 </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 xml:space="preserve">3.3.8供应商必须保证响应文件所提供的全部资料真实可靠，并接受采购单位对其中任何资料进一步核实的要求。 </w:t>
      </w:r>
    </w:p>
    <w:p>
      <w:pPr>
        <w:pStyle w:val="209"/>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3.4. 磋商报价要求</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3.4.1供应商所提供的货物和服务均以人民币报价。</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3.4.2</w:t>
      </w:r>
      <w:r>
        <w:rPr>
          <w:rFonts w:hint="eastAsia" w:ascii="宋体" w:hAnsi="宋体" w:eastAsia="宋体" w:cs="宋体"/>
          <w:color w:val="000000" w:themeColor="text1"/>
          <w:kern w:val="0"/>
          <w:sz w:val="28"/>
          <w:szCs w:val="28"/>
          <w:highlight w:val="none"/>
          <w:lang w:eastAsia="zh-CN"/>
          <w14:textFill>
            <w14:solidFill>
              <w14:schemeClr w14:val="tx1"/>
            </w14:solidFill>
          </w14:textFill>
        </w:rPr>
        <w:t>供应</w:t>
      </w:r>
      <w:r>
        <w:rPr>
          <w:rFonts w:hint="eastAsia" w:ascii="宋体" w:hAnsi="宋体" w:eastAsia="宋体" w:cs="宋体"/>
          <w:color w:val="000000" w:themeColor="text1"/>
          <w:kern w:val="0"/>
          <w:sz w:val="28"/>
          <w:szCs w:val="28"/>
          <w:highlight w:val="none"/>
          <w14:textFill>
            <w14:solidFill>
              <w14:schemeClr w14:val="tx1"/>
            </w14:solidFill>
          </w14:textFill>
        </w:rPr>
        <w:t>商应按照“第</w:t>
      </w:r>
      <w:r>
        <w:rPr>
          <w:rFonts w:hint="eastAsia" w:ascii="宋体" w:hAnsi="宋体" w:eastAsia="宋体" w:cs="宋体"/>
          <w:color w:val="000000" w:themeColor="text1"/>
          <w:kern w:val="0"/>
          <w:sz w:val="28"/>
          <w:szCs w:val="28"/>
          <w:highlight w:val="none"/>
          <w:lang w:eastAsia="zh-CN"/>
          <w14:textFill>
            <w14:solidFill>
              <w14:schemeClr w14:val="tx1"/>
            </w14:solidFill>
          </w14:textFill>
        </w:rPr>
        <w:t>二</w:t>
      </w:r>
      <w:r>
        <w:rPr>
          <w:rFonts w:hint="eastAsia" w:ascii="宋体" w:hAnsi="宋体" w:eastAsia="宋体" w:cs="宋体"/>
          <w:color w:val="000000" w:themeColor="text1"/>
          <w:kern w:val="0"/>
          <w:sz w:val="28"/>
          <w:szCs w:val="28"/>
          <w:highlight w:val="none"/>
          <w14:textFill>
            <w14:solidFill>
              <w14:schemeClr w14:val="tx1"/>
            </w14:solidFill>
          </w14:textFill>
        </w:rPr>
        <w:t xml:space="preserve">章 </w:t>
      </w:r>
      <w:r>
        <w:rPr>
          <w:rFonts w:hint="eastAsia" w:ascii="宋体" w:hAnsi="宋体" w:eastAsia="宋体" w:cs="宋体"/>
          <w:color w:val="000000" w:themeColor="text1"/>
          <w:kern w:val="0"/>
          <w:sz w:val="28"/>
          <w:szCs w:val="28"/>
          <w:highlight w:val="none"/>
          <w:lang w:eastAsia="zh-CN"/>
          <w14:textFill>
            <w14:solidFill>
              <w14:schemeClr w14:val="tx1"/>
            </w14:solidFill>
          </w14:textFill>
        </w:rPr>
        <w:t>采购需求</w:t>
      </w:r>
      <w:r>
        <w:rPr>
          <w:rFonts w:hint="eastAsia" w:ascii="宋体" w:hAnsi="宋体" w:eastAsia="宋体" w:cs="宋体"/>
          <w:color w:val="000000" w:themeColor="text1"/>
          <w:kern w:val="0"/>
          <w:sz w:val="28"/>
          <w:szCs w:val="28"/>
          <w:highlight w:val="none"/>
          <w14:textFill>
            <w14:solidFill>
              <w14:schemeClr w14:val="tx1"/>
            </w14:solidFill>
          </w14:textFill>
        </w:rPr>
        <w:t>”规定的货物、服务内容、责任范围以及合同条款进行报价。并按《竞争性磋商</w:t>
      </w:r>
      <w:r>
        <w:rPr>
          <w:rFonts w:hint="eastAsia" w:ascii="宋体" w:hAnsi="宋体" w:eastAsia="宋体" w:cs="宋体"/>
          <w:color w:val="000000" w:themeColor="text1"/>
          <w:kern w:val="0"/>
          <w:sz w:val="28"/>
          <w:szCs w:val="28"/>
          <w:highlight w:val="none"/>
          <w:lang w:eastAsia="zh-CN"/>
          <w14:textFill>
            <w14:solidFill>
              <w14:schemeClr w14:val="tx1"/>
            </w14:solidFill>
          </w14:textFill>
        </w:rPr>
        <w:t>开标</w:t>
      </w:r>
      <w:r>
        <w:rPr>
          <w:rFonts w:hint="eastAsia" w:ascii="宋体" w:hAnsi="宋体" w:eastAsia="宋体" w:cs="宋体"/>
          <w:color w:val="000000" w:themeColor="text1"/>
          <w:kern w:val="0"/>
          <w:sz w:val="28"/>
          <w:szCs w:val="28"/>
          <w:highlight w:val="none"/>
          <w14:textFill>
            <w14:solidFill>
              <w14:schemeClr w14:val="tx1"/>
            </w14:solidFill>
          </w14:textFill>
        </w:rPr>
        <w:t>一览表》确定的格式报出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3.4.3《竞争性磋商报价明细表》填写时应响应下列要求（如有）：</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（1）对于报价免费的项目应标明“免费”；</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（2）所有根据合同或其它原因应由供应商支付的税款和其它应交纳的费用都要包括在供应商提交的磋商总价中；</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（3）应包含货物运至最终目的地的运输、保险和伴随货物服务的有关费用。</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3.4.4每一种规格的货物、服务只允许有一个报价，否则将被视为无效投标。</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3.4.5供应商所报的总价在合同执行过程中是固定不变的，不得以任何理由予以变更。</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3.4.6供应商的最后磋商报价超过项目采购预算的为无效报价。</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3.5备选方案</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3.5.1供应商应按照供应商须知前附表要求编制磋商备选方案，否则将被视为无效响应文件。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3.6联合体投标</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3.6.1两个以上供应商可以组成一个联合体，以一个供应商的身份共同参与磋商。</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3.6.2采取联合体形式磋商的，联合体各方均应当符合政府采购法第二十二条规定的条件。采购人根据采购项目的特殊要求规定供应商特定条件的，联合体各方中至少有一方符合磋商文件规定的特定条件。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3.6.3联合体各方之间必须签订联合磋商协议，明确约定联合体主体及各方承担的工作和相应的责任，其响应文件中必须提供联合磋商协议。</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3.6.4以联合体形式参加政府采购活动的，联合体各方不得再单独参加或者与其他供应商另外组成联合体参加同一合同项下的政府采购活动。</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3.6.5采取联合体形式投标的，其响应文件必须由联合体所有成员或其各自正式书面授权的代表签署（盖章），以便对所有成员作为整体及作为个体均具有法律约束力。</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3.6.6联合体成交的，联合体各方应当共同与采购人签订采购合同。</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3.6.7联合体中有同类资质的供应商按照联合体分工承担相同工作的，应当按照资质等级较低的供应商确定资质等级。</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3.7. 供应商资格证明文件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3.7.1供应商应提交证明其有资格参加磋商和成交后有能力履行合同的文件，并作为其响应文件的一部分。</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3.7.2资格证明文件必须真实可靠、不得伪造。</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3.7.3供应商相关资格证明文件：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营业执照</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（4）有依法缴纳税收和社会保障资金的良好记录</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（5）参加政府采购活动前三年内，在经营活动中没有重大违法记录</w:t>
      </w:r>
    </w:p>
    <w:p>
      <w:pPr>
        <w:keepNext w:val="0"/>
        <w:keepLines w:val="0"/>
        <w:pageBreakBefore w:val="0"/>
        <w:suppressLineNumbers w:val="0"/>
        <w:tabs>
          <w:tab w:val="center" w:pos="4153"/>
        </w:tabs>
        <w:kinsoku/>
        <w:wordWrap/>
        <w:overflowPunct/>
        <w:topLinePunct w:val="0"/>
        <w:autoSpaceDE/>
        <w:autoSpaceDN/>
        <w:bidi w:val="0"/>
        <w:adjustRightInd/>
        <w:snapToGrid/>
        <w:spacing w:before="0" w:beforeAutospacing="0" w:after="0" w:afterAutospacing="0" w:line="560" w:lineRule="exact"/>
        <w:ind w:left="0" w:right="0"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法律、行政法规规定的其他条件。</w:t>
      </w:r>
      <w:r>
        <w:rPr>
          <w:rFonts w:hint="eastAsia" w:ascii="宋体" w:hAnsi="宋体" w:cs="宋体"/>
          <w:color w:val="000000" w:themeColor="text1"/>
          <w:sz w:val="28"/>
          <w:szCs w:val="28"/>
          <w:highlight w:val="none"/>
          <w:lang w:eastAsia="zh-CN"/>
          <w14:textFill>
            <w14:solidFill>
              <w14:schemeClr w14:val="tx1"/>
            </w14:solidFill>
          </w14:textFill>
        </w:rPr>
        <w:t>（提供信用信誉承诺函）</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w:t>
      </w:r>
      <w:r>
        <w:rPr>
          <w:rFonts w:hint="eastAsia" w:ascii="宋体" w:hAnsi="宋体" w:cs="宋体"/>
          <w:color w:val="000000" w:themeColor="text1"/>
          <w:sz w:val="28"/>
          <w:szCs w:val="28"/>
          <w:highlight w:val="none"/>
          <w:lang w:val="en-US" w:eastAsia="zh-CN"/>
          <w14:textFill>
            <w14:solidFill>
              <w14:schemeClr w14:val="tx1"/>
            </w14:solidFill>
          </w14:textFill>
        </w:rPr>
        <w:t>中小企业声明函</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（8）</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w:t>
      </w:r>
      <w:r>
        <w:rPr>
          <w:rFonts w:hint="eastAsia" w:ascii="宋体" w:hAnsi="宋体" w:eastAsia="宋体" w:cs="宋体"/>
          <w:color w:val="000000" w:themeColor="text1"/>
          <w:sz w:val="28"/>
          <w:szCs w:val="28"/>
          <w:highlight w:val="none"/>
          <w14:textFill>
            <w14:solidFill>
              <w14:schemeClr w14:val="tx1"/>
            </w14:solidFill>
          </w14:textFill>
        </w:rPr>
        <w:t>保证金</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9</w:t>
      </w:r>
      <w:r>
        <w:rPr>
          <w:rFonts w:hint="eastAsia" w:ascii="宋体" w:hAnsi="宋体" w:eastAsia="宋体" w:cs="宋体"/>
          <w:color w:val="000000" w:themeColor="text1"/>
          <w:sz w:val="28"/>
          <w:szCs w:val="28"/>
          <w:highlight w:val="none"/>
          <w:lang w:val="en-US" w:eastAsia="zh-CN"/>
          <w14:textFill>
            <w14:solidFill>
              <w14:schemeClr w14:val="tx1"/>
            </w14:solidFill>
          </w14:textFill>
        </w:rPr>
        <w:t>）特定资格要求</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3.7.4 证明投标货物、服务的合格性和符合磋商文件规定的文件。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采取资格预审方式项目的供应商在递交</w:t>
      </w:r>
      <w:r>
        <w:rPr>
          <w:rFonts w:hint="eastAsia" w:ascii="宋体" w:hAnsi="宋体" w:eastAsia="宋体" w:cs="宋体"/>
          <w:color w:val="000000" w:themeColor="text1"/>
          <w:kern w:val="0"/>
          <w:sz w:val="28"/>
          <w:szCs w:val="28"/>
          <w:highlight w:val="none"/>
          <w:lang w:eastAsia="zh-CN"/>
          <w14:textFill>
            <w14:solidFill>
              <w14:schemeClr w14:val="tx1"/>
            </w14:solidFill>
          </w14:textFill>
        </w:rPr>
        <w:t>响应文件</w:t>
      </w:r>
      <w:r>
        <w:rPr>
          <w:rFonts w:hint="eastAsia" w:ascii="宋体" w:hAnsi="宋体" w:eastAsia="宋体" w:cs="宋体"/>
          <w:color w:val="000000" w:themeColor="text1"/>
          <w:kern w:val="0"/>
          <w:sz w:val="28"/>
          <w:szCs w:val="28"/>
          <w:highlight w:val="none"/>
          <w14:textFill>
            <w14:solidFill>
              <w14:schemeClr w14:val="tx1"/>
            </w14:solidFill>
          </w14:textFill>
        </w:rPr>
        <w:t>时，其资格条件与资格预审时发生变化的，提交变化后的资料。</w:t>
      </w:r>
    </w:p>
    <w:p>
      <w:pPr>
        <w:pStyle w:val="209"/>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3.8. 磋商保证金</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3.8.1</w:t>
      </w:r>
      <w:r>
        <w:rPr>
          <w:rFonts w:hint="eastAsia" w:ascii="宋体" w:hAnsi="宋体" w:eastAsia="宋体" w:cs="宋体"/>
          <w:color w:val="000000" w:themeColor="text1"/>
          <w:kern w:val="0"/>
          <w:sz w:val="28"/>
          <w:szCs w:val="28"/>
          <w:highlight w:val="none"/>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应在响应文件截止时间之前，通过企业银行账户，将所规定数额的保证金以转账</w:t>
      </w:r>
      <w:r>
        <w:rPr>
          <w:rFonts w:hint="eastAsia" w:ascii="宋体" w:hAnsi="宋体" w:eastAsia="宋体" w:cs="宋体"/>
          <w:color w:val="000000" w:themeColor="text1"/>
          <w:sz w:val="28"/>
          <w:szCs w:val="28"/>
          <w:highlight w:val="none"/>
          <w:lang w:eastAsia="zh-CN"/>
          <w14:textFill>
            <w14:solidFill>
              <w14:schemeClr w14:val="tx1"/>
            </w14:solidFill>
          </w14:textFill>
        </w:rPr>
        <w:t>、</w:t>
      </w:r>
      <w:r>
        <w:rPr>
          <w:rFonts w:hint="eastAsia" w:ascii="宋体" w:hAnsi="宋体" w:eastAsia="宋体" w:cs="宋体"/>
          <w:color w:val="000000" w:themeColor="text1"/>
          <w:sz w:val="28"/>
          <w:szCs w:val="28"/>
          <w:highlight w:val="none"/>
          <w14:textFill>
            <w14:solidFill>
              <w14:schemeClr w14:val="tx1"/>
            </w14:solidFill>
          </w14:textFill>
        </w:rPr>
        <w:t>电汇</w:t>
      </w:r>
      <w:r>
        <w:rPr>
          <w:rFonts w:hint="eastAsia" w:ascii="宋体" w:hAnsi="宋体" w:eastAsia="宋体" w:cs="宋体"/>
          <w:color w:val="000000" w:themeColor="text1"/>
          <w:sz w:val="28"/>
          <w:szCs w:val="28"/>
          <w:highlight w:val="none"/>
          <w:lang w:eastAsia="zh-CN"/>
          <w14:textFill>
            <w14:solidFill>
              <w14:schemeClr w14:val="tx1"/>
            </w14:solidFill>
          </w14:textFill>
        </w:rPr>
        <w:t>、保函</w:t>
      </w:r>
      <w:r>
        <w:rPr>
          <w:rFonts w:hint="eastAsia" w:ascii="宋体" w:hAnsi="宋体" w:eastAsia="宋体" w:cs="宋体"/>
          <w:color w:val="000000" w:themeColor="text1"/>
          <w:sz w:val="28"/>
          <w:szCs w:val="28"/>
          <w:highlight w:val="none"/>
          <w14:textFill>
            <w14:solidFill>
              <w14:schemeClr w14:val="tx1"/>
            </w14:solidFill>
          </w14:textFill>
        </w:rPr>
        <w:t>方式缴纳至该项目所</w:t>
      </w:r>
      <w:r>
        <w:rPr>
          <w:rFonts w:hint="eastAsia" w:ascii="宋体" w:hAnsi="宋体" w:eastAsia="宋体" w:cs="宋体"/>
          <w:color w:val="000000" w:themeColor="text1"/>
          <w:kern w:val="0"/>
          <w:sz w:val="28"/>
          <w:szCs w:val="28"/>
          <w:highlight w:val="none"/>
          <w14:textFill>
            <w14:solidFill>
              <w14:schemeClr w14:val="tx1"/>
            </w14:solidFill>
          </w14:textFill>
        </w:rPr>
        <w:t>对应的保证金收取账号内（不接受现金缴纳）。保证金缴纳时间以该项目所对应的保证金收取账号中显示的到账时间为准。</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3.8.2对于未能按要求提交保证金的将视为未响应磋商文件的要求，其响应文件无效。</w:t>
      </w:r>
    </w:p>
    <w:p>
      <w:pPr>
        <w:pStyle w:val="209"/>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r>
        <w:rPr>
          <w:rFonts w:hint="eastAsia" w:ascii="宋体" w:hAnsi="宋体" w:eastAsia="宋体" w:cs="宋体"/>
          <w:b w:val="0"/>
          <w:bCs w:val="0"/>
          <w:color w:val="000000" w:themeColor="text1"/>
          <w:sz w:val="28"/>
          <w:szCs w:val="28"/>
          <w:highlight w:val="none"/>
          <w14:textFill>
            <w14:solidFill>
              <w14:schemeClr w14:val="tx1"/>
            </w14:solidFill>
          </w14:textFill>
        </w:rPr>
        <w:t>中标（成交）人办理保证金退款申请时，中标（成交）人还须提供与采购人签订的已加盖中标方公章的合同复印件或扫描件一份（代理机构存档备查）。</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3.8.4成交供应商的磋商保证金，在供应商与采购人签订合同，并将合同原件报采购代理机构后5个工作日内，按照保证金的来款渠道原路退还至供应商缴纳保证金的企业银行账户内。</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3.8.5有下列情形之一的，保证金将被没收：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（1）供应商在响应文件中提供虚假资料的；</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（2）除因不可抗力或磋商文件认可的情形以外，成交供应商不与采购人签订合同的；</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（3）供应商与采购人、其他供应商或者采购代理机构恶意串通的；</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（4）磋商文件规定的其他情形。</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3.8.6如开标时供应商对本单位磋商保证金缴纳情况有疑义，供应商应在开标结束前向</w:t>
      </w:r>
      <w:r>
        <w:rPr>
          <w:rFonts w:hint="eastAsia" w:ascii="宋体" w:hAnsi="宋体" w:eastAsia="宋体" w:cs="宋体"/>
          <w:color w:val="000000" w:themeColor="text1"/>
          <w:kern w:val="0"/>
          <w:sz w:val="28"/>
          <w:szCs w:val="28"/>
          <w:highlight w:val="none"/>
          <w:lang w:eastAsia="zh-CN"/>
          <w14:textFill>
            <w14:solidFill>
              <w14:schemeClr w14:val="tx1"/>
            </w14:solidFill>
          </w14:textFill>
        </w:rPr>
        <w:t>采购人</w:t>
      </w:r>
      <w:r>
        <w:rPr>
          <w:rFonts w:hint="eastAsia" w:ascii="宋体" w:hAnsi="宋体" w:eastAsia="宋体" w:cs="宋体"/>
          <w:color w:val="000000" w:themeColor="text1"/>
          <w:kern w:val="0"/>
          <w:sz w:val="28"/>
          <w:szCs w:val="28"/>
          <w:highlight w:val="none"/>
          <w14:textFill>
            <w14:solidFill>
              <w14:schemeClr w14:val="tx1"/>
            </w14:solidFill>
          </w14:textFill>
        </w:rPr>
        <w:t>提交书面申请核实保证金缴纳情况。由银行或保险公司核实后出具书面材料予以答复。</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3.8.7开标结束后，转账、电汇、网银形式缴纳的保证金由招标代理或</w:t>
      </w:r>
      <w:r>
        <w:rPr>
          <w:rFonts w:hint="eastAsia" w:ascii="宋体" w:hAnsi="宋体" w:eastAsia="宋体" w:cs="宋体"/>
          <w:color w:val="000000" w:themeColor="text1"/>
          <w:kern w:val="0"/>
          <w:sz w:val="28"/>
          <w:szCs w:val="28"/>
          <w:highlight w:val="none"/>
          <w:lang w:eastAsia="zh-CN"/>
          <w14:textFill>
            <w14:solidFill>
              <w14:schemeClr w14:val="tx1"/>
            </w14:solidFill>
          </w14:textFill>
        </w:rPr>
        <w:t>采购人</w:t>
      </w:r>
      <w:r>
        <w:rPr>
          <w:rFonts w:hint="eastAsia" w:ascii="宋体" w:hAnsi="宋体" w:eastAsia="宋体" w:cs="宋体"/>
          <w:color w:val="000000" w:themeColor="text1"/>
          <w:kern w:val="0"/>
          <w:sz w:val="28"/>
          <w:szCs w:val="28"/>
          <w:highlight w:val="none"/>
          <w14:textFill>
            <w14:solidFill>
              <w14:schemeClr w14:val="tx1"/>
            </w14:solidFill>
          </w14:textFill>
        </w:rPr>
        <w:t>统一办理中标人和未中标人的保证金退还事宜。如本项目招标中遇质疑，投诉，复议等特殊情况，保证金退还时间按相关规定执行。</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3.9. 磋商的有效期</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3.9.1磋商有效期详见供应商须知前附表。供应商响应文件中有效期不足的将被视为无效文件。</w:t>
      </w:r>
    </w:p>
    <w:p>
      <w:pPr>
        <w:pStyle w:val="211"/>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3.9.2 有效期内供应商未经采购结果确认谈判达成一致不得改变其磋商最后报价及承诺的全部义务。</w:t>
      </w:r>
    </w:p>
    <w:p>
      <w:pPr>
        <w:pStyle w:val="14"/>
        <w:keepNext/>
        <w:keepLines/>
        <w:pageBreakBefore w:val="0"/>
        <w:widowControl w:val="0"/>
        <w:kinsoku/>
        <w:wordWrap/>
        <w:overflowPunct/>
        <w:topLinePunct w:val="0"/>
        <w:autoSpaceDE/>
        <w:autoSpaceDN/>
        <w:bidi w:val="0"/>
        <w:adjustRightInd/>
        <w:snapToGrid/>
        <w:spacing w:line="560" w:lineRule="exact"/>
        <w:ind w:left="0" w:leftChars="0" w:firstLine="0" w:firstLineChars="0"/>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04" w:name="_Toc256000006"/>
      <w:bookmarkStart w:id="105" w:name="_Toc27192"/>
      <w:r>
        <w:rPr>
          <w:rFonts w:hint="eastAsia" w:ascii="宋体" w:hAnsi="宋体" w:eastAsia="宋体" w:cs="宋体"/>
          <w:b/>
          <w:color w:val="000000" w:themeColor="text1"/>
          <w:sz w:val="28"/>
          <w:szCs w:val="28"/>
          <w:highlight w:val="none"/>
          <w14:textFill>
            <w14:solidFill>
              <w14:schemeClr w14:val="tx1"/>
            </w14:solidFill>
          </w14:textFill>
        </w:rPr>
        <w:t>四、响应文件的递交</w:t>
      </w:r>
      <w:bookmarkEnd w:id="104"/>
      <w:bookmarkEnd w:id="105"/>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4.1 响应文件的密封和标记</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contextualSpacing/>
        <w:jc w:val="both"/>
        <w:textAlignment w:val="auto"/>
        <w:rPr>
          <w:rFonts w:hint="eastAsia" w:ascii="宋体" w:hAnsi="宋体" w:eastAsia="宋体" w:cs="宋体"/>
          <w:b w:val="0"/>
          <w:bCs w:val="0"/>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4.1.1</w:t>
      </w:r>
      <w:r>
        <w:rPr>
          <w:rFonts w:hint="eastAsia" w:ascii="宋体" w:hAnsi="宋体" w:eastAsia="宋体" w:cs="宋体"/>
          <w:b w:val="0"/>
          <w:bCs w:val="0"/>
          <w:color w:val="000000" w:themeColor="text1"/>
          <w:kern w:val="0"/>
          <w:sz w:val="28"/>
          <w:szCs w:val="28"/>
          <w:highlight w:val="none"/>
          <w14:textFill>
            <w14:solidFill>
              <w14:schemeClr w14:val="tx1"/>
            </w14:solidFill>
          </w14:textFill>
        </w:rPr>
        <w:t>本项目采用不见面开标，供应商应通过政采云电子投标客户端严格按磋商文件要求制作响应文件，在响应文件递交截止时间前完成经过数字证书电子签章并加密的电子响应文件（加密和解密必须使用同一把数字证书）的上传。供应商在响应文件递交截止时间前，可以对其所递交的响应文件进行撤销、修改并重新上传，但以响应文件递交截止时间前最后一次完成上传的响应文件为有效响应文件。逾期系统将自动关闭，未完成上传的响应文件视为逾期送达，将被拒绝。</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4.2响应文件的递交</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4.2.1供应商应在磋商文件规定的响应文件递交截止时间前将电子响应文件上传到</w:t>
      </w:r>
      <w:r>
        <w:rPr>
          <w:rFonts w:hint="eastAsia" w:ascii="宋体" w:hAnsi="宋体" w:eastAsia="宋体" w:cs="宋体"/>
          <w:color w:val="000000" w:themeColor="text1"/>
          <w:sz w:val="28"/>
          <w:szCs w:val="28"/>
          <w:highlight w:val="none"/>
          <w14:textFill>
            <w14:solidFill>
              <w14:schemeClr w14:val="tx1"/>
            </w14:solidFill>
          </w14:textFill>
        </w:rPr>
        <w:t>政新疆政府采购网（http://www.ccgp-xinjiang.gov.cn）</w:t>
      </w:r>
      <w:r>
        <w:rPr>
          <w:rFonts w:hint="eastAsia" w:ascii="宋体" w:hAnsi="宋体" w:eastAsia="宋体" w:cs="宋体"/>
          <w:color w:val="000000" w:themeColor="text1"/>
          <w:kern w:val="0"/>
          <w:sz w:val="28"/>
          <w:szCs w:val="28"/>
          <w:highlight w:val="none"/>
          <w14:textFill>
            <w14:solidFill>
              <w14:schemeClr w14:val="tx1"/>
            </w14:solidFill>
          </w14:textFill>
        </w:rPr>
        <w:t>的指定栏目。未在响应文件递交截止时间前完成上传的电子响应文件视为逾期送达。逾期上传或未按规定方式上传的电子响应文件，采购单位不予受理。</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4.2.2供应商应在磋商文件规定的响应文件递交截止时间前递交电子响应文件光盘。逾期送达的，或者未送达指定地点，以及未按指定方式送达的响应文件光盘，采购单位不予受理。</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4.2.3是否采用不见面开标详见供应商须知前附表，若项目采用不见面开标。只需将加密电子投标文件在投标截止时间前通过</w:t>
      </w:r>
      <w:r>
        <w:rPr>
          <w:rFonts w:hint="eastAsia" w:ascii="宋体" w:hAnsi="宋体" w:eastAsia="宋体" w:cs="宋体"/>
          <w:color w:val="000000" w:themeColor="text1"/>
          <w:sz w:val="28"/>
          <w:szCs w:val="28"/>
          <w:highlight w:val="none"/>
          <w14:textFill>
            <w14:solidFill>
              <w14:schemeClr w14:val="tx1"/>
            </w14:solidFill>
          </w14:textFill>
        </w:rPr>
        <w:t>新疆政府采购网（http://www.ccgp-xinjiang.gov.cn）</w:t>
      </w:r>
      <w:r>
        <w:rPr>
          <w:rFonts w:hint="eastAsia" w:ascii="宋体" w:hAnsi="宋体" w:eastAsia="宋体" w:cs="宋体"/>
          <w:color w:val="000000" w:themeColor="text1"/>
          <w:kern w:val="0"/>
          <w:sz w:val="28"/>
          <w:szCs w:val="28"/>
          <w:highlight w:val="none"/>
          <w14:textFill>
            <w14:solidFill>
              <w14:schemeClr w14:val="tx1"/>
            </w14:solidFill>
          </w14:textFill>
        </w:rPr>
        <w:t>上传完成。逾期上传的或者未上传到平台的投标文件，采购人不予受理。</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4.3迟交的响应文件</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4.3</w:t>
      </w:r>
      <w:r>
        <w:rPr>
          <w:rFonts w:hint="eastAsia" w:ascii="宋体" w:hAnsi="宋体" w:eastAsia="宋体" w:cs="宋体"/>
          <w:color w:val="000000" w:themeColor="text1"/>
          <w:sz w:val="28"/>
          <w:szCs w:val="28"/>
          <w:highlight w:val="none"/>
          <w14:textFill>
            <w14:solidFill>
              <w14:schemeClr w14:val="tx1"/>
            </w14:solidFill>
          </w14:textFill>
        </w:rPr>
        <w:t>.1采购</w:t>
      </w:r>
      <w:r>
        <w:rPr>
          <w:rFonts w:hint="eastAsia" w:ascii="宋体" w:hAnsi="宋体" w:eastAsia="宋体" w:cs="宋体"/>
          <w:color w:val="000000" w:themeColor="text1"/>
          <w:kern w:val="0"/>
          <w:sz w:val="28"/>
          <w:szCs w:val="28"/>
          <w:highlight w:val="none"/>
          <w14:textFill>
            <w14:solidFill>
              <w14:schemeClr w14:val="tx1"/>
            </w14:solidFill>
          </w14:textFill>
        </w:rPr>
        <w:t>单位将拒绝并原封退回在规定的响应文件递交截止期后送达的任何响应文件。由于对网上招标操作不熟悉或自身电脑、网络的原因导致不能在响应文件递交截止时间之前上传响应文件，</w:t>
      </w:r>
      <w:r>
        <w:rPr>
          <w:rFonts w:hint="eastAsia" w:ascii="宋体" w:hAnsi="宋体" w:eastAsia="宋体" w:cs="宋体"/>
          <w:color w:val="000000" w:themeColor="text1"/>
          <w:sz w:val="28"/>
          <w:szCs w:val="28"/>
          <w:highlight w:val="none"/>
          <w14:textFill>
            <w14:solidFill>
              <w14:schemeClr w14:val="tx1"/>
            </w14:solidFill>
          </w14:textFill>
        </w:rPr>
        <w:t>政采云平台</w:t>
      </w:r>
      <w:r>
        <w:rPr>
          <w:rFonts w:hint="eastAsia" w:ascii="宋体" w:hAnsi="宋体" w:eastAsia="宋体" w:cs="宋体"/>
          <w:color w:val="000000" w:themeColor="text1"/>
          <w:kern w:val="0"/>
          <w:sz w:val="28"/>
          <w:szCs w:val="28"/>
          <w:highlight w:val="none"/>
          <w14:textFill>
            <w14:solidFill>
              <w14:schemeClr w14:val="tx1"/>
            </w14:solidFill>
          </w14:textFill>
        </w:rPr>
        <w:t>将不负任何责任。建议于开标前1个工作日完成响应文件的制作与上传。</w:t>
      </w:r>
    </w:p>
    <w:p>
      <w:pPr>
        <w:pStyle w:val="14"/>
        <w:keepNext w:val="0"/>
        <w:keepLines w:val="0"/>
        <w:pageBreakBefore w:val="0"/>
        <w:widowControl w:val="0"/>
        <w:kinsoku/>
        <w:wordWrap/>
        <w:overflowPunct/>
        <w:topLinePunct w:val="0"/>
        <w:autoSpaceDE/>
        <w:autoSpaceDN/>
        <w:bidi w:val="0"/>
        <w:adjustRightInd/>
        <w:snapToGrid/>
        <w:spacing w:line="560" w:lineRule="exact"/>
        <w:ind w:firstLine="562" w:firstLineChars="200"/>
        <w:contextualSpacing/>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4.4响应文件的修改和撤回</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4.4.2供应商所提交的响应文件在评审结束后，无论中标与否都不退还。</w:t>
      </w:r>
      <w:bookmarkStart w:id="106" w:name="_Toc293736014"/>
      <w:bookmarkStart w:id="107" w:name="_Toc293736057"/>
      <w:bookmarkStart w:id="108" w:name="_Toc293738995"/>
      <w:bookmarkStart w:id="109" w:name="_Toc446599314"/>
      <w:bookmarkStart w:id="110" w:name="_Toc4087"/>
      <w:bookmarkStart w:id="111" w:name="_Toc9220"/>
      <w:bookmarkStart w:id="112" w:name="_Toc256000007"/>
    </w:p>
    <w:p>
      <w:pPr>
        <w:pStyle w:val="14"/>
        <w:keepNext/>
        <w:keepLines/>
        <w:pageBreakBefore w:val="0"/>
        <w:widowControl w:val="0"/>
        <w:kinsoku/>
        <w:wordWrap/>
        <w:overflowPunct/>
        <w:topLinePunct w:val="0"/>
        <w:autoSpaceDE/>
        <w:autoSpaceDN/>
        <w:bidi w:val="0"/>
        <w:adjustRightInd/>
        <w:snapToGrid/>
        <w:spacing w:line="560" w:lineRule="exact"/>
        <w:ind w:left="0" w:leftChars="0" w:firstLine="562" w:firstLineChars="200"/>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13" w:name="_Toc8701"/>
      <w:r>
        <w:rPr>
          <w:rFonts w:hint="eastAsia" w:ascii="宋体" w:hAnsi="宋体" w:eastAsia="宋体" w:cs="宋体"/>
          <w:b/>
          <w:color w:val="000000" w:themeColor="text1"/>
          <w:sz w:val="28"/>
          <w:szCs w:val="28"/>
          <w:highlight w:val="none"/>
          <w14:textFill>
            <w14:solidFill>
              <w14:schemeClr w14:val="tx1"/>
            </w14:solidFill>
          </w14:textFill>
        </w:rPr>
        <w:t>五、</w:t>
      </w:r>
      <w:bookmarkEnd w:id="106"/>
      <w:bookmarkEnd w:id="107"/>
      <w:bookmarkEnd w:id="108"/>
      <w:bookmarkEnd w:id="109"/>
      <w:r>
        <w:rPr>
          <w:rFonts w:hint="eastAsia" w:ascii="宋体" w:hAnsi="宋体" w:eastAsia="宋体" w:cs="宋体"/>
          <w:b/>
          <w:color w:val="000000" w:themeColor="text1"/>
          <w:sz w:val="28"/>
          <w:szCs w:val="28"/>
          <w:highlight w:val="none"/>
          <w14:textFill>
            <w14:solidFill>
              <w14:schemeClr w14:val="tx1"/>
            </w14:solidFill>
          </w14:textFill>
        </w:rPr>
        <w:t>竞争性磋商程序</w:t>
      </w:r>
      <w:bookmarkEnd w:id="110"/>
      <w:bookmarkEnd w:id="111"/>
      <w:bookmarkEnd w:id="112"/>
      <w:bookmarkEnd w:id="113"/>
    </w:p>
    <w:p>
      <w:pPr>
        <w:pStyle w:val="14"/>
        <w:pageBreakBefore w:val="0"/>
        <w:kinsoku/>
        <w:wordWrap/>
        <w:overflowPunct/>
        <w:topLinePunct w:val="0"/>
        <w:autoSpaceDE/>
        <w:autoSpaceDN/>
        <w:bidi w:val="0"/>
        <w:adjustRightInd/>
        <w:snapToGrid/>
        <w:spacing w:line="560" w:lineRule="exact"/>
        <w:ind w:left="0" w:leftChars="0" w:firstLine="562" w:firstLineChars="200"/>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5.1磋商仪式</w:t>
      </w:r>
    </w:p>
    <w:p>
      <w:pPr>
        <w:pStyle w:val="14"/>
        <w:pageBreakBefore w:val="0"/>
        <w:kinsoku/>
        <w:wordWrap/>
        <w:overflowPunct/>
        <w:topLinePunct w:val="0"/>
        <w:autoSpaceDE/>
        <w:autoSpaceDN/>
        <w:bidi w:val="0"/>
        <w:adjustRightInd/>
        <w:snapToGrid/>
        <w:spacing w:line="560" w:lineRule="exact"/>
        <w:ind w:left="0" w:leftChars="0" w:firstLine="560" w:firstLineChars="200"/>
        <w:rPr>
          <w:rFonts w:hint="eastAsia" w:ascii="宋体" w:hAnsi="宋体" w:eastAsia="宋体" w:cs="宋体"/>
          <w:b w:val="0"/>
          <w:bCs w:val="0"/>
          <w:color w:val="000000" w:themeColor="text1"/>
          <w:sz w:val="28"/>
          <w:szCs w:val="28"/>
          <w:highlight w:val="none"/>
          <w14:textFill>
            <w14:solidFill>
              <w14:schemeClr w14:val="tx1"/>
            </w14:solidFill>
          </w14:textFill>
        </w:rPr>
      </w:pPr>
      <w:r>
        <w:rPr>
          <w:rFonts w:hint="eastAsia" w:ascii="宋体" w:hAnsi="宋体" w:eastAsia="宋体" w:cs="宋体"/>
          <w:b w:val="0"/>
          <w:bCs w:val="0"/>
          <w:color w:val="000000" w:themeColor="text1"/>
          <w:sz w:val="28"/>
          <w:szCs w:val="28"/>
          <w:highlight w:val="none"/>
          <w14:textFill>
            <w14:solidFill>
              <w14:schemeClr w14:val="tx1"/>
            </w14:solidFill>
          </w14:textFill>
        </w:rPr>
        <w:t>采购人在本章规定的响应文件递交截止时间和供应商须知前附表规定的地点开标。供应商的法定代表人或其委托代理人无需到达开标现场，仅需在任意地点通过政采云平台</w:t>
      </w:r>
      <w:r>
        <w:rPr>
          <w:rFonts w:hint="eastAsia" w:ascii="宋体" w:hAnsi="宋体" w:eastAsia="宋体" w:cs="宋体"/>
          <w:b w:val="0"/>
          <w:bCs w:val="0"/>
          <w:color w:val="000000" w:themeColor="text1"/>
          <w:spacing w:val="-20"/>
          <w:sz w:val="28"/>
          <w:szCs w:val="28"/>
          <w:highlight w:val="none"/>
          <w14:textFill>
            <w14:solidFill>
              <w14:schemeClr w14:val="tx1"/>
            </w14:solidFill>
          </w14:textFill>
        </w:rPr>
        <w:t>（https://www.zcygov.cn）</w:t>
      </w:r>
      <w:r>
        <w:rPr>
          <w:rFonts w:hint="eastAsia" w:ascii="宋体" w:hAnsi="宋体" w:eastAsia="宋体" w:cs="宋体"/>
          <w:b w:val="0"/>
          <w:bCs w:val="0"/>
          <w:color w:val="000000" w:themeColor="text1"/>
          <w:sz w:val="28"/>
          <w:szCs w:val="28"/>
          <w:highlight w:val="none"/>
          <w14:textFill>
            <w14:solidFill>
              <w14:schemeClr w14:val="tx1"/>
            </w14:solidFill>
          </w14:textFill>
        </w:rPr>
        <w:t>不见面开标系统使用CA密钥完成远程解密、提疑澄清、开标唱标等交互环节。</w:t>
      </w:r>
    </w:p>
    <w:p>
      <w:pPr>
        <w:pStyle w:val="14"/>
        <w:pageBreakBefore w:val="0"/>
        <w:kinsoku/>
        <w:wordWrap/>
        <w:overflowPunct/>
        <w:topLinePunct w:val="0"/>
        <w:autoSpaceDE/>
        <w:autoSpaceDN/>
        <w:bidi w:val="0"/>
        <w:adjustRightInd/>
        <w:snapToGrid/>
        <w:spacing w:line="560" w:lineRule="exact"/>
        <w:ind w:left="0" w:leftChars="0" w:firstLine="560" w:firstLineChars="200"/>
        <w:rPr>
          <w:rFonts w:hint="eastAsia" w:ascii="宋体" w:hAnsi="宋体" w:eastAsia="宋体" w:cs="宋体"/>
          <w:b w:val="0"/>
          <w:bCs w:val="0"/>
          <w:color w:val="000000" w:themeColor="text1"/>
          <w:sz w:val="28"/>
          <w:szCs w:val="28"/>
          <w:highlight w:val="none"/>
          <w14:textFill>
            <w14:solidFill>
              <w14:schemeClr w14:val="tx1"/>
            </w14:solidFill>
          </w14:textFill>
        </w:rPr>
      </w:pPr>
      <w:r>
        <w:rPr>
          <w:rFonts w:hint="eastAsia" w:ascii="宋体" w:hAnsi="宋体" w:eastAsia="宋体" w:cs="宋体"/>
          <w:b w:val="0"/>
          <w:bCs w:val="0"/>
          <w:color w:val="000000" w:themeColor="text1"/>
          <w:sz w:val="28"/>
          <w:szCs w:val="28"/>
          <w:highlight w:val="none"/>
          <w14:textFill>
            <w14:solidFill>
              <w14:schemeClr w14:val="tx1"/>
            </w14:solidFill>
          </w14:textFill>
        </w:rPr>
        <w:t>法定代表人或法定代表人授权委托人参与远程交互，中途不得更换，在废标、澄清、提疑、传送文件等特殊情况下需要交互时，</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val="0"/>
          <w:bCs w:val="0"/>
          <w:color w:val="000000" w:themeColor="text1"/>
          <w:sz w:val="28"/>
          <w:szCs w:val="28"/>
          <w:highlight w:val="none"/>
          <w14:textFill>
            <w14:solidFill>
              <w14:schemeClr w14:val="tx1"/>
            </w14:solidFill>
          </w14:textFill>
        </w:rPr>
        <w:t>一端参与交互的人员将均被视为是</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val="0"/>
          <w:bCs w:val="0"/>
          <w:color w:val="000000" w:themeColor="text1"/>
          <w:sz w:val="28"/>
          <w:szCs w:val="28"/>
          <w:highlight w:val="none"/>
          <w14:textFill>
            <w14:solidFill>
              <w14:schemeClr w14:val="tx1"/>
            </w14:solidFill>
          </w14:textFill>
        </w:rPr>
        <w:t>的授权委托人或法人代表，</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val="0"/>
          <w:bCs w:val="0"/>
          <w:color w:val="000000" w:themeColor="text1"/>
          <w:sz w:val="28"/>
          <w:szCs w:val="28"/>
          <w:highlight w:val="none"/>
          <w14:textFill>
            <w14:solidFill>
              <w14:schemeClr w14:val="tx1"/>
            </w14:solidFill>
          </w14:textFill>
        </w:rPr>
        <w:t>不得以不承认交互人员的资格或身份等为借口推脱，</w:t>
      </w:r>
      <w:r>
        <w:rPr>
          <w:rFonts w:hint="eastAsia" w:ascii="宋体" w:hAnsi="宋体" w:eastAsia="宋体" w:cs="宋体"/>
          <w:b w:val="0"/>
          <w:bCs w:val="0"/>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val="0"/>
          <w:bCs w:val="0"/>
          <w:color w:val="000000" w:themeColor="text1"/>
          <w:sz w:val="28"/>
          <w:szCs w:val="28"/>
          <w:highlight w:val="none"/>
          <w14:textFill>
            <w14:solidFill>
              <w14:schemeClr w14:val="tx1"/>
            </w14:solidFill>
          </w14:textFill>
        </w:rPr>
        <w:t>自行承担随意更换人员所导致的一切后果。</w:t>
      </w:r>
    </w:p>
    <w:p>
      <w:pPr>
        <w:pStyle w:val="14"/>
        <w:pageBreakBefore w:val="0"/>
        <w:widowControl/>
        <w:kinsoku/>
        <w:wordWrap/>
        <w:overflowPunct/>
        <w:topLinePunct w:val="0"/>
        <w:autoSpaceDE/>
        <w:autoSpaceDN/>
        <w:bidi w:val="0"/>
        <w:adjustRightInd/>
        <w:snapToGrid/>
        <w:spacing w:line="560" w:lineRule="exact"/>
        <w:ind w:left="0" w:leftChars="0" w:firstLine="562" w:firstLineChars="200"/>
        <w:textAlignment w:val="baseline"/>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5</w:t>
      </w:r>
      <w:r>
        <w:rPr>
          <w:rFonts w:hint="eastAsia" w:ascii="宋体" w:hAnsi="宋体" w:eastAsia="宋体" w:cs="宋体"/>
          <w:b/>
          <w:color w:val="000000" w:themeColor="text1"/>
          <w:kern w:val="0"/>
          <w:sz w:val="28"/>
          <w:szCs w:val="28"/>
          <w:highlight w:val="none"/>
          <w14:textFill>
            <w14:solidFill>
              <w14:schemeClr w14:val="tx1"/>
            </w14:solidFill>
          </w14:textFill>
        </w:rPr>
        <w:t>.</w:t>
      </w:r>
      <w:r>
        <w:rPr>
          <w:rFonts w:hint="eastAsia" w:ascii="宋体" w:hAnsi="宋体" w:eastAsia="宋体" w:cs="宋体"/>
          <w:b/>
          <w:color w:val="000000" w:themeColor="text1"/>
          <w:sz w:val="28"/>
          <w:szCs w:val="28"/>
          <w:highlight w:val="none"/>
          <w14:textFill>
            <w14:solidFill>
              <w14:schemeClr w14:val="tx1"/>
            </w14:solidFill>
          </w14:textFill>
        </w:rPr>
        <w:t>2磋商小组的组成</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5.2.1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宋体" w:hAnsi="宋体" w:eastAsia="宋体" w:cs="宋体"/>
          <w:color w:val="000000" w:themeColor="text1"/>
          <w:kern w:val="0"/>
          <w:sz w:val="28"/>
          <w:szCs w:val="28"/>
          <w:highlight w:val="none"/>
          <w14:textFill>
            <w14:solidFill>
              <w14:schemeClr w14:val="tx1"/>
            </w14:solidFill>
          </w14:textFill>
        </w:rPr>
        <w:fldChar w:fldCharType="begin"/>
      </w:r>
      <w:r>
        <w:rPr>
          <w:rFonts w:hint="eastAsia" w:ascii="宋体" w:hAnsi="宋体" w:eastAsia="宋体" w:cs="宋体"/>
          <w:color w:val="000000" w:themeColor="text1"/>
          <w:kern w:val="0"/>
          <w:sz w:val="28"/>
          <w:szCs w:val="28"/>
          <w:highlight w:val="none"/>
          <w14:textFill>
            <w14:solidFill>
              <w14:schemeClr w14:val="tx1"/>
            </w14:solidFill>
          </w14:textFill>
        </w:rPr>
        <w:instrText xml:space="preserve">HYPERLINK "../../1111/Documents/WeChat Files/Yun1183348621/WordForm/e944b4b1-01b6-4e42-b170-f783fcf7903a.doc" \l "_评标委员会"</w:instrText>
      </w:r>
      <w:r>
        <w:rPr>
          <w:rFonts w:hint="eastAsia" w:ascii="宋体" w:hAnsi="宋体" w:eastAsia="宋体" w:cs="宋体"/>
          <w:color w:val="000000" w:themeColor="text1"/>
          <w:kern w:val="0"/>
          <w:sz w:val="28"/>
          <w:szCs w:val="28"/>
          <w:highlight w:val="none"/>
          <w14:textFill>
            <w14:solidFill>
              <w14:schemeClr w14:val="tx1"/>
            </w14:solidFill>
          </w14:textFill>
        </w:rPr>
        <w:fldChar w:fldCharType="separate"/>
      </w:r>
      <w:r>
        <w:rPr>
          <w:rFonts w:hint="eastAsia" w:ascii="宋体" w:hAnsi="宋体" w:eastAsia="宋体" w:cs="宋体"/>
          <w:color w:val="000000" w:themeColor="text1"/>
          <w:kern w:val="0"/>
          <w:sz w:val="28"/>
          <w:szCs w:val="28"/>
          <w:highlight w:val="none"/>
          <w14:textFill>
            <w14:solidFill>
              <w14:schemeClr w14:val="tx1"/>
            </w14:solidFill>
          </w14:textFill>
        </w:rPr>
        <w:t>供应商须知前附表</w:t>
      </w:r>
      <w:r>
        <w:rPr>
          <w:rFonts w:hint="eastAsia" w:ascii="宋体" w:hAnsi="宋体" w:eastAsia="宋体" w:cs="宋体"/>
          <w:color w:val="000000" w:themeColor="text1"/>
          <w:kern w:val="0"/>
          <w:sz w:val="28"/>
          <w:szCs w:val="28"/>
          <w:highlight w:val="none"/>
          <w14:textFill>
            <w14:solidFill>
              <w14:schemeClr w14:val="tx1"/>
            </w14:solidFill>
          </w14:textFill>
        </w:rPr>
        <w:fldChar w:fldCharType="end"/>
      </w:r>
      <w:r>
        <w:rPr>
          <w:rFonts w:hint="eastAsia" w:ascii="宋体" w:hAnsi="宋体" w:eastAsia="宋体" w:cs="宋体"/>
          <w:color w:val="000000" w:themeColor="text1"/>
          <w:kern w:val="0"/>
          <w:sz w:val="28"/>
          <w:szCs w:val="28"/>
          <w:highlight w:val="none"/>
          <w14:textFill>
            <w14:solidFill>
              <w14:schemeClr w14:val="tx1"/>
            </w14:solidFill>
          </w14:textFill>
        </w:rPr>
        <w:t>。</w:t>
      </w:r>
    </w:p>
    <w:p>
      <w:pPr>
        <w:pStyle w:val="14"/>
        <w:pageBreakBefore w:val="0"/>
        <w:kinsoku/>
        <w:wordWrap/>
        <w:overflowPunct/>
        <w:topLinePunct w:val="0"/>
        <w:autoSpaceDE/>
        <w:autoSpaceDN/>
        <w:bidi w:val="0"/>
        <w:adjustRightInd/>
        <w:snapToGrid/>
        <w:spacing w:line="560" w:lineRule="exact"/>
        <w:ind w:left="0" w:leftChars="0" w:firstLine="562" w:firstLineChars="200"/>
        <w:jc w:val="left"/>
        <w:rPr>
          <w:rFonts w:hint="eastAsia" w:ascii="宋体" w:hAnsi="宋体" w:eastAsia="宋体" w:cs="宋体"/>
          <w:b/>
          <w:bCs/>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5.3磋商方法</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5.3.1磋商小组将按照磋商文件确定的评审方法进行评审。磋商小组对响应文件的评审分为响应文件初审、澄清有关问题、比较与评价响应文件、推荐中标候选人名单。</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5.3.1项目评审方法详见磋商文件“第四章 评审方法。</w:t>
      </w:r>
    </w:p>
    <w:p>
      <w:pPr>
        <w:pStyle w:val="14"/>
        <w:pageBreakBefore w:val="0"/>
        <w:kinsoku/>
        <w:wordWrap/>
        <w:overflowPunct/>
        <w:topLinePunct w:val="0"/>
        <w:autoSpaceDE/>
        <w:autoSpaceDN/>
        <w:bidi w:val="0"/>
        <w:adjustRightInd/>
        <w:snapToGrid/>
        <w:spacing w:line="560" w:lineRule="exact"/>
        <w:ind w:left="0" w:leftChars="0" w:firstLine="562" w:firstLineChars="200"/>
        <w:jc w:val="left"/>
        <w:rPr>
          <w:rFonts w:hint="eastAsia" w:ascii="宋体" w:hAnsi="宋体" w:eastAsia="宋体" w:cs="宋体"/>
          <w:b/>
          <w:bCs/>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5.4响应文件的初审</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初审分为资格性检查和符合性检查。</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5.4.1资格性检查</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（1）磋商小组根据评审办法前附表规定的评审因素和评审标准，对供应商的响应文件进行资格评审。资格性检查不合格的供应商的响应文件作无效文件处理。</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（2）磋商小组在进行资格检查时，不得改变磋商文件中已载明的资格条件、标准和办法。资格性检查不合格的供应商的响应文件作无效文件处理。</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（3）供应商在递交响应文件的同时，应逐项对照上述资格性检查要求提交相应的原件和资格证明文件供磋商小组核查，否则评委将不予采信。</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（4）磋商小组在评审中必要时可按供应商提供的联系方式就有关问题进行查询核实，或要求供应商做出书面澄清，查询及澄清结果将作为审查的依据。</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（5）通过全部资格性检查条件合格的供应商才能通过资格检查，其响应文件方可进入下一个检查阶段。</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5.4.2符合性检查</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磋商小组根据评审办法前附表规定的评审因素和评审标准，对供应商的响应文件进行符合性检查。符合性检查不合格的供应商的响应文件作无效文件处理。</w:t>
      </w:r>
    </w:p>
    <w:p>
      <w:pPr>
        <w:pStyle w:val="14"/>
        <w:pageBreakBefore w:val="0"/>
        <w:kinsoku/>
        <w:wordWrap/>
        <w:overflowPunct/>
        <w:topLinePunct w:val="0"/>
        <w:autoSpaceDE/>
        <w:autoSpaceDN/>
        <w:bidi w:val="0"/>
        <w:adjustRightInd/>
        <w:snapToGrid/>
        <w:spacing w:line="560" w:lineRule="exact"/>
        <w:ind w:left="0" w:leftChars="0" w:firstLine="562" w:firstLineChars="200"/>
        <w:jc w:val="left"/>
        <w:rPr>
          <w:rFonts w:hint="eastAsia" w:ascii="宋体" w:hAnsi="宋体" w:eastAsia="宋体" w:cs="宋体"/>
          <w:b/>
          <w:bCs/>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 xml:space="preserve">5.5违法违规行为 </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5.5.1在评审过程中，磋商小组发现供应商有下列情形之一的，作无效文件处理：</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（1）属于同一集团、协会、商会等组织成员的供应商按照该组织要求协同投标；</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（2）不同供应商的响应文件由同一单位或者个人编制；</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（3）不同供应商委托同一单位或者个人办理投标事宜；</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（4）不同供应商的响应文件载明的项目管理成员为同一人；</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（5）不同供应商的响应文件异常一致或者投标报价呈规律性差异；</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（6）不同供应商的响应文件相互混装；</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（7）不同供应商的磋商保证金从同一单位或者个人的账户转出；</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（8）使用伪造、变造的行政许可证件；</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（9）提供虚假的财务状况或者业绩；</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（10）提供虚假的项目负责人或者主要技术人员简历、劳动关系证明；</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（11）提供虚假的信用状况；</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（12）其他弄虚作假的行为。</w:t>
      </w:r>
    </w:p>
    <w:p>
      <w:pPr>
        <w:pStyle w:val="14"/>
        <w:pageBreakBefore w:val="0"/>
        <w:kinsoku/>
        <w:wordWrap/>
        <w:overflowPunct/>
        <w:topLinePunct w:val="0"/>
        <w:autoSpaceDE/>
        <w:autoSpaceDN/>
        <w:bidi w:val="0"/>
        <w:adjustRightInd/>
        <w:snapToGrid/>
        <w:spacing w:line="560" w:lineRule="exact"/>
        <w:ind w:left="0" w:leftChars="0" w:firstLine="562" w:firstLineChars="200"/>
        <w:jc w:val="left"/>
        <w:rPr>
          <w:rFonts w:hint="eastAsia" w:ascii="宋体" w:hAnsi="宋体" w:eastAsia="宋体" w:cs="宋体"/>
          <w:b/>
          <w:bCs/>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kern w:val="0"/>
          <w:sz w:val="28"/>
          <w:szCs w:val="28"/>
          <w:highlight w:val="none"/>
          <w14:textFill>
            <w14:solidFill>
              <w14:schemeClr w14:val="tx1"/>
            </w14:solidFill>
          </w14:textFill>
        </w:rPr>
        <w:t>5.6 磋商小组审查响应文件是否完整、有无计算上的错误等。</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5.6.1 响应文件的修正及澄清</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（1）磋商小组对确定为实质上响应磋商文件要求的响应文件进行校核，看其是否有计算或表达上的错误，算术错误将按以下方法更正：</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5.6.2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5.6.3实质上没有响应磋商文件要求的响应文件将被视为无效文件。供应商不得通过修正或撤销不合要求的偏离从而使其成为实质上响应的文件。</w:t>
      </w:r>
    </w:p>
    <w:p>
      <w:pPr>
        <w:pStyle w:val="14"/>
        <w:pageBreakBefore w:val="0"/>
        <w:kinsoku/>
        <w:wordWrap/>
        <w:overflowPunct/>
        <w:topLinePunct w:val="0"/>
        <w:autoSpaceDE/>
        <w:autoSpaceDN/>
        <w:bidi w:val="0"/>
        <w:adjustRightInd/>
        <w:snapToGrid/>
        <w:spacing w:line="560" w:lineRule="exact"/>
        <w:ind w:left="0" w:leftChars="0" w:firstLine="560" w:firstLineChars="200"/>
        <w:contextualSpacing/>
        <w:jc w:val="left"/>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5.6.4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5.6.5供应商的澄清文件是其响应文件</w:t>
      </w:r>
      <w:r>
        <w:rPr>
          <w:rFonts w:hint="eastAsia" w:ascii="宋体" w:hAnsi="宋体" w:eastAsia="宋体" w:cs="宋体"/>
          <w:color w:val="000000" w:themeColor="text1"/>
          <w:sz w:val="28"/>
          <w:szCs w:val="28"/>
          <w:highlight w:val="none"/>
          <w14:textFill>
            <w14:solidFill>
              <w14:schemeClr w14:val="tx1"/>
            </w14:solidFill>
          </w14:textFill>
        </w:rPr>
        <w:t>的组成部分。</w:t>
      </w:r>
    </w:p>
    <w:p>
      <w:pPr>
        <w:pStyle w:val="14"/>
        <w:pageBreakBefore w:val="0"/>
        <w:kinsoku/>
        <w:wordWrap/>
        <w:overflowPunct/>
        <w:topLinePunct w:val="0"/>
        <w:autoSpaceDE/>
        <w:autoSpaceDN/>
        <w:bidi w:val="0"/>
        <w:adjustRightInd/>
        <w:snapToGrid/>
        <w:spacing w:line="560" w:lineRule="exact"/>
        <w:ind w:left="0" w:leftChars="0" w:firstLine="562" w:firstLineChars="200"/>
        <w:jc w:val="left"/>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5.7磋商</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5.7.1磋商小组所有成员应当集中与单一供应商分别进行磋商，并给予所有参加磋商的供应商平等的磋商机会。</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5.7.2在磋商过程中，磋商小组可以根据磋商文件和磋商情况实质性变动采购需求中的技术、服务要求以及合同草案条款，但不得变动磋商文件中的其他内容。实质性变动的内容，须经采购人代表确认。</w:t>
      </w:r>
    </w:p>
    <w:p>
      <w:pPr>
        <w:pStyle w:val="14"/>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5.7.3对磋商文件作出的实质性变动是磋商文件的有效组成部分，磋商小组应当及时以书面形式同时通知所有参加磋商的供应商。</w:t>
      </w:r>
    </w:p>
    <w:p>
      <w:pPr>
        <w:pStyle w:val="14"/>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5.7.4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pPr>
        <w:pStyle w:val="14"/>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lef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5.7.5磋商文件能够详细列明采购标的的技术、服务要求的，磋商结束后，磋商小组应当要求所有实质性响应的供应商在规定时间内提交最后报价，提交最后报价的供应商不得少于3家。</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5.7.6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5.7.7已提交响应文件的供应商，在提交最后报价之前，可以根据磋商情况退出磋商。其磋商保证金将予以退还。</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5.7.8最后报价是供应商响应文件的有效组成部分。符合《政府采购竞争性磋商采购方式管理办法》第三条第四项情形的，提交最后报价的供应商可以为2家。</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5.7.9经磋商确定最终采购需求和提交最后报价的供应商后，由磋商小组采用综合评分法对提交最后报价的供应商的响应文件和最后报价进行综合评分。</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5.7.10采购结果确认</w:t>
      </w:r>
    </w:p>
    <w:p>
      <w:pPr>
        <w:pStyle w:val="14"/>
        <w:pageBreakBefore w:val="0"/>
        <w:kinsoku/>
        <w:wordWrap/>
        <w:overflowPunct/>
        <w:topLinePunct w:val="0"/>
        <w:autoSpaceDE/>
        <w:autoSpaceDN/>
        <w:bidi w:val="0"/>
        <w:adjustRightInd/>
        <w:snapToGrid/>
        <w:spacing w:line="560" w:lineRule="exact"/>
        <w:ind w:left="0" w:leftChars="0" w:firstLine="560" w:firstLineChars="2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pPr>
        <w:pStyle w:val="14"/>
        <w:pageBreakBefore w:val="0"/>
        <w:widowControl/>
        <w:kinsoku/>
        <w:wordWrap/>
        <w:overflowPunct/>
        <w:topLinePunct w:val="0"/>
        <w:autoSpaceDE/>
        <w:autoSpaceDN/>
        <w:bidi w:val="0"/>
        <w:adjustRightInd/>
        <w:snapToGrid/>
        <w:spacing w:line="560" w:lineRule="exact"/>
        <w:ind w:left="0" w:leftChars="0" w:firstLine="562" w:firstLineChars="200"/>
        <w:jc w:val="left"/>
        <w:textAlignment w:val="baseline"/>
        <w:rPr>
          <w:rFonts w:hint="eastAsia" w:ascii="宋体" w:hAnsi="宋体" w:eastAsia="宋体" w:cs="宋体"/>
          <w:b/>
          <w:bCs/>
          <w:color w:val="000000" w:themeColor="text1"/>
          <w:kern w:val="0"/>
          <w:sz w:val="28"/>
          <w:szCs w:val="28"/>
          <w:highlight w:val="none"/>
          <w14:textFill>
            <w14:solidFill>
              <w14:schemeClr w14:val="tx1"/>
            </w14:solidFill>
          </w14:textFill>
        </w:rPr>
      </w:pPr>
      <w:bookmarkStart w:id="114" w:name="_Toc446599315"/>
      <w:bookmarkStart w:id="115" w:name="_Toc293736058"/>
      <w:bookmarkStart w:id="116" w:name="_Toc293738996"/>
      <w:bookmarkStart w:id="117" w:name="_Toc293736015"/>
      <w:r>
        <w:rPr>
          <w:rFonts w:hint="eastAsia" w:ascii="宋体" w:hAnsi="宋体" w:eastAsia="宋体" w:cs="宋体"/>
          <w:b/>
          <w:bCs/>
          <w:color w:val="000000" w:themeColor="text1"/>
          <w:kern w:val="0"/>
          <w:sz w:val="28"/>
          <w:szCs w:val="28"/>
          <w:highlight w:val="none"/>
          <w14:textFill>
            <w14:solidFill>
              <w14:schemeClr w14:val="tx1"/>
            </w14:solidFill>
          </w14:textFill>
        </w:rPr>
        <w:t>5.8公示或公告</w:t>
      </w:r>
    </w:p>
    <w:p>
      <w:pPr>
        <w:pStyle w:val="14"/>
        <w:pageBreakBefore w:val="0"/>
        <w:widowControl/>
        <w:kinsoku/>
        <w:wordWrap/>
        <w:overflowPunct/>
        <w:topLinePunct w:val="0"/>
        <w:autoSpaceDE/>
        <w:autoSpaceDN/>
        <w:bidi w:val="0"/>
        <w:adjustRightInd/>
        <w:snapToGrid/>
        <w:spacing w:line="560" w:lineRule="exact"/>
        <w:ind w:left="0" w:leftChars="0" w:firstLine="560" w:firstLineChars="200"/>
        <w:jc w:val="left"/>
        <w:textAlignment w:val="baseline"/>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5.8.1成交供应商确定后，采购代理机构将在政府采购监管部门指定的媒体上发布成交公告，同时向成交供应商发出《成交通知书》。《成交通知书》是合同的组成部分，对成交供应商和采购人具有同等法律效力。</w:t>
      </w:r>
      <w:bookmarkStart w:id="118" w:name="_Toc10373"/>
      <w:bookmarkStart w:id="119" w:name="_Toc256000008"/>
      <w:bookmarkStart w:id="120" w:name="_Toc21441"/>
    </w:p>
    <w:p>
      <w:pPr>
        <w:pStyle w:val="14"/>
        <w:keepNext/>
        <w:keepLines/>
        <w:pageBreakBefore w:val="0"/>
        <w:widowControl w:val="0"/>
        <w:kinsoku/>
        <w:wordWrap/>
        <w:overflowPunct/>
        <w:topLinePunct w:val="0"/>
        <w:autoSpaceDE/>
        <w:autoSpaceDN/>
        <w:bidi w:val="0"/>
        <w:adjustRightInd/>
        <w:snapToGrid/>
        <w:spacing w:line="560" w:lineRule="exact"/>
        <w:ind w:left="0" w:leftChars="0" w:firstLine="562" w:firstLineChars="200"/>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21" w:name="_Toc7936"/>
      <w:r>
        <w:rPr>
          <w:rFonts w:hint="eastAsia" w:ascii="宋体" w:hAnsi="宋体" w:eastAsia="宋体" w:cs="宋体"/>
          <w:b/>
          <w:color w:val="000000" w:themeColor="text1"/>
          <w:sz w:val="28"/>
          <w:szCs w:val="28"/>
          <w:highlight w:val="none"/>
          <w14:textFill>
            <w14:solidFill>
              <w14:schemeClr w14:val="tx1"/>
            </w14:solidFill>
          </w14:textFill>
        </w:rPr>
        <w:t>六、 授予合同</w:t>
      </w:r>
      <w:bookmarkEnd w:id="114"/>
      <w:bookmarkEnd w:id="115"/>
      <w:bookmarkEnd w:id="116"/>
      <w:bookmarkEnd w:id="117"/>
      <w:bookmarkEnd w:id="118"/>
      <w:bookmarkEnd w:id="119"/>
      <w:bookmarkEnd w:id="120"/>
      <w:bookmarkEnd w:id="121"/>
    </w:p>
    <w:p>
      <w:pPr>
        <w:pStyle w:val="14"/>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6.1 签订合同</w:t>
      </w:r>
    </w:p>
    <w:p>
      <w:pPr>
        <w:pStyle w:val="14"/>
        <w:keepNext w:val="0"/>
        <w:keepLines w:val="0"/>
        <w:pageBreakBefore w:val="0"/>
        <w:widowControl w:val="0"/>
        <w:tabs>
          <w:tab w:val="left" w:pos="1875"/>
        </w:tabs>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6.1.1采购人应按磋商文件要求和中标人的响应文件承诺订立书面合同，不得超出磋商文件和中标人响应文件的范围，也不得再另行订立背离合同实质性内容的其他协议。</w:t>
      </w:r>
    </w:p>
    <w:p>
      <w:pPr>
        <w:pStyle w:val="14"/>
        <w:keepNext w:val="0"/>
        <w:keepLines w:val="0"/>
        <w:pageBreakBefore w:val="0"/>
        <w:widowControl w:val="0"/>
        <w:tabs>
          <w:tab w:val="left" w:pos="1875"/>
        </w:tabs>
        <w:kinsoku/>
        <w:wordWrap/>
        <w:overflowPunct/>
        <w:topLinePunct w:val="0"/>
        <w:autoSpaceDE/>
        <w:autoSpaceDN/>
        <w:bidi w:val="0"/>
        <w:adjustRightInd/>
        <w:snapToGrid/>
        <w:spacing w:line="560" w:lineRule="exact"/>
        <w:ind w:left="0" w:leftChars="0" w:firstLine="560" w:firstLineChars="200"/>
        <w:jc w:val="lef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6.1.2采购人应在《中标通知书》发出之日起30天内与中标人签订政府采购合同。签订政府采购合同后7个工作日内，采购人应将政府采购合同副本报政府采购监管部门和政府采购代理机构备案。</w:t>
      </w:r>
    </w:p>
    <w:p>
      <w:pPr>
        <w:pStyle w:val="14"/>
        <w:keepNext/>
        <w:keepLines/>
        <w:pageBreakBefore w:val="0"/>
        <w:kinsoku/>
        <w:overflowPunct/>
        <w:bidi w:val="0"/>
        <w:adjustRightInd w:val="0"/>
        <w:snapToGrid w:val="0"/>
        <w:spacing w:before="260" w:after="260" w:line="560" w:lineRule="exact"/>
        <w:ind w:left="-88" w:leftChars="-42"/>
        <w:contextualSpacing/>
        <w:jc w:val="center"/>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22" w:name="_Toc293736016"/>
      <w:bookmarkStart w:id="123" w:name="_Toc293738997"/>
      <w:bookmarkStart w:id="124" w:name="_Toc446599316"/>
      <w:bookmarkStart w:id="125" w:name="_Toc293736059"/>
      <w:bookmarkStart w:id="126" w:name="_Toc3715"/>
      <w:bookmarkStart w:id="127" w:name="_Toc1454"/>
      <w:bookmarkStart w:id="128" w:name="_Toc256000009"/>
      <w:bookmarkStart w:id="129" w:name="_Toc14775"/>
      <w:r>
        <w:rPr>
          <w:rFonts w:hint="eastAsia" w:ascii="宋体" w:hAnsi="宋体" w:eastAsia="宋体" w:cs="宋体"/>
          <w:b/>
          <w:color w:val="000000" w:themeColor="text1"/>
          <w:sz w:val="28"/>
          <w:szCs w:val="28"/>
          <w:highlight w:val="none"/>
          <w14:textFill>
            <w14:solidFill>
              <w14:schemeClr w14:val="tx1"/>
            </w14:solidFill>
          </w14:textFill>
        </w:rPr>
        <w:t>七、质疑</w:t>
      </w:r>
      <w:bookmarkEnd w:id="122"/>
      <w:bookmarkEnd w:id="123"/>
      <w:bookmarkEnd w:id="124"/>
      <w:bookmarkEnd w:id="125"/>
      <w:r>
        <w:rPr>
          <w:rFonts w:hint="eastAsia" w:ascii="宋体" w:hAnsi="宋体" w:eastAsia="宋体" w:cs="宋体"/>
          <w:b/>
          <w:color w:val="000000" w:themeColor="text1"/>
          <w:sz w:val="28"/>
          <w:szCs w:val="28"/>
          <w:highlight w:val="none"/>
          <w14:textFill>
            <w14:solidFill>
              <w14:schemeClr w14:val="tx1"/>
            </w14:solidFill>
          </w14:textFill>
        </w:rPr>
        <w:t>和投诉</w:t>
      </w:r>
      <w:bookmarkEnd w:id="126"/>
      <w:bookmarkEnd w:id="127"/>
      <w:bookmarkEnd w:id="128"/>
      <w:bookmarkEnd w:id="129"/>
    </w:p>
    <w:p>
      <w:pPr>
        <w:pStyle w:val="14"/>
        <w:keepNext w:val="0"/>
        <w:keepLines w:val="0"/>
        <w:pageBreakBefore w:val="0"/>
        <w:widowControl w:val="0"/>
        <w:kinsoku/>
        <w:wordWrap/>
        <w:overflow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130" w:name="_Toc293738998"/>
      <w:bookmarkStart w:id="131" w:name="_Toc446599317"/>
      <w:bookmarkStart w:id="132" w:name="_Toc293736060"/>
      <w:bookmarkStart w:id="133" w:name="_Toc293736017"/>
      <w:bookmarkStart w:id="134" w:name="_Toc294515577"/>
      <w:r>
        <w:rPr>
          <w:rFonts w:hint="eastAsia" w:ascii="宋体" w:hAnsi="宋体" w:eastAsia="宋体" w:cs="宋体"/>
          <w:color w:val="000000" w:themeColor="text1"/>
          <w:sz w:val="28"/>
          <w:szCs w:val="28"/>
          <w:highlight w:val="none"/>
          <w14:textFill>
            <w14:solidFill>
              <w14:schemeClr w14:val="tx1"/>
            </w14:solidFill>
          </w14:textFill>
        </w:rPr>
        <w:t>7.1质疑</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7.1.1供应商提出质疑应当符合以下条件：</w:t>
      </w:r>
    </w:p>
    <w:p>
      <w:pPr>
        <w:pStyle w:val="14"/>
        <w:keepNext w:val="0"/>
        <w:keepLines w:val="0"/>
        <w:pageBreakBefore w:val="0"/>
        <w:widowControl w:val="0"/>
        <w:kinsoku/>
        <w:wordWrap/>
        <w:overflow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如果供应商对此次采购活动有疑问，可依据《政府采购法》等相关规定，在规定的时间内以书面形式向采购人或代理机构提出质疑。质疑书应当包括下列主要内容：</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（1）质疑人的名称、地址、电话等；</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（2）质疑人法人签章和单位公章；</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（3）具体的质疑事项及事实依据；</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（4）明确的请求和必要（合法来源）的证明材料；</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（5）以联合体形式参与资格预审的，则必须联合体各方共同签署、盖章；</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（6）提起质疑的日期。</w:t>
      </w:r>
    </w:p>
    <w:p>
      <w:pPr>
        <w:pStyle w:val="14"/>
        <w:keepNext w:val="0"/>
        <w:keepLines w:val="0"/>
        <w:pageBreakBefore w:val="0"/>
        <w:widowControl w:val="0"/>
        <w:kinsoku/>
        <w:wordWrap/>
        <w:overflow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特注：未按上述程序规定的必备内容进行质疑的，采购人或代理机构将不予以受理。</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7.1.3质疑人可以委托代理人办理质疑事项，代理人办理质疑事项时，除提交质疑书外，还应当提交质疑人的授权委托书及代理人的有效身份证明，授权委托书应当载明委托代理的具体权限和事项。</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7.1.4被质疑人应当在受理质疑后7个工作日内作出答复，并以书面形式通知质疑人和其他有关供应商，答复内容仅限于供应商所质疑的内容，不得涉及国家秘密和商业秘密。</w:t>
      </w:r>
    </w:p>
    <w:p>
      <w:pPr>
        <w:pStyle w:val="14"/>
        <w:keepNext w:val="0"/>
        <w:keepLines w:val="0"/>
        <w:pageBreakBefore w:val="0"/>
        <w:widowControl w:val="0"/>
        <w:kinsoku/>
        <w:wordWrap/>
        <w:overflow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135" w:name="_Toc9365"/>
      <w:bookmarkStart w:id="136" w:name="_Toc450546725"/>
      <w:bookmarkStart w:id="137" w:name="_Toc483174929"/>
      <w:bookmarkStart w:id="138" w:name="_Toc456336161"/>
      <w:r>
        <w:rPr>
          <w:rFonts w:hint="eastAsia" w:ascii="宋体" w:hAnsi="宋体" w:eastAsia="宋体" w:cs="宋体"/>
          <w:color w:val="000000" w:themeColor="text1"/>
          <w:sz w:val="28"/>
          <w:szCs w:val="28"/>
          <w:highlight w:val="none"/>
          <w14:textFill>
            <w14:solidFill>
              <w14:schemeClr w14:val="tx1"/>
            </w14:solidFill>
          </w14:textFill>
        </w:rPr>
        <w:t>7.2投诉</w:t>
      </w:r>
      <w:bookmarkEnd w:id="135"/>
      <w:bookmarkEnd w:id="136"/>
      <w:bookmarkEnd w:id="137"/>
      <w:bookmarkEnd w:id="138"/>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7.2.1质疑人如对被质疑人的质疑回复不满意或在规定时间内未做出回复的，可在答复期满后15个工作日内向本项目管辖内的政府采购监督部门提起投诉。供应商投诉应当有明确的请求和必要的证明材料。</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7.2.2投诉人提起投诉应符合以下条件：</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(1)投诉人应是参与项目的供应商；</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(2)投诉前已依法进行质疑；</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(3)投诉书内容符合中华人民共和国财政部94号令《政府采购质疑和投诉办法》的规定；</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(4)在投诉有效期内；</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(5)同一投诉事项未经处理的；</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GB"/>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相关法律、法规和省级以上人民政府财政部门规定的其他条件。</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7.2.3供应商投诉时，应当当面提交投诉书，投诉书应当包括下列主要内容：</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(1)投诉人的姓名或者名称、住所、联系方式及相关证明；</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(2)被投诉人的名称、住所、联系方式；</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(3)具体的投诉事项、事实根据和法律依据；</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(4)质疑和质疑答复情况及相关证明材料；</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(5)提起投诉的日期。</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投诉人为自然人的，应当由本人签字。投诉人为法人的，应当由其法定代表人签字并加盖单位公章。投诉人为其他组织的，应当由其主要负责人签字盖章并加盖单位公章。</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7.2.4投诉人可以授权代理人办理投诉事务。代理人办理投诉事务时，除提交投诉书外，还应当向监督部门提交投诉人的授权委托书，授权委托书应当载明委托代理的具体权限和事项。</w:t>
      </w:r>
    </w:p>
    <w:p>
      <w:pPr>
        <w:pStyle w:val="14"/>
        <w:keepNext w:val="0"/>
        <w:keepLines w:val="0"/>
        <w:pageBreakBefore w:val="0"/>
        <w:widowControl w:val="0"/>
        <w:kinsoku/>
        <w:wordWrap/>
        <w:overflowPunct/>
        <w:topLinePunct/>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7.2.5投诉人不符合上述规定提起的投诉，政府采购监督部门不予受理。</w:t>
      </w:r>
      <w:bookmarkStart w:id="139" w:name="_Toc3182"/>
      <w:bookmarkStart w:id="140" w:name="_Toc256000010"/>
      <w:bookmarkStart w:id="141" w:name="_Toc8018"/>
    </w:p>
    <w:p>
      <w:pPr>
        <w:pStyle w:val="14"/>
        <w:keepNext/>
        <w:keepLines/>
        <w:pageBreakBefore w:val="0"/>
        <w:widowControl w:val="0"/>
        <w:kinsoku/>
        <w:wordWrap/>
        <w:overflowPunct/>
        <w:topLinePunct w:val="0"/>
        <w:autoSpaceDE/>
        <w:autoSpaceDN/>
        <w:bidi w:val="0"/>
        <w:adjustRightInd w:val="0"/>
        <w:snapToGrid w:val="0"/>
        <w:spacing w:line="560" w:lineRule="exact"/>
        <w:ind w:left="0" w:leftChars="0"/>
        <w:contextualSpacing/>
        <w:jc w:val="center"/>
        <w:textAlignment w:val="auto"/>
        <w:outlineLvl w:val="1"/>
        <w:rPr>
          <w:rFonts w:hint="eastAsia" w:ascii="宋体" w:hAnsi="宋体" w:eastAsia="宋体" w:cs="宋体"/>
          <w:b/>
          <w:color w:val="000000" w:themeColor="text1"/>
          <w:kern w:val="0"/>
          <w:sz w:val="28"/>
          <w:szCs w:val="28"/>
          <w:highlight w:val="none"/>
          <w14:textFill>
            <w14:solidFill>
              <w14:schemeClr w14:val="tx1"/>
            </w14:solidFill>
          </w14:textFill>
        </w:rPr>
      </w:pPr>
      <w:bookmarkStart w:id="142" w:name="_Toc6255"/>
      <w:r>
        <w:rPr>
          <w:rFonts w:hint="eastAsia" w:ascii="宋体" w:hAnsi="宋体" w:eastAsia="宋体" w:cs="宋体"/>
          <w:b/>
          <w:color w:val="000000" w:themeColor="text1"/>
          <w:sz w:val="28"/>
          <w:szCs w:val="28"/>
          <w:highlight w:val="none"/>
          <w14:textFill>
            <w14:solidFill>
              <w14:schemeClr w14:val="tx1"/>
            </w14:solidFill>
          </w14:textFill>
        </w:rPr>
        <w:t>八、项目验收</w:t>
      </w:r>
      <w:bookmarkEnd w:id="130"/>
      <w:bookmarkEnd w:id="131"/>
      <w:bookmarkEnd w:id="132"/>
      <w:bookmarkEnd w:id="133"/>
      <w:bookmarkEnd w:id="134"/>
      <w:bookmarkEnd w:id="139"/>
      <w:bookmarkEnd w:id="140"/>
      <w:bookmarkEnd w:id="141"/>
      <w:bookmarkEnd w:id="142"/>
    </w:p>
    <w:p>
      <w:pPr>
        <w:pStyle w:val="14"/>
        <w:keepNext w:val="0"/>
        <w:keepLines w:val="0"/>
        <w:pageBreakBefore w:val="0"/>
        <w:widowControl w:val="0"/>
        <w:kinsoku/>
        <w:wordWrap w:val="0"/>
        <w:overflowPunct/>
        <w:topLinePunct/>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8.1采购单位按照政府采购合同规定的技术、服务、安全标准对供应商履约情况进行验收，并出具验收书。验收书包括每一项技术、服务、安全标准的履约情况。</w:t>
      </w:r>
    </w:p>
    <w:p>
      <w:pPr>
        <w:pStyle w:val="14"/>
        <w:keepNext w:val="0"/>
        <w:keepLines w:val="0"/>
        <w:pageBreakBefore w:val="0"/>
        <w:widowControl w:val="0"/>
        <w:kinsoku/>
        <w:wordWrap w:val="0"/>
        <w:overflowPunct/>
        <w:topLinePunct/>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8.2验收标准:磋商文件、响应文件、政府采购合同规定的标准。</w:t>
      </w:r>
      <w:bookmarkStart w:id="143" w:name="_Toc6671"/>
      <w:bookmarkStart w:id="144" w:name="_Toc293738999"/>
      <w:bookmarkStart w:id="145" w:name="_Toc446599318"/>
      <w:bookmarkStart w:id="146" w:name="_Toc293736018"/>
      <w:bookmarkStart w:id="147" w:name="_Toc256000011"/>
      <w:bookmarkStart w:id="148" w:name="_Toc293736061"/>
      <w:bookmarkStart w:id="149" w:name="_Toc28499"/>
    </w:p>
    <w:p>
      <w:pPr>
        <w:pStyle w:val="14"/>
        <w:keepNext/>
        <w:keepLines/>
        <w:pageBreakBefore w:val="0"/>
        <w:kinsoku/>
        <w:overflowPunct/>
        <w:bidi w:val="0"/>
        <w:adjustRightInd w:val="0"/>
        <w:snapToGrid w:val="0"/>
        <w:spacing w:before="260" w:after="260" w:line="560" w:lineRule="exact"/>
        <w:ind w:left="-88" w:leftChars="-42"/>
        <w:contextualSpacing/>
        <w:jc w:val="center"/>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50" w:name="_Toc11261"/>
      <w:r>
        <w:rPr>
          <w:rFonts w:hint="eastAsia" w:ascii="宋体" w:hAnsi="宋体" w:eastAsia="宋体" w:cs="宋体"/>
          <w:b/>
          <w:color w:val="000000" w:themeColor="text1"/>
          <w:sz w:val="28"/>
          <w:szCs w:val="28"/>
          <w:highlight w:val="none"/>
          <w14:textFill>
            <w14:solidFill>
              <w14:schemeClr w14:val="tx1"/>
            </w14:solidFill>
          </w14:textFill>
        </w:rPr>
        <w:t>九、适用法律</w:t>
      </w:r>
      <w:bookmarkEnd w:id="143"/>
      <w:bookmarkEnd w:id="144"/>
      <w:bookmarkEnd w:id="145"/>
      <w:bookmarkEnd w:id="146"/>
      <w:bookmarkEnd w:id="147"/>
      <w:bookmarkEnd w:id="148"/>
      <w:bookmarkEnd w:id="149"/>
      <w:bookmarkEnd w:id="150"/>
    </w:p>
    <w:p>
      <w:pPr>
        <w:pStyle w:val="14"/>
        <w:keepNext w:val="0"/>
        <w:keepLines w:val="0"/>
        <w:pageBreakBefore w:val="0"/>
        <w:widowControl w:val="0"/>
        <w:kinsoku/>
        <w:wordWrap w:val="0"/>
        <w:overflowPunct/>
        <w:topLinePunct/>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9.1招标采购单位和供应商的一切招标投标活动均适用于《政府采购法》、《政府采购实施条例》、《政府采购竞争性磋商采购方式管理办法》等相关规定。</w:t>
      </w:r>
    </w:p>
    <w:p>
      <w:pPr>
        <w:pStyle w:val="14"/>
        <w:keepNext/>
        <w:keepLines/>
        <w:pageBreakBefore w:val="0"/>
        <w:widowControl w:val="0"/>
        <w:kinsoku/>
        <w:wordWrap/>
        <w:overflowPunct/>
        <w:topLinePunct w:val="0"/>
        <w:autoSpaceDE/>
        <w:autoSpaceDN/>
        <w:bidi w:val="0"/>
        <w:adjustRightInd w:val="0"/>
        <w:snapToGrid w:val="0"/>
        <w:spacing w:line="560" w:lineRule="exact"/>
        <w:ind w:left="0" w:leftChars="0" w:firstLine="562" w:firstLineChars="200"/>
        <w:contextualSpacing/>
        <w:jc w:val="center"/>
        <w:textAlignment w:val="auto"/>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51" w:name="_Toc446599319"/>
      <w:bookmarkStart w:id="152" w:name="_Toc272247702"/>
      <w:bookmarkStart w:id="153" w:name="_Toc256000012"/>
      <w:bookmarkStart w:id="154" w:name="_Toc437611460"/>
      <w:bookmarkStart w:id="155" w:name="_Toc26356"/>
      <w:bookmarkStart w:id="156" w:name="_Toc21968"/>
      <w:bookmarkStart w:id="157" w:name="_Toc27985"/>
      <w:bookmarkStart w:id="158" w:name="_Toc278891599"/>
      <w:r>
        <w:rPr>
          <w:rFonts w:hint="eastAsia" w:ascii="宋体" w:hAnsi="宋体" w:eastAsia="宋体" w:cs="宋体"/>
          <w:b/>
          <w:color w:val="000000" w:themeColor="text1"/>
          <w:sz w:val="28"/>
          <w:szCs w:val="28"/>
          <w:highlight w:val="none"/>
          <w14:textFill>
            <w14:solidFill>
              <w14:schemeClr w14:val="tx1"/>
            </w14:solidFill>
          </w14:textFill>
        </w:rPr>
        <w:t>十、磋商文件的解释权</w:t>
      </w:r>
      <w:bookmarkEnd w:id="151"/>
      <w:bookmarkEnd w:id="152"/>
      <w:bookmarkEnd w:id="153"/>
      <w:bookmarkEnd w:id="154"/>
      <w:bookmarkEnd w:id="155"/>
      <w:bookmarkEnd w:id="156"/>
      <w:bookmarkEnd w:id="157"/>
      <w:bookmarkEnd w:id="158"/>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10.1本项目磋商文件的最终解释权为采购单位所有。</w:t>
      </w:r>
      <w:bookmarkStart w:id="159" w:name="_Toc15447"/>
      <w:bookmarkStart w:id="160" w:name="_Toc256000013"/>
      <w:bookmarkStart w:id="161" w:name="_Toc21207"/>
      <w:bookmarkStart w:id="162" w:name="_Toc437611461"/>
      <w:bookmarkStart w:id="163" w:name="_Toc446599320"/>
    </w:p>
    <w:p>
      <w:pPr>
        <w:pStyle w:val="14"/>
        <w:keepNext/>
        <w:keepLines/>
        <w:pageBreakBefore w:val="0"/>
        <w:kinsoku/>
        <w:overflowPunct/>
        <w:bidi w:val="0"/>
        <w:adjustRightInd w:val="0"/>
        <w:snapToGrid w:val="0"/>
        <w:spacing w:before="260" w:after="260" w:line="560" w:lineRule="exact"/>
        <w:ind w:left="-88" w:leftChars="-42"/>
        <w:contextualSpacing/>
        <w:jc w:val="center"/>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64" w:name="_Toc22287"/>
      <w:r>
        <w:rPr>
          <w:rFonts w:hint="eastAsia" w:ascii="宋体" w:hAnsi="宋体" w:eastAsia="宋体" w:cs="宋体"/>
          <w:b/>
          <w:color w:val="000000" w:themeColor="text1"/>
          <w:sz w:val="28"/>
          <w:szCs w:val="28"/>
          <w:highlight w:val="none"/>
          <w14:textFill>
            <w14:solidFill>
              <w14:schemeClr w14:val="tx1"/>
            </w14:solidFill>
          </w14:textFill>
        </w:rPr>
        <w:t>十一、其他注意事项</w:t>
      </w:r>
      <w:bookmarkEnd w:id="159"/>
      <w:bookmarkEnd w:id="160"/>
      <w:bookmarkEnd w:id="161"/>
      <w:bookmarkEnd w:id="162"/>
      <w:bookmarkEnd w:id="163"/>
      <w:bookmarkEnd w:id="164"/>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11.1单位负责人为同一人或者存在直接控股、管理关系的不同供应商，不得参加同一合同项下的政府采购活动。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11.2供应商为采购项目提供整体设计、规范编制或者项目管理、监理、检测等服务的供应商，不得再参加该采购项目的其他采购活动。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11.3政府采购法第二十二条第一款第五项所称重大违法记录，是指供应商因违法经营受到刑事处罚或者责令停产停业、吊销许可证或者执照、较大数额罚款等行政处罚。</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11.4按照财政部《关于规范政府采购行政处罚有关问题的通知》的规定，各级人民政府财政部门依法对参加政府采购活动的供应商作出的禁止参加政府采购活动等行政处罚决定在全国范围内生效。</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11.5供应商在参加政府采购活动前3年内因违法经营被禁止在一定期限内参加政府采购活动，期限届满的，可以参加政府采购活动。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11.6出现下列情形之一的，采购人或者采购代理机构应当终止竞争性磋商采购活动，发布项目终止公告并说明原因，重新开展采购活动：</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（1）因情况变化，不再符合规定的竞争性磋商采购方式适用情形的；</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（2）出现影响采购公正的违法、违规行为的；</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（3）除政府采购竞争性磋商采购方式管理暂行办法第二十一条第三款规定的情形外，在采购过程中符合要求的供应商或者报价未超过采购预算的供应商不足3家的。</w:t>
      </w:r>
    </w:p>
    <w:p>
      <w:pPr>
        <w:pStyle w:val="14"/>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11.7在采购活动中因重大变故，采购任务取消的，采购人或者采购代理机构应当终止采购活动，通知所有参加采购活动的供应商，并将项目实施情况和采购任务取消原因报送本级财政部门。</w:t>
      </w:r>
    </w:p>
    <w:p>
      <w:pPr>
        <w:pageBreakBefore w:val="0"/>
        <w:kinsoku/>
        <w:overflowPunct/>
        <w:bidi w:val="0"/>
        <w:spacing w:line="560" w:lineRule="exact"/>
        <w:rPr>
          <w:rFonts w:hint="eastAsia"/>
          <w:color w:val="000000" w:themeColor="text1"/>
          <w14:textFill>
            <w14:solidFill>
              <w14:schemeClr w14:val="tx1"/>
            </w14:solidFill>
          </w14:textFill>
        </w:rPr>
      </w:pPr>
    </w:p>
    <w:p>
      <w:pPr>
        <w:pageBreakBefore w:val="0"/>
        <w:kinsoku/>
        <w:overflowPunct/>
        <w:bidi w:val="0"/>
        <w:spacing w:line="560" w:lineRule="exact"/>
        <w:rPr>
          <w:rFonts w:hint="eastAsia"/>
          <w:color w:val="000000" w:themeColor="text1"/>
          <w14:textFill>
            <w14:solidFill>
              <w14:schemeClr w14:val="tx1"/>
            </w14:solidFill>
          </w14:textFill>
        </w:rPr>
      </w:pPr>
    </w:p>
    <w:p>
      <w:pPr>
        <w:pageBreakBefore w:val="0"/>
        <w:kinsoku/>
        <w:overflowPunct/>
        <w:bidi w:val="0"/>
        <w:spacing w:line="560" w:lineRule="exact"/>
        <w:rPr>
          <w:rFonts w:hint="eastAsia"/>
          <w:color w:val="000000" w:themeColor="text1"/>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line="560" w:lineRule="exact"/>
        <w:ind w:firstLine="560" w:firstLineChars="200"/>
        <w:rPr>
          <w:rFonts w:hint="eastAsia" w:ascii="宋体" w:hAnsi="宋体" w:eastAsia="宋体" w:cs="宋体"/>
          <w:color w:val="000000" w:themeColor="text1"/>
          <w:sz w:val="28"/>
          <w:szCs w:val="28"/>
          <w14:textFill>
            <w14:solidFill>
              <w14:schemeClr w14:val="tx1"/>
            </w14:solidFill>
          </w14:textFill>
        </w:rPr>
      </w:pPr>
    </w:p>
    <w:p>
      <w:pPr>
        <w:pStyle w:val="7"/>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8"/>
        <w:rPr>
          <w:rFonts w:hint="eastAsia" w:ascii="宋体" w:hAnsi="宋体" w:eastAsia="宋体" w:cs="宋体"/>
          <w:color w:val="000000" w:themeColor="text1"/>
          <w:sz w:val="28"/>
          <w:szCs w:val="28"/>
          <w14:textFill>
            <w14:solidFill>
              <w14:schemeClr w14:val="tx1"/>
            </w14:solidFill>
          </w14:textFill>
        </w:rPr>
      </w:pPr>
    </w:p>
    <w:p>
      <w:pPr>
        <w:pStyle w:val="5"/>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宋体" w:hAnsi="宋体" w:eastAsia="宋体" w:cs="宋体"/>
          <w:b/>
          <w:bCs/>
          <w:color w:val="000000" w:themeColor="text1"/>
          <w:sz w:val="32"/>
          <w:szCs w:val="32"/>
          <w:highlight w:val="none"/>
          <w14:textFill>
            <w14:solidFill>
              <w14:schemeClr w14:val="tx1"/>
            </w14:solidFill>
          </w14:textFill>
        </w:rPr>
      </w:pPr>
      <w:bookmarkStart w:id="165" w:name="_Toc10029"/>
      <w:bookmarkStart w:id="166" w:name="_Toc18000"/>
      <w:bookmarkStart w:id="167" w:name="_Toc26604"/>
      <w:r>
        <w:rPr>
          <w:rFonts w:hint="eastAsia" w:ascii="宋体" w:hAnsi="宋体" w:eastAsia="宋体" w:cs="宋体"/>
          <w:b/>
          <w:bCs/>
          <w:color w:val="000000" w:themeColor="text1"/>
          <w:sz w:val="32"/>
          <w:szCs w:val="32"/>
          <w:highlight w:val="none"/>
          <w14:textFill>
            <w14:solidFill>
              <w14:schemeClr w14:val="tx1"/>
            </w14:solidFill>
          </w14:textFill>
        </w:rPr>
        <w:t>第四章</w:t>
      </w:r>
      <w:r>
        <w:rPr>
          <w:rFonts w:hint="eastAsia" w:ascii="宋体" w:hAnsi="宋体" w:eastAsia="宋体" w:cs="宋体"/>
          <w:b/>
          <w:bCs/>
          <w:color w:val="000000" w:themeColor="text1"/>
          <w:sz w:val="32"/>
          <w:szCs w:val="32"/>
          <w:highlight w:val="none"/>
          <w:lang w:eastAsia="zh-CN"/>
          <w14:textFill>
            <w14:solidFill>
              <w14:schemeClr w14:val="tx1"/>
            </w14:solidFill>
          </w14:textFill>
        </w:rPr>
        <w:t>、</w:t>
      </w:r>
      <w:r>
        <w:rPr>
          <w:rFonts w:hint="eastAsia" w:ascii="宋体" w:hAnsi="宋体" w:eastAsia="宋体" w:cs="宋体"/>
          <w:b/>
          <w:bCs/>
          <w:color w:val="000000" w:themeColor="text1"/>
          <w:sz w:val="32"/>
          <w:szCs w:val="32"/>
          <w:highlight w:val="none"/>
          <w14:textFill>
            <w14:solidFill>
              <w14:schemeClr w14:val="tx1"/>
            </w14:solidFill>
          </w14:textFill>
        </w:rPr>
        <w:t>评审方法</w:t>
      </w:r>
      <w:bookmarkEnd w:id="165"/>
      <w:bookmarkEnd w:id="166"/>
      <w:bookmarkEnd w:id="167"/>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b/>
          <w:bCs/>
          <w:color w:val="000000" w:themeColor="text1"/>
          <w:sz w:val="28"/>
          <w:szCs w:val="32"/>
          <w14:textFill>
            <w14:solidFill>
              <w14:schemeClr w14:val="tx1"/>
            </w14:solidFill>
          </w14:textFill>
        </w:rPr>
      </w:pPr>
      <w:r>
        <w:rPr>
          <w:rFonts w:hint="eastAsia"/>
          <w:b/>
          <w:bCs/>
          <w:color w:val="000000" w:themeColor="text1"/>
          <w:sz w:val="28"/>
          <w:szCs w:val="32"/>
          <w14:textFill>
            <w14:solidFill>
              <w14:schemeClr w14:val="tx1"/>
            </w14:solidFill>
          </w14:textFill>
        </w:rPr>
        <w:t>一、综合评分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1、经磋商确定最终</w:t>
      </w:r>
      <w:r>
        <w:rPr>
          <w:rFonts w:hint="eastAsia" w:ascii="宋体" w:hAnsi="宋体" w:eastAsia="宋体" w:cs="宋体"/>
          <w:color w:val="000000" w:themeColor="text1"/>
          <w:sz w:val="28"/>
          <w:szCs w:val="28"/>
          <w:highlight w:val="none"/>
          <w:lang w:eastAsia="zh-CN"/>
          <w14:textFill>
            <w14:solidFill>
              <w14:schemeClr w14:val="tx1"/>
            </w14:solidFill>
          </w14:textFill>
        </w:rPr>
        <w:t>采购需求</w:t>
      </w:r>
      <w:r>
        <w:rPr>
          <w:rFonts w:hint="eastAsia" w:ascii="宋体" w:hAnsi="宋体" w:eastAsia="宋体" w:cs="宋体"/>
          <w:color w:val="000000" w:themeColor="text1"/>
          <w:sz w:val="28"/>
          <w:szCs w:val="28"/>
          <w:highlight w:val="none"/>
          <w14:textFill>
            <w14:solidFill>
              <w14:schemeClr w14:val="tx1"/>
            </w14:solidFill>
          </w14:textFill>
        </w:rPr>
        <w:t>和提交最后报价的供应商后，由磋商小组采用综合评分法对提交最后报价的供应商的响应文件和最后报价进行综合评分。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综合评分法，是指响应文件满足磋商文件全部实质性要求且按评审因素的量化指标评审得分最高的供应商为成交候选供应商的评审方法。</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2、评审时，磋商小组各成员应当独立对每个有效响应的文件进行评价、打分，然后汇总每个供应商每项评分因素的得分。</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pStyle w:val="2"/>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ascii="宋体" w:hAnsi="宋体" w:eastAsia="宋体" w:cs="宋体"/>
          <w:color w:val="000000" w:themeColor="text1"/>
          <w:sz w:val="28"/>
          <w:szCs w:val="28"/>
          <w:highlight w:val="none"/>
          <w14:textFill>
            <w14:solidFill>
              <w14:schemeClr w14:val="tx1"/>
            </w14:solidFill>
          </w14:textFill>
        </w:rPr>
      </w:pPr>
    </w:p>
    <w:p>
      <w:pPr>
        <w:pStyle w:val="2"/>
        <w:rPr>
          <w:rFonts w:hint="eastAsia" w:ascii="宋体" w:hAnsi="宋体" w:eastAsia="宋体" w:cs="宋体"/>
          <w:color w:val="000000" w:themeColor="text1"/>
          <w:sz w:val="28"/>
          <w:szCs w:val="28"/>
          <w:highlight w:val="none"/>
          <w14:textFill>
            <w14:solidFill>
              <w14:schemeClr w14:val="tx1"/>
            </w14:solidFill>
          </w14:textFill>
        </w:rPr>
      </w:pPr>
    </w:p>
    <w:p>
      <w:pPr>
        <w:rPr>
          <w:rFonts w:hint="eastAsia"/>
          <w:color w:val="000000" w:themeColor="text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二、综合评分细则表</w:t>
      </w:r>
    </w:p>
    <w:p>
      <w:pPr>
        <w:pageBreakBefore w:val="0"/>
        <w:kinsoku/>
        <w:overflowPunct/>
        <w:bidi w:val="0"/>
        <w:spacing w:line="560" w:lineRule="exact"/>
        <w:rPr>
          <w:rFonts w:hint="eastAsia"/>
          <w:color w:val="000000" w:themeColor="text1"/>
          <w14:textFill>
            <w14:solidFill>
              <w14:schemeClr w14:val="tx1"/>
            </w14:solidFill>
          </w14:textFill>
        </w:rPr>
      </w:pPr>
    </w:p>
    <w:tbl>
      <w:tblPr>
        <w:tblStyle w:val="42"/>
        <w:tblpPr w:leftFromText="180" w:rightFromText="180" w:vertAnchor="text" w:horzAnchor="margin" w:tblpY="-69"/>
        <w:tblOverlap w:val="never"/>
        <w:tblW w:w="10162"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83"/>
        <w:gridCol w:w="531"/>
        <w:gridCol w:w="2259"/>
        <w:gridCol w:w="5788"/>
        <w:gridCol w:w="555"/>
        <w:gridCol w:w="446"/>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1114" w:type="dxa"/>
            <w:gridSpan w:val="2"/>
            <w:vMerge w:val="restart"/>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评</w:t>
            </w:r>
            <w:r>
              <w:rPr>
                <w:rFonts w:hint="eastAsia" w:ascii="宋体" w:hAnsi="宋体" w:eastAsia="宋体" w:cs="宋体"/>
                <w:b/>
                <w:color w:val="000000" w:themeColor="text1"/>
                <w:sz w:val="28"/>
                <w:szCs w:val="28"/>
                <w:lang w:val="en-US" w:eastAsia="zh-CN"/>
                <w14:textFill>
                  <w14:solidFill>
                    <w14:schemeClr w14:val="tx1"/>
                  </w14:solidFill>
                </w14:textFill>
              </w:rPr>
              <w:t xml:space="preserve"> </w:t>
            </w:r>
            <w:r>
              <w:rPr>
                <w:rFonts w:hint="eastAsia" w:ascii="宋体" w:hAnsi="宋体" w:eastAsia="宋体" w:cs="宋体"/>
                <w:b/>
                <w:color w:val="000000" w:themeColor="text1"/>
                <w:sz w:val="28"/>
                <w:szCs w:val="28"/>
                <w14:textFill>
                  <w14:solidFill>
                    <w14:schemeClr w14:val="tx1"/>
                  </w14:solidFill>
                </w14:textFill>
              </w:rPr>
              <w:t>分</w:t>
            </w:r>
          </w:p>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因</w:t>
            </w:r>
            <w:r>
              <w:rPr>
                <w:rFonts w:hint="eastAsia" w:ascii="宋体" w:hAnsi="宋体" w:eastAsia="宋体" w:cs="宋体"/>
                <w:b/>
                <w:color w:val="000000" w:themeColor="text1"/>
                <w:sz w:val="28"/>
                <w:szCs w:val="28"/>
                <w:lang w:val="en-US" w:eastAsia="zh-CN"/>
                <w14:textFill>
                  <w14:solidFill>
                    <w14:schemeClr w14:val="tx1"/>
                  </w14:solidFill>
                </w14:textFill>
              </w:rPr>
              <w:t xml:space="preserve"> </w:t>
            </w:r>
            <w:r>
              <w:rPr>
                <w:rFonts w:hint="eastAsia" w:ascii="宋体" w:hAnsi="宋体" w:eastAsia="宋体" w:cs="宋体"/>
                <w:b/>
                <w:color w:val="000000" w:themeColor="text1"/>
                <w:sz w:val="28"/>
                <w:szCs w:val="28"/>
                <w14:textFill>
                  <w14:solidFill>
                    <w14:schemeClr w14:val="tx1"/>
                  </w14:solidFill>
                </w14:textFill>
              </w:rPr>
              <w:t>素</w:t>
            </w:r>
          </w:p>
        </w:tc>
        <w:tc>
          <w:tcPr>
            <w:tcW w:w="2259" w:type="dxa"/>
            <w:vMerge w:val="restart"/>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评分点</w:t>
            </w:r>
          </w:p>
        </w:tc>
        <w:tc>
          <w:tcPr>
            <w:tcW w:w="5788" w:type="dxa"/>
            <w:vMerge w:val="restart"/>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评分标准</w:t>
            </w:r>
          </w:p>
        </w:tc>
        <w:tc>
          <w:tcPr>
            <w:tcW w:w="1001" w:type="dxa"/>
            <w:gridSpan w:val="2"/>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评</w:t>
            </w:r>
            <w:r>
              <w:rPr>
                <w:rFonts w:hint="eastAsia" w:ascii="宋体" w:hAnsi="宋体" w:eastAsia="宋体" w:cs="宋体"/>
                <w:b/>
                <w:color w:val="000000" w:themeColor="text1"/>
                <w:sz w:val="28"/>
                <w:szCs w:val="28"/>
                <w:lang w:val="en-US" w:eastAsia="zh-CN"/>
                <w14:textFill>
                  <w14:solidFill>
                    <w14:schemeClr w14:val="tx1"/>
                  </w14:solidFill>
                </w14:textFill>
              </w:rPr>
              <w:t xml:space="preserve"> </w:t>
            </w:r>
            <w:r>
              <w:rPr>
                <w:rFonts w:hint="eastAsia" w:ascii="宋体" w:hAnsi="宋体" w:eastAsia="宋体" w:cs="宋体"/>
                <w:b/>
                <w:color w:val="000000" w:themeColor="text1"/>
                <w:sz w:val="28"/>
                <w:szCs w:val="28"/>
                <w14:textFill>
                  <w14:solidFill>
                    <w14:schemeClr w14:val="tx1"/>
                  </w14:solidFill>
                </w14:textFill>
              </w:rPr>
              <w:t>审</w:t>
            </w:r>
          </w:p>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意</w:t>
            </w:r>
            <w:r>
              <w:rPr>
                <w:rFonts w:hint="eastAsia" w:ascii="宋体" w:hAnsi="宋体" w:eastAsia="宋体" w:cs="宋体"/>
                <w:b/>
                <w:color w:val="000000" w:themeColor="text1"/>
                <w:sz w:val="28"/>
                <w:szCs w:val="28"/>
                <w:lang w:val="en-US" w:eastAsia="zh-CN"/>
                <w14:textFill>
                  <w14:solidFill>
                    <w14:schemeClr w14:val="tx1"/>
                  </w14:solidFill>
                </w14:textFill>
              </w:rPr>
              <w:t xml:space="preserve"> </w:t>
            </w:r>
            <w:r>
              <w:rPr>
                <w:rFonts w:hint="eastAsia" w:ascii="宋体" w:hAnsi="宋体" w:eastAsia="宋体" w:cs="宋体"/>
                <w:b/>
                <w:color w:val="000000" w:themeColor="text1"/>
                <w:sz w:val="28"/>
                <w:szCs w:val="28"/>
                <w14:textFill>
                  <w14:solidFill>
                    <w14:schemeClr w14:val="tx1"/>
                  </w14:solidFill>
                </w14:textFill>
              </w:rPr>
              <w:t>见</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1114" w:type="dxa"/>
            <w:gridSpan w:val="2"/>
            <w:vMerge w:val="continue"/>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vMerge w:val="continue"/>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788" w:type="dxa"/>
            <w:vMerge w:val="continue"/>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是</w:t>
            </w: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否</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1312" w:hRule="atLeast"/>
        </w:trPr>
        <w:tc>
          <w:tcPr>
            <w:tcW w:w="583" w:type="dxa"/>
            <w:vMerge w:val="restart"/>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初步评审</w:t>
            </w:r>
          </w:p>
        </w:tc>
        <w:tc>
          <w:tcPr>
            <w:tcW w:w="531" w:type="dxa"/>
            <w:vMerge w:val="restart"/>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资格</w:t>
            </w:r>
          </w:p>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性</w:t>
            </w:r>
          </w:p>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检查</w:t>
            </w: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具有独立承担民事责任的能力</w:t>
            </w:r>
          </w:p>
        </w:tc>
        <w:tc>
          <w:tcPr>
            <w:tcW w:w="5788"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具有合法有效的营业执照</w:t>
            </w:r>
            <w:r>
              <w:rPr>
                <w:rFonts w:hint="eastAsia" w:ascii="宋体" w:hAnsi="宋体" w:eastAsia="宋体" w:cs="宋体"/>
                <w:color w:val="000000" w:themeColor="text1"/>
                <w:sz w:val="28"/>
                <w:szCs w:val="28"/>
                <w:lang w:eastAsia="zh-CN"/>
                <w14:textFill>
                  <w14:solidFill>
                    <w14:schemeClr w14:val="tx1"/>
                  </w14:solidFill>
                </w14:textFill>
              </w:rPr>
              <w:t>；</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1845" w:hRule="atLeast"/>
        </w:trPr>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具有良好的商业信誉和健全的财务会计制度</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提供 2021年度-2023 年度任意一年的财务审计报告或财务报表（应包括资产负债表、现金流量表、利润表），成立不足一年的无需提供</w:t>
            </w:r>
            <w:r>
              <w:rPr>
                <w:rFonts w:hint="eastAsia" w:ascii="宋体" w:hAnsi="宋体" w:eastAsia="宋体" w:cs="宋体"/>
                <w:color w:val="000000" w:themeColor="text1"/>
                <w:sz w:val="28"/>
                <w:szCs w:val="28"/>
                <w:lang w:eastAsia="zh-CN"/>
                <w14:textFill>
                  <w14:solidFill>
                    <w14:schemeClr w14:val="tx1"/>
                  </w14:solidFill>
                </w14:textFill>
              </w:rPr>
              <w:t>；</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具有履行合同所必需的设备和专业技术能力</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根据项目需求提供履行合同所必需的设备和专业技术能力的加盖单位公章的书面承诺函</w:t>
            </w:r>
            <w:r>
              <w:rPr>
                <w:rFonts w:hint="eastAsia" w:ascii="宋体" w:hAnsi="宋体" w:eastAsia="宋体" w:cs="宋体"/>
                <w:color w:val="000000" w:themeColor="text1"/>
                <w:sz w:val="28"/>
                <w:szCs w:val="28"/>
                <w:lang w:eastAsia="zh-CN"/>
                <w14:textFill>
                  <w14:solidFill>
                    <w14:schemeClr w14:val="tx1"/>
                  </w14:solidFill>
                </w14:textFill>
              </w:rPr>
              <w:t>；</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有依法缴纳税收和社会保障资金的良好记录</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提供参加本次政府采购活动前近半年</w:t>
            </w:r>
            <w:r>
              <w:rPr>
                <w:rFonts w:hint="eastAsia" w:ascii="宋体" w:hAnsi="宋体" w:eastAsia="宋体" w:cs="宋体"/>
                <w:color w:val="000000" w:themeColor="text1"/>
                <w:sz w:val="28"/>
                <w:szCs w:val="28"/>
                <w:lang w:eastAsia="zh-CN"/>
                <w14:textFill>
                  <w14:solidFill>
                    <w14:schemeClr w14:val="tx1"/>
                  </w14:solidFill>
                </w14:textFill>
              </w:rPr>
              <w:t>内任意一个月</w:t>
            </w:r>
            <w:r>
              <w:rPr>
                <w:rFonts w:hint="eastAsia" w:ascii="宋体" w:hAnsi="宋体" w:eastAsia="宋体" w:cs="宋体"/>
                <w:color w:val="000000" w:themeColor="text1"/>
                <w:sz w:val="28"/>
                <w:szCs w:val="28"/>
                <w14:textFill>
                  <w14:solidFill>
                    <w14:schemeClr w14:val="tx1"/>
                  </w14:solidFill>
                </w14:textFill>
              </w:rPr>
              <w:t>的依法缴纳税收和社会保障资金的相关材料</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2313" w:hRule="atLeast"/>
        </w:trPr>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参加政府采购活动前三年内，在经营活动中没有重大违法记录</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提供参加本次政府采购活动前3年内在经营活动中没有重大违法记录的书面承诺函并加盖单位公章</w:t>
            </w:r>
            <w:r>
              <w:rPr>
                <w:rFonts w:hint="eastAsia" w:ascii="宋体" w:hAnsi="宋体" w:eastAsia="宋体" w:cs="宋体"/>
                <w:color w:val="000000" w:themeColor="text1"/>
                <w:sz w:val="28"/>
                <w:szCs w:val="28"/>
                <w:lang w:eastAsia="zh-CN"/>
                <w14:textFill>
                  <w14:solidFill>
                    <w14:schemeClr w14:val="tx1"/>
                  </w14:solidFill>
                </w14:textFill>
              </w:rPr>
              <w:t>；</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法律、行政法规规定的其他条件</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提供信用信誉承诺函</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落实政府采购政策需满足的资格要求</w:t>
            </w:r>
          </w:p>
        </w:tc>
        <w:tc>
          <w:tcPr>
            <w:tcW w:w="5788"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本项目专门面向中小企业采购，提供《中小企业声明函》</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1408" w:hRule="atLeast"/>
        </w:trPr>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特定资质要求</w:t>
            </w:r>
          </w:p>
        </w:tc>
        <w:tc>
          <w:tcPr>
            <w:tcW w:w="5788"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textAlignment w:val="auto"/>
              <w:rPr>
                <w:rFonts w:hint="eastAsia" w:ascii="宋体" w:hAnsi="宋体" w:eastAsia="宋体" w:cs="宋体"/>
                <w:b w:val="0"/>
                <w:bCs w:val="0"/>
                <w:color w:val="000000" w:themeColor="text1"/>
                <w:sz w:val="28"/>
                <w:szCs w:val="28"/>
                <w:lang w:eastAsia="zh-CN"/>
                <w14:textFill>
                  <w14:solidFill>
                    <w14:schemeClr w14:val="tx1"/>
                  </w14:solidFill>
                </w14:textFill>
              </w:rPr>
            </w:pPr>
            <w:r>
              <w:rPr>
                <w:rFonts w:hint="eastAsia" w:ascii="宋体" w:hAnsi="宋体" w:cs="仿宋"/>
                <w:b w:val="0"/>
                <w:bCs w:val="0"/>
                <w:color w:val="000000" w:themeColor="text1"/>
                <w:sz w:val="28"/>
                <w:szCs w:val="28"/>
                <w:lang w:eastAsia="zh-CN"/>
                <w14:textFill>
                  <w14:solidFill>
                    <w14:schemeClr w14:val="tx1"/>
                  </w14:solidFill>
                </w14:textFill>
              </w:rPr>
              <w:t>（1）企业资质：具备建设行政主管部门颁发的工程监理[市政公用工程监理丙级]（尚在有效期内的，或已取得新的资质证书的乙级监理资质）及以上资质；（2）项目负责人: 总监理工程师应具备市政公用工程专业注册监理工程师，在本单位注册；</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827" w:hRule="atLeast"/>
        </w:trPr>
        <w:tc>
          <w:tcPr>
            <w:tcW w:w="583" w:type="dxa"/>
            <w:vMerge w:val="continue"/>
            <w:tcBorders>
              <w:left w:val="outset" w:color="auto" w:sz="6" w:space="0"/>
              <w:bottom w:val="nil"/>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投标保证金</w:t>
            </w:r>
          </w:p>
        </w:tc>
        <w:tc>
          <w:tcPr>
            <w:tcW w:w="5788"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投标保证金缴纳凭证</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1199" w:hRule="atLeast"/>
        </w:trPr>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restart"/>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符合性检查</w:t>
            </w:r>
          </w:p>
        </w:tc>
        <w:tc>
          <w:tcPr>
            <w:tcW w:w="2259"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响应文件的签署</w:t>
            </w:r>
          </w:p>
        </w:tc>
        <w:tc>
          <w:tcPr>
            <w:tcW w:w="5788"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按招标文件要求在规定区域加盖单位公章和法定代表人章或签字</w:t>
            </w:r>
          </w:p>
        </w:tc>
        <w:tc>
          <w:tcPr>
            <w:tcW w:w="555"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rPr>
          <w:trHeight w:val="1118" w:hRule="atLeast"/>
        </w:trPr>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报价唯一</w:t>
            </w:r>
          </w:p>
        </w:tc>
        <w:tc>
          <w:tcPr>
            <w:tcW w:w="5788"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只有一个有效报价且未超过</w:t>
            </w:r>
            <w:r>
              <w:rPr>
                <w:rFonts w:hint="eastAsia" w:ascii="宋体" w:hAnsi="宋体" w:eastAsia="宋体" w:cs="宋体"/>
                <w:color w:val="000000" w:themeColor="text1"/>
                <w:sz w:val="28"/>
                <w:szCs w:val="28"/>
                <w:lang w:eastAsia="zh-CN"/>
                <w14:textFill>
                  <w14:solidFill>
                    <w14:schemeClr w14:val="tx1"/>
                  </w14:solidFill>
                </w14:textFill>
              </w:rPr>
              <w:t>最高限价</w:t>
            </w:r>
            <w:r>
              <w:rPr>
                <w:rFonts w:hint="eastAsia" w:ascii="宋体" w:hAnsi="宋体" w:eastAsia="宋体" w:cs="宋体"/>
                <w:color w:val="000000" w:themeColor="text1"/>
                <w:sz w:val="28"/>
                <w:szCs w:val="28"/>
                <w14:textFill>
                  <w14:solidFill>
                    <w14:schemeClr w14:val="tx1"/>
                  </w14:solidFill>
                </w14:textFill>
              </w:rPr>
              <w:t xml:space="preserve"> </w:t>
            </w:r>
          </w:p>
        </w:tc>
        <w:tc>
          <w:tcPr>
            <w:tcW w:w="555"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商务要求</w:t>
            </w:r>
          </w:p>
        </w:tc>
        <w:tc>
          <w:tcPr>
            <w:tcW w:w="5788"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响应文件未附有采购人不能接受或不符合招标文件的商务要求</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Ex>
        <w:tc>
          <w:tcPr>
            <w:tcW w:w="583" w:type="dxa"/>
            <w:vMerge w:val="continue"/>
            <w:tcBorders>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531" w:type="dxa"/>
            <w:vMerge w:val="continue"/>
            <w:tcBorders>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2259"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技术要求</w:t>
            </w:r>
          </w:p>
        </w:tc>
        <w:tc>
          <w:tcPr>
            <w:tcW w:w="5788"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响应文件未附有采购人不能接受或不符合招标文件的技术要求</w:t>
            </w:r>
          </w:p>
        </w:tc>
        <w:tc>
          <w:tcPr>
            <w:tcW w:w="555"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c>
          <w:tcPr>
            <w:tcW w:w="446" w:type="dxa"/>
            <w:tcBorders>
              <w:top w:val="outset" w:color="auto" w:sz="6" w:space="0"/>
              <w:left w:val="outset" w:color="auto" w:sz="6" w:space="0"/>
              <w:bottom w:val="outset" w:color="auto" w:sz="6" w:space="0"/>
              <w:right w:val="outset" w:color="auto" w:sz="6" w:space="0"/>
            </w:tcBorders>
            <w:vAlign w:val="center"/>
          </w:tcPr>
          <w:p>
            <w:pPr>
              <w:pStyle w:val="165"/>
              <w:keepNext w:val="0"/>
              <w:keepLines w:val="0"/>
              <w:pageBreakBefore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14:textFill>
                  <w14:solidFill>
                    <w14:schemeClr w14:val="tx1"/>
                  </w14:solidFill>
                </w14:textFill>
              </w:rPr>
            </w:pPr>
          </w:p>
        </w:tc>
      </w:tr>
    </w:tbl>
    <w:p>
      <w:pPr>
        <w:pageBreakBefore w:val="0"/>
        <w:kinsoku/>
        <w:overflowPunct/>
        <w:bidi w:val="0"/>
        <w:spacing w:line="560" w:lineRule="exact"/>
        <w:ind w:firstLine="420" w:firstLineChars="200"/>
        <w:rPr>
          <w:rFonts w:hAnsi="宋体"/>
          <w:color w:val="000000" w:themeColor="text1"/>
          <w14:textFill>
            <w14:solidFill>
              <w14:schemeClr w14:val="tx1"/>
            </w14:solidFill>
          </w14:textFill>
        </w:rPr>
      </w:pPr>
    </w:p>
    <w:p>
      <w:pPr>
        <w:pStyle w:val="26"/>
        <w:keepNext w:val="0"/>
        <w:keepLines w:val="0"/>
        <w:pageBreakBefore w:val="0"/>
        <w:widowControl w:val="0"/>
        <w:kinsoku/>
        <w:wordWrap/>
        <w:overflowPunct/>
        <w:topLinePunct w:val="0"/>
        <w:autoSpaceDE/>
        <w:autoSpaceDN/>
        <w:bidi w:val="0"/>
        <w:adjustRightInd/>
        <w:snapToGrid/>
        <w:spacing w:line="560" w:lineRule="exact"/>
        <w:ind w:firstLine="0" w:firstLineChars="0"/>
        <w:jc w:val="both"/>
        <w:textAlignment w:val="auto"/>
        <w:rPr>
          <w:rFonts w:ascii="Times New Roman" w:hAnsi="Times New Roman"/>
          <w:b/>
          <w:color w:val="000000" w:themeColor="text1"/>
          <w:sz w:val="28"/>
          <w:szCs w:val="28"/>
          <w14:textFill>
            <w14:solidFill>
              <w14:schemeClr w14:val="tx1"/>
            </w14:solidFill>
          </w14:textFill>
        </w:rPr>
      </w:pPr>
      <w:r>
        <w:rPr>
          <w:rFonts w:hint="eastAsia" w:ascii="Times New Roman" w:hAnsi="Times New Roman"/>
          <w:b/>
          <w:color w:val="000000" w:themeColor="text1"/>
          <w:sz w:val="28"/>
          <w:szCs w:val="28"/>
          <w14:textFill>
            <w14:solidFill>
              <w14:schemeClr w14:val="tx1"/>
            </w14:solidFill>
          </w14:textFill>
        </w:rPr>
        <w:t>一、综合评分法</w:t>
      </w:r>
    </w:p>
    <w:p>
      <w:pPr>
        <w:pStyle w:val="26"/>
        <w:keepNext w:val="0"/>
        <w:keepLines w:val="0"/>
        <w:pageBreakBefore w:val="0"/>
        <w:widowControl w:val="0"/>
        <w:kinsoku/>
        <w:wordWrap/>
        <w:overflowPunct/>
        <w:topLinePunct w:val="0"/>
        <w:autoSpaceDE/>
        <w:autoSpaceDN/>
        <w:bidi w:val="0"/>
        <w:adjustRightInd/>
        <w:snapToGrid/>
        <w:spacing w:line="560" w:lineRule="exact"/>
        <w:ind w:firstLine="420"/>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注：1、计分方法按四舍五入取至百分位。</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u w:val="single"/>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总得分=</w:t>
      </w:r>
      <w:r>
        <w:rPr>
          <w:rFonts w:hint="eastAsia" w:ascii="宋体" w:hAnsi="宋体" w:eastAsia="宋体" w:cs="宋体"/>
          <w:bCs/>
          <w:color w:val="000000" w:themeColor="text1"/>
          <w:sz w:val="28"/>
          <w:szCs w:val="28"/>
          <w:u w:val="single"/>
          <w14:textFill>
            <w14:solidFill>
              <w14:schemeClr w14:val="tx1"/>
            </w14:solidFill>
          </w14:textFill>
        </w:rPr>
        <w:t xml:space="preserve"> 报价得分+ 商务得分+技术得分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Cs/>
          <w:color w:val="000000" w:themeColor="text1"/>
          <w:sz w:val="28"/>
          <w:szCs w:val="28"/>
          <w14:textFill>
            <w14:solidFill>
              <w14:schemeClr w14:val="tx1"/>
            </w14:solidFill>
          </w14:textFill>
        </w:rPr>
      </w:pPr>
      <w:bookmarkStart w:id="168" w:name="PO_TDCUS_ITEM_SM_TITLE_1"/>
      <w:r>
        <w:rPr>
          <w:rFonts w:hint="eastAsia" w:ascii="宋体" w:hAnsi="宋体" w:eastAsia="宋体" w:cs="宋体"/>
          <w:bCs/>
          <w:color w:val="000000" w:themeColor="text1"/>
          <w:sz w:val="28"/>
          <w:szCs w:val="28"/>
          <w14:textFill>
            <w14:solidFill>
              <w14:schemeClr w14:val="tx1"/>
            </w14:solidFill>
          </w14:textFill>
        </w:rPr>
        <w:t>评分方法</w:t>
      </w:r>
      <w:bookmarkEnd w:id="168"/>
      <w:r>
        <w:rPr>
          <w:rFonts w:hint="eastAsia" w:ascii="宋体" w:hAnsi="宋体" w:eastAsia="宋体" w:cs="宋体"/>
          <w:bCs/>
          <w:color w:val="000000" w:themeColor="text1"/>
          <w:sz w:val="28"/>
          <w:szCs w:val="28"/>
          <w14:textFill>
            <w14:solidFill>
              <w14:schemeClr w14:val="tx1"/>
            </w14:solidFill>
          </w14:textFill>
        </w:rPr>
        <w:t xml:space="preserve"> </w:t>
      </w:r>
    </w:p>
    <w:tbl>
      <w:tblPr>
        <w:tblStyle w:val="172"/>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2"/>
        <w:gridCol w:w="2126"/>
        <w:gridCol w:w="284"/>
        <w:gridCol w:w="4675"/>
        <w:gridCol w:w="13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序号</w:t>
            </w:r>
          </w:p>
        </w:tc>
        <w:tc>
          <w:tcPr>
            <w:tcW w:w="2552"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评分类型</w:t>
            </w:r>
          </w:p>
        </w:tc>
        <w:tc>
          <w:tcPr>
            <w:tcW w:w="467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评分标准</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42"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w:t>
            </w:r>
          </w:p>
        </w:tc>
        <w:tc>
          <w:tcPr>
            <w:tcW w:w="2552"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报价</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（10分）</w:t>
            </w:r>
          </w:p>
        </w:tc>
        <w:tc>
          <w:tcPr>
            <w:tcW w:w="4675" w:type="dxa"/>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(评标基准价/投标报价)*最大分值</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1.评标基准价：满足招标文件要求且经算术修正</w:t>
            </w:r>
            <w:r>
              <w:rPr>
                <w:rFonts w:hint="eastAsia" w:ascii="宋体" w:hAnsi="宋体" w:eastAsia="宋体" w:cs="宋体"/>
                <w:bCs/>
                <w:color w:val="000000" w:themeColor="text1"/>
                <w:kern w:val="0"/>
                <w:sz w:val="28"/>
                <w:szCs w:val="28"/>
                <w:lang w:val="en-US" w:eastAsia="zh-CN"/>
                <w14:textFill>
                  <w14:solidFill>
                    <w14:schemeClr w14:val="tx1"/>
                  </w14:solidFill>
                </w14:textFill>
              </w:rPr>
              <w:t>后</w:t>
            </w:r>
            <w:r>
              <w:rPr>
                <w:rFonts w:hint="eastAsia" w:ascii="宋体" w:hAnsi="宋体" w:eastAsia="宋体" w:cs="宋体"/>
                <w:bCs/>
                <w:color w:val="000000" w:themeColor="text1"/>
                <w:kern w:val="0"/>
                <w:sz w:val="28"/>
                <w:szCs w:val="28"/>
                <w14:textFill>
                  <w14:solidFill>
                    <w14:schemeClr w14:val="tx1"/>
                  </w14:solidFill>
                </w14:textFill>
              </w:rPr>
              <w:t>的最低投标报价为评标基准价；</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2.投标报价：评标委员会以开标一览表中报价为基础，对其进行算术修正</w:t>
            </w:r>
            <w:r>
              <w:rPr>
                <w:rFonts w:hint="eastAsia" w:ascii="宋体" w:hAnsi="宋体" w:eastAsia="宋体" w:cs="宋体"/>
                <w:bCs/>
                <w:color w:val="000000" w:themeColor="text1"/>
                <w:kern w:val="0"/>
                <w:sz w:val="28"/>
                <w:szCs w:val="28"/>
                <w:lang w:val="en-US" w:eastAsia="zh-CN"/>
                <w14:textFill>
                  <w14:solidFill>
                    <w14:schemeClr w14:val="tx1"/>
                  </w14:solidFill>
                </w14:textFill>
              </w:rPr>
              <w:t>后</w:t>
            </w:r>
            <w:r>
              <w:rPr>
                <w:rFonts w:hint="eastAsia" w:ascii="宋体" w:hAnsi="宋体" w:eastAsia="宋体" w:cs="宋体"/>
                <w:bCs/>
                <w:color w:val="000000" w:themeColor="text1"/>
                <w:kern w:val="0"/>
                <w:sz w:val="28"/>
                <w:szCs w:val="28"/>
                <w14:textFill>
                  <w14:solidFill>
                    <w14:schemeClr w14:val="tx1"/>
                  </w14:solidFill>
                </w14:textFill>
              </w:rPr>
              <w:t>，作为投标报价得分计算的依据。</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1" w:hRule="atLeast"/>
        </w:trPr>
        <w:tc>
          <w:tcPr>
            <w:tcW w:w="9854" w:type="dxa"/>
            <w:gridSpan w:val="6"/>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商务部分（</w:t>
            </w:r>
            <w:r>
              <w:rPr>
                <w:rFonts w:hint="eastAsia" w:ascii="宋体" w:hAnsi="宋体" w:cs="宋体"/>
                <w:bCs/>
                <w:color w:val="000000" w:themeColor="text1"/>
                <w:kern w:val="0"/>
                <w:sz w:val="28"/>
                <w:szCs w:val="28"/>
                <w:lang w:val="en-US" w:eastAsia="zh-CN"/>
                <w14:textFill>
                  <w14:solidFill>
                    <w14:schemeClr w14:val="tx1"/>
                  </w14:solidFill>
                </w14:textFill>
              </w:rPr>
              <w:t>12</w:t>
            </w:r>
            <w:r>
              <w:rPr>
                <w:rFonts w:hint="eastAsia" w:ascii="宋体" w:hAnsi="宋体" w:eastAsia="宋体" w:cs="宋体"/>
                <w:bCs/>
                <w:color w:val="000000" w:themeColor="text1"/>
                <w:kern w:val="0"/>
                <w:sz w:val="28"/>
                <w:szCs w:val="28"/>
                <w14:textFill>
                  <w14:solidFill>
                    <w14:schemeClr w14:val="tx1"/>
                  </w14:solidFill>
                </w14:textFill>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20" w:hRule="atLeast"/>
        </w:trPr>
        <w:tc>
          <w:tcPr>
            <w:tcW w:w="1242"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w:t>
            </w:r>
          </w:p>
        </w:tc>
        <w:tc>
          <w:tcPr>
            <w:tcW w:w="2552"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类似项目业绩</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w:t>
            </w:r>
            <w:r>
              <w:rPr>
                <w:rFonts w:hint="eastAsia" w:ascii="宋体" w:hAnsi="宋体" w:cs="宋体"/>
                <w:bCs/>
                <w:color w:val="000000" w:themeColor="text1"/>
                <w:kern w:val="0"/>
                <w:sz w:val="28"/>
                <w:szCs w:val="28"/>
                <w:lang w:val="en-US" w:eastAsia="zh-CN"/>
                <w14:textFill>
                  <w14:solidFill>
                    <w14:schemeClr w14:val="tx1"/>
                  </w14:solidFill>
                </w14:textFill>
              </w:rPr>
              <w:t>4</w:t>
            </w:r>
            <w:r>
              <w:rPr>
                <w:rFonts w:hint="eastAsia" w:ascii="宋体" w:hAnsi="宋体" w:eastAsia="宋体" w:cs="宋体"/>
                <w:bCs/>
                <w:color w:val="000000" w:themeColor="text1"/>
                <w:kern w:val="0"/>
                <w:sz w:val="28"/>
                <w:szCs w:val="28"/>
                <w14:textFill>
                  <w14:solidFill>
                    <w14:schemeClr w14:val="tx1"/>
                  </w14:solidFill>
                </w14:textFill>
              </w:rPr>
              <w:t>分）</w:t>
            </w:r>
          </w:p>
        </w:tc>
        <w:tc>
          <w:tcPr>
            <w:tcW w:w="467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近三年（202</w:t>
            </w:r>
            <w:r>
              <w:rPr>
                <w:rFonts w:hint="eastAsia" w:ascii="宋体" w:hAnsi="宋体" w:cs="宋体"/>
                <w:bCs/>
                <w:color w:val="000000" w:themeColor="text1"/>
                <w:kern w:val="0"/>
                <w:sz w:val="28"/>
                <w:szCs w:val="28"/>
                <w:lang w:val="en-US" w:eastAsia="zh-CN"/>
                <w14:textFill>
                  <w14:solidFill>
                    <w14:schemeClr w14:val="tx1"/>
                  </w14:solidFill>
                </w14:textFill>
              </w:rPr>
              <w:t>2</w:t>
            </w:r>
            <w:r>
              <w:rPr>
                <w:rFonts w:hint="eastAsia" w:ascii="宋体" w:hAnsi="宋体" w:eastAsia="宋体" w:cs="宋体"/>
                <w:bCs/>
                <w:color w:val="000000" w:themeColor="text1"/>
                <w:kern w:val="0"/>
                <w:sz w:val="28"/>
                <w:szCs w:val="28"/>
                <w14:textFill>
                  <w14:solidFill>
                    <w14:schemeClr w14:val="tx1"/>
                  </w14:solidFill>
                </w14:textFill>
              </w:rPr>
              <w:t>年1月1日至今）企业承担过类似项目（有合同扫描件或中标通知书扫描件为有效业绩），一项得</w:t>
            </w:r>
            <w:r>
              <w:rPr>
                <w:rFonts w:hint="eastAsia" w:ascii="宋体" w:hAnsi="宋体" w:cs="宋体"/>
                <w:bCs/>
                <w:color w:val="000000" w:themeColor="text1"/>
                <w:kern w:val="0"/>
                <w:sz w:val="28"/>
                <w:szCs w:val="28"/>
                <w:lang w:val="en-US" w:eastAsia="zh-CN"/>
                <w14:textFill>
                  <w14:solidFill>
                    <w14:schemeClr w14:val="tx1"/>
                  </w14:solidFill>
                </w14:textFill>
              </w:rPr>
              <w:t>2</w:t>
            </w:r>
            <w:r>
              <w:rPr>
                <w:rFonts w:hint="eastAsia" w:ascii="宋体" w:hAnsi="宋体" w:eastAsia="宋体" w:cs="宋体"/>
                <w:bCs/>
                <w:color w:val="000000" w:themeColor="text1"/>
                <w:kern w:val="0"/>
                <w:sz w:val="28"/>
                <w:szCs w:val="28"/>
                <w14:textFill>
                  <w14:solidFill>
                    <w14:schemeClr w14:val="tx1"/>
                  </w14:solidFill>
                </w14:textFill>
              </w:rPr>
              <w:t>分，最多得</w:t>
            </w:r>
            <w:r>
              <w:rPr>
                <w:rFonts w:hint="eastAsia" w:ascii="宋体" w:hAnsi="宋体" w:cs="宋体"/>
                <w:bCs/>
                <w:color w:val="000000" w:themeColor="text1"/>
                <w:kern w:val="0"/>
                <w:sz w:val="28"/>
                <w:szCs w:val="28"/>
                <w:lang w:val="en-US" w:eastAsia="zh-CN"/>
                <w14:textFill>
                  <w14:solidFill>
                    <w14:schemeClr w14:val="tx1"/>
                  </w14:solidFill>
                </w14:textFill>
              </w:rPr>
              <w:t>4</w:t>
            </w:r>
            <w:r>
              <w:rPr>
                <w:rFonts w:hint="eastAsia" w:ascii="宋体" w:hAnsi="宋体" w:eastAsia="宋体" w:cs="宋体"/>
                <w:bCs/>
                <w:color w:val="000000" w:themeColor="text1"/>
                <w:kern w:val="0"/>
                <w:sz w:val="28"/>
                <w:szCs w:val="28"/>
                <w14:textFill>
                  <w14:solidFill>
                    <w14:schemeClr w14:val="tx1"/>
                  </w14:solidFill>
                </w14:textFill>
              </w:rPr>
              <w:t>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宋体" w:hAnsi="宋体" w:cs="宋体"/>
                <w:bCs/>
                <w:color w:val="000000" w:themeColor="text1"/>
                <w:kern w:val="0"/>
                <w:sz w:val="28"/>
                <w:szCs w:val="28"/>
                <w:lang w:eastAsia="zh-CN"/>
                <w14:textFill>
                  <w14:solidFill>
                    <w14:schemeClr w14:val="tx1"/>
                  </w14:solidFill>
                </w14:textFill>
              </w:rPr>
              <w:t>类似项目指：监理过含有本项目施工建设内容的某一部分或者某一项的内容即为有效类似项目。</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宋体" w:hAnsi="宋体" w:cs="宋体"/>
                <w:bCs/>
                <w:color w:val="000000" w:themeColor="text1"/>
                <w:kern w:val="0"/>
                <w:sz w:val="28"/>
                <w:szCs w:val="28"/>
                <w:lang w:val="en-US" w:eastAsia="zh-CN"/>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9" w:hRule="atLeast"/>
        </w:trPr>
        <w:tc>
          <w:tcPr>
            <w:tcW w:w="1242"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宋体" w:hAnsi="宋体" w:cs="宋体"/>
                <w:bCs/>
                <w:color w:val="000000" w:themeColor="text1"/>
                <w:kern w:val="0"/>
                <w:sz w:val="28"/>
                <w:szCs w:val="28"/>
                <w:lang w:val="en-US" w:eastAsia="zh-CN"/>
                <w14:textFill>
                  <w14:solidFill>
                    <w14:schemeClr w14:val="tx1"/>
                  </w14:solidFill>
                </w14:textFill>
              </w:rPr>
              <w:t>2</w:t>
            </w:r>
          </w:p>
        </w:tc>
        <w:tc>
          <w:tcPr>
            <w:tcW w:w="2552" w:type="dxa"/>
            <w:gridSpan w:val="3"/>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拟投入本项目</w:t>
            </w:r>
            <w:r>
              <w:rPr>
                <w:rFonts w:hint="eastAsia" w:ascii="宋体" w:hAnsi="宋体" w:eastAsia="宋体" w:cs="宋体"/>
                <w:bCs/>
                <w:color w:val="000000" w:themeColor="text1"/>
                <w:kern w:val="0"/>
                <w:sz w:val="28"/>
                <w:szCs w:val="28"/>
                <w14:textFill>
                  <w14:solidFill>
                    <w14:schemeClr w14:val="tx1"/>
                  </w14:solidFill>
                </w14:textFill>
              </w:rPr>
              <w:t>监理机构人员</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w:t>
            </w:r>
            <w:r>
              <w:rPr>
                <w:rFonts w:hint="eastAsia" w:ascii="宋体" w:hAnsi="宋体" w:cs="宋体"/>
                <w:bCs/>
                <w:color w:val="000000" w:themeColor="text1"/>
                <w:kern w:val="0"/>
                <w:sz w:val="28"/>
                <w:szCs w:val="28"/>
                <w:lang w:val="en-US" w:eastAsia="zh-CN"/>
                <w14:textFill>
                  <w14:solidFill>
                    <w14:schemeClr w14:val="tx1"/>
                  </w14:solidFill>
                </w14:textFill>
              </w:rPr>
              <w:t>8</w:t>
            </w:r>
            <w:r>
              <w:rPr>
                <w:rFonts w:hint="eastAsia" w:ascii="宋体" w:hAnsi="宋体" w:eastAsia="宋体" w:cs="宋体"/>
                <w:bCs/>
                <w:color w:val="000000" w:themeColor="text1"/>
                <w:kern w:val="0"/>
                <w:sz w:val="28"/>
                <w:szCs w:val="28"/>
                <w14:textFill>
                  <w14:solidFill>
                    <w14:schemeClr w14:val="tx1"/>
                  </w14:solidFill>
                </w14:textFill>
              </w:rPr>
              <w:t>分）</w:t>
            </w:r>
          </w:p>
        </w:tc>
        <w:tc>
          <w:tcPr>
            <w:tcW w:w="467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cs="宋体"/>
                <w:bCs/>
                <w:color w:val="000000" w:themeColor="text1"/>
                <w:kern w:val="0"/>
                <w:sz w:val="28"/>
                <w:szCs w:val="28"/>
                <w:lang w:val="en-US" w:eastAsia="zh-CN"/>
                <w14:textFill>
                  <w14:solidFill>
                    <w14:schemeClr w14:val="tx1"/>
                  </w14:solidFill>
                </w14:textFill>
              </w:rPr>
            </w:pPr>
            <w:r>
              <w:rPr>
                <w:rFonts w:hint="eastAsia" w:ascii="宋体" w:hAnsi="宋体" w:cs="宋体"/>
                <w:bCs/>
                <w:color w:val="000000" w:themeColor="text1"/>
                <w:kern w:val="0"/>
                <w:sz w:val="28"/>
                <w:szCs w:val="28"/>
                <w:lang w:val="en-US" w:eastAsia="zh-CN"/>
                <w14:textFill>
                  <w14:solidFill>
                    <w14:schemeClr w14:val="tx1"/>
                  </w14:solidFill>
                </w14:textFill>
              </w:rPr>
              <w:t>1、</w:t>
            </w:r>
            <w:r>
              <w:rPr>
                <w:rFonts w:hint="eastAsia" w:ascii="宋体" w:hAnsi="宋体" w:cs="宋体"/>
                <w:bCs/>
                <w:color w:val="000000" w:themeColor="text1"/>
                <w:kern w:val="0"/>
                <w:sz w:val="28"/>
                <w:szCs w:val="28"/>
                <w:highlight w:val="none"/>
                <w:lang w:eastAsia="zh-CN"/>
                <w14:textFill>
                  <w14:solidFill>
                    <w14:schemeClr w14:val="tx1"/>
                  </w14:solidFill>
                </w14:textFill>
              </w:rPr>
              <w:t>配备的专业监理工程师中，具有注册监理工程师资格或中级及以上专业技术职称证书及具备监理培训证书</w:t>
            </w:r>
            <w:r>
              <w:rPr>
                <w:rFonts w:hint="eastAsia" w:ascii="宋体" w:hAnsi="宋体" w:cs="宋体"/>
                <w:bCs/>
                <w:color w:val="000000" w:themeColor="text1"/>
                <w:kern w:val="0"/>
                <w:sz w:val="28"/>
                <w:szCs w:val="28"/>
                <w:lang w:eastAsia="zh-CN"/>
                <w14:textFill>
                  <w14:solidFill>
                    <w14:schemeClr w14:val="tx1"/>
                  </w14:solidFill>
                </w14:textFill>
              </w:rPr>
              <w:t>得每提供一人</w:t>
            </w:r>
            <w:r>
              <w:rPr>
                <w:rFonts w:hint="eastAsia" w:ascii="宋体" w:hAnsi="宋体" w:cs="宋体"/>
                <w:bCs/>
                <w:color w:val="000000" w:themeColor="text1"/>
                <w:kern w:val="0"/>
                <w:sz w:val="28"/>
                <w:szCs w:val="28"/>
                <w:lang w:val="en-US" w:eastAsia="zh-CN"/>
                <w14:textFill>
                  <w14:solidFill>
                    <w14:schemeClr w14:val="tx1"/>
                  </w14:solidFill>
                </w14:textFill>
              </w:rPr>
              <w:t>2分，最高得6分。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cs="宋体"/>
                <w:bCs/>
                <w:color w:val="000000" w:themeColor="text1"/>
                <w:kern w:val="0"/>
                <w:sz w:val="28"/>
                <w:szCs w:val="28"/>
                <w:lang w:val="en-US" w:eastAsia="zh-CN"/>
                <w14:textFill>
                  <w14:solidFill>
                    <w14:schemeClr w14:val="tx1"/>
                  </w14:solidFill>
                </w14:textFill>
              </w:rPr>
            </w:pPr>
            <w:r>
              <w:rPr>
                <w:rFonts w:hint="eastAsia" w:ascii="宋体" w:hAnsi="宋体" w:cs="宋体"/>
                <w:bCs/>
                <w:color w:val="000000" w:themeColor="text1"/>
                <w:kern w:val="0"/>
                <w:sz w:val="28"/>
                <w:szCs w:val="28"/>
                <w:lang w:val="en-US" w:eastAsia="zh-CN"/>
                <w14:textFill>
                  <w14:solidFill>
                    <w14:schemeClr w14:val="tx1"/>
                  </w14:solidFill>
                </w14:textFill>
              </w:rPr>
              <w:t>2、</w:t>
            </w:r>
            <w:r>
              <w:rPr>
                <w:rFonts w:hint="eastAsia" w:ascii="宋体" w:hAnsi="宋体" w:cs="宋体"/>
                <w:bCs/>
                <w:color w:val="000000" w:themeColor="text1"/>
                <w:kern w:val="0"/>
                <w:sz w:val="28"/>
                <w:szCs w:val="28"/>
                <w:highlight w:val="none"/>
                <w:lang w:val="en-US" w:eastAsia="zh-CN"/>
                <w14:textFill>
                  <w14:solidFill>
                    <w14:schemeClr w14:val="tx1"/>
                  </w14:solidFill>
                </w14:textFill>
              </w:rPr>
              <w:t>每提供1名具有监理培训证书的监理员</w:t>
            </w:r>
            <w:r>
              <w:rPr>
                <w:rFonts w:hint="eastAsia" w:ascii="宋体" w:hAnsi="宋体" w:cs="宋体"/>
                <w:bCs/>
                <w:color w:val="000000" w:themeColor="text1"/>
                <w:kern w:val="0"/>
                <w:sz w:val="28"/>
                <w:szCs w:val="28"/>
                <w:lang w:val="en-US" w:eastAsia="zh-CN"/>
                <w14:textFill>
                  <w14:solidFill>
                    <w14:schemeClr w14:val="tx1"/>
                  </w14:solidFill>
                </w14:textFill>
              </w:rPr>
              <w:t>得1分，最多得2分。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注：1、以上人员不得重复计分，项目总监理工程师不计入本条评分项。2、附有关证书及</w:t>
            </w:r>
            <w:r>
              <w:rPr>
                <w:rFonts w:hint="eastAsia" w:ascii="宋体" w:hAnsi="宋体" w:eastAsia="宋体" w:cs="宋体"/>
                <w:bCs/>
                <w:color w:val="000000" w:themeColor="text1"/>
                <w:kern w:val="0"/>
                <w:sz w:val="28"/>
                <w:szCs w:val="28"/>
                <w:highlight w:val="none"/>
                <w:lang w:val="en-US" w:eastAsia="zh-CN"/>
                <w14:textFill>
                  <w14:solidFill>
                    <w14:schemeClr w14:val="tx1"/>
                  </w14:solidFill>
                </w14:textFill>
              </w:rPr>
              <w:t>近半年</w:t>
            </w:r>
            <w:r>
              <w:rPr>
                <w:rFonts w:hint="eastAsia" w:ascii="宋体" w:hAnsi="宋体" w:cs="宋体"/>
                <w:bCs/>
                <w:color w:val="000000" w:themeColor="text1"/>
                <w:kern w:val="0"/>
                <w:sz w:val="28"/>
                <w:szCs w:val="28"/>
                <w:highlight w:val="none"/>
                <w:lang w:val="en-US" w:eastAsia="zh-CN"/>
                <w14:textFill>
                  <w14:solidFill>
                    <w14:schemeClr w14:val="tx1"/>
                  </w14:solidFill>
                </w14:textFill>
              </w:rPr>
              <w:t>任意一个月</w:t>
            </w:r>
            <w:r>
              <w:rPr>
                <w:rFonts w:hint="eastAsia" w:ascii="宋体" w:hAnsi="宋体" w:eastAsia="宋体" w:cs="宋体"/>
                <w:bCs/>
                <w:color w:val="000000" w:themeColor="text1"/>
                <w:kern w:val="0"/>
                <w:sz w:val="28"/>
                <w:szCs w:val="28"/>
                <w:lang w:val="en-US" w:eastAsia="zh-CN"/>
                <w14:textFill>
                  <w14:solidFill>
                    <w14:schemeClr w14:val="tx1"/>
                  </w14:solidFill>
                </w14:textFill>
              </w:rPr>
              <w:t>的</w:t>
            </w:r>
            <w:r>
              <w:rPr>
                <w:rFonts w:hint="eastAsia" w:ascii="宋体" w:hAnsi="宋体" w:cs="宋体"/>
                <w:bCs/>
                <w:color w:val="000000" w:themeColor="text1"/>
                <w:kern w:val="0"/>
                <w:sz w:val="28"/>
                <w:szCs w:val="28"/>
                <w:lang w:val="en-US" w:eastAsia="zh-CN"/>
                <w14:textFill>
                  <w14:solidFill>
                    <w14:schemeClr w14:val="tx1"/>
                  </w14:solidFill>
                </w14:textFill>
              </w:rPr>
              <w:t>本单位</w:t>
            </w:r>
            <w:r>
              <w:rPr>
                <w:rFonts w:hint="eastAsia" w:ascii="宋体" w:hAnsi="宋体" w:eastAsia="宋体" w:cs="宋体"/>
                <w:bCs/>
                <w:color w:val="000000" w:themeColor="text1"/>
                <w:kern w:val="0"/>
                <w:sz w:val="28"/>
                <w:szCs w:val="28"/>
                <w:lang w:val="en-US" w:eastAsia="zh-CN"/>
                <w14:textFill>
                  <w14:solidFill>
                    <w14:schemeClr w14:val="tx1"/>
                  </w14:solidFill>
                </w14:textFill>
              </w:rPr>
              <w:t>社保缴纳证明文件，未提供不得分。</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宋体" w:hAnsi="宋体" w:cs="宋体"/>
                <w:bCs/>
                <w:color w:val="000000" w:themeColor="text1"/>
                <w:kern w:val="0"/>
                <w:sz w:val="28"/>
                <w:szCs w:val="28"/>
                <w:lang w:val="en-US" w:eastAsia="zh-CN"/>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854" w:type="dxa"/>
            <w:gridSpan w:val="6"/>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技术部分（</w:t>
            </w:r>
            <w:r>
              <w:rPr>
                <w:rFonts w:hint="eastAsia" w:ascii="宋体" w:hAnsi="宋体" w:cs="宋体"/>
                <w:bCs/>
                <w:color w:val="000000" w:themeColor="text1"/>
                <w:kern w:val="0"/>
                <w:sz w:val="28"/>
                <w:szCs w:val="28"/>
                <w:lang w:val="en-US" w:eastAsia="zh-CN"/>
                <w14:textFill>
                  <w14:solidFill>
                    <w14:schemeClr w14:val="tx1"/>
                  </w14:solidFill>
                </w14:textFill>
              </w:rPr>
              <w:t>78分</w:t>
            </w:r>
            <w:r>
              <w:rPr>
                <w:rFonts w:hint="eastAsia" w:ascii="宋体" w:hAnsi="宋体" w:eastAsia="宋体" w:cs="宋体"/>
                <w:bCs/>
                <w:color w:val="000000" w:themeColor="text1"/>
                <w:kern w:val="0"/>
                <w:sz w:val="28"/>
                <w:szCs w:val="28"/>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1</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工程监理概述</w:t>
            </w:r>
            <w:r>
              <w:rPr>
                <w:rFonts w:hint="eastAsia" w:ascii="宋体" w:hAnsi="宋体" w:eastAsia="宋体" w:cs="宋体"/>
                <w:bCs/>
                <w:color w:val="000000" w:themeColor="text1"/>
                <w:kern w:val="0"/>
                <w:sz w:val="28"/>
                <w:szCs w:val="28"/>
                <w:lang w:eastAsia="zh-CN"/>
                <w14:textFill>
                  <w14:solidFill>
                    <w14:schemeClr w14:val="tx1"/>
                  </w14:solidFill>
                </w14:textFill>
              </w:rPr>
              <w:t>（</w:t>
            </w:r>
            <w:r>
              <w:rPr>
                <w:rFonts w:hint="eastAsia" w:ascii="宋体" w:hAnsi="宋体" w:eastAsia="宋体" w:cs="宋体"/>
                <w:bCs/>
                <w:color w:val="000000" w:themeColor="text1"/>
                <w:kern w:val="0"/>
                <w:sz w:val="28"/>
                <w:szCs w:val="28"/>
                <w:lang w:val="en-US" w:eastAsia="zh-CN"/>
                <w14:textFill>
                  <w14:solidFill>
                    <w14:schemeClr w14:val="tx1"/>
                  </w14:solidFill>
                </w14:textFill>
              </w:rPr>
              <w:t>15分</w:t>
            </w:r>
            <w:r>
              <w:rPr>
                <w:rFonts w:hint="eastAsia" w:ascii="宋体" w:hAnsi="宋体" w:eastAsia="宋体" w:cs="宋体"/>
                <w:bCs/>
                <w:color w:val="000000" w:themeColor="text1"/>
                <w:kern w:val="0"/>
                <w:sz w:val="28"/>
                <w:szCs w:val="28"/>
                <w:lang w:eastAsia="zh-CN"/>
                <w14:textFill>
                  <w14:solidFill>
                    <w14:schemeClr w14:val="tx1"/>
                  </w14:solidFill>
                </w14:textFill>
              </w:rPr>
              <w:t>）</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工程的各项主要参数以及现场状况表述清晰</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生活性和生产性临时设施方案</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0"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监理工程特点、实施难点分析全</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2</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质量控制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（12分）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质量有总目标，对各分部分项工程提出控制点，并提出相应的控制方法</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质量控制的基本程序（包括质量事故的处理程序）及预控措施切实可行</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3</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进度控制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（10分）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对总进度目标的分解合理，能体现预控水平和全面控制水平</w:t>
            </w:r>
          </w:p>
        </w:tc>
        <w:tc>
          <w:tcPr>
            <w:tcW w:w="1385" w:type="dxa"/>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bCs/>
                <w:color w:val="000000" w:themeColor="text1"/>
                <w:kern w:val="0"/>
                <w:sz w:val="28"/>
                <w:szCs w:val="28"/>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工程进度控制要点和减少工程延期发生的防范对策可行</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4</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造价控制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（7分）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针对工程的实际，造价控制程序合理、可行，造价控制有具体措施</w:t>
            </w:r>
          </w:p>
        </w:tc>
        <w:tc>
          <w:tcPr>
            <w:tcW w:w="1385" w:type="dxa"/>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bCs/>
                <w:color w:val="000000" w:themeColor="text1"/>
                <w:kern w:val="0"/>
                <w:sz w:val="28"/>
                <w:szCs w:val="28"/>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工程造价目标风险分析全面，防范性对策有针对性</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5</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安全生产管理（10分）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安全生产管理目标明确，工作制度合理</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both"/>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安全生产监理责任明确，管理方法合理可行</w:t>
            </w:r>
          </w:p>
        </w:tc>
        <w:tc>
          <w:tcPr>
            <w:tcW w:w="1385" w:type="dxa"/>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6</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组织协调</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（8分）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结合工程提出的组织协调的内容全面</w:t>
            </w:r>
          </w:p>
        </w:tc>
        <w:tc>
          <w:tcPr>
            <w:tcW w:w="1385" w:type="dxa"/>
            <w:vAlign w:val="center"/>
          </w:tcPr>
          <w:p>
            <w:pPr>
              <w:keepNext w:val="0"/>
              <w:keepLines w:val="0"/>
              <w:suppressLineNumbers w:val="0"/>
              <w:spacing w:before="0" w:beforeAutospacing="0" w:after="0" w:afterAutospacing="0" w:line="360" w:lineRule="auto"/>
              <w:ind w:left="0" w:right="0"/>
              <w:jc w:val="center"/>
              <w:rPr>
                <w:rFonts w:hint="eastAsia" w:ascii="宋体" w:hAnsi="宋体" w:eastAsia="宋体" w:cs="宋体"/>
                <w:bCs/>
                <w:color w:val="000000" w:themeColor="text1"/>
                <w:kern w:val="0"/>
                <w:sz w:val="28"/>
                <w:szCs w:val="28"/>
                <w:lang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协调的方法、程序和协调措施可行</w:t>
            </w:r>
          </w:p>
        </w:tc>
        <w:tc>
          <w:tcPr>
            <w:tcW w:w="1385" w:type="dxa"/>
            <w:vAlign w:val="center"/>
          </w:tcPr>
          <w:p>
            <w:pPr>
              <w:keepNext w:val="0"/>
              <w:keepLines w:val="0"/>
              <w:suppressLineNumbers w:val="0"/>
              <w:spacing w:before="0" w:beforeAutospacing="0" w:after="0" w:afterAutospacing="0" w:line="360" w:lineRule="auto"/>
              <w:ind w:left="0" w:right="0"/>
              <w:jc w:val="center"/>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仿宋" w:hAnsi="仿宋" w:eastAsia="仿宋" w:cs="仿宋"/>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 w:hRule="atLeast"/>
        </w:trPr>
        <w:tc>
          <w:tcPr>
            <w:tcW w:w="1384" w:type="dxa"/>
            <w:gridSpan w:val="2"/>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7</w:t>
            </w:r>
          </w:p>
        </w:tc>
        <w:tc>
          <w:tcPr>
            <w:tcW w:w="2126" w:type="dxa"/>
            <w:vMerge w:val="restart"/>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合同信息资料管理（8分）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根据工程特点，索赔与反索赔措施有针对性</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color w:val="000000" w:themeColor="text1"/>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合同履行纠纷预防和协调方案合理、可行</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3" w:hRule="atLeast"/>
        </w:trPr>
        <w:tc>
          <w:tcPr>
            <w:tcW w:w="1384" w:type="dxa"/>
            <w:gridSpan w:val="2"/>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2126" w:type="dxa"/>
            <w:vMerge w:val="continue"/>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工程信息管理的内容全面，监理资料管理制度健全</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7" w:hRule="atLeast"/>
        </w:trPr>
        <w:tc>
          <w:tcPr>
            <w:tcW w:w="1384"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8</w:t>
            </w:r>
          </w:p>
        </w:tc>
        <w:tc>
          <w:tcPr>
            <w:tcW w:w="212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质量管理体系（4分）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default"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监理质量管理体系合理可行</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0" w:hRule="atLeast"/>
        </w:trPr>
        <w:tc>
          <w:tcPr>
            <w:tcW w:w="1384"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9</w:t>
            </w:r>
          </w:p>
        </w:tc>
        <w:tc>
          <w:tcPr>
            <w:tcW w:w="2126"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拟投入的主要监理仪器设备（4分）</w:t>
            </w:r>
          </w:p>
        </w:tc>
        <w:tc>
          <w:tcPr>
            <w:tcW w:w="4959" w:type="dxa"/>
            <w:gridSpan w:val="2"/>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针对招标工程特点，配备的监理设备、仪器满足招标工程要求</w:t>
            </w:r>
          </w:p>
        </w:tc>
        <w:tc>
          <w:tcPr>
            <w:tcW w:w="1385" w:type="dxa"/>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Cs/>
                <w:color w:val="000000" w:themeColor="text1"/>
                <w:kern w:val="0"/>
                <w:sz w:val="28"/>
                <w:szCs w:val="28"/>
                <w:lang w:val="en-US" w:eastAsia="zh-CN"/>
                <w14:textFill>
                  <w14:solidFill>
                    <w14:schemeClr w14:val="tx1"/>
                  </w14:solidFill>
                </w14:textFill>
              </w:rPr>
            </w:pPr>
            <w:r>
              <w:rPr>
                <w:rFonts w:hint="eastAsia" w:ascii="宋体" w:hAnsi="宋体" w:eastAsia="宋体" w:cs="宋体"/>
                <w:bCs/>
                <w:color w:val="000000" w:themeColor="text1"/>
                <w:kern w:val="0"/>
                <w:sz w:val="28"/>
                <w:szCs w:val="28"/>
                <w:lang w:val="en-US" w:eastAsia="zh-CN"/>
                <w14:textFill>
                  <w14:solidFill>
                    <w14:schemeClr w14:val="tx1"/>
                  </w14:solidFill>
                </w14:textFill>
              </w:rPr>
              <w:t>0-4</w:t>
            </w:r>
          </w:p>
        </w:tc>
      </w:tr>
    </w:tbl>
    <w:p>
      <w:pPr>
        <w:pageBreakBefore w:val="0"/>
        <w:kinsoku/>
        <w:overflowPunct/>
        <w:bidi w:val="0"/>
        <w:spacing w:line="560" w:lineRule="exact"/>
        <w:jc w:val="center"/>
        <w:rPr>
          <w:rFonts w:hint="eastAsia" w:asciiTheme="minorEastAsia" w:hAnsiTheme="minorEastAsia" w:eastAsiaTheme="minorEastAsia"/>
          <w:bCs/>
          <w:color w:val="000000" w:themeColor="text1"/>
          <w:kern w:val="0"/>
          <w:sz w:val="24"/>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560" w:lineRule="exact"/>
        <w:jc w:val="both"/>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b/>
          <w:color w:val="000000" w:themeColor="text1"/>
          <w:sz w:val="30"/>
          <w:szCs w:val="30"/>
          <w14:textFill>
            <w14:solidFill>
              <w14:schemeClr w14:val="tx1"/>
            </w14:solidFill>
          </w14:textFill>
        </w:rPr>
        <w:br w:type="page"/>
      </w:r>
      <w:r>
        <w:rPr>
          <w:rFonts w:hint="eastAsia" w:ascii="宋体" w:hAnsi="宋体" w:eastAsia="宋体" w:cs="宋体"/>
          <w:b/>
          <w:bCs/>
          <w:color w:val="000000" w:themeColor="text1"/>
          <w:sz w:val="28"/>
          <w:szCs w:val="28"/>
          <w:highlight w:val="none"/>
          <w14:textFill>
            <w14:solidFill>
              <w14:schemeClr w14:val="tx1"/>
            </w14:solidFill>
          </w14:textFill>
        </w:rPr>
        <w:t>三、推荐成交供应商</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1.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2.评分计算方法解释</w:t>
      </w:r>
    </w:p>
    <w:p>
      <w:pPr>
        <w:keepNext w:val="0"/>
        <w:keepLines w:val="0"/>
        <w:pageBreakBefore w:val="0"/>
        <w:widowControl/>
        <w:kinsoku/>
        <w:wordWrap/>
        <w:overflowPunct/>
        <w:topLinePunct w:val="0"/>
        <w:autoSpaceDE/>
        <w:autoSpaceDN/>
        <w:bidi w:val="0"/>
        <w:adjustRightInd/>
        <w:snapToGrid/>
        <w:spacing w:line="560" w:lineRule="exact"/>
        <w:jc w:val="both"/>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（1）供应商的评审得分是指所有磋商小组成员对其评分的算术平均值。</w:t>
      </w:r>
    </w:p>
    <w:p>
      <w:pPr>
        <w:keepNext w:val="0"/>
        <w:keepLines w:val="0"/>
        <w:pageBreakBefore w:val="0"/>
        <w:widowControl/>
        <w:kinsoku/>
        <w:wordWrap/>
        <w:overflowPunct/>
        <w:topLinePunct w:val="0"/>
        <w:autoSpaceDE/>
        <w:autoSpaceDN/>
        <w:bidi w:val="0"/>
        <w:adjustRightInd/>
        <w:snapToGrid/>
        <w:spacing w:line="560" w:lineRule="exact"/>
        <w:jc w:val="both"/>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（2）计算过程中，算术平均值保留2位小数（百分比亦取2位小数），第三位小数四舍五入。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b/>
          <w:bCs/>
          <w:color w:val="000000" w:themeColor="text1"/>
          <w:sz w:val="28"/>
          <w:szCs w:val="32"/>
          <w14:textFill>
            <w14:solidFill>
              <w14:schemeClr w14:val="tx1"/>
            </w14:solidFill>
          </w14:textFill>
        </w:rPr>
      </w:pPr>
      <w:r>
        <w:rPr>
          <w:rFonts w:hint="eastAsia"/>
          <w:b/>
          <w:bCs/>
          <w:color w:val="000000" w:themeColor="text1"/>
          <w:sz w:val="28"/>
          <w:szCs w:val="32"/>
          <w14:textFill>
            <w14:solidFill>
              <w14:schemeClr w14:val="tx1"/>
            </w14:solidFill>
          </w14:textFill>
        </w:rPr>
        <w:t>四、确定成交供应商</w:t>
      </w:r>
    </w:p>
    <w:p>
      <w:pPr>
        <w:keepNext w:val="0"/>
        <w:keepLines w:val="0"/>
        <w:pageBreakBefore w:val="0"/>
        <w:widowControl/>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1.采购代理机构应当在评审结束后2个工作日内将评审报告送采购人确认。</w:t>
      </w:r>
    </w:p>
    <w:p>
      <w:pPr>
        <w:keepNext w:val="0"/>
        <w:keepLines w:val="0"/>
        <w:pageBreakBefore w:val="0"/>
        <w:widowControl w:val="0"/>
        <w:kinsoku/>
        <w:wordWrap/>
        <w:overflowPunct/>
        <w:topLinePunct w:val="0"/>
        <w:autoSpaceDE/>
        <w:autoSpaceDN/>
        <w:bidi w:val="0"/>
        <w:adjustRightInd w:val="0"/>
        <w:snapToGrid w:val="0"/>
        <w:spacing w:line="560" w:lineRule="exact"/>
        <w:ind w:firstLine="560" w:firstLineChars="200"/>
        <w:jc w:val="left"/>
        <w:textAlignment w:val="auto"/>
        <w:rPr>
          <w:rFonts w:hint="eastAsia" w:ascii="宋体" w:hAnsi="宋体" w:eastAsia="宋体" w:cs="宋体"/>
          <w:color w:val="000000" w:themeColor="text1"/>
          <w:sz w:val="28"/>
          <w:szCs w:val="32"/>
          <w14:textFill>
            <w14:solidFill>
              <w14:schemeClr w14:val="tx1"/>
            </w14:solidFill>
          </w14:textFill>
        </w:rPr>
      </w:pPr>
      <w:r>
        <w:rPr>
          <w:rFonts w:hint="eastAsia" w:ascii="宋体" w:hAnsi="宋体" w:eastAsia="宋体" w:cs="宋体"/>
          <w:color w:val="000000" w:themeColor="text1"/>
          <w:sz w:val="28"/>
          <w:szCs w:val="32"/>
          <w14:textFill>
            <w14:solidFill>
              <w14:schemeClr w14:val="tx1"/>
            </w14:solidFill>
          </w14:textFill>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both"/>
        <w:rPr>
          <w:rFonts w:ascii="Times New Roman" w:hAnsi="Times New Roman"/>
          <w:b/>
          <w:color w:val="000000" w:themeColor="text1"/>
          <w:sz w:val="36"/>
          <w14:textFill>
            <w14:solidFill>
              <w14:schemeClr w14:val="tx1"/>
            </w14:solidFill>
          </w14:textFill>
        </w:rPr>
      </w:pPr>
    </w:p>
    <w:p>
      <w:pPr>
        <w:pStyle w:val="26"/>
        <w:pageBreakBefore w:val="0"/>
        <w:numPr>
          <w:ilvl w:val="0"/>
          <w:numId w:val="3"/>
        </w:numPr>
        <w:kinsoku/>
        <w:overflowPunct/>
        <w:bidi w:val="0"/>
        <w:spacing w:line="560" w:lineRule="exact"/>
        <w:jc w:val="center"/>
        <w:outlineLvl w:val="0"/>
        <w:rPr>
          <w:rFonts w:hint="eastAsia" w:ascii="Times New Roman" w:hAnsi="Times New Roman"/>
          <w:b/>
          <w:color w:val="000000" w:themeColor="text1"/>
          <w:sz w:val="32"/>
          <w:szCs w:val="32"/>
          <w14:textFill>
            <w14:solidFill>
              <w14:schemeClr w14:val="tx1"/>
            </w14:solidFill>
          </w14:textFill>
        </w:rPr>
      </w:pPr>
      <w:bookmarkStart w:id="169" w:name="_Toc5206"/>
      <w:bookmarkStart w:id="170" w:name="_Toc4577"/>
      <w:bookmarkStart w:id="171" w:name="_Toc150875226"/>
      <w:r>
        <w:rPr>
          <w:rFonts w:hint="eastAsia" w:ascii="Times New Roman" w:hAnsi="Times New Roman"/>
          <w:b/>
          <w:color w:val="000000" w:themeColor="text1"/>
          <w:sz w:val="32"/>
          <w:szCs w:val="32"/>
          <w14:textFill>
            <w14:solidFill>
              <w14:schemeClr w14:val="tx1"/>
            </w14:solidFill>
          </w14:textFill>
        </w:rPr>
        <w:t>拟签订的合同文本</w:t>
      </w:r>
      <w:bookmarkEnd w:id="169"/>
      <w:bookmarkEnd w:id="170"/>
      <w:bookmarkEnd w:id="171"/>
    </w:p>
    <w:p>
      <w:pPr>
        <w:pStyle w:val="26"/>
        <w:keepNext w:val="0"/>
        <w:keepLines w:val="0"/>
        <w:pageBreakBefore w:val="0"/>
        <w:widowControl w:val="0"/>
        <w:numPr>
          <w:ilvl w:val="0"/>
          <w:numId w:val="0"/>
        </w:numPr>
        <w:kinsoku/>
        <w:wordWrap/>
        <w:overflowPunct/>
        <w:topLinePunct w:val="0"/>
        <w:bidi w:val="0"/>
        <w:adjustRightInd/>
        <w:snapToGrid/>
        <w:spacing w:line="560" w:lineRule="exact"/>
        <w:ind w:firstLine="0" w:firstLineChars="0"/>
        <w:jc w:val="center"/>
        <w:textAlignment w:val="auto"/>
        <w:outlineLvl w:val="0"/>
        <w:rPr>
          <w:rFonts w:hint="eastAsia" w:ascii="Times New Roman" w:hAnsi="Times New Roman" w:eastAsia="宋体"/>
          <w:b/>
          <w:color w:val="000000" w:themeColor="text1"/>
          <w:sz w:val="28"/>
          <w:szCs w:val="28"/>
          <w:lang w:eastAsia="zh-CN"/>
          <w14:textFill>
            <w14:solidFill>
              <w14:schemeClr w14:val="tx1"/>
            </w14:solidFill>
          </w14:textFill>
        </w:rPr>
      </w:pPr>
      <w:r>
        <w:rPr>
          <w:rFonts w:hint="eastAsia" w:ascii="Times New Roman" w:hAnsi="Times New Roman"/>
          <w:b/>
          <w:color w:val="000000" w:themeColor="text1"/>
          <w:sz w:val="28"/>
          <w:szCs w:val="28"/>
          <w:lang w:eastAsia="zh-CN"/>
          <w14:textFill>
            <w14:solidFill>
              <w14:schemeClr w14:val="tx1"/>
            </w14:solidFill>
          </w14:textFill>
        </w:rPr>
        <w:t>本合同仅供参考</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0" w:firstLineChars="0"/>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工程施工监理合同书</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委 托 人：</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监 理 人：</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合同编号： </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合同名称：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工程监理</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依据国家有关法律、法规，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（以下简称委托人）委托（以下简称监理人）提供</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工程监理服务，经双方协商一致，订立本合同。</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一、工程概况</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1、工程名称：</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2、建设地点：</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3、工程等别（级）：</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4、工程总投资(人民币，下同)：投资    万元。</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5、施工工期：</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本工程计划工期：</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二、监理范围</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1、监理项目名称：</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2、监理项目内容及主要特性参数：详见附件 A 。</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3、监理项目投资:    万元。</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4、监理阶段：施工准备阶段、施工实施阶段、竣工验收。</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三、监理服务内容、期限</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1、监理服务内容： 按专用合同条款约定。</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2、监理服务期限：自合同生效之日起至该工程项目竣工验收止。</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四、监理服务酬金</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1、监理正常服务酬金为（大写）      元，（小写         元）下称监理费。以上合计（大写）         元（小写         元）下称合同价款。由委托人按专用合同条款约定的方式、时间向监理人支付。</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五、监理合同的组成文件及解释顺序</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1、监理合同书(含合同附件)；</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2、中标通知书；</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3、专用合同条款；</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4、通用合同条款；</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5、监理大纲；</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6、施工监理投标文件；</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7、双方确认需进入合同的其他文件。</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六、本合同书经双方法定代表人或其授权代表人签名并加盖本单位公章后生效。</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七、本合同书正本一式贰份，具有同等法律效力，由双方各执一份；副本陆份，委托人执拾伍份，</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监理人执壹份。</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发包人：           （盖章）            监理人：        （盖章） </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法定代表人：      （签名）          法定代表人：       （签名）</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或授权代表人：    （签名）          或授权代表人：     （签名）</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单位地址：                                单位地址：</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邮政编码：                                邮政编码：</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    话：                                电    话：</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电子信箱：                                电子信箱：</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传   真：                                 传   真：</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开户银行：                                开户银行：</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账    号：                                账    号：</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签订地点：</w:t>
      </w:r>
    </w:p>
    <w:p>
      <w:pPr>
        <w:keepNext w:val="0"/>
        <w:keepLines w:val="0"/>
        <w:pageBreakBefore w:val="0"/>
        <w:widowControl w:val="0"/>
        <w:kinsoku/>
        <w:wordWrap/>
        <w:overflowPunct/>
        <w:topLinePunct w:val="0"/>
        <w:autoSpaceDE w:val="0"/>
        <w:autoSpaceDN w:val="0"/>
        <w:bidi w:val="0"/>
        <w:adjustRightInd/>
        <w:snapToGrid/>
        <w:spacing w:line="560" w:lineRule="exact"/>
        <w:ind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签订时间：</w:t>
      </w:r>
    </w:p>
    <w:p>
      <w:pPr>
        <w:pageBreakBefore w:val="0"/>
        <w:kinsoku/>
        <w:overflowPunct/>
        <w:autoSpaceDE w:val="0"/>
        <w:autoSpaceDN w:val="0"/>
        <w:bidi w:val="0"/>
        <w:adjustRightInd w:val="0"/>
        <w:spacing w:line="560" w:lineRule="exact"/>
        <w:ind w:right="-512" w:rightChars="-244" w:firstLine="247" w:firstLineChars="103"/>
        <w:rPr>
          <w:rFonts w:hint="eastAsia" w:ascii="宋体" w:hAnsi="宋体" w:eastAsia="宋体" w:cs="宋体"/>
          <w:color w:val="000000" w:themeColor="text1"/>
          <w:sz w:val="24"/>
          <w:szCs w:val="24"/>
          <w:highlight w:val="none"/>
          <w14:textFill>
            <w14:solidFill>
              <w14:schemeClr w14:val="tx1"/>
            </w14:solidFill>
          </w14:textFill>
        </w:rPr>
      </w:pPr>
    </w:p>
    <w:p>
      <w:pPr>
        <w:pageBreakBefore w:val="0"/>
        <w:kinsoku/>
        <w:overflowPunct/>
        <w:autoSpaceDE w:val="0"/>
        <w:autoSpaceDN w:val="0"/>
        <w:bidi w:val="0"/>
        <w:adjustRightInd w:val="0"/>
        <w:spacing w:line="560" w:lineRule="exact"/>
        <w:ind w:right="-512" w:rightChars="-244" w:firstLine="247" w:firstLineChars="103"/>
        <w:rPr>
          <w:rFonts w:hint="eastAsia" w:ascii="宋体" w:hAnsi="宋体" w:eastAsia="宋体" w:cs="宋体"/>
          <w:color w:val="000000" w:themeColor="text1"/>
          <w:sz w:val="24"/>
          <w:szCs w:val="24"/>
          <w:highlight w:val="none"/>
          <w14:textFill>
            <w14:solidFill>
              <w14:schemeClr w14:val="tx1"/>
            </w14:solidFill>
          </w14:textFill>
        </w:rPr>
      </w:pP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480"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第一部分  通用合同条款</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词语涵义及适用语言</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第一条 下列名词和用语，除上下文另有约定外，具有本条所赋予的涵义：</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一、“委托人”指承担工程建设项目直接建设管理责任，委托监理业务的法人或其合法继承人。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二、“监理人”指受委托人委托，提供监理服务的法人或其合法继承人。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三、“承包人”指与委托人(发包人)签订了施工合同，承担工程施工的法人或其合法继承人。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四、“监理机构”指监理人派驻工程现场直接开展监理业务的组织，由总监理工程师、监理工程师和监理员以及其他人员组成。</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五、“监理项目”是指委托人委托监理人实施建设监理的工程建设项目。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六、“服务”是指监理人根据监理合同约定所承担的各项工作，包括正常服务和附加服务。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七、“正常服务”指监理人按照合同约定的监理范围、内容和期限所提供的服务。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八、“附加服务”指监理人为委托人提供正常服务以外的服务。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九、“服务酬金”指本合同中监理人完成“正常服务”、“附加服务”应得到的正常服务酬金和附加服务酬金。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十、“天”指日历天。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十一、“现场”指监理项目实施的场所。</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第二条 本合同适用的语言文字为汉语文字。</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监理依据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第三条 监理的依据是有关工程建设的法律、法规、规章和规范性文件；工程建设强制性条文、有关技术标准；经批准的工程建设项目设计文件及其相关文件；监理合同、施工合同等合同文件。具体内容在专用合同条款中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通知和联系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第四条 委托人应指定一名联系人，负责与监理机构联系。更换联系人时，应提前通知监理人。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第五条 在监理合同实施过程中，双方的联系均应以书面函件为准。在不做出紧急处理即可能导致安全、质量事故的情况下，可先以口头形式通知，并在 48 小时内补做书面通知。</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第六条 委托人对委托监理范围内工程项目实施的意见和决策，应通过监理机构下达，法律、法规另有规定的除外。</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委托人的权利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第七条 委托人享有如下权利：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一、对监理工作进行监督、检查，并提出撤换不能胜任监理工作人员的建议或要求；</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二、对工程建设中质量、安全、投资、进度方面的重大问题的决策权；</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三、核定监理人签发的工程计量、付款凭证；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四、要求监理人提交监理月报、监理专题报告、监理工作报告和监理工作总结报告；</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五、当监理人发生本合同专用条款约定的违约情形时，有权解除本合同。</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监理人的权利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第八条 委托人赋予监理人如下权利：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一、审查承包人拟选择的分包项目和分包人，报委托人批准；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二、审查承包人提交的施工组织设计、安全技术措施及专项施工方案等各类文件；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三、核查并签发施工图纸；</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四、签发合同项目开工令、暂停施工指示，但应事先征得委托人同意；签发进场通知、复工通知；</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五、审核和签发工程计量、付款凭证；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六、核查承包人现场工作人员数量及相应岗位资格，有权要求承包人撤换不称职的现场工作人员；</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七、发现承包人使用的施工设备影响工程质量或进度时，有权要求承包人增加或更换施工设备；</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八、当委托人发生本合同专用条款约定的违约情形时，有权解除本合同；</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九、专用合同条款约定的其他权利。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委托人的义务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第九条 工程建设外部环境的协调工作。</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第十条 按专用合同条款约定的时间、数量、方式，免费向监理机构提供开展监理服务的有关本工程建设的资料。</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第十一条 在专用合同条款约定的时间内，就监理机构书面提交并要求作出决定的问题作出书面决定，并及时送达监理机构。超过约定时间，监理机构未收到委托人的书面决定，且委托人未说明理由，监理机构可认为委托人对其提出的事宜已无不同意见，无须再作确认。</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第十二条 与承包人签订的施工合同中明确其赋予监理人的权限，并在工程开工前将监理单位、总监理工程师通知承包人。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第十三条 提供监理人员在现场的工作和生活条件，具体内容在专用合同条款中明确。如果不能提供上述条件的，应按实际发生费用给予监理人补偿。</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第十四条 按本合同约定及时、足额支付监理服务酬金。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第十五条 为监理机构指定具有检验、试验资质的机构并承担检验、试验相关费用。</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第十六条 维护监理机构工作的独立性，不干涉监理机构正常开展监理业务，不擅自作出有悖于监理机构在合同授权范围内所作出的指示的决定；未经监理机构签字确认，不得支付工程款。</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第十七条 为监理人员投保人身意外伤害险和第三者责任险。如要求监理人自己投保，则应同意监理人将投保的费用计入报价中。</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第十八条 将投保工程险的保险合同提供给监理人作为工程合同管理的一部分。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第十九条 未经监理人同意，不得将监理人用于本工程监理服务的任何文件直接或间接用于其他工程建设之中。</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监理人的义务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第二十条 本着“守法、诚信、公正、科学”的原则，按专用合同条款约定的监理服务内容为委托人提供优质服务。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第二十一条 在专用合同条款约定的时间内组建监理机构，并进驻现场。及时将监理规划、监理机构及其主要人员名单提交委托人，将监理机构及其人员名单、监理工程师和监理员的授权范围通知承包人；实施期间有变化的，应当及时通知承包人。更换总监理工程师和其他主要监理人员应征得委托人同意。</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第二十二条 发现设计文件不符合有关规定或合同约定时，应向委托人报告。</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第二十三条 核验建筑材料、建筑构配件和设备质量，检查、检验并确认工程的施工质量；检查施工安全生产情况。发现存在质量、安全事故隐患，或发生质量、安全事故，应按有关规定及时采取相应的监理措施。</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第二十四条 监督、检查工程施工进度。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第二十五条 按照委托人签订的工程保险合同，做好施工现场工程保险合同的管理。协助委托人向保险公司及时提供一切必要的材料和证据。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第二十六条 协调施工合同各方之间的关系。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第二十七条 按照施工作业程序，采取旁站、巡视、跟踪检测和平行检测等方法实施监理。需要旁站的重要部位和关键工序在专用合同条款中约定。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第二十八条 及时做好工程施工过程各种监理信息的收集、整理和归档，并保证现场记录、试验、检验、检查等资料的完整和真实。</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第二十九条 编制《监理日志》，并向委托人提交监理月报、监理专题报告、监理工作报告和监理工作总结报告。</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第三十条 按有关规定参加工程验收，做好相关配合工作。委托人委托监理人主持的分部工程验收由专用合同条款约定。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第三十一条 妥善做好委托人所提供的工程建设文件资料的保存、回收及保密工作。在本合同期限内或专用合同条款约定的合同终止后的一定期限内，未征得委托人同意，不得公开涉及委托人的专利、专有技术或其他需保密的资料，不得泄露与本合同业务有关的技术、商务等秘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第三十二条 监理正常服务酬金的支付时间和支付方式在专用合同条款中约定。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第三十三条 除不可抗力外，有下列情形之一且由此引起监理工作量增加或服务期限延长，均应视为监理机构的附加服务，监理人应得到监理附加服务酬金：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一、由于委托人、第三方责任、设计变更及不良地质条件等非监理人原因致使正常的监理服务受到阻碍或延误；</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二、在本合同履行过程中，委托人要求监理机构完成监理合同约定范围和内容以外的服务；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三、由于非监理人原因暂停或终止监理业务时，其善后工作或恢复执行监理业务的工作。监理人完成附加服务应得到的酬金，按专用合同条款约定的方法或监理补充协议计取和支付。</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第三十四条 国家有关法律、法规、规章和监理酬金标准发生变化时，应按有关规定调整监理服务酬金。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第三十五条 委托人对监理人申请支付的监理酬金项目及金额有异议时，应当在收到监理人支付申请书后 7 天内向监理人发出异议通知，由双方协商解决。7 天内未发出异议通知，则按通用合同条款第三十二条、第三十三条、第三十四条的约定支付。</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合同变更与终止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第三十六条 因工程建设计划调整、较大的工程设计变更、不良地质条件等非监理人原因致使本合同约定的服务范围、内容和服务形式发生较大变化时，双方对监理服务酬金计取、监理服务期限等有关合同条款应当充分协商，签订监理补充协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第三十七条 当发生法律或本合同约定的解除合同的情形时，有权解除合同的一方要求解除合同的，应书面通知对方；若通知送达后 28 天内未收到对方的答复，可发出终止监理合同的通知，本合同即行终止。因解除合同遭受损失的，除依法可以免除责任的外，应由责任方赔偿损失。</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第三十八条 在监理服务期内，由于国家政策致使工程建设计划重大调整，或不可抗力致使合同不能履行时，双方协商解决因合同终止所产生的遗留问题。</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第三十九条 本合同在监理期限届满并结清监理服务酬金后即终止。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违约责任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第四十条 委托人未履行合同条款第十条、第十一条、第十三条、第十四条、第十五条、第十六条、第十七条、第十九条约定的义务和责任，除按专用合同条款约定向监理人支付违约金外，还应继续履行合同约定的义务和责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第四十一条 委托人未按合同条款第三十二条、第三十三条、第三十四条约定支付监理服务酬金，除按专用合同条款约定向监理人支付逾期付款违约金外，还应继续履行合同约定的支付义务。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第四十二条 监理人未履行合同条款第二十一条、第二十三条、第二十四条、第二十五条、第二十七条、第二十八条、第二十九条、第三十条、第三十一条约定的义务和责任，除按专用合同条款约定向委托人支付违约金外，还应继续履行合同约定的义务和责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争议的解决</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第四十三条 本合同发生争议，由当事人双方协商解决；也可由工程项目主管部门或合同争议调解机构调解；协商或调解未果时，经当事人双方同意可由仲裁机构仲裁；或向人民法院起诉。争议调解机构、仲裁机构在专用合同条款中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第四十四条 在争议协商、调解、仲裁或起诉过程中，双方仍应继续履行本合同约定的责任和义务。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其他</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第四十五条 委托人可以对监理人提出并落实的合理化建议给予奖励。奖励办法在专用合同条款中约定。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第二部分  专用合同条款</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第三条 本合同的监理依据为（但不限于）：</w:t>
      </w:r>
    </w:p>
    <w:p>
      <w:pPr>
        <w:keepNext w:val="0"/>
        <w:keepLines w:val="0"/>
        <w:pageBreakBefore w:val="0"/>
        <w:widowControl w:val="0"/>
        <w:kinsoku/>
        <w:wordWrap/>
        <w:overflowPunct/>
        <w:topLinePunct w:val="0"/>
        <w:bidi w:val="0"/>
        <w:adjustRightInd/>
        <w:snapToGrid w:val="0"/>
        <w:spacing w:line="560" w:lineRule="exact"/>
        <w:ind w:firstLine="420"/>
        <w:textAlignment w:val="auto"/>
        <w:rPr>
          <w:rFonts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u w:val="single"/>
          <w14:textFill>
            <w14:solidFill>
              <w14:schemeClr w14:val="tx1"/>
            </w14:solidFill>
          </w14:textFill>
        </w:rPr>
        <w:t>《中华人民共和国招标投标法》、《中华人民共和国</w:t>
      </w:r>
      <w:r>
        <w:rPr>
          <w:rFonts w:hint="eastAsia" w:ascii="宋体" w:hAnsi="宋体" w:eastAsia="宋体" w:cs="宋体"/>
          <w:color w:val="000000" w:themeColor="text1"/>
          <w:sz w:val="28"/>
          <w:szCs w:val="28"/>
          <w:u w:val="single"/>
          <w:lang w:eastAsia="zh-CN"/>
          <w14:textFill>
            <w14:solidFill>
              <w14:schemeClr w14:val="tx1"/>
            </w14:solidFill>
          </w14:textFill>
        </w:rPr>
        <w:t>民法典</w:t>
      </w:r>
      <w:r>
        <w:rPr>
          <w:rFonts w:hint="eastAsia" w:ascii="宋体" w:hAnsi="宋体" w:eastAsia="宋体" w:cs="宋体"/>
          <w:color w:val="000000" w:themeColor="text1"/>
          <w:sz w:val="28"/>
          <w:szCs w:val="28"/>
          <w:u w:val="single"/>
          <w14:textFill>
            <w14:solidFill>
              <w14:schemeClr w14:val="tx1"/>
            </w14:solidFill>
          </w14:textFill>
        </w:rPr>
        <w:t>》、《中华人民共和国建筑法》、《建设工程监理规范》及相关法律、规范。</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委托人的权利</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第七条</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五、当监理人违反本合同第八条九项、第二十一条、第二十七条之约定之任一情形的委托人有权解除合同。</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增加：</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六、由于监理人原因造成承包人工期拖延，承包人的索赔由监理人负责，并向委托人支付违约金1万元/天；由于监理人造成的工程损失由监理人承担，由于监理人造成的工程质量问题将追究监理人责任。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监理人的权利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第八条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九、委托人赋予监理人的其他权利：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（一）签发保修责任终止证书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1、保修责任终止期限为从工程移交证书颁发之日起满一年。</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2、承包人已按施工合同约定完成保修责任，委托人无异议，在保修期满后 14 天内，由监理人向承包人出具经委托人签认的保修责任终止证书。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（二）工程价款进度款付款证书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1、进度付款证书是委托人向承包人支付进度付款的凭证。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2、监理人在收到承包人的进度付款申请单以及相应的支持性证明文件后 3 天内完成核查，提出委托人到期应支付给承包人的金额以及相应的支持性材料，经委托人审查同意后，由监理人向承包人出具经委托人签认的进度付款证书。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3、监理人核查进度付款时，应当扣除承包人未能按照施工合同的要求履行任何工作或任务的相应金额。</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4、监理人出具的进度付款证书，不应视为监理人已经同意、批准或接受了承包人完成的该部分工作。</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（三）工程完工付款证书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1、监理人应当在收到承包人提交的完工付款申请单后的 14 天内完成核查并提交委托人。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2、监理人应当在委托人审核同意后的 14 天内，向承包人出具经委托人签认的完工付款证书。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（四）保留金付款证书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监理人签发保修责任终止证书后 14 日内，向承包人出具保留金付款证书。</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（五）计日工工作通知单</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委托人认为有必要时，由监理人向承包人出具计日工工作通知单。</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（六）变更指示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1、在履行合同过程中，经委托人同意后，监理人可向承包人作出变更指示。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2、变更指示应当在委托人同意后 3 日内作出。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3、变更指示至少应当说明变更的目的、范围、变更内容以及变更的工程量及其进度和技术要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求，并附有关图纸和文件。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4、监理人对承包人提出的变更申请，应当在 3 日内审核完成。</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委托人的义务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第十条 委托人向监理机构免费提供的资料为：</w:t>
      </w:r>
    </w:p>
    <w:tbl>
      <w:tblPr>
        <w:tblStyle w:val="42"/>
        <w:tblW w:w="9414" w:type="dxa"/>
        <w:tblInd w:w="-5" w:type="dxa"/>
        <w:tblLayout w:type="fixed"/>
        <w:tblCellMar>
          <w:top w:w="0" w:type="dxa"/>
          <w:left w:w="0" w:type="dxa"/>
          <w:bottom w:w="0" w:type="dxa"/>
          <w:right w:w="0" w:type="dxa"/>
        </w:tblCellMar>
      </w:tblPr>
      <w:tblGrid>
        <w:gridCol w:w="855"/>
        <w:gridCol w:w="2393"/>
        <w:gridCol w:w="855"/>
        <w:gridCol w:w="1293"/>
        <w:gridCol w:w="2064"/>
        <w:gridCol w:w="1954"/>
      </w:tblGrid>
      <w:tr>
        <w:tblPrEx>
          <w:tblLayout w:type="fixed"/>
          <w:tblCellMar>
            <w:top w:w="0" w:type="dxa"/>
            <w:left w:w="0" w:type="dxa"/>
            <w:bottom w:w="0" w:type="dxa"/>
            <w:right w:w="0" w:type="dxa"/>
          </w:tblCellMar>
        </w:tblPrEx>
        <w:trPr>
          <w:trHeight w:val="473" w:hRule="exact"/>
        </w:trPr>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序号</w:t>
            </w:r>
          </w:p>
        </w:tc>
        <w:tc>
          <w:tcPr>
            <w:tcW w:w="23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资料名称</w:t>
            </w:r>
          </w:p>
        </w:tc>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份数</w:t>
            </w:r>
          </w:p>
        </w:tc>
        <w:tc>
          <w:tcPr>
            <w:tcW w:w="12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提供时间</w:t>
            </w:r>
          </w:p>
        </w:tc>
        <w:tc>
          <w:tcPr>
            <w:tcW w:w="206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收回时间</w:t>
            </w:r>
          </w:p>
        </w:tc>
        <w:tc>
          <w:tcPr>
            <w:tcW w:w="195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保存和保密要求</w:t>
            </w:r>
          </w:p>
        </w:tc>
      </w:tr>
      <w:tr>
        <w:tblPrEx>
          <w:tblLayout w:type="fixed"/>
          <w:tblCellMar>
            <w:top w:w="0" w:type="dxa"/>
            <w:left w:w="0" w:type="dxa"/>
            <w:bottom w:w="0" w:type="dxa"/>
            <w:right w:w="0" w:type="dxa"/>
          </w:tblCellMar>
        </w:tblPrEx>
        <w:trPr>
          <w:trHeight w:val="706" w:hRule="exact"/>
        </w:trPr>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w:t>
            </w:r>
          </w:p>
        </w:tc>
        <w:tc>
          <w:tcPr>
            <w:tcW w:w="23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地质资料</w:t>
            </w:r>
          </w:p>
        </w:tc>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w:t>
            </w:r>
          </w:p>
        </w:tc>
        <w:tc>
          <w:tcPr>
            <w:tcW w:w="12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按</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时</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交</w:t>
            </w:r>
          </w:p>
        </w:tc>
        <w:tc>
          <w:tcPr>
            <w:tcW w:w="206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工程交验前 10 天</w:t>
            </w:r>
          </w:p>
        </w:tc>
        <w:tc>
          <w:tcPr>
            <w:tcW w:w="195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秘密级</w:t>
            </w:r>
          </w:p>
        </w:tc>
      </w:tr>
      <w:tr>
        <w:tblPrEx>
          <w:tblLayout w:type="fixed"/>
          <w:tblCellMar>
            <w:top w:w="0" w:type="dxa"/>
            <w:left w:w="0" w:type="dxa"/>
            <w:bottom w:w="0" w:type="dxa"/>
            <w:right w:w="0" w:type="dxa"/>
          </w:tblCellMar>
        </w:tblPrEx>
        <w:trPr>
          <w:trHeight w:val="698" w:hRule="exact"/>
        </w:trPr>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2</w:t>
            </w:r>
          </w:p>
        </w:tc>
        <w:tc>
          <w:tcPr>
            <w:tcW w:w="23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施工图</w:t>
            </w:r>
          </w:p>
        </w:tc>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w:t>
            </w:r>
          </w:p>
        </w:tc>
        <w:tc>
          <w:tcPr>
            <w:tcW w:w="1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按</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时</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交</w:t>
            </w:r>
          </w:p>
        </w:tc>
        <w:tc>
          <w:tcPr>
            <w:tcW w:w="206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工程交验前 10 天</w:t>
            </w:r>
          </w:p>
        </w:tc>
        <w:tc>
          <w:tcPr>
            <w:tcW w:w="195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秘密级</w:t>
            </w:r>
          </w:p>
        </w:tc>
      </w:tr>
      <w:tr>
        <w:tblPrEx>
          <w:tblLayout w:type="fixed"/>
          <w:tblCellMar>
            <w:top w:w="0" w:type="dxa"/>
            <w:left w:w="0" w:type="dxa"/>
            <w:bottom w:w="0" w:type="dxa"/>
            <w:right w:w="0" w:type="dxa"/>
          </w:tblCellMar>
        </w:tblPrEx>
        <w:trPr>
          <w:trHeight w:val="566" w:hRule="exact"/>
        </w:trPr>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3</w:t>
            </w:r>
          </w:p>
        </w:tc>
        <w:tc>
          <w:tcPr>
            <w:tcW w:w="23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施工合同</w:t>
            </w:r>
          </w:p>
        </w:tc>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w:t>
            </w:r>
          </w:p>
        </w:tc>
        <w:tc>
          <w:tcPr>
            <w:tcW w:w="1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按</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时</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交</w:t>
            </w:r>
          </w:p>
        </w:tc>
        <w:tc>
          <w:tcPr>
            <w:tcW w:w="206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工程交验前 10 天</w:t>
            </w:r>
          </w:p>
        </w:tc>
        <w:tc>
          <w:tcPr>
            <w:tcW w:w="195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商业秘密</w:t>
            </w:r>
          </w:p>
        </w:tc>
      </w:tr>
      <w:tr>
        <w:tblPrEx>
          <w:tblLayout w:type="fixed"/>
          <w:tblCellMar>
            <w:top w:w="0" w:type="dxa"/>
            <w:left w:w="0" w:type="dxa"/>
            <w:bottom w:w="0" w:type="dxa"/>
            <w:right w:w="0" w:type="dxa"/>
          </w:tblCellMar>
        </w:tblPrEx>
        <w:trPr>
          <w:trHeight w:val="574" w:hRule="exact"/>
        </w:trPr>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4</w:t>
            </w:r>
          </w:p>
        </w:tc>
        <w:tc>
          <w:tcPr>
            <w:tcW w:w="2393"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相关批复文件</w:t>
            </w:r>
          </w:p>
        </w:tc>
        <w:tc>
          <w:tcPr>
            <w:tcW w:w="855"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w:t>
            </w:r>
          </w:p>
        </w:tc>
        <w:tc>
          <w:tcPr>
            <w:tcW w:w="12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按</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时</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提</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交</w:t>
            </w:r>
          </w:p>
        </w:tc>
        <w:tc>
          <w:tcPr>
            <w:tcW w:w="206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工程交验前 10 天</w:t>
            </w:r>
          </w:p>
        </w:tc>
        <w:tc>
          <w:tcPr>
            <w:tcW w:w="1954" w:type="dxa"/>
            <w:tcBorders>
              <w:top w:val="single" w:color="000000" w:sz="4" w:space="0"/>
              <w:left w:val="single" w:color="000000" w:sz="4" w:space="0"/>
              <w:bottom w:val="single" w:color="000000" w:sz="4" w:space="0"/>
              <w:right w:val="single" w:color="000000" w:sz="4" w:space="0"/>
            </w:tcBorders>
            <w:shd w:val="clear" w:color="auto" w:fill="FFFFFF"/>
            <w:noWrap w:val="0"/>
            <w:vAlign w:val="top"/>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leftChars="0" w:right="0" w:rightChars="0" w:firstLine="0" w:firstLine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秘密级</w:t>
            </w:r>
          </w:p>
        </w:tc>
      </w:tr>
    </w:tbl>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第十一条 委托人对监理机构书面提交并要求作出决定的事宜作出书面决定并送达的时限：一般文件 7 天；紧急事项_3_天；变更文件_14_天。</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第十三条 委托人无偿向监理机构提供的工作、生活条件为：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1、生活、办公用房。</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第十七条 委托人要求监理人为监理工作人员办理人身意外伤害险和第三责任险。监理人应当于本合同签订时，向委托人出示上述有效保单。</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监理人的义务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第二十条 监理服务内容：参照附件 A 执行。</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第二十一条 监理人应当在本合同生效后 3 天内组建监理机构，并进驻现场，满足下列要求：</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 监理人员中中级及以上职称与初级职称技术人员的比例应符合 5：5 的配置要求。监理人员的素质、数量、专业配置、执业资格及层次结构等必须满足工程进展和阶段监理工作的需要。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二、合同签订后，监理人应根据工程建设总体规划的安排和工程需要经委托人同意后派出投标文件承诺的主要人员进场。监理人每年元月 10 日前,向委托人报送当年监理人员进场计划，每季度末向委托人报送下季度人员进场计划。人员进场必须经发包人审定同意。</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在监理服务期限内，要保持人员稳定，不得随意更换。私自更换总监、副总监（如有），委托人有权终止合同，并承担违约责任；未经委托人同意私自更换主要监理人员，属违约行为，按监理责任的违约条款进行处罚。</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 在合同实施期间，委托人有权要求监理人更换不符合监理要求的监理人员，包括投标文件中列明的所有监理人员。监理人应按委托人要求在 14 天内予以更换。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 监理机构进场后，监理人应在工程建设合同签订后 8 天内将现场主要监理人员的职责与权限书面通知发包人及被监理方。在监理过程中，主要监理人员的权限需要变更时，应提前 7 天书面通知发包人。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六、监理人自备的设备、物品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1、试验设备、检测设备及交通车辆由监理人自备。如监理人为其监理机构配置的设备不能满足工程需要时，发包人将视情况代为购置，费用从监理费中扣回。</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2、办公自动化设备根据工作需要，应购置的计算机、空调、照相机，以及打字、复印、工程摄像等办公设备和设施，由监理方自行安排，费用包含在报价中。</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3、监理人应提交自备设备物品清单及进场时间安排。</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第二十七条 需旁站监理的工程重要部位、关键工序是：按照经质量监督机构批准的工程项目划分、委托人签认的监理规划和监理实施细则及委托人认为工程现场需要的部分。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第三十条 委托人委托监理人主持的分部工程验收：按照经质量监督机构批准的工程项目划分中确定的分部工程。</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第三十条 在本合同终止后28天内，未征得委托人同意，不得泄露与本合同业务有关的技术、商务等秘密。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监理服务酬金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第三十二条 监理正常服务酬金支付方法：</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textAlignment w:val="auto"/>
        <w:rPr>
          <w:rFonts w:hint="eastAsia" w:ascii="宋体" w:hAnsi="宋体" w:eastAsia="宋体" w:cs="宋体"/>
          <w:b/>
          <w:bCs/>
          <w:color w:val="000000" w:themeColor="text1"/>
          <w:sz w:val="28"/>
          <w:szCs w:val="28"/>
          <w:highlight w:val="none"/>
          <w:lang w:val="en-US"/>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一、支付方式为：</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以实际签订合同为准</w:t>
      </w:r>
    </w:p>
    <w:p>
      <w:pPr>
        <w:pStyle w:val="35"/>
        <w:keepLines w:val="0"/>
        <w:pageBreakBefore w:val="0"/>
        <w:widowControl w:val="0"/>
        <w:kinsoku/>
        <w:wordWrap/>
        <w:overflowPunct/>
        <w:topLinePunct w:val="0"/>
        <w:bidi w:val="0"/>
        <w:adjustRightInd/>
        <w:snapToGrid/>
        <w:spacing w:line="560" w:lineRule="exact"/>
        <w:ind w:left="0" w:leftChars="0" w:right="0" w:rightChars="0" w:firstLine="560" w:firstLineChars="200"/>
        <w:textAlignment w:val="auto"/>
        <w:rPr>
          <w:rFonts w:hint="eastAsia" w:ascii="宋体" w:hAnsi="宋体" w:eastAsia="宋体" w:cs="宋体"/>
          <w:b w:val="0"/>
          <w:bCs w:val="0"/>
          <w:color w:val="000000" w:themeColor="text1"/>
          <w:sz w:val="28"/>
          <w:szCs w:val="28"/>
          <w:highlight w:val="none"/>
          <w:lang w:val="en-US" w:eastAsia="zh-CN"/>
          <w14:textFill>
            <w14:solidFill>
              <w14:schemeClr w14:val="tx1"/>
            </w14:solidFill>
          </w14:textFill>
        </w:rPr>
      </w:pPr>
      <w:r>
        <w:rPr>
          <w:rFonts w:hint="eastAsia" w:ascii="宋体" w:hAnsi="宋体" w:eastAsia="宋体" w:cs="宋体"/>
          <w:b w:val="0"/>
          <w:bCs w:val="0"/>
          <w:color w:val="000000" w:themeColor="text1"/>
          <w:sz w:val="28"/>
          <w:szCs w:val="28"/>
          <w:highlight w:val="none"/>
          <w14:textFill>
            <w14:solidFill>
              <w14:schemeClr w14:val="tx1"/>
            </w14:solidFill>
          </w14:textFill>
        </w:rPr>
        <w:t>二、支付时间为：</w:t>
      </w:r>
      <w:r>
        <w:rPr>
          <w:rFonts w:hint="eastAsia" w:ascii="宋体" w:hAnsi="宋体" w:eastAsia="宋体" w:cs="宋体"/>
          <w:b w:val="0"/>
          <w:bCs w:val="0"/>
          <w:color w:val="000000" w:themeColor="text1"/>
          <w:sz w:val="28"/>
          <w:szCs w:val="28"/>
          <w:highlight w:val="none"/>
          <w:lang w:val="en-US" w:eastAsia="zh-CN"/>
          <w14:textFill>
            <w14:solidFill>
              <w14:schemeClr w14:val="tx1"/>
            </w14:solidFill>
          </w14:textFill>
        </w:rPr>
        <w:t>/</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三、监理费用的调整与调差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不调整。</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第三十三条  双方同意按如下方法计取额外监理工作的监理报酬：监理合同服务范围以外新增的监理项目由双方协商计取监理费。如果监理人未按投标承诺进行资源配置，则按相应费用核减监理费。</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违约责任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第四十条 委托人违约，应支付给监理人违约金。违约金：按监理费的 8%向监理人支付违约金。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第四十一条 因委托人延期支付监理服务酬金而向监理人支付逾期付款违约金的计算办法：委托人迟延支付监理费的，每逾期一日，按同期银行同期存款利率向监理人支付违约金。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第四十二条 监理人违约，应支付给委托人违约金。违约金：监理人违反本条之任一情形及本合同第八条约定的，构成违约，按监理费的 8%向委托人支付违约金。</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争议的解决</w:t>
      </w:r>
    </w:p>
    <w:p>
      <w:pPr>
        <w:keepNext/>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第四十三条 向合同签订地的法院起诉。</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第三部分  附 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本合同监理服务内容：</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(一)设计方面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1、核查并签发施工图，发现问题向委托人反映，重大问题向委托人做专题报告。</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2、主持或与委托人联合主持设计技术交底会议，编写会议纪要。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3、协助委托人会同设计人对重大技术问题和优化设计进行专题讨论。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4、审核承包人对施工图的意见和建议，协助委托人会同设计人进行研究。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5、其他相关业务。</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(二)采购方面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1、协助委托人进行采购或采购招标。</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2、协助委托人对进场的永久工程设备进行质量检验与到货验收。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3、其他相关业务（如对材料进行检测）。</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2" w:firstLineChars="20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(三)施工方面</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bookmarkStart w:id="172" w:name="page69"/>
      <w:bookmarkEnd w:id="172"/>
      <w:r>
        <w:rPr>
          <w:rFonts w:hint="eastAsia" w:ascii="宋体" w:hAnsi="宋体" w:eastAsia="宋体" w:cs="宋体"/>
          <w:color w:val="000000" w:themeColor="text1"/>
          <w:sz w:val="28"/>
          <w:szCs w:val="28"/>
          <w:highlight w:val="none"/>
          <w14:textFill>
            <w14:solidFill>
              <w14:schemeClr w14:val="tx1"/>
            </w14:solidFill>
          </w14:textFill>
        </w:rPr>
        <w:t>1、协助委托人进行工程施工招标和签订工程施工合同。</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2、全面管理工程施工合同，审查承包人选择的分包单位，并报委托人批准。</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3、督促委托人按工程施工合同的约定，落实必须提供的施工条件；检查承包人的开工准备工作。</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4、审核按工程施工合同文件约定应由承包人提交的设计文件。</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5、审查承包人提交的施工组织设计、施工进度计划、施工措施计划；审核工艺试验成果等。</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进度控制。协助委托人编制控制性总进度计划，审批承包人编制的进度计划；检查实施情况，督促承包人采取措施，实现合同工期目标。当实施进度发生较大偏差时，要求承包人调整进度计划；向委托人提出调整控制性进度计划的建议意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施工质量控制。审查承包人的质量保证体系和措施；审查承包人的实验室条件；依据工程施工合同文件、设计文件、技术标准，对施工全过程进行检查，对重要部位、关键工序进行旁站监理；按照有关规定，对承包人进场的工程设备、建筑材料、建筑构配件、中间产品进行跟踪检测和平行检测，复核承包人自评的工程质量等级；审核承包人提出的工程质量缺陷处理方案，参与调查质量事故。</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8、资金控制。协助委托人编制付款计划；审查承包人提交的资金流计划；核定承包人完成的工程量，审核承包人提交的支付申请，签发付款凭证；受理索赔申请，提出处理建议意见；处理工程变更。</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9、施工安全控制。审查承包人提出的安全技术措施、专项施工方案，并检查实施情况；检查防洪度汛措施落实情况；参与安全事故调查。</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10、协调施工合同各方之间的关系。</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11、按有关规定参加工程验收，负责完成监理资料的汇总、整理，协助委托人检查承包人的合同执行情况；做好验收的各项准备工作或者配合工作，提供工程监理资料，提交监理工作报告。</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12、档案管理。做好施工现场的监理记录与信息反馈，做好监理文档管理工作，合同期限届满时按照档案管理要求整理、归档并移交委托人。</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13、监督承包人执行保修期工作计划，检查和验收尾工项目，对已移交工程中出现的质量缺陷等调查原因并提出处理意见。</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14、按照委托人签订的工程保险合同，做好施工现场工程保险合同的管理。协助委托人向保险公司及时提供一切必要的材料和证据。</w:t>
      </w:r>
    </w:p>
    <w:p>
      <w:pPr>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15、其他相关工作。</w:t>
      </w: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26"/>
        <w:pageBreakBefore w:val="0"/>
        <w:tabs>
          <w:tab w:val="left" w:pos="2472"/>
        </w:tabs>
        <w:kinsoku/>
        <w:overflowPunct/>
        <w:bidi w:val="0"/>
        <w:spacing w:line="560" w:lineRule="exact"/>
        <w:jc w:val="center"/>
        <w:rPr>
          <w:rFonts w:ascii="Times New Roman" w:hAnsi="Times New Roman"/>
          <w:b/>
          <w:color w:val="000000" w:themeColor="text1"/>
          <w:sz w:val="36"/>
          <w14:textFill>
            <w14:solidFill>
              <w14:schemeClr w14:val="tx1"/>
            </w14:solidFill>
          </w14:textFill>
        </w:rPr>
      </w:pPr>
    </w:p>
    <w:p>
      <w:pPr>
        <w:pStyle w:val="5"/>
        <w:keepNext/>
        <w:keepLines/>
        <w:pageBreakBefore w:val="0"/>
        <w:widowControl w:val="0"/>
        <w:kinsoku/>
        <w:wordWrap/>
        <w:overflowPunct/>
        <w:topLinePunct w:val="0"/>
        <w:autoSpaceDE/>
        <w:autoSpaceDN/>
        <w:bidi w:val="0"/>
        <w:adjustRightInd/>
        <w:snapToGrid/>
        <w:spacing w:before="0" w:after="0" w:line="560" w:lineRule="exact"/>
        <w:jc w:val="center"/>
        <w:textAlignment w:val="auto"/>
        <w:rPr>
          <w:rFonts w:hint="eastAsia" w:ascii="宋体" w:hAnsi="宋体" w:eastAsia="宋体" w:cs="宋体"/>
          <w:b/>
          <w:bCs/>
          <w:color w:val="000000" w:themeColor="text1"/>
          <w:sz w:val="32"/>
          <w:szCs w:val="32"/>
          <w:highlight w:val="none"/>
          <w:lang w:val="en-US" w:eastAsia="zh-CN"/>
          <w14:textFill>
            <w14:solidFill>
              <w14:schemeClr w14:val="tx1"/>
            </w14:solidFill>
          </w14:textFill>
        </w:rPr>
      </w:pPr>
      <w:bookmarkStart w:id="173" w:name="_Toc531075012"/>
      <w:bookmarkStart w:id="174" w:name="_Toc532543568"/>
      <w:bookmarkStart w:id="175" w:name="_Toc18901"/>
      <w:bookmarkStart w:id="176" w:name="_Toc2037"/>
      <w:bookmarkStart w:id="177" w:name="_Toc24977"/>
      <w:bookmarkStart w:id="178" w:name="_Toc256000017"/>
      <w:bookmarkStart w:id="179" w:name="_Toc257633148"/>
      <w:bookmarkStart w:id="180" w:name="_Toc653"/>
      <w:r>
        <w:rPr>
          <w:rFonts w:hint="eastAsia" w:ascii="宋体" w:hAnsi="宋体" w:eastAsia="宋体" w:cs="宋体"/>
          <w:b/>
          <w:bCs/>
          <w:color w:val="000000" w:themeColor="text1"/>
          <w:sz w:val="32"/>
          <w:szCs w:val="32"/>
          <w:highlight w:val="none"/>
          <w:lang w:val="en-US" w:eastAsia="zh-CN"/>
          <w14:textFill>
            <w14:solidFill>
              <w14:schemeClr w14:val="tx1"/>
            </w14:solidFill>
          </w14:textFill>
        </w:rPr>
        <w:t>第六章、响应文件</w:t>
      </w:r>
      <w:bookmarkEnd w:id="173"/>
      <w:bookmarkEnd w:id="174"/>
      <w:bookmarkEnd w:id="175"/>
      <w:bookmarkEnd w:id="176"/>
      <w:bookmarkEnd w:id="177"/>
      <w:bookmarkEnd w:id="178"/>
      <w:bookmarkEnd w:id="179"/>
      <w:r>
        <w:rPr>
          <w:rFonts w:hint="eastAsia" w:ascii="宋体" w:hAnsi="宋体" w:eastAsia="宋体" w:cs="宋体"/>
          <w:b/>
          <w:bCs/>
          <w:color w:val="000000" w:themeColor="text1"/>
          <w:sz w:val="32"/>
          <w:szCs w:val="32"/>
          <w:highlight w:val="none"/>
          <w:lang w:val="en-US" w:eastAsia="zh-CN"/>
          <w14:textFill>
            <w14:solidFill>
              <w14:schemeClr w14:val="tx1"/>
            </w14:solidFill>
          </w14:textFill>
        </w:rPr>
        <w:t>格式</w:t>
      </w:r>
      <w:bookmarkEnd w:id="180"/>
    </w:p>
    <w:p>
      <w:pPr>
        <w:pageBreakBefore w:val="0"/>
        <w:kinsoku/>
        <w:overflowPunct/>
        <w:bidi w:val="0"/>
        <w:spacing w:line="560" w:lineRule="exact"/>
        <w:rPr>
          <w:rFonts w:hint="eastAsia"/>
          <w:color w:val="000000" w:themeColor="text1"/>
          <w:lang w:val="en-US" w:eastAsia="zh-CN"/>
          <w14:textFill>
            <w14:solidFill>
              <w14:schemeClr w14:val="tx1"/>
            </w14:solidFill>
          </w14:textFill>
        </w:rPr>
      </w:pPr>
    </w:p>
    <w:p>
      <w:pPr>
        <w:pageBreakBefore w:val="0"/>
        <w:kinsoku/>
        <w:overflowPunct/>
        <w:bidi w:val="0"/>
        <w:spacing w:line="560" w:lineRule="exact"/>
        <w:rPr>
          <w:rFonts w:hint="eastAsia"/>
          <w:color w:val="000000" w:themeColor="text1"/>
          <w:lang w:val="en-US" w:eastAsia="zh-CN"/>
          <w14:textFill>
            <w14:solidFill>
              <w14:schemeClr w14:val="tx1"/>
            </w14:solidFill>
          </w14:textFill>
        </w:rPr>
      </w:pPr>
    </w:p>
    <w:p>
      <w:pPr>
        <w:pageBreakBefore w:val="0"/>
        <w:kinsoku/>
        <w:overflowPunct/>
        <w:bidi w:val="0"/>
        <w:spacing w:line="560" w:lineRule="exact"/>
        <w:rPr>
          <w:rFonts w:hint="eastAsia"/>
          <w:color w:val="000000" w:themeColor="text1"/>
          <w:lang w:val="en-US" w:eastAsia="zh-CN"/>
          <w14:textFill>
            <w14:solidFill>
              <w14:schemeClr w14:val="tx1"/>
            </w14:solidFill>
          </w14:textFill>
        </w:rPr>
      </w:pPr>
    </w:p>
    <w:p>
      <w:pPr>
        <w:pStyle w:val="155"/>
        <w:pageBreakBefore w:val="0"/>
        <w:kinsoku/>
        <w:overflowPunct/>
        <w:bidi w:val="0"/>
        <w:spacing w:line="560" w:lineRule="exact"/>
        <w:jc w:val="both"/>
        <w:rPr>
          <w:rFonts w:hint="eastAsia" w:ascii="宋体" w:hAnsi="宋体" w:eastAsia="宋体" w:cs="宋体"/>
          <w:color w:val="000000" w:themeColor="text1"/>
          <w:sz w:val="28"/>
          <w:szCs w:val="28"/>
          <w:highlight w:val="none"/>
          <w14:textFill>
            <w14:solidFill>
              <w14:schemeClr w14:val="tx1"/>
            </w14:solidFill>
          </w14:textFill>
        </w:rPr>
      </w:pPr>
    </w:p>
    <w:p>
      <w:pPr>
        <w:pStyle w:val="156"/>
        <w:pageBreakBefore w:val="0"/>
        <w:kinsoku/>
        <w:overflowPunct/>
        <w:bidi w:val="0"/>
        <w:spacing w:line="560" w:lineRule="exact"/>
        <w:rPr>
          <w:rFonts w:hint="eastAsia"/>
          <w:color w:val="000000" w:themeColor="text1"/>
          <w14:textFill>
            <w14:solidFill>
              <w14:schemeClr w14:val="tx1"/>
            </w14:solidFill>
          </w14:textFill>
        </w:rPr>
      </w:pPr>
    </w:p>
    <w:p>
      <w:pPr>
        <w:pStyle w:val="155"/>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r>
        <w:rPr>
          <w:rFonts w:hint="eastAsia" w:ascii="宋体" w:hAnsi="宋体" w:eastAsia="宋体" w:cs="宋体"/>
          <w:color w:val="000000" w:themeColor="text1"/>
          <w:sz w:val="32"/>
          <w:szCs w:val="32"/>
          <w:highlight w:val="none"/>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r>
        <w:rPr>
          <w:rFonts w:hint="eastAsia" w:ascii="宋体" w:hAnsi="宋体" w:cs="宋体"/>
          <w:color w:val="000000" w:themeColor="text1"/>
          <w:sz w:val="32"/>
          <w:szCs w:val="32"/>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r>
        <w:rPr>
          <w:rFonts w:hint="eastAsia" w:ascii="宋体" w:hAnsi="宋体" w:eastAsia="宋体" w:cs="宋体"/>
          <w:color w:val="000000" w:themeColor="text1"/>
          <w:sz w:val="32"/>
          <w:szCs w:val="32"/>
          <w:highlight w:val="none"/>
          <w14:textFill>
            <w14:solidFill>
              <w14:schemeClr w14:val="tx1"/>
            </w14:solidFill>
          </w14:textFill>
        </w:rPr>
        <w:t>（项目名称）</w:t>
      </w:r>
    </w:p>
    <w:p>
      <w:pPr>
        <w:pStyle w:val="155"/>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000000" w:themeColor="text1"/>
          <w:sz w:val="32"/>
          <w:szCs w:val="32"/>
          <w:highlight w:val="none"/>
          <w14:textFill>
            <w14:solidFill>
              <w14:schemeClr w14:val="tx1"/>
            </w14:solidFill>
          </w14:textFill>
        </w:rPr>
      </w:pPr>
    </w:p>
    <w:p>
      <w:pPr>
        <w:pStyle w:val="155"/>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 xml:space="preserve">            </w:t>
      </w:r>
      <w:r>
        <w:rPr>
          <w:rFonts w:hint="eastAsia" w:ascii="宋体" w:hAnsi="宋体" w:eastAsia="宋体" w:cs="宋体"/>
          <w:color w:val="000000" w:themeColor="text1"/>
          <w:sz w:val="32"/>
          <w:szCs w:val="32"/>
          <w:highlight w:val="none"/>
          <w:lang w:val="en-US" w:eastAsia="zh-CN"/>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32"/>
          <w:szCs w:val="32"/>
          <w:highlight w:val="none"/>
          <w:u w:val="single"/>
          <w14:textFill>
            <w14:solidFill>
              <w14:schemeClr w14:val="tx1"/>
            </w14:solidFill>
          </w14:textFill>
        </w:rPr>
        <w:t xml:space="preserve">    </w:t>
      </w:r>
      <w:r>
        <w:rPr>
          <w:rFonts w:hint="eastAsia" w:ascii="宋体" w:hAnsi="宋体" w:eastAsia="宋体" w:cs="宋体"/>
          <w:color w:val="000000" w:themeColor="text1"/>
          <w:sz w:val="32"/>
          <w:szCs w:val="32"/>
          <w:highlight w:val="none"/>
          <w14:textFill>
            <w14:solidFill>
              <w14:schemeClr w14:val="tx1"/>
            </w14:solidFill>
          </w14:textFill>
        </w:rPr>
        <w:t>（项目编号）</w:t>
      </w:r>
    </w:p>
    <w:p>
      <w:pPr>
        <w:pStyle w:val="155"/>
        <w:pageBreakBefore w:val="0"/>
        <w:kinsoku/>
        <w:overflowPunct/>
        <w:bidi w:val="0"/>
        <w:spacing w:line="560" w:lineRule="exact"/>
        <w:jc w:val="center"/>
        <w:rPr>
          <w:rFonts w:hint="eastAsia" w:ascii="宋体" w:hAnsi="宋体" w:eastAsia="宋体" w:cs="宋体"/>
          <w:color w:val="000000" w:themeColor="text1"/>
          <w:sz w:val="28"/>
          <w:szCs w:val="28"/>
          <w:highlight w:val="none"/>
          <w14:textFill>
            <w14:solidFill>
              <w14:schemeClr w14:val="tx1"/>
            </w14:solidFill>
          </w14:textFill>
        </w:rPr>
      </w:pPr>
    </w:p>
    <w:p>
      <w:pPr>
        <w:pStyle w:val="155"/>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155"/>
        <w:pageBreakBefore w:val="0"/>
        <w:kinsoku/>
        <w:overflowPunct/>
        <w:bidi w:val="0"/>
        <w:spacing w:line="560" w:lineRule="exact"/>
        <w:jc w:val="center"/>
        <w:rPr>
          <w:rFonts w:hint="eastAsia" w:ascii="宋体" w:hAnsi="宋体" w:eastAsia="宋体" w:cs="宋体"/>
          <w:color w:val="000000" w:themeColor="text1"/>
          <w:sz w:val="28"/>
          <w:szCs w:val="28"/>
          <w:highlight w:val="none"/>
          <w14:textFill>
            <w14:solidFill>
              <w14:schemeClr w14:val="tx1"/>
            </w14:solidFill>
          </w14:textFill>
        </w:rPr>
      </w:pPr>
    </w:p>
    <w:p>
      <w:pPr>
        <w:pStyle w:val="156"/>
        <w:pageBreakBefore w:val="0"/>
        <w:kinsoku/>
        <w:overflowPunct/>
        <w:bidi w:val="0"/>
        <w:spacing w:line="560" w:lineRule="exact"/>
        <w:rPr>
          <w:rFonts w:hint="eastAsia"/>
          <w:color w:val="000000" w:themeColor="text1"/>
          <w14:textFill>
            <w14:solidFill>
              <w14:schemeClr w14:val="tx1"/>
            </w14:solidFill>
          </w14:textFill>
        </w:rPr>
      </w:pPr>
    </w:p>
    <w:p>
      <w:pPr>
        <w:pStyle w:val="155"/>
        <w:pageBreakBefore w:val="0"/>
        <w:kinsoku/>
        <w:overflowPunct/>
        <w:bidi w:val="0"/>
        <w:spacing w:line="560" w:lineRule="exact"/>
        <w:jc w:val="center"/>
        <w:rPr>
          <w:rFonts w:hint="eastAsia" w:ascii="宋体" w:hAnsi="宋体" w:eastAsia="宋体" w:cs="宋体"/>
          <w:color w:val="000000" w:themeColor="text1"/>
          <w:sz w:val="28"/>
          <w:szCs w:val="28"/>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b/>
          <w:bCs/>
          <w:color w:val="000000" w:themeColor="text1"/>
          <w:sz w:val="32"/>
          <w:szCs w:val="36"/>
          <w14:textFill>
            <w14:solidFill>
              <w14:schemeClr w14:val="tx1"/>
            </w14:solidFill>
          </w14:textFill>
        </w:rPr>
      </w:pPr>
      <w:r>
        <w:rPr>
          <w:rFonts w:hint="eastAsia"/>
          <w:b/>
          <w:bCs/>
          <w:color w:val="000000" w:themeColor="text1"/>
          <w:sz w:val="32"/>
          <w:szCs w:val="36"/>
          <w:lang w:val="en-US" w:eastAsia="zh-CN"/>
          <w14:textFill>
            <w14:solidFill>
              <w14:schemeClr w14:val="tx1"/>
            </w14:solidFill>
          </w14:textFill>
        </w:rPr>
        <w:t>响应文件</w:t>
      </w:r>
    </w:p>
    <w:p>
      <w:pPr>
        <w:pStyle w:val="155"/>
        <w:pageBreakBefore w:val="0"/>
        <w:kinsoku/>
        <w:overflowPunct/>
        <w:bidi w:val="0"/>
        <w:spacing w:line="560" w:lineRule="exact"/>
        <w:jc w:val="center"/>
        <w:rPr>
          <w:rFonts w:hint="eastAsia" w:ascii="宋体" w:hAnsi="宋体" w:eastAsia="宋体" w:cs="宋体"/>
          <w:color w:val="000000" w:themeColor="text1"/>
          <w:sz w:val="28"/>
          <w:szCs w:val="28"/>
          <w:highlight w:val="none"/>
          <w14:textFill>
            <w14:solidFill>
              <w14:schemeClr w14:val="tx1"/>
            </w14:solidFill>
          </w14:textFill>
        </w:rPr>
      </w:pPr>
    </w:p>
    <w:p>
      <w:pPr>
        <w:pStyle w:val="156"/>
        <w:pageBreakBefore w:val="0"/>
        <w:kinsoku/>
        <w:overflowPunct/>
        <w:bidi w:val="0"/>
        <w:spacing w:line="560" w:lineRule="exact"/>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pPr>
        <w:pStyle w:val="156"/>
        <w:pageBreakBefore w:val="0"/>
        <w:kinsoku/>
        <w:overflowPunct/>
        <w:bidi w:val="0"/>
        <w:spacing w:line="560" w:lineRule="exact"/>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p>
      <w:pPr>
        <w:pStyle w:val="156"/>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p>
    <w:p>
      <w:pPr>
        <w:pStyle w:val="155"/>
        <w:keepNext w:val="0"/>
        <w:keepLines w:val="0"/>
        <w:pageBreakBefore w:val="0"/>
        <w:widowControl w:val="0"/>
        <w:kinsoku/>
        <w:wordWrap/>
        <w:overflowPunct/>
        <w:topLinePunct w:val="0"/>
        <w:autoSpaceDE/>
        <w:autoSpaceDN/>
        <w:bidi w:val="0"/>
        <w:adjustRightInd/>
        <w:snapToGrid/>
        <w:spacing w:line="560" w:lineRule="exact"/>
        <w:ind w:left="0" w:leftChars="0" w:firstLine="1400" w:firstLineChars="50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w:t>
      </w:r>
      <w:r>
        <w:rPr>
          <w:rFonts w:hint="eastAsia" w:ascii="宋体" w:hAnsi="宋体" w:eastAsia="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应</w:t>
      </w:r>
      <w:r>
        <w:rPr>
          <w:rFonts w:hint="eastAsia" w:ascii="宋体" w:hAnsi="宋体" w:eastAsia="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商：</w:t>
      </w:r>
      <w:r>
        <w:rPr>
          <w:rFonts w:hint="eastAsia" w:ascii="宋体" w:hAnsi="宋体" w:eastAsia="宋体" w:cs="宋体"/>
          <w:color w:val="000000" w:themeColor="text1"/>
          <w:sz w:val="28"/>
          <w:szCs w:val="28"/>
          <w:highlight w:val="none"/>
          <w:u w:val="single"/>
          <w14:textFill>
            <w14:solidFill>
              <w14:schemeClr w14:val="tx1"/>
            </w14:solidFill>
          </w14:textFill>
        </w:rPr>
        <w:t xml:space="preserve">      （电子</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公</w:t>
      </w:r>
      <w:r>
        <w:rPr>
          <w:rFonts w:hint="eastAsia" w:ascii="宋体" w:hAnsi="宋体" w:eastAsia="宋体" w:cs="宋体"/>
          <w:color w:val="000000" w:themeColor="text1"/>
          <w:sz w:val="28"/>
          <w:szCs w:val="28"/>
          <w:highlight w:val="none"/>
          <w:u w:val="single"/>
          <w14:textFill>
            <w14:solidFill>
              <w14:schemeClr w14:val="tx1"/>
            </w14:solidFill>
          </w14:textFill>
        </w:rPr>
        <w:t xml:space="preserve">章）            </w:t>
      </w:r>
    </w:p>
    <w:p>
      <w:pPr>
        <w:pStyle w:val="155"/>
        <w:keepNext w:val="0"/>
        <w:keepLines w:val="0"/>
        <w:pageBreakBefore w:val="0"/>
        <w:widowControl w:val="0"/>
        <w:kinsoku/>
        <w:wordWrap/>
        <w:overflowPunct/>
        <w:topLinePunct w:val="0"/>
        <w:autoSpaceDE/>
        <w:autoSpaceDN/>
        <w:bidi w:val="0"/>
        <w:adjustRightInd/>
        <w:snapToGrid/>
        <w:spacing w:line="560" w:lineRule="exact"/>
        <w:ind w:left="0" w:leftChars="0" w:firstLine="1400" w:firstLineChars="5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（签字或</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盖</w:t>
      </w:r>
      <w:r>
        <w:rPr>
          <w:rFonts w:hint="eastAsia" w:ascii="宋体" w:hAnsi="宋体" w:eastAsia="宋体" w:cs="宋体"/>
          <w:color w:val="000000" w:themeColor="text1"/>
          <w:sz w:val="28"/>
          <w:szCs w:val="28"/>
          <w:highlight w:val="none"/>
          <w:u w:val="single"/>
          <w14:textFill>
            <w14:solidFill>
              <w14:schemeClr w14:val="tx1"/>
            </w14:solidFill>
          </w14:textFill>
        </w:rPr>
        <w:t xml:space="preserve">章）       </w:t>
      </w:r>
    </w:p>
    <w:p>
      <w:pPr>
        <w:pStyle w:val="155"/>
        <w:keepNext w:val="0"/>
        <w:keepLines w:val="0"/>
        <w:pageBreakBefore w:val="0"/>
        <w:widowControl w:val="0"/>
        <w:kinsoku/>
        <w:wordWrap/>
        <w:overflowPunct/>
        <w:topLinePunct w:val="0"/>
        <w:autoSpaceDE/>
        <w:autoSpaceDN/>
        <w:bidi w:val="0"/>
        <w:adjustRightInd/>
        <w:snapToGrid/>
        <w:spacing w:line="560" w:lineRule="exact"/>
        <w:ind w:left="0" w:leftChars="0" w:firstLine="1400" w:firstLineChars="5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日</w:t>
      </w:r>
      <w:r>
        <w:rPr>
          <w:rFonts w:hint="eastAsia" w:ascii="宋体" w:hAnsi="宋体" w:eastAsia="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期：</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none"/>
          <w:lang w:eastAsia="zh-CN"/>
          <w14:textFill>
            <w14:solidFill>
              <w14:schemeClr w14:val="tx1"/>
            </w14:solidFill>
          </w14:textFill>
        </w:rPr>
        <w:t>年</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none"/>
          <w:lang w:val="en-US" w:eastAsia="zh-CN"/>
          <w14:textFill>
            <w14:solidFill>
              <w14:schemeClr w14:val="tx1"/>
            </w14:solidFill>
          </w14:textFill>
        </w:rPr>
        <w:t xml:space="preserve"> 月</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none"/>
          <w:lang w:val="en-US" w:eastAsia="zh-CN"/>
          <w14:textFill>
            <w14:solidFill>
              <w14:schemeClr w14:val="tx1"/>
            </w14:solidFill>
          </w14:textFill>
        </w:rPr>
        <w:t>日</w:t>
      </w:r>
    </w:p>
    <w:p>
      <w:pPr>
        <w:pageBreakBefore w:val="0"/>
        <w:kinsoku/>
        <w:overflowPunct/>
        <w:bidi w:val="0"/>
        <w:spacing w:line="560" w:lineRule="exact"/>
        <w:ind w:firstLine="2760" w:firstLineChars="1150"/>
        <w:rPr>
          <w:rFonts w:ascii="宋体" w:hAnsi="宋体" w:cs="宋体"/>
          <w:color w:val="000000" w:themeColor="text1"/>
          <w:sz w:val="24"/>
          <w14:textFill>
            <w14:solidFill>
              <w14:schemeClr w14:val="tx1"/>
            </w14:solidFill>
          </w14:textFill>
        </w:rPr>
        <w:sectPr>
          <w:headerReference r:id="rId11" w:type="default"/>
          <w:footerReference r:id="rId12" w:type="default"/>
          <w:pgSz w:w="11907" w:h="16840"/>
          <w:pgMar w:top="1531" w:right="1418" w:bottom="1361" w:left="1418" w:header="720" w:footer="720" w:gutter="0"/>
          <w:pgBorders>
            <w:top w:val="none" w:sz="0" w:space="0"/>
            <w:left w:val="none" w:sz="0" w:space="0"/>
            <w:bottom w:val="none" w:sz="0" w:space="0"/>
            <w:right w:val="none" w:sz="0" w:space="0"/>
          </w:pgBorders>
          <w:cols w:space="720" w:num="1"/>
        </w:sectPr>
      </w:pPr>
    </w:p>
    <w:p>
      <w:pPr>
        <w:pageBreakBefore w:val="0"/>
        <w:kinsoku/>
        <w:overflowPunct/>
        <w:bidi w:val="0"/>
        <w:spacing w:line="560" w:lineRule="exact"/>
        <w:jc w:val="center"/>
        <w:rPr>
          <w:rFonts w:hint="eastAsia" w:cs="仿宋_GB2312" w:asciiTheme="minorEastAsia" w:hAnsiTheme="minorEastAsia" w:eastAsiaTheme="minorEastAsia"/>
          <w:b/>
          <w:color w:val="000000" w:themeColor="text1"/>
          <w:kern w:val="0"/>
          <w:sz w:val="28"/>
          <w:szCs w:val="28"/>
          <w:lang w:val="en-US" w:eastAsia="zh-CN"/>
          <w14:textFill>
            <w14:solidFill>
              <w14:schemeClr w14:val="tx1"/>
            </w14:solidFill>
          </w14:textFill>
        </w:rPr>
      </w:pPr>
      <w:r>
        <w:rPr>
          <w:rFonts w:hint="eastAsia" w:cs="仿宋_GB2312" w:asciiTheme="minorEastAsia" w:hAnsiTheme="minorEastAsia" w:eastAsiaTheme="minorEastAsia"/>
          <w:b/>
          <w:color w:val="000000" w:themeColor="text1"/>
          <w:kern w:val="0"/>
          <w:sz w:val="28"/>
          <w:szCs w:val="28"/>
          <w:lang w:val="en-US" w:eastAsia="zh-CN"/>
          <w14:textFill>
            <w14:solidFill>
              <w14:schemeClr w14:val="tx1"/>
            </w14:solidFill>
          </w14:textFill>
        </w:rPr>
        <w:t>目  录</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一、资格响应文件</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1、营业执照……………………………………………………（页码）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2、具有良好的商业信誉和健全的财务会计制度……………（页码）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3、具有履行合同所必需的设备和专业技术能力……………（页码）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4、有依法缴纳税收和社会保障资金的良好记录……………（页码）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5、参加政府采购活动前三年内，在经营活动中没有重大违法记录（页码）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法律、行政法规规定的其他条件。</w:t>
      </w:r>
      <w:r>
        <w:rPr>
          <w:rFonts w:hint="eastAsia" w:ascii="宋体" w:hAnsi="宋体" w:cs="宋体"/>
          <w:color w:val="000000" w:themeColor="text1"/>
          <w:sz w:val="28"/>
          <w:szCs w:val="28"/>
          <w:highlight w:val="none"/>
          <w:lang w:eastAsia="zh-CN"/>
          <w14:textFill>
            <w14:solidFill>
              <w14:schemeClr w14:val="tx1"/>
            </w14:solidFill>
          </w14:textFill>
        </w:rPr>
        <w:t>（提供信用信誉承诺函）</w:t>
      </w:r>
      <w:r>
        <w:rPr>
          <w:rFonts w:hint="eastAsia" w:ascii="宋体" w:hAnsi="宋体" w:eastAsia="宋体" w:cs="宋体"/>
          <w:b w:val="0"/>
          <w:bCs/>
          <w:color w:val="000000" w:themeColor="text1"/>
          <w:kern w:val="0"/>
          <w:sz w:val="28"/>
          <w:szCs w:val="28"/>
          <w14:textFill>
            <w14:solidFill>
              <w14:schemeClr w14:val="tx1"/>
            </w14:solidFill>
          </w14:textFill>
        </w:rPr>
        <w:t>…（页码）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b w:val="0"/>
          <w:bCs/>
          <w:color w:val="000000" w:themeColor="text1"/>
          <w:kern w:val="0"/>
          <w:sz w:val="28"/>
          <w:szCs w:val="28"/>
          <w14:textFill>
            <w14:solidFill>
              <w14:schemeClr w14:val="tx1"/>
            </w14:solidFill>
          </w14:textFill>
        </w:rPr>
        <w:t>7、中小企业声明函……………………………………………（页码）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cs="宋体"/>
          <w:b w:val="0"/>
          <w:bCs/>
          <w:color w:val="000000" w:themeColor="text1"/>
          <w:kern w:val="0"/>
          <w:sz w:val="28"/>
          <w:szCs w:val="28"/>
          <w:lang w:val="en-US" w:eastAsia="zh-CN"/>
          <w14:textFill>
            <w14:solidFill>
              <w14:schemeClr w14:val="tx1"/>
            </w14:solidFill>
          </w14:textFill>
        </w:rPr>
        <w:t>8、</w:t>
      </w:r>
      <w:r>
        <w:rPr>
          <w:rFonts w:hint="eastAsia" w:ascii="宋体" w:hAnsi="宋体" w:eastAsia="宋体" w:cs="宋体"/>
          <w:b w:val="0"/>
          <w:bCs/>
          <w:color w:val="000000" w:themeColor="text1"/>
          <w:kern w:val="0"/>
          <w:sz w:val="28"/>
          <w:szCs w:val="28"/>
          <w14:textFill>
            <w14:solidFill>
              <w14:schemeClr w14:val="tx1"/>
            </w14:solidFill>
          </w14:textFill>
        </w:rPr>
        <w:t>投标保证金…………………………………………………（页码）</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宋体" w:hAnsi="宋体" w:eastAsia="宋体" w:cs="宋体"/>
          <w:b w:val="0"/>
          <w:bCs/>
          <w:color w:val="000000" w:themeColor="text1"/>
          <w:kern w:val="0"/>
          <w:sz w:val="28"/>
          <w:szCs w:val="28"/>
          <w14:textFill>
            <w14:solidFill>
              <w14:schemeClr w14:val="tx1"/>
            </w14:solidFill>
          </w14:textFill>
        </w:rPr>
      </w:pPr>
      <w:r>
        <w:rPr>
          <w:rFonts w:hint="eastAsia" w:ascii="宋体" w:hAnsi="宋体" w:cs="宋体"/>
          <w:b w:val="0"/>
          <w:bCs/>
          <w:color w:val="000000" w:themeColor="text1"/>
          <w:kern w:val="0"/>
          <w:sz w:val="28"/>
          <w:szCs w:val="28"/>
          <w:lang w:val="en-US" w:eastAsia="zh-CN"/>
          <w14:textFill>
            <w14:solidFill>
              <w14:schemeClr w14:val="tx1"/>
            </w14:solidFill>
          </w14:textFill>
        </w:rPr>
        <w:t>9</w:t>
      </w:r>
      <w:r>
        <w:rPr>
          <w:rFonts w:hint="eastAsia" w:ascii="宋体" w:hAnsi="宋体" w:eastAsia="宋体" w:cs="宋体"/>
          <w:b w:val="0"/>
          <w:bCs/>
          <w:color w:val="000000" w:themeColor="text1"/>
          <w:kern w:val="0"/>
          <w:sz w:val="28"/>
          <w:szCs w:val="28"/>
          <w14:textFill>
            <w14:solidFill>
              <w14:schemeClr w14:val="tx1"/>
            </w14:solidFill>
          </w14:textFill>
        </w:rPr>
        <w:t>、特定资格要求………………………………………………（页码）</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hAnsi="宋体" w:eastAsia="宋体" w:cs="宋体"/>
          <w:b/>
          <w:bCs/>
          <w:color w:val="000000" w:themeColor="text1"/>
          <w:sz w:val="28"/>
          <w:szCs w:val="28"/>
          <w14:textFill>
            <w14:solidFill>
              <w14:schemeClr w14:val="tx1"/>
            </w14:solidFill>
          </w14:textFill>
        </w:rPr>
      </w:pPr>
      <w:bookmarkStart w:id="181" w:name="_Toc3879"/>
      <w:r>
        <w:rPr>
          <w:rFonts w:hint="eastAsia" w:ascii="宋体" w:hAnsi="宋体" w:eastAsia="宋体" w:cs="宋体"/>
          <w:b/>
          <w:bCs/>
          <w:color w:val="000000" w:themeColor="text1"/>
          <w:sz w:val="28"/>
          <w:szCs w:val="28"/>
          <w14:textFill>
            <w14:solidFill>
              <w14:schemeClr w14:val="tx1"/>
            </w14:solidFill>
          </w14:textFill>
        </w:rPr>
        <w:t>二、价格响应文件</w:t>
      </w:r>
      <w:bookmarkEnd w:id="181"/>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开标一览表</w:t>
      </w:r>
      <w:r>
        <w:rPr>
          <w:rFonts w:hint="eastAsia" w:ascii="宋体" w:hAnsi="宋体" w:eastAsia="宋体" w:cs="宋体"/>
          <w:color w:val="000000" w:themeColor="text1"/>
          <w:kern w:val="0"/>
          <w:sz w:val="28"/>
          <w:szCs w:val="28"/>
          <w14:textFill>
            <w14:solidFill>
              <w14:schemeClr w14:val="tx1"/>
            </w14:solidFill>
          </w14:textFill>
        </w:rPr>
        <w:t>…………………………………………………（页码）</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宋体" w:hAnsi="宋体" w:eastAsia="宋体" w:cs="宋体"/>
          <w:b/>
          <w:bCs/>
          <w:color w:val="000000" w:themeColor="text1"/>
          <w:sz w:val="28"/>
          <w:szCs w:val="28"/>
          <w14:textFill>
            <w14:solidFill>
              <w14:schemeClr w14:val="tx1"/>
            </w14:solidFill>
          </w14:textFill>
        </w:rPr>
      </w:pPr>
      <w:bookmarkStart w:id="182" w:name="_Toc27509"/>
      <w:r>
        <w:rPr>
          <w:rFonts w:hint="eastAsia" w:ascii="宋体" w:hAnsi="宋体" w:eastAsia="宋体" w:cs="宋体"/>
          <w:b/>
          <w:bCs/>
          <w:color w:val="000000" w:themeColor="text1"/>
          <w:sz w:val="28"/>
          <w:szCs w:val="28"/>
          <w14:textFill>
            <w14:solidFill>
              <w14:schemeClr w14:val="tx1"/>
            </w14:solidFill>
          </w14:textFill>
        </w:rPr>
        <w:t>三、商务技术响应文件</w:t>
      </w:r>
      <w:bookmarkEnd w:id="182"/>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竞争性磋商函</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2、法定</w:t>
      </w:r>
      <w:r>
        <w:rPr>
          <w:rFonts w:hint="eastAsia" w:ascii="宋体" w:hAnsi="宋体" w:eastAsia="宋体" w:cs="宋体"/>
          <w:color w:val="000000" w:themeColor="text1"/>
          <w:sz w:val="28"/>
          <w:szCs w:val="28"/>
          <w:highlight w:val="none"/>
          <w14:textFill>
            <w14:solidFill>
              <w14:schemeClr w14:val="tx1"/>
            </w14:solidFill>
          </w14:textFill>
        </w:rPr>
        <w:t>授权人委托书</w:t>
      </w:r>
      <w:r>
        <w:rPr>
          <w:rFonts w:hint="eastAsia" w:ascii="宋体" w:hAnsi="宋体" w:eastAsia="宋体" w:cs="宋体"/>
          <w:color w:val="000000" w:themeColor="text1"/>
          <w:sz w:val="28"/>
          <w:szCs w:val="28"/>
          <w:highlight w:val="none"/>
          <w:lang w:eastAsia="zh-CN"/>
          <w14:textFill>
            <w14:solidFill>
              <w14:schemeClr w14:val="tx1"/>
            </w14:solidFill>
          </w14:textFill>
        </w:rPr>
        <w:t>和</w:t>
      </w:r>
      <w:r>
        <w:rPr>
          <w:rFonts w:hint="eastAsia" w:ascii="宋体" w:hAnsi="宋体" w:eastAsia="宋体" w:cs="宋体"/>
          <w:color w:val="000000" w:themeColor="text1"/>
          <w:sz w:val="28"/>
          <w:szCs w:val="28"/>
          <w:highlight w:val="none"/>
          <w14:textFill>
            <w14:solidFill>
              <w14:schemeClr w14:val="tx1"/>
            </w14:solidFill>
          </w14:textFill>
        </w:rPr>
        <w:t>法定</w:t>
      </w:r>
      <w:r>
        <w:rPr>
          <w:rFonts w:hint="eastAsia" w:ascii="宋体" w:hAnsi="宋体" w:eastAsia="宋体" w:cs="宋体"/>
          <w:color w:val="000000" w:themeColor="text1"/>
          <w:sz w:val="28"/>
          <w:szCs w:val="28"/>
          <w:highlight w:val="none"/>
          <w:lang w:eastAsia="zh-CN"/>
          <w14:textFill>
            <w14:solidFill>
              <w14:schemeClr w14:val="tx1"/>
            </w14:solidFill>
          </w14:textFill>
        </w:rPr>
        <w:t>代表人身份证明书</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14:textFill>
            <w14:solidFill>
              <w14:schemeClr w14:val="tx1"/>
            </w14:solidFill>
          </w14:textFill>
        </w:rPr>
        <w:t>供应商基本情况表</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14:textFill>
            <w14:solidFill>
              <w14:schemeClr w14:val="tx1"/>
            </w14:solidFill>
          </w14:textFill>
        </w:rPr>
        <w:t>供应商类似项目业绩表</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14:textFill>
            <w14:solidFill>
              <w14:schemeClr w14:val="tx1"/>
            </w14:solidFill>
          </w14:textFill>
        </w:rPr>
        <w:t>商务条款偏离说明表</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项目团队人员</w:t>
      </w:r>
      <w:r>
        <w:rPr>
          <w:rFonts w:hint="eastAsia" w:ascii="宋体" w:hAnsi="宋体" w:eastAsia="宋体" w:cs="宋体"/>
          <w:color w:val="000000" w:themeColor="text1"/>
          <w:kern w:val="0"/>
          <w:sz w:val="28"/>
          <w:szCs w:val="28"/>
          <w14:textFill>
            <w14:solidFill>
              <w14:schemeClr w14:val="tx1"/>
            </w14:solidFill>
          </w14:textFill>
        </w:rPr>
        <w:t>………………………………………………（页码）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14:textFill>
            <w14:solidFill>
              <w14:schemeClr w14:val="tx1"/>
            </w14:solidFill>
          </w14:textFill>
        </w:rPr>
        <w:t>不参与围标串标承诺书</w:t>
      </w:r>
      <w:r>
        <w:rPr>
          <w:rFonts w:hint="eastAsia" w:ascii="宋体" w:hAnsi="宋体" w:eastAsia="宋体" w:cs="宋体"/>
          <w:color w:val="000000" w:themeColor="text1"/>
          <w:kern w:val="0"/>
          <w:sz w:val="28"/>
          <w:szCs w:val="28"/>
          <w14:textFill>
            <w14:solidFill>
              <w14:schemeClr w14:val="tx1"/>
            </w14:solidFill>
          </w14:textFill>
        </w:rPr>
        <w:t>……………………………………（页码）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w:t>
      </w:r>
      <w:r>
        <w:rPr>
          <w:rFonts w:hint="eastAsia" w:ascii="宋体" w:hAnsi="宋体" w:eastAsia="宋体" w:cs="宋体"/>
          <w:color w:val="000000" w:themeColor="text1"/>
          <w:sz w:val="28"/>
          <w:szCs w:val="28"/>
          <w:highlight w:val="none"/>
          <w14:textFill>
            <w14:solidFill>
              <w14:schemeClr w14:val="tx1"/>
            </w14:solidFill>
          </w14:textFill>
        </w:rPr>
        <w:t>供应商声明函</w:t>
      </w:r>
      <w:r>
        <w:rPr>
          <w:rFonts w:hint="eastAsia" w:ascii="宋体" w:hAnsi="宋体" w:eastAsia="宋体" w:cs="宋体"/>
          <w:color w:val="000000" w:themeColor="text1"/>
          <w:kern w:val="0"/>
          <w:sz w:val="28"/>
          <w:szCs w:val="28"/>
          <w14:textFill>
            <w14:solidFill>
              <w14:schemeClr w14:val="tx1"/>
            </w14:solidFill>
          </w14:textFill>
        </w:rPr>
        <w:t>………………………………………………（页码）</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w:t>
      </w:r>
      <w:r>
        <w:rPr>
          <w:rFonts w:hint="eastAsia" w:ascii="宋体" w:hAnsi="宋体" w:eastAsia="宋体" w:cs="宋体"/>
          <w:color w:val="000000" w:themeColor="text1"/>
          <w:sz w:val="28"/>
          <w:szCs w:val="28"/>
          <w:highlight w:val="none"/>
          <w14:textFill>
            <w14:solidFill>
              <w14:schemeClr w14:val="tx1"/>
            </w14:solidFill>
          </w14:textFill>
        </w:rPr>
        <w:t>供应商自觉抵制政府采购领域商业贿赂行为承诺书</w:t>
      </w:r>
      <w:r>
        <w:rPr>
          <w:rFonts w:hint="eastAsia" w:ascii="宋体" w:hAnsi="宋体" w:eastAsia="宋体" w:cs="宋体"/>
          <w:color w:val="000000" w:themeColor="text1"/>
          <w:kern w:val="0"/>
          <w:sz w:val="28"/>
          <w:szCs w:val="28"/>
          <w14:textFill>
            <w14:solidFill>
              <w14:schemeClr w14:val="tx1"/>
            </w14:solidFill>
          </w14:textFill>
        </w:rPr>
        <w:t>……（页码）</w:t>
      </w:r>
      <w:r>
        <w:rPr>
          <w:rFonts w:hint="eastAsia" w:ascii="宋体" w:hAnsi="宋体" w:eastAsia="宋体" w:cs="宋体"/>
          <w:color w:val="000000" w:themeColor="text1"/>
          <w:sz w:val="28"/>
          <w:szCs w:val="28"/>
          <w:highlight w:val="none"/>
          <w14:textFill>
            <w14:solidFill>
              <w14:schemeClr w14:val="tx1"/>
            </w14:solidFill>
          </w14:textFill>
        </w:rPr>
        <w:t> </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10、技术方案</w:t>
      </w:r>
      <w:r>
        <w:rPr>
          <w:rFonts w:hint="eastAsia" w:ascii="宋体" w:hAnsi="宋体" w:eastAsia="宋体" w:cs="宋体"/>
          <w:color w:val="000000" w:themeColor="text1"/>
          <w:kern w:val="0"/>
          <w:sz w:val="28"/>
          <w:szCs w:val="28"/>
          <w14:textFill>
            <w14:solidFill>
              <w14:schemeClr w14:val="tx1"/>
            </w14:solidFill>
          </w14:textFill>
        </w:rPr>
        <w:t>……………………………………………………（页码）</w:t>
      </w:r>
    </w:p>
    <w:p>
      <w:pPr>
        <w:pStyle w:val="212"/>
        <w:keepNext w:val="0"/>
        <w:keepLines w:val="0"/>
        <w:pageBreakBefore w:val="0"/>
        <w:widowControl/>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11、</w:t>
      </w:r>
      <w:r>
        <w:rPr>
          <w:rFonts w:hint="eastAsia" w:ascii="宋体" w:hAnsi="宋体" w:eastAsia="宋体" w:cs="宋体"/>
          <w:color w:val="000000" w:themeColor="text1"/>
          <w:sz w:val="28"/>
          <w:szCs w:val="28"/>
          <w:highlight w:val="none"/>
          <w14:textFill>
            <w14:solidFill>
              <w14:schemeClr w14:val="tx1"/>
            </w14:solidFill>
          </w14:textFill>
        </w:rPr>
        <w:t>其他声明及文件资料</w:t>
      </w:r>
      <w:r>
        <w:rPr>
          <w:rFonts w:hint="eastAsia" w:ascii="宋体" w:hAnsi="宋体" w:eastAsia="宋体" w:cs="宋体"/>
          <w:color w:val="000000" w:themeColor="text1"/>
          <w:kern w:val="0"/>
          <w:sz w:val="28"/>
          <w:szCs w:val="28"/>
          <w14:textFill>
            <w14:solidFill>
              <w14:schemeClr w14:val="tx1"/>
            </w14:solidFill>
          </w14:textFill>
        </w:rPr>
        <w:t>………………………………………（页码）</w:t>
      </w:r>
    </w:p>
    <w:p>
      <w:pPr>
        <w:pageBreakBefore w:val="0"/>
        <w:kinsoku/>
        <w:overflowPunct/>
        <w:bidi w:val="0"/>
        <w:spacing w:line="560" w:lineRule="exact"/>
        <w:rPr>
          <w:rFonts w:hint="eastAsia" w:cs="仿宋_GB2312" w:asciiTheme="minorEastAsia" w:hAnsiTheme="minorEastAsia" w:eastAsiaTheme="minorEastAsia"/>
          <w:b/>
          <w:bCs/>
          <w:color w:val="000000" w:themeColor="text1"/>
          <w:sz w:val="24"/>
          <w14:textFill>
            <w14:solidFill>
              <w14:schemeClr w14:val="tx1"/>
            </w14:solidFill>
          </w14:textFill>
        </w:rPr>
      </w:pPr>
      <w:r>
        <w:rPr>
          <w:rFonts w:hint="eastAsia" w:cs="仿宋_GB2312" w:asciiTheme="minorEastAsia" w:hAnsiTheme="minorEastAsia" w:eastAsiaTheme="minorEastAsia"/>
          <w:b/>
          <w:bCs/>
          <w:color w:val="000000" w:themeColor="text1"/>
          <w:sz w:val="24"/>
          <w14:textFill>
            <w14:solidFill>
              <w14:schemeClr w14:val="tx1"/>
            </w14:solidFill>
          </w14:textFill>
        </w:rPr>
        <w:t>注：以上目录是基本格式要求，各</w:t>
      </w:r>
      <w:r>
        <w:rPr>
          <w:rFonts w:hint="eastAsia" w:cs="仿宋_GB2312" w:asciiTheme="minorEastAsia" w:hAnsiTheme="minorEastAsia" w:eastAsiaTheme="minorEastAsia"/>
          <w:b/>
          <w:bCs/>
          <w:color w:val="000000" w:themeColor="text1"/>
          <w:sz w:val="24"/>
          <w:lang w:eastAsia="zh-CN"/>
          <w14:textFill>
            <w14:solidFill>
              <w14:schemeClr w14:val="tx1"/>
            </w14:solidFill>
          </w14:textFill>
        </w:rPr>
        <w:t>供应商</w:t>
      </w:r>
      <w:r>
        <w:rPr>
          <w:rFonts w:hint="eastAsia" w:cs="仿宋_GB2312" w:asciiTheme="minorEastAsia" w:hAnsiTheme="minorEastAsia" w:eastAsiaTheme="minorEastAsia"/>
          <w:b/>
          <w:bCs/>
          <w:color w:val="000000" w:themeColor="text1"/>
          <w:sz w:val="24"/>
          <w14:textFill>
            <w14:solidFill>
              <w14:schemeClr w14:val="tx1"/>
            </w14:solidFill>
          </w14:textFill>
        </w:rPr>
        <w:t>可根据自身情况进一步向下增加内容或细化。</w:t>
      </w:r>
    </w:p>
    <w:p>
      <w:pPr>
        <w:pStyle w:val="197"/>
        <w:pageBreakBefore w:val="0"/>
        <w:kinsoku/>
        <w:overflowPunct/>
        <w:bidi w:val="0"/>
        <w:spacing w:line="560" w:lineRule="exact"/>
        <w:jc w:val="center"/>
        <w:outlineLvl w:val="1"/>
        <w:rPr>
          <w:rFonts w:hint="eastAsia" w:ascii="宋体" w:hAnsi="宋体" w:eastAsia="宋体" w:cs="宋体"/>
          <w:color w:val="000000" w:themeColor="text1"/>
          <w:sz w:val="28"/>
          <w:szCs w:val="28"/>
          <w:highlight w:val="none"/>
          <w14:textFill>
            <w14:solidFill>
              <w14:schemeClr w14:val="tx1"/>
            </w14:solidFill>
          </w14:textFill>
        </w:rPr>
      </w:pPr>
      <w:bookmarkStart w:id="183" w:name="_Toc9906"/>
      <w:bookmarkStart w:id="184" w:name="_Toc256000020"/>
      <w:r>
        <w:rPr>
          <w:rFonts w:hint="eastAsia" w:ascii="宋体" w:hAnsi="宋体" w:eastAsia="宋体" w:cs="宋体"/>
          <w:b/>
          <w:color w:val="000000" w:themeColor="text1"/>
          <w:sz w:val="28"/>
          <w:szCs w:val="28"/>
          <w:highlight w:val="none"/>
          <w:lang w:eastAsia="zh-CN"/>
          <w14:textFill>
            <w14:solidFill>
              <w14:schemeClr w14:val="tx1"/>
            </w14:solidFill>
          </w14:textFill>
        </w:rPr>
        <w:t>一</w:t>
      </w:r>
      <w:r>
        <w:rPr>
          <w:rFonts w:hint="eastAsia" w:ascii="宋体" w:hAnsi="宋体" w:eastAsia="宋体" w:cs="宋体"/>
          <w:b/>
          <w:color w:val="000000" w:themeColor="text1"/>
          <w:sz w:val="28"/>
          <w:szCs w:val="28"/>
          <w:highlight w:val="none"/>
          <w14:textFill>
            <w14:solidFill>
              <w14:schemeClr w14:val="tx1"/>
            </w14:solidFill>
          </w14:textFill>
        </w:rPr>
        <w:t>、资格</w:t>
      </w:r>
      <w:r>
        <w:rPr>
          <w:rFonts w:hint="eastAsia" w:ascii="宋体" w:hAnsi="宋体" w:eastAsia="宋体" w:cs="宋体"/>
          <w:b/>
          <w:color w:val="000000" w:themeColor="text1"/>
          <w:sz w:val="28"/>
          <w:szCs w:val="28"/>
          <w:highlight w:val="none"/>
          <w:lang w:eastAsia="zh-CN"/>
          <w14:textFill>
            <w14:solidFill>
              <w14:schemeClr w14:val="tx1"/>
            </w14:solidFill>
          </w14:textFill>
        </w:rPr>
        <w:t>响应文件</w:t>
      </w:r>
    </w:p>
    <w:p>
      <w:pPr>
        <w:pageBreakBefore w:val="0"/>
        <w:kinsoku/>
        <w:overflowPunct/>
        <w:bidi w:val="0"/>
        <w:spacing w:line="560" w:lineRule="exact"/>
        <w:jc w:val="both"/>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bCs/>
          <w:color w:val="000000" w:themeColor="text1"/>
          <w:sz w:val="28"/>
          <w:szCs w:val="28"/>
          <w:highlight w:val="none"/>
          <w14:textFill>
            <w14:solidFill>
              <w14:schemeClr w14:val="tx1"/>
            </w14:solidFill>
          </w14:textFill>
        </w:rPr>
        <w:t>营业执照</w:t>
      </w:r>
      <w:bookmarkEnd w:id="183"/>
    </w:p>
    <w:p>
      <w:pPr>
        <w:pStyle w:val="205"/>
        <w:pageBreakBefore w:val="0"/>
        <w:kinsoku/>
        <w:overflowPunct/>
        <w:bidi w:val="0"/>
        <w:spacing w:line="560" w:lineRule="exact"/>
        <w:ind w:firstLine="42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说明：此处附有效的营业执照</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ab/>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420" w:firstLineChars="200"/>
        <w:jc w:val="center"/>
        <w:textAlignment w:val="auto"/>
        <w:rPr>
          <w:rFonts w:hint="eastAsia"/>
          <w:color w:val="000000" w:themeColor="text1"/>
          <w:lang w:eastAsia="zh-CN"/>
          <w14:textFill>
            <w14:solidFill>
              <w14:schemeClr w14:val="tx1"/>
            </w14:solidFill>
          </w14:textFill>
        </w:rPr>
      </w:pPr>
    </w:p>
    <w:bookmarkEnd w:id="184"/>
    <w:p>
      <w:pPr>
        <w:pStyle w:val="15"/>
        <w:keepNext w:val="0"/>
        <w:keepLines w:val="0"/>
        <w:pageBreakBefore w:val="0"/>
        <w:widowControl w:val="0"/>
        <w:kinsoku/>
        <w:wordWrap/>
        <w:overflowPunct/>
        <w:topLinePunct w:val="0"/>
        <w:autoSpaceDE/>
        <w:autoSpaceDN/>
        <w:bidi w:val="0"/>
        <w:adjustRightInd/>
        <w:snapToGrid w:val="0"/>
        <w:spacing w:line="560" w:lineRule="exact"/>
        <w:ind w:left="0" w:firstLine="0" w:firstLineChars="0"/>
        <w:jc w:val="both"/>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pPr>
        <w:pStyle w:val="15"/>
        <w:keepNext w:val="0"/>
        <w:keepLines w:val="0"/>
        <w:pageBreakBefore w:val="0"/>
        <w:widowControl w:val="0"/>
        <w:kinsoku/>
        <w:wordWrap/>
        <w:overflowPunct/>
        <w:topLinePunct w:val="0"/>
        <w:autoSpaceDE/>
        <w:autoSpaceDN/>
        <w:bidi w:val="0"/>
        <w:adjustRightInd/>
        <w:snapToGrid w:val="0"/>
        <w:spacing w:line="560" w:lineRule="exact"/>
        <w:ind w:left="0" w:firstLine="0" w:firstLineChars="0"/>
        <w:jc w:val="both"/>
        <w:textAlignment w:val="auto"/>
        <w:rPr>
          <w:rFonts w:hint="eastAsia" w:ascii="宋体" w:hAnsi="宋体" w:eastAsia="宋体" w:cs="宋体"/>
          <w:b/>
          <w:bCs/>
          <w:color w:val="000000" w:themeColor="text1"/>
          <w:sz w:val="28"/>
          <w:szCs w:val="28"/>
          <w:highlight w:val="none"/>
          <w:lang w:val="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2、</w:t>
      </w:r>
      <w:r>
        <w:rPr>
          <w:rFonts w:hint="eastAsia" w:ascii="宋体" w:hAnsi="宋体" w:eastAsia="宋体" w:cs="宋体"/>
          <w:b/>
          <w:bCs/>
          <w:color w:val="000000" w:themeColor="text1"/>
          <w:sz w:val="28"/>
          <w:szCs w:val="28"/>
          <w:highlight w:val="none"/>
          <w:lang w:val="zh-CN"/>
          <w14:textFill>
            <w14:solidFill>
              <w14:schemeClr w14:val="tx1"/>
            </w14:solidFill>
          </w14:textFill>
        </w:rPr>
        <w:t>具有良好的商业信誉和健全的财务会计制度</w:t>
      </w:r>
    </w:p>
    <w:p>
      <w:pPr>
        <w:pStyle w:val="15"/>
        <w:keepNext w:val="0"/>
        <w:keepLines w:val="0"/>
        <w:pageBreakBefore w:val="0"/>
        <w:widowControl w:val="0"/>
        <w:kinsoku/>
        <w:wordWrap/>
        <w:overflowPunct/>
        <w:topLinePunct w:val="0"/>
        <w:autoSpaceDE/>
        <w:autoSpaceDN/>
        <w:bidi w:val="0"/>
        <w:adjustRightInd/>
        <w:snapToGrid w:val="0"/>
        <w:spacing w:line="560" w:lineRule="exact"/>
        <w:ind w:left="0" w:firstLine="0" w:firstLineChars="0"/>
        <w:jc w:val="left"/>
        <w:textAlignment w:val="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附：提供202</w:t>
      </w: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lang w:val="zh-CN"/>
          <w14:textFill>
            <w14:solidFill>
              <w14:schemeClr w14:val="tx1"/>
            </w14:solidFill>
          </w14:textFill>
        </w:rPr>
        <w:t>年度-202</w:t>
      </w:r>
      <w:r>
        <w:rPr>
          <w:rFonts w:hint="eastAsia" w:ascii="宋体" w:hAnsi="宋体" w:eastAsia="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lang w:val="zh-CN"/>
          <w14:textFill>
            <w14:solidFill>
              <w14:schemeClr w14:val="tx1"/>
            </w14:solidFill>
          </w14:textFill>
        </w:rPr>
        <w:t>年度任意一年的财务审计报告或财务报表</w:t>
      </w:r>
      <w:r>
        <w:rPr>
          <w:rFonts w:hint="eastAsia" w:ascii="宋体" w:hAnsi="宋体" w:eastAsia="宋体" w:cs="宋体"/>
          <w:color w:val="000000" w:themeColor="text1"/>
          <w:sz w:val="28"/>
          <w:szCs w:val="28"/>
          <w14:textFill>
            <w14:solidFill>
              <w14:schemeClr w14:val="tx1"/>
            </w14:solidFill>
          </w14:textFill>
        </w:rPr>
        <w:t>（应包括资产负债表、现金流量表、利润表）</w:t>
      </w:r>
      <w:r>
        <w:rPr>
          <w:rFonts w:hint="eastAsia" w:ascii="宋体" w:hAnsi="宋体" w:eastAsia="宋体" w:cs="宋体"/>
          <w:color w:val="000000" w:themeColor="text1"/>
          <w:sz w:val="28"/>
          <w:szCs w:val="28"/>
          <w:highlight w:val="none"/>
          <w:lang w:val="zh-CN"/>
          <w14:textFill>
            <w14:solidFill>
              <w14:schemeClr w14:val="tx1"/>
            </w14:solidFill>
          </w14:textFill>
        </w:rPr>
        <w:t>，成立不足一年的无需提供。</w:t>
      </w: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7"/>
        <w:pageBreakBefore w:val="0"/>
        <w:kinsoku/>
        <w:overflowPunct/>
        <w:bidi w:val="0"/>
        <w:spacing w:line="560" w:lineRule="exact"/>
        <w:rPr>
          <w:rFonts w:hint="eastAsia"/>
          <w:color w:val="000000" w:themeColor="text1"/>
          <w:lang w:val="zh-CN"/>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center"/>
        <w:textAlignment w:val="auto"/>
        <w:rPr>
          <w:rFonts w:hint="eastAsia" w:ascii="宋体" w:hAnsi="宋体" w:eastAsia="宋体" w:cs="宋体"/>
          <w:b/>
          <w:bCs/>
          <w:color w:val="000000" w:themeColor="text1"/>
          <w:kern w:val="2"/>
          <w:sz w:val="28"/>
          <w:szCs w:val="28"/>
          <w:lang w:val="zh-CN" w:bidi="ar-SA"/>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both"/>
        <w:textAlignment w:val="auto"/>
        <w:rPr>
          <w:rFonts w:hint="eastAsia" w:ascii="宋体" w:hAnsi="宋体" w:eastAsia="宋体" w:cs="宋体"/>
          <w:b/>
          <w:bCs/>
          <w:color w:val="000000" w:themeColor="text1"/>
          <w:sz w:val="28"/>
          <w:szCs w:val="28"/>
          <w:highlight w:val="none"/>
          <w:lang w:val="zh-CN"/>
          <w14:textFill>
            <w14:solidFill>
              <w14:schemeClr w14:val="tx1"/>
            </w14:solidFill>
          </w14:textFill>
        </w:rPr>
      </w:pP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3</w:t>
      </w:r>
      <w:r>
        <w:rPr>
          <w:rFonts w:hint="eastAsia" w:ascii="宋体" w:hAnsi="宋体" w:eastAsia="宋体" w:cs="宋体"/>
          <w:b/>
          <w:bCs/>
          <w:color w:val="000000" w:themeColor="text1"/>
          <w:kern w:val="2"/>
          <w:sz w:val="28"/>
          <w:szCs w:val="28"/>
          <w:lang w:val="zh-CN" w:bidi="ar-SA"/>
          <w14:textFill>
            <w14:solidFill>
              <w14:schemeClr w14:val="tx1"/>
            </w14:solidFill>
          </w14:textFill>
        </w:rPr>
        <w:t>、</w:t>
      </w:r>
      <w:r>
        <w:rPr>
          <w:rFonts w:hint="eastAsia" w:ascii="宋体" w:hAnsi="宋体" w:eastAsia="宋体" w:cs="宋体"/>
          <w:b/>
          <w:bCs/>
          <w:color w:val="000000" w:themeColor="text1"/>
          <w:sz w:val="28"/>
          <w:szCs w:val="28"/>
          <w:highlight w:val="none"/>
          <w:lang w:val="zh-CN"/>
          <w14:textFill>
            <w14:solidFill>
              <w14:schemeClr w14:val="tx1"/>
            </w14:solidFill>
          </w14:textFill>
        </w:rPr>
        <w:t>具有履行合同所必需的设备和专业技术能力</w:t>
      </w: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jc w:val="left"/>
        <w:textAlignment w:val="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附：根据项目需求提供履行合同所必需的设备和专业技术能力的加盖单位公章的书面承诺函；</w:t>
      </w:r>
    </w:p>
    <w:p>
      <w:pPr>
        <w:pStyle w:val="17"/>
        <w:keepNext w:val="0"/>
        <w:keepLines w:val="0"/>
        <w:pageBreakBefore w:val="0"/>
        <w:widowControl w:val="0"/>
        <w:kinsoku/>
        <w:wordWrap/>
        <w:overflowPunct/>
        <w:topLinePunct w:val="0"/>
        <w:bidi w:val="0"/>
        <w:adjustRightInd/>
        <w:snapToGrid/>
        <w:spacing w:after="0" w:line="560" w:lineRule="exact"/>
        <w:textAlignment w:val="auto"/>
        <w:rPr>
          <w:rFonts w:hint="eastAsia" w:ascii="宋体" w:hAnsi="宋体" w:eastAsia="宋体" w:cs="宋体"/>
          <w:color w:val="000000" w:themeColor="text1"/>
          <w:sz w:val="28"/>
          <w:szCs w:val="28"/>
          <w14:textFill>
            <w14:solidFill>
              <w14:schemeClr w14:val="tx1"/>
            </w14:solidFill>
          </w14:textFill>
        </w:rPr>
      </w:pPr>
    </w:p>
    <w:p>
      <w:pPr>
        <w:pStyle w:val="17"/>
        <w:keepNext w:val="0"/>
        <w:keepLines w:val="0"/>
        <w:pageBreakBefore w:val="0"/>
        <w:widowControl w:val="0"/>
        <w:kinsoku/>
        <w:wordWrap/>
        <w:overflowPunct/>
        <w:topLinePunct w:val="0"/>
        <w:bidi w:val="0"/>
        <w:adjustRightInd/>
        <w:snapToGrid/>
        <w:spacing w:after="0" w:line="560" w:lineRule="exact"/>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（采购人名称） </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在</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14:textFill>
            <w14:solidFill>
              <w14:schemeClr w14:val="tx1"/>
            </w14:solidFill>
          </w14:textFill>
        </w:rPr>
        <w:t>项目名称</w:t>
      </w:r>
      <w:r>
        <w:rPr>
          <w:rFonts w:hint="eastAsia" w:ascii="宋体" w:hAnsi="宋体" w:eastAsia="宋体" w:cs="宋体"/>
          <w:color w:val="000000" w:themeColor="text1"/>
          <w:kern w:val="0"/>
          <w:sz w:val="28"/>
          <w:szCs w:val="28"/>
          <w:u w:val="single"/>
          <w:lang w:eastAsia="zh-CN"/>
          <w14:textFill>
            <w14:solidFill>
              <w14:schemeClr w14:val="tx1"/>
            </w14:solidFill>
          </w14:textFill>
        </w:rPr>
        <w:t>、编号</w:t>
      </w:r>
      <w:r>
        <w:rPr>
          <w:rFonts w:hint="eastAsia" w:ascii="宋体" w:hAnsi="宋体" w:eastAsia="宋体" w:cs="宋体"/>
          <w:color w:val="000000" w:themeColor="text1"/>
          <w:kern w:val="0"/>
          <w:sz w:val="28"/>
          <w:szCs w:val="28"/>
          <w14:textFill>
            <w14:solidFill>
              <w14:schemeClr w14:val="tx1"/>
            </w14:solidFill>
          </w14:textFill>
        </w:rPr>
        <w:t>，我公司在完全理解本项目招标的技术要求、商务条款及其他内容后，决定参与该项目的投标活动。并承诺，如中标，我公司将提供足够的设备和专业技术能力保证本合同履行。</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本公司对上述承诺的真实性负责。如有虚假，我公司同意按我方合同违约处理并依法承担相应法律责任。</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60" w:firstLineChars="200"/>
        <w:jc w:val="center"/>
        <w:textAlignment w:val="auto"/>
        <w:rPr>
          <w:rFonts w:hint="default" w:ascii="宋体" w:hAnsi="宋体" w:eastAsia="宋体" w:cs="宋体"/>
          <w:color w:val="000000" w:themeColor="text1"/>
          <w:kern w:val="0"/>
          <w:sz w:val="28"/>
          <w:szCs w:val="28"/>
          <w:u w:val="single"/>
          <w:lang w:val="en-US" w:eastAsia="zh-CN"/>
          <w14:textFill>
            <w14:solidFill>
              <w14:schemeClr w14:val="tx1"/>
            </w14:solidFill>
          </w14:textFill>
        </w:rPr>
      </w:pP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14:textFill>
            <w14:solidFill>
              <w14:schemeClr w14:val="tx1"/>
            </w14:solidFill>
          </w14:textFill>
        </w:rPr>
        <w:t>供应商名称（电子公章）：</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kern w:val="0"/>
          <w:sz w:val="28"/>
          <w:szCs w:val="28"/>
          <w:lang w:val="en-US" w:eastAsia="zh-CN"/>
          <w14:textFill>
            <w14:solidFill>
              <w14:schemeClr w14:val="tx1"/>
            </w14:solidFill>
          </w14:textFill>
        </w:rPr>
      </w:pP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60" w:firstLineChars="200"/>
        <w:jc w:val="center"/>
        <w:textAlignment w:val="auto"/>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 xml:space="preserve">日期：  </w:t>
      </w:r>
      <w:r>
        <w:rPr>
          <w:rFonts w:hint="eastAsia" w:ascii="宋体" w:hAnsi="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年</w:t>
      </w:r>
      <w:r>
        <w:rPr>
          <w:rFonts w:hint="eastAsia" w:ascii="宋体" w:hAnsi="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 xml:space="preserve">  月   日</w:t>
      </w: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0" w:leftChars="0" w:firstLine="0" w:firstLineChars="0"/>
        <w:jc w:val="both"/>
        <w:textAlignment w:val="auto"/>
        <w:rPr>
          <w:rFonts w:hint="eastAsia" w:ascii="宋体" w:hAnsi="宋体" w:eastAsia="宋体" w:cs="宋体"/>
          <w:b/>
          <w:bCs/>
          <w:color w:val="000000" w:themeColor="text1"/>
          <w:sz w:val="28"/>
          <w:szCs w:val="28"/>
          <w:highlight w:val="none"/>
          <w:lang w:val="zh-CN"/>
          <w14:textFill>
            <w14:solidFill>
              <w14:schemeClr w14:val="tx1"/>
            </w14:solidFill>
          </w14:textFill>
        </w:rPr>
      </w:pP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4</w:t>
      </w:r>
      <w:r>
        <w:rPr>
          <w:rFonts w:hint="eastAsia" w:ascii="宋体" w:hAnsi="宋体" w:eastAsia="宋体" w:cs="宋体"/>
          <w:b/>
          <w:bCs/>
          <w:color w:val="000000" w:themeColor="text1"/>
          <w:kern w:val="2"/>
          <w:sz w:val="28"/>
          <w:szCs w:val="28"/>
          <w:lang w:val="zh-CN" w:bidi="ar-SA"/>
          <w14:textFill>
            <w14:solidFill>
              <w14:schemeClr w14:val="tx1"/>
            </w14:solidFill>
          </w14:textFill>
        </w:rPr>
        <w:t>、</w:t>
      </w:r>
      <w:r>
        <w:rPr>
          <w:rFonts w:hint="eastAsia" w:ascii="宋体" w:hAnsi="宋体" w:eastAsia="宋体" w:cs="宋体"/>
          <w:b/>
          <w:bCs/>
          <w:color w:val="000000" w:themeColor="text1"/>
          <w:sz w:val="28"/>
          <w:szCs w:val="28"/>
          <w:highlight w:val="none"/>
          <w:lang w:val="zh-CN"/>
          <w14:textFill>
            <w14:solidFill>
              <w14:schemeClr w14:val="tx1"/>
            </w14:solidFill>
          </w14:textFill>
        </w:rPr>
        <w:t>有依法缴纳税收和社会保障资金的良好记录</w:t>
      </w: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jc w:val="left"/>
        <w:textAlignment w:val="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附：提供参加本次政府采购活动前近半年内</w:t>
      </w:r>
      <w:r>
        <w:rPr>
          <w:rFonts w:hint="eastAsia" w:ascii="宋体" w:hAnsi="宋体" w:cs="宋体"/>
          <w:color w:val="000000" w:themeColor="text1"/>
          <w:sz w:val="28"/>
          <w:szCs w:val="28"/>
          <w:highlight w:val="none"/>
          <w:lang w:val="zh-CN"/>
          <w14:textFill>
            <w14:solidFill>
              <w14:schemeClr w14:val="tx1"/>
            </w14:solidFill>
          </w14:textFill>
        </w:rPr>
        <w:t>任意一个月</w:t>
      </w:r>
      <w:r>
        <w:rPr>
          <w:rFonts w:hint="eastAsia" w:ascii="宋体" w:hAnsi="宋体" w:eastAsia="宋体" w:cs="宋体"/>
          <w:color w:val="000000" w:themeColor="text1"/>
          <w:sz w:val="28"/>
          <w:szCs w:val="28"/>
          <w:highlight w:val="none"/>
          <w:lang w:val="zh-CN"/>
          <w14:textFill>
            <w14:solidFill>
              <w14:schemeClr w14:val="tx1"/>
            </w14:solidFill>
          </w14:textFill>
        </w:rPr>
        <w:t>的依法缴纳税收和社会保障资金的相关材料）；</w:t>
      </w: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5"/>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0" w:firstLineChars="0"/>
        <w:jc w:val="both"/>
        <w:textAlignment w:val="auto"/>
        <w:rPr>
          <w:rFonts w:hint="eastAsia" w:ascii="宋体" w:hAnsi="宋体" w:eastAsia="宋体" w:cs="宋体"/>
          <w:b/>
          <w:bCs/>
          <w:color w:val="000000" w:themeColor="text1"/>
          <w:sz w:val="28"/>
          <w:szCs w:val="28"/>
          <w:highlight w:val="none"/>
          <w:lang w:val="zh-CN"/>
          <w14:textFill>
            <w14:solidFill>
              <w14:schemeClr w14:val="tx1"/>
            </w14:solidFill>
          </w14:textFill>
        </w:rPr>
      </w:pPr>
      <w:r>
        <w:rPr>
          <w:rFonts w:hint="eastAsia" w:ascii="宋体" w:hAnsi="宋体" w:eastAsia="宋体" w:cs="宋体"/>
          <w:b/>
          <w:bCs/>
          <w:color w:val="000000" w:themeColor="text1"/>
          <w:kern w:val="2"/>
          <w:sz w:val="28"/>
          <w:szCs w:val="28"/>
          <w:lang w:val="en-US" w:eastAsia="zh-CN" w:bidi="ar-SA"/>
          <w14:textFill>
            <w14:solidFill>
              <w14:schemeClr w14:val="tx1"/>
            </w14:solidFill>
          </w14:textFill>
        </w:rPr>
        <w:t>5</w:t>
      </w:r>
      <w:r>
        <w:rPr>
          <w:rFonts w:hint="eastAsia" w:ascii="宋体" w:hAnsi="宋体" w:eastAsia="宋体" w:cs="宋体"/>
          <w:b/>
          <w:bCs/>
          <w:color w:val="000000" w:themeColor="text1"/>
          <w:kern w:val="2"/>
          <w:sz w:val="28"/>
          <w:szCs w:val="28"/>
          <w:lang w:val="zh-CN" w:bidi="ar-SA"/>
          <w14:textFill>
            <w14:solidFill>
              <w14:schemeClr w14:val="tx1"/>
            </w14:solidFill>
          </w14:textFill>
        </w:rPr>
        <w:t>、</w:t>
      </w:r>
      <w:r>
        <w:rPr>
          <w:rFonts w:hint="eastAsia" w:ascii="宋体" w:hAnsi="宋体" w:eastAsia="宋体" w:cs="宋体"/>
          <w:b/>
          <w:bCs/>
          <w:color w:val="000000" w:themeColor="text1"/>
          <w:sz w:val="28"/>
          <w:szCs w:val="28"/>
          <w:highlight w:val="none"/>
          <w:lang w:val="zh-CN"/>
          <w14:textFill>
            <w14:solidFill>
              <w14:schemeClr w14:val="tx1"/>
            </w14:solidFill>
          </w14:textFill>
        </w:rPr>
        <w:t>参加政府采购活动前三年内，在经营活动中没有重大违法记录</w:t>
      </w:r>
    </w:p>
    <w:p>
      <w:pPr>
        <w:pStyle w:val="15"/>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leftChars="0"/>
        <w:jc w:val="left"/>
        <w:textAlignment w:val="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附：提供参加本次政府采购活动前3年内在经营活动中没有重大违法记录的书面承诺函并加盖单位公章）；</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无重大违法记录声明书</w:t>
      </w:r>
    </w:p>
    <w:p>
      <w:pPr>
        <w:pStyle w:val="213"/>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u w:val="none"/>
          <w:lang w:val="en-US" w:eastAsia="zh-CN"/>
          <w14:textFill>
            <w14:solidFill>
              <w14:schemeClr w14:val="tx1"/>
            </w14:solidFill>
          </w14:textFill>
        </w:rPr>
        <w:t>致</w:t>
      </w:r>
      <w:r>
        <w:rPr>
          <w:rFonts w:hint="eastAsia" w:ascii="宋体" w:hAnsi="宋体" w:eastAsia="宋体" w:cs="宋体"/>
          <w:color w:val="000000" w:themeColor="text1"/>
          <w:sz w:val="28"/>
          <w:szCs w:val="28"/>
          <w14:textFill>
            <w14:solidFill>
              <w14:schemeClr w14:val="tx1"/>
            </w14:solidFill>
          </w14:textFill>
        </w:rPr>
        <w:t>：</w:t>
      </w:r>
      <w:r>
        <w:rPr>
          <w:rFonts w:hint="eastAsia" w:ascii="宋体" w:hAnsi="宋体" w:eastAsia="宋体" w:cs="宋体"/>
          <w:color w:val="000000" w:themeColor="text1"/>
          <w:sz w:val="28"/>
          <w:szCs w:val="28"/>
          <w:u w:val="single"/>
          <w14:textFill>
            <w14:solidFill>
              <w14:schemeClr w14:val="tx1"/>
            </w14:solidFill>
          </w14:textFill>
        </w:rPr>
        <w:t>（采购人</w:t>
      </w:r>
      <w:r>
        <w:rPr>
          <w:rFonts w:hint="eastAsia" w:ascii="宋体" w:hAnsi="宋体" w:cs="宋体"/>
          <w:color w:val="000000" w:themeColor="text1"/>
          <w:sz w:val="28"/>
          <w:szCs w:val="28"/>
          <w:u w:val="single"/>
          <w:lang w:eastAsia="zh-CN"/>
          <w14:textFill>
            <w14:solidFill>
              <w14:schemeClr w14:val="tx1"/>
            </w14:solidFill>
          </w14:textFill>
        </w:rPr>
        <w:t>名称</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我公司参与</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项目名称、编号）投标，本公司郑重声明，我方参加本项目政府采购活动前三年内无重大违法记录，符合《政府采购法》规定的</w:t>
      </w:r>
      <w:r>
        <w:rPr>
          <w:rFonts w:hint="eastAsia" w:ascii="宋体" w:hAnsi="宋体" w:cs="宋体"/>
          <w:color w:val="000000" w:themeColor="text1"/>
          <w:sz w:val="28"/>
          <w:szCs w:val="28"/>
          <w:lang w:eastAsia="zh-CN"/>
          <w14:textFill>
            <w14:solidFill>
              <w14:schemeClr w14:val="tx1"/>
            </w14:solidFill>
          </w14:textFill>
        </w:rPr>
        <w:t>供应商</w:t>
      </w:r>
      <w:r>
        <w:rPr>
          <w:rFonts w:hint="eastAsia" w:ascii="宋体" w:hAnsi="宋体" w:eastAsia="宋体" w:cs="宋体"/>
          <w:color w:val="000000" w:themeColor="text1"/>
          <w:sz w:val="28"/>
          <w:szCs w:val="28"/>
          <w14:textFill>
            <w14:solidFill>
              <w14:schemeClr w14:val="tx1"/>
            </w14:solidFill>
          </w14:textFill>
        </w:rPr>
        <w:t>条件。若贵方在本项目采购过程中发现我方政府采购活动前三年内有重大违法记录，我公司将无条件退出本项目的投标，并承担因此引起的一切后果。我方对此声明负全部法律责任。</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 xml:space="preserve">特此声明。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7"/>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41"/>
        <w:pageBreakBefore w:val="0"/>
        <w:kinsoku/>
        <w:overflowPunct/>
        <w:bidi w:val="0"/>
        <w:spacing w:line="560" w:lineRule="exact"/>
        <w:rPr>
          <w:rFonts w:hint="eastAsia" w:ascii="宋体" w:hAnsi="宋体" w:eastAsia="宋体" w:cs="宋体"/>
          <w:color w:val="000000" w:themeColor="text1"/>
          <w:sz w:val="28"/>
          <w:szCs w:val="28"/>
          <w:highlight w:val="none"/>
          <w:lang w:val="zh-CN"/>
          <w14:textFill>
            <w14:solidFill>
              <w14:schemeClr w14:val="tx1"/>
            </w14:solidFill>
          </w14:textFill>
        </w:rPr>
      </w:pPr>
    </w:p>
    <w:p>
      <w:pPr>
        <w:pStyle w:val="15"/>
        <w:keepNext w:val="0"/>
        <w:keepLines w:val="0"/>
        <w:pageBreakBefore w:val="0"/>
        <w:widowControl w:val="0"/>
        <w:kinsoku/>
        <w:wordWrap/>
        <w:overflowPunct/>
        <w:topLinePunct w:val="0"/>
        <w:autoSpaceDE/>
        <w:autoSpaceDN/>
        <w:bidi w:val="0"/>
        <w:adjustRightInd/>
        <w:snapToGrid w:val="0"/>
        <w:spacing w:line="560" w:lineRule="exact"/>
        <w:ind w:left="0" w:firstLine="0" w:firstLineChars="0"/>
        <w:jc w:val="both"/>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6、</w:t>
      </w:r>
      <w:r>
        <w:rPr>
          <w:rFonts w:hint="eastAsia" w:ascii="宋体" w:hAnsi="宋体" w:eastAsia="宋体" w:cs="宋体"/>
          <w:b/>
          <w:bCs/>
          <w:i w:val="0"/>
          <w:caps w:val="0"/>
          <w:color w:val="000000" w:themeColor="text1"/>
          <w:spacing w:val="0"/>
          <w:kern w:val="2"/>
          <w:sz w:val="28"/>
          <w:szCs w:val="28"/>
          <w:highlight w:val="none"/>
          <w:lang w:val="en-US" w:eastAsia="zh-CN" w:bidi="ar-SA"/>
          <w14:textFill>
            <w14:solidFill>
              <w14:schemeClr w14:val="tx1"/>
            </w14:solidFill>
          </w14:textFill>
        </w:rPr>
        <w:t>法律、行政法规规定的其他条件</w:t>
      </w:r>
    </w:p>
    <w:p>
      <w:pPr>
        <w:pStyle w:val="17"/>
        <w:keepNext w:val="0"/>
        <w:keepLines w:val="0"/>
        <w:pageBreakBefore w:val="0"/>
        <w:widowControl w:val="0"/>
        <w:kinsoku/>
        <w:wordWrap/>
        <w:overflowPunct/>
        <w:topLinePunct w:val="0"/>
        <w:bidi w:val="0"/>
        <w:adjustRightInd/>
        <w:snapToGrid/>
        <w:spacing w:after="0" w:line="560" w:lineRule="exact"/>
        <w:jc w:val="center"/>
        <w:textAlignment w:val="auto"/>
        <w:rPr>
          <w:rFonts w:hint="eastAsia" w:ascii="宋体" w:hAnsi="宋体" w:eastAsia="宋体" w:cs="宋体"/>
          <w:color w:val="000000" w:themeColor="text1"/>
          <w:sz w:val="28"/>
          <w:szCs w:val="28"/>
          <w:lang w:eastAsia="zh-CN"/>
          <w14:textFill>
            <w14:solidFill>
              <w14:schemeClr w14:val="tx1"/>
            </w14:solidFill>
          </w14:textFill>
        </w:rPr>
      </w:pPr>
      <w:bookmarkStart w:id="185" w:name="_Toc256000023"/>
    </w:p>
    <w:p>
      <w:pPr>
        <w:pStyle w:val="17"/>
        <w:keepNext w:val="0"/>
        <w:keepLines w:val="0"/>
        <w:pageBreakBefore w:val="0"/>
        <w:widowControl w:val="0"/>
        <w:kinsoku/>
        <w:wordWrap/>
        <w:overflowPunct/>
        <w:topLinePunct w:val="0"/>
        <w:bidi w:val="0"/>
        <w:adjustRightInd/>
        <w:snapToGrid/>
        <w:spacing w:after="0" w:line="560" w:lineRule="exact"/>
        <w:jc w:val="center"/>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信用信誉承诺函</w:t>
      </w:r>
    </w:p>
    <w:p>
      <w:pPr>
        <w:pStyle w:val="17"/>
        <w:keepNext w:val="0"/>
        <w:keepLines w:val="0"/>
        <w:pageBreakBefore w:val="0"/>
        <w:widowControl w:val="0"/>
        <w:kinsoku/>
        <w:wordWrap/>
        <w:overflowPunct/>
        <w:topLinePunct w:val="0"/>
        <w:bidi w:val="0"/>
        <w:adjustRightInd/>
        <w:snapToGrid/>
        <w:spacing w:after="0" w:line="560" w:lineRule="exact"/>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（采购人名称） </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kern w:val="0"/>
          <w:sz w:val="28"/>
          <w:szCs w:val="28"/>
          <w:lang w:eastAsia="zh-CN"/>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在</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14:textFill>
            <w14:solidFill>
              <w14:schemeClr w14:val="tx1"/>
            </w14:solidFill>
          </w14:textFill>
        </w:rPr>
        <w:t>项目名称</w:t>
      </w:r>
      <w:r>
        <w:rPr>
          <w:rFonts w:hint="eastAsia" w:ascii="宋体" w:hAnsi="宋体" w:eastAsia="宋体" w:cs="宋体"/>
          <w:color w:val="000000" w:themeColor="text1"/>
          <w:kern w:val="0"/>
          <w:sz w:val="28"/>
          <w:szCs w:val="28"/>
          <w:u w:val="single"/>
          <w:lang w:eastAsia="zh-CN"/>
          <w14:textFill>
            <w14:solidFill>
              <w14:schemeClr w14:val="tx1"/>
            </w14:solidFill>
          </w14:textFill>
        </w:rPr>
        <w:t>、项目编号</w:t>
      </w:r>
      <w:r>
        <w:rPr>
          <w:rFonts w:hint="eastAsia" w:ascii="宋体" w:hAnsi="宋体" w:eastAsia="宋体" w:cs="宋体"/>
          <w:color w:val="000000" w:themeColor="text1"/>
          <w:kern w:val="0"/>
          <w:sz w:val="28"/>
          <w:szCs w:val="28"/>
          <w14:textFill>
            <w14:solidFill>
              <w14:schemeClr w14:val="tx1"/>
            </w14:solidFill>
          </w14:textFill>
        </w:rPr>
        <w:t>，我公司</w:t>
      </w:r>
      <w:r>
        <w:rPr>
          <w:rFonts w:hint="eastAsia" w:ascii="宋体" w:hAnsi="宋体" w:eastAsia="宋体" w:cs="宋体"/>
          <w:color w:val="000000" w:themeColor="text1"/>
          <w:kern w:val="0"/>
          <w:sz w:val="28"/>
          <w:szCs w:val="28"/>
          <w:lang w:eastAsia="zh-CN"/>
          <w14:textFill>
            <w14:solidFill>
              <w14:schemeClr w14:val="tx1"/>
            </w14:solidFill>
          </w14:textFill>
        </w:rPr>
        <w:t>承诺，</w:t>
      </w:r>
      <w:r>
        <w:rPr>
          <w:rFonts w:hint="eastAsia" w:ascii="宋体" w:hAnsi="宋体" w:eastAsia="宋体" w:cs="宋体"/>
          <w:color w:val="000000" w:themeColor="text1"/>
          <w:kern w:val="0"/>
          <w:sz w:val="28"/>
          <w:szCs w:val="28"/>
          <w14:textFill>
            <w14:solidFill>
              <w14:schemeClr w14:val="tx1"/>
            </w14:solidFill>
          </w14:textFill>
        </w:rPr>
        <w:t>在“信用中国”网站</w:t>
      </w:r>
      <w:r>
        <w:rPr>
          <w:rFonts w:hint="eastAsia" w:ascii="宋体" w:hAnsi="宋体" w:eastAsia="宋体" w:cs="宋体"/>
          <w:color w:val="000000" w:themeColor="text1"/>
          <w:kern w:val="0"/>
          <w:sz w:val="28"/>
          <w:szCs w:val="28"/>
          <w:lang w:eastAsia="zh-CN"/>
          <w14:textFill>
            <w14:solidFill>
              <w14:schemeClr w14:val="tx1"/>
            </w14:solidFill>
          </w14:textFill>
        </w:rPr>
        <w:t>未</w:t>
      </w:r>
      <w:r>
        <w:rPr>
          <w:rFonts w:hint="eastAsia" w:ascii="宋体" w:hAnsi="宋体" w:eastAsia="宋体" w:cs="宋体"/>
          <w:color w:val="000000" w:themeColor="text1"/>
          <w:kern w:val="0"/>
          <w:sz w:val="28"/>
          <w:szCs w:val="28"/>
          <w14:textFill>
            <w14:solidFill>
              <w14:schemeClr w14:val="tx1"/>
            </w14:solidFill>
          </w14:textFill>
        </w:rPr>
        <w:t>被列入失信被执行人</w:t>
      </w:r>
      <w:r>
        <w:rPr>
          <w:rFonts w:hint="eastAsia" w:ascii="宋体" w:hAnsi="宋体" w:eastAsia="宋体" w:cs="宋体"/>
          <w:color w:val="000000" w:themeColor="text1"/>
          <w:kern w:val="0"/>
          <w:sz w:val="28"/>
          <w:szCs w:val="28"/>
          <w:lang w:eastAsia="zh-CN"/>
          <w14:textFill>
            <w14:solidFill>
              <w14:schemeClr w14:val="tx1"/>
            </w14:solidFill>
          </w14:textFill>
        </w:rPr>
        <w:t>和</w:t>
      </w:r>
      <w:r>
        <w:rPr>
          <w:rFonts w:hint="eastAsia" w:ascii="宋体" w:hAnsi="宋体" w:eastAsia="宋体" w:cs="宋体"/>
          <w:color w:val="000000" w:themeColor="text1"/>
          <w:kern w:val="0"/>
          <w:sz w:val="28"/>
          <w:szCs w:val="28"/>
          <w14:textFill>
            <w14:solidFill>
              <w14:schemeClr w14:val="tx1"/>
            </w14:solidFill>
          </w14:textFill>
        </w:rPr>
        <w:t>重大税收违法失信主体、</w:t>
      </w:r>
      <w:r>
        <w:rPr>
          <w:rFonts w:hint="eastAsia" w:ascii="宋体" w:hAnsi="宋体" w:eastAsia="宋体" w:cs="宋体"/>
          <w:color w:val="000000" w:themeColor="text1"/>
          <w:kern w:val="0"/>
          <w:sz w:val="28"/>
          <w:szCs w:val="28"/>
          <w:lang w:eastAsia="zh-CN"/>
          <w14:textFill>
            <w14:solidFill>
              <w14:schemeClr w14:val="tx1"/>
            </w14:solidFill>
          </w14:textFill>
        </w:rPr>
        <w:t>在</w:t>
      </w:r>
      <w:r>
        <w:rPr>
          <w:rFonts w:hint="eastAsia" w:ascii="宋体" w:hAnsi="宋体" w:eastAsia="宋体" w:cs="宋体"/>
          <w:color w:val="000000" w:themeColor="text1"/>
          <w:kern w:val="0"/>
          <w:sz w:val="28"/>
          <w:szCs w:val="28"/>
          <w14:textFill>
            <w14:solidFill>
              <w14:schemeClr w14:val="tx1"/>
            </w14:solidFill>
          </w14:textFill>
        </w:rPr>
        <w:t>中国政府采购网</w:t>
      </w:r>
      <w:r>
        <w:rPr>
          <w:rFonts w:hint="eastAsia" w:ascii="宋体" w:hAnsi="宋体" w:eastAsia="宋体" w:cs="宋体"/>
          <w:color w:val="000000" w:themeColor="text1"/>
          <w:kern w:val="0"/>
          <w:sz w:val="28"/>
          <w:szCs w:val="28"/>
          <w:lang w:eastAsia="zh-CN"/>
          <w14:textFill>
            <w14:solidFill>
              <w14:schemeClr w14:val="tx1"/>
            </w14:solidFill>
          </w14:textFill>
        </w:rPr>
        <w:t>中未被列入</w:t>
      </w:r>
      <w:r>
        <w:rPr>
          <w:rFonts w:hint="eastAsia" w:ascii="宋体" w:hAnsi="宋体" w:eastAsia="宋体" w:cs="宋体"/>
          <w:color w:val="000000" w:themeColor="text1"/>
          <w:kern w:val="0"/>
          <w:sz w:val="28"/>
          <w:szCs w:val="28"/>
          <w14:textFill>
            <w14:solidFill>
              <w14:schemeClr w14:val="tx1"/>
            </w14:solidFill>
          </w14:textFill>
        </w:rPr>
        <w:t>严重违法失信行为记录名单的（尚在处罚期内的）</w:t>
      </w:r>
      <w:r>
        <w:rPr>
          <w:rFonts w:hint="eastAsia" w:ascii="宋体" w:hAnsi="宋体" w:eastAsia="宋体" w:cs="宋体"/>
          <w:color w:val="000000" w:themeColor="text1"/>
          <w:kern w:val="0"/>
          <w:sz w:val="28"/>
          <w:szCs w:val="28"/>
          <w:lang w:eastAsia="zh-CN"/>
          <w14:textFill>
            <w14:solidFill>
              <w14:schemeClr w14:val="tx1"/>
            </w14:solidFill>
          </w14:textFill>
        </w:rPr>
        <w:t>。</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本公司对上述承诺的真实性负责。如有虚假，我公司同意</w:t>
      </w:r>
      <w:r>
        <w:rPr>
          <w:rFonts w:hint="eastAsia" w:ascii="宋体" w:hAnsi="宋体" w:eastAsia="宋体" w:cs="宋体"/>
          <w:color w:val="000000" w:themeColor="text1"/>
          <w:kern w:val="0"/>
          <w:sz w:val="28"/>
          <w:szCs w:val="28"/>
          <w:lang w:val="en-US" w:eastAsia="zh-CN"/>
          <w14:textFill>
            <w14:solidFill>
              <w14:schemeClr w14:val="tx1"/>
            </w14:solidFill>
          </w14:textFill>
        </w:rPr>
        <w:t>承担一切相关的后果，并</w:t>
      </w:r>
      <w:r>
        <w:rPr>
          <w:rFonts w:hint="eastAsia" w:ascii="宋体" w:hAnsi="宋体" w:eastAsia="宋体" w:cs="宋体"/>
          <w:color w:val="000000" w:themeColor="text1"/>
          <w:kern w:val="0"/>
          <w:sz w:val="28"/>
          <w:szCs w:val="28"/>
          <w14:textFill>
            <w14:solidFill>
              <w14:schemeClr w14:val="tx1"/>
            </w14:solidFill>
          </w14:textFill>
        </w:rPr>
        <w:t>依法承担相应法律责任。</w:t>
      </w: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bidi w:val="0"/>
        <w:adjustRightInd/>
        <w:snapToGrid/>
        <w:spacing w:line="560" w:lineRule="exact"/>
        <w:ind w:left="0" w:lef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snapToGrid/>
        <w:spacing w:line="560" w:lineRule="exact"/>
        <w:ind w:firstLine="2800" w:firstLineChars="1000"/>
        <w:jc w:val="both"/>
        <w:textAlignment w:val="auto"/>
        <w:rPr>
          <w:rFonts w:hint="eastAsia" w:ascii="宋体" w:hAnsi="宋体" w:eastAsia="宋体" w:cs="宋体"/>
          <w:color w:val="000000" w:themeColor="text1"/>
          <w:kern w:val="0"/>
          <w:sz w:val="28"/>
          <w:szCs w:val="28"/>
          <w:lang w:val="en-US" w:eastAsia="zh-CN"/>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供应商名称（电子公章）：</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60" w:firstLineChars="200"/>
        <w:jc w:val="center"/>
        <w:textAlignment w:val="auto"/>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日</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期：</w:t>
      </w:r>
      <w:r>
        <w:rPr>
          <w:rFonts w:hint="eastAsia" w:ascii="宋体" w:hAnsi="宋体" w:eastAsia="宋体" w:cs="宋体"/>
          <w:color w:val="000000" w:themeColor="text1"/>
          <w:kern w:val="0"/>
          <w:sz w:val="28"/>
          <w:szCs w:val="28"/>
          <w:u w:val="single"/>
          <w:lang w:val="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年</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月</w:t>
      </w:r>
      <w:r>
        <w:rPr>
          <w:rFonts w:hint="eastAsia" w:ascii="宋体" w:hAnsi="宋体" w:eastAsia="宋体" w:cs="宋体"/>
          <w:color w:val="000000" w:themeColor="text1"/>
          <w:kern w:val="0"/>
          <w:sz w:val="28"/>
          <w:szCs w:val="28"/>
          <w:u w:val="single"/>
          <w:lang w:val="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u w:val="single"/>
          <w:lang w:val="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pPr>
        <w:pageBreakBefore w:val="0"/>
        <w:numPr>
          <w:ilvl w:val="0"/>
          <w:numId w:val="0"/>
        </w:numPr>
        <w:kinsoku/>
        <w:overflowPunct/>
        <w:bidi w:val="0"/>
        <w:spacing w:line="560" w:lineRule="exact"/>
        <w:jc w:val="both"/>
        <w:rPr>
          <w:rFonts w:hint="eastAsia" w:ascii="宋体" w:hAnsi="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7、</w:t>
      </w:r>
      <w:r>
        <w:rPr>
          <w:rFonts w:hint="eastAsia" w:ascii="宋体" w:hAnsi="宋体" w:eastAsia="宋体" w:cs="宋体"/>
          <w:b/>
          <w:bCs/>
          <w:color w:val="000000" w:themeColor="text1"/>
          <w:kern w:val="2"/>
          <w:sz w:val="28"/>
          <w:szCs w:val="28"/>
          <w:highlight w:val="none"/>
          <w:lang w:val="en-US" w:eastAsia="zh-CN"/>
          <w14:textFill>
            <w14:solidFill>
              <w14:schemeClr w14:val="tx1"/>
            </w14:solidFill>
          </w14:textFill>
        </w:rPr>
        <w:t>中小企业声明函</w:t>
      </w:r>
    </w:p>
    <w:p>
      <w:pPr>
        <w:pStyle w:val="192"/>
        <w:keepNext w:val="0"/>
        <w:keepLines w:val="0"/>
        <w:pageBreakBefore w:val="0"/>
        <w:widowControl w:val="0"/>
        <w:kinsoku/>
        <w:wordWrap/>
        <w:overflowPunct/>
        <w:topLinePunct w:val="0"/>
        <w:autoSpaceDE/>
        <w:autoSpaceDN/>
        <w:bidi w:val="0"/>
        <w:adjustRightInd/>
        <w:snapToGrid/>
        <w:spacing w:line="560" w:lineRule="exact"/>
        <w:ind w:right="0" w:firstLine="0"/>
        <w:jc w:val="center"/>
        <w:textAlignment w:val="auto"/>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cs="Times New Roman"/>
          <w:b/>
          <w:bCs/>
          <w:color w:val="000000" w:themeColor="text1"/>
          <w:sz w:val="28"/>
          <w:szCs w:val="28"/>
          <w14:textFill>
            <w14:solidFill>
              <w14:schemeClr w14:val="tx1"/>
            </w14:solidFill>
          </w14:textFill>
        </w:rPr>
        <w:t>中小企业声明函</w:t>
      </w:r>
      <w:r>
        <w:rPr>
          <w:rFonts w:hint="eastAsia" w:ascii="Times New Roman" w:hAnsi="Times New Roman" w:cs="Times New Roman"/>
          <w:b/>
          <w:bCs/>
          <w:color w:val="000000" w:themeColor="text1"/>
          <w:sz w:val="28"/>
          <w:szCs w:val="28"/>
          <w14:textFill>
            <w14:solidFill>
              <w14:schemeClr w14:val="tx1"/>
            </w14:solidFill>
          </w14:textFill>
        </w:rPr>
        <w:t>（服务）</w:t>
      </w:r>
    </w:p>
    <w:p>
      <w:pPr>
        <w:pStyle w:val="173"/>
        <w:keepNext w:val="0"/>
        <w:keepLines w:val="0"/>
        <w:pageBreakBefore w:val="0"/>
        <w:widowControl w:val="0"/>
        <w:kinsoku/>
        <w:wordWrap/>
        <w:overflowPunct/>
        <w:topLinePunct w:val="0"/>
        <w:autoSpaceDE/>
        <w:autoSpaceDN/>
        <w:bidi w:val="0"/>
        <w:adjustRightInd/>
        <w:snapToGrid/>
        <w:spacing w:line="560" w:lineRule="exact"/>
        <w:ind w:right="0" w:rightChars="0" w:firstLine="552" w:firstLineChars="200"/>
        <w:textAlignment w:val="auto"/>
        <w:rPr>
          <w:rFonts w:hint="eastAsia" w:ascii="宋体" w:hAnsi="宋体" w:eastAsia="宋体" w:cs="宋体"/>
          <w:b w:val="0"/>
          <w:bCs/>
          <w:color w:val="000000" w:themeColor="text1"/>
          <w:spacing w:val="-2"/>
          <w:sz w:val="28"/>
          <w:szCs w:val="28"/>
          <w14:textFill>
            <w14:solidFill>
              <w14:schemeClr w14:val="tx1"/>
            </w14:solidFill>
          </w14:textFill>
        </w:rPr>
      </w:pPr>
      <w:r>
        <w:rPr>
          <w:rFonts w:hint="eastAsia" w:ascii="宋体" w:hAnsi="宋体" w:eastAsia="宋体" w:cs="宋体"/>
          <w:b w:val="0"/>
          <w:bCs/>
          <w:color w:val="000000" w:themeColor="text1"/>
          <w:spacing w:val="-2"/>
          <w:sz w:val="28"/>
          <w:szCs w:val="28"/>
          <w14:textFill>
            <w14:solidFill>
              <w14:schemeClr w14:val="tx1"/>
            </w14:solidFill>
          </w14:textFill>
        </w:rPr>
        <w:t>本公司（联合体）郑重声明，根据《政府采购促进中小企业发展管理办法》（财库﹝2020﹞46 号）的规定，本公司（联合体）参加</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w:t>
      </w:r>
      <w:r>
        <w:rPr>
          <w:rFonts w:hint="eastAsia" w:ascii="宋体" w:hAnsi="宋体" w:eastAsia="宋体" w:cs="宋体"/>
          <w:b w:val="0"/>
          <w:bCs/>
          <w:color w:val="000000" w:themeColor="text1"/>
          <w:spacing w:val="-2"/>
          <w:sz w:val="28"/>
          <w:szCs w:val="28"/>
          <w:u w:val="single"/>
          <w:lang w:eastAsia="zh-CN"/>
          <w14:textFill>
            <w14:solidFill>
              <w14:schemeClr w14:val="tx1"/>
            </w14:solidFill>
          </w14:textFill>
        </w:rPr>
        <w:t>采购人</w:t>
      </w:r>
      <w:r>
        <w:rPr>
          <w:rFonts w:hint="eastAsia" w:ascii="宋体" w:hAnsi="宋体" w:eastAsia="宋体" w:cs="宋体"/>
          <w:b w:val="0"/>
          <w:bCs/>
          <w:color w:val="000000" w:themeColor="text1"/>
          <w:spacing w:val="-2"/>
          <w:sz w:val="28"/>
          <w:szCs w:val="28"/>
          <w:u w:val="single"/>
          <w14:textFill>
            <w14:solidFill>
              <w14:schemeClr w14:val="tx1"/>
            </w14:solidFill>
          </w14:textFill>
        </w:rPr>
        <w:t>名称）</w:t>
      </w:r>
      <w:r>
        <w:rPr>
          <w:rFonts w:hint="eastAsia" w:ascii="宋体" w:hAnsi="宋体" w:eastAsia="宋体" w:cs="宋体"/>
          <w:b w:val="0"/>
          <w:bCs/>
          <w:color w:val="000000" w:themeColor="text1"/>
          <w:spacing w:val="-2"/>
          <w:sz w:val="28"/>
          <w:szCs w:val="28"/>
          <w14:textFill>
            <w14:solidFill>
              <w14:schemeClr w14:val="tx1"/>
            </w14:solidFill>
          </w14:textFill>
        </w:rPr>
        <w:t>的</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（项目名称）</w:t>
      </w:r>
      <w:r>
        <w:rPr>
          <w:rFonts w:hint="eastAsia" w:ascii="宋体" w:hAnsi="宋体" w:eastAsia="宋体" w:cs="宋体"/>
          <w:b w:val="0"/>
          <w:bCs/>
          <w:color w:val="000000" w:themeColor="text1"/>
          <w:spacing w:val="-2"/>
          <w:sz w:val="28"/>
          <w:szCs w:val="28"/>
          <w14:textFill>
            <w14:solidFill>
              <w14:schemeClr w14:val="tx1"/>
            </w14:solidFill>
          </w14:textFill>
        </w:rPr>
        <w:t>采购活动，</w:t>
      </w:r>
      <w:r>
        <w:rPr>
          <w:rFonts w:hint="eastAsia" w:ascii="宋体" w:hAnsi="宋体" w:eastAsia="宋体" w:cs="宋体"/>
          <w:b w:val="0"/>
          <w:bCs/>
          <w:color w:val="000000" w:themeColor="text1"/>
          <w:spacing w:val="-2"/>
          <w:sz w:val="28"/>
          <w:szCs w:val="28"/>
          <w:lang w:eastAsia="zh-CN"/>
          <w14:textFill>
            <w14:solidFill>
              <w14:schemeClr w14:val="tx1"/>
            </w14:solidFill>
          </w14:textFill>
        </w:rPr>
        <w:t>提供的服</w:t>
      </w:r>
      <w:r>
        <w:rPr>
          <w:rFonts w:hint="eastAsia" w:ascii="宋体" w:hAnsi="宋体" w:eastAsia="宋体" w:cs="宋体"/>
          <w:b w:val="0"/>
          <w:bCs/>
          <w:color w:val="000000" w:themeColor="text1"/>
          <w:spacing w:val="-2"/>
          <w:sz w:val="28"/>
          <w:szCs w:val="28"/>
          <w14:textFill>
            <w14:solidFill>
              <w14:schemeClr w14:val="tx1"/>
            </w14:solidFill>
          </w14:textFill>
        </w:rPr>
        <w:t>务全部由符合政策要求的中小企业承接。相关企业（含联合体中的中小企业、签订分包意向协议的中小企业）的具体情况如下：</w:t>
      </w:r>
    </w:p>
    <w:p>
      <w:pPr>
        <w:pStyle w:val="173"/>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552" w:firstLineChars="200"/>
        <w:textAlignment w:val="auto"/>
        <w:rPr>
          <w:rFonts w:hint="eastAsia" w:ascii="宋体" w:hAnsi="宋体" w:eastAsia="宋体" w:cs="宋体"/>
          <w:b w:val="0"/>
          <w:bCs/>
          <w:color w:val="000000" w:themeColor="text1"/>
          <w:spacing w:val="-2"/>
          <w:sz w:val="28"/>
          <w:szCs w:val="28"/>
          <w14:textFill>
            <w14:solidFill>
              <w14:schemeClr w14:val="tx1"/>
            </w14:solidFill>
          </w14:textFill>
        </w:rPr>
      </w:pPr>
      <w:r>
        <w:rPr>
          <w:rFonts w:hint="eastAsia" w:ascii="宋体" w:hAnsi="宋体" w:eastAsia="宋体" w:cs="宋体"/>
          <w:b w:val="0"/>
          <w:bCs/>
          <w:color w:val="000000" w:themeColor="text1"/>
          <w:spacing w:val="-2"/>
          <w:kern w:val="2"/>
          <w:sz w:val="28"/>
          <w:szCs w:val="28"/>
          <w:lang w:val="en-US" w:eastAsia="zh-CN" w:bidi="ar-SA"/>
          <w14:textFill>
            <w14:solidFill>
              <w14:schemeClr w14:val="tx1"/>
            </w14:solidFill>
          </w14:textFill>
        </w:rPr>
        <w:t>1.</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（标的名称）</w:t>
      </w:r>
      <w:r>
        <w:rPr>
          <w:rFonts w:hint="eastAsia" w:ascii="宋体" w:hAnsi="宋体" w:eastAsia="宋体" w:cs="宋体"/>
          <w:b w:val="0"/>
          <w:bCs/>
          <w:color w:val="000000" w:themeColor="text1"/>
          <w:spacing w:val="-2"/>
          <w:sz w:val="28"/>
          <w:szCs w:val="28"/>
          <w14:textFill>
            <w14:solidFill>
              <w14:schemeClr w14:val="tx1"/>
            </w14:solidFill>
          </w14:textFill>
        </w:rPr>
        <w:t>，属于</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（采购文件中明确的所属行业）</w:t>
      </w:r>
      <w:r>
        <w:rPr>
          <w:rFonts w:hint="eastAsia" w:ascii="宋体" w:hAnsi="宋体" w:eastAsia="宋体" w:cs="宋体"/>
          <w:b w:val="0"/>
          <w:bCs/>
          <w:color w:val="000000" w:themeColor="text1"/>
          <w:spacing w:val="-2"/>
          <w:sz w:val="28"/>
          <w:szCs w:val="28"/>
          <w14:textFill>
            <w14:solidFill>
              <w14:schemeClr w14:val="tx1"/>
            </w14:solidFill>
          </w14:textFill>
        </w:rPr>
        <w:t>；承建（承接）企业为</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（企业名称）</w:t>
      </w:r>
      <w:r>
        <w:rPr>
          <w:rFonts w:hint="eastAsia" w:ascii="宋体" w:hAnsi="宋体" w:eastAsia="宋体" w:cs="宋体"/>
          <w:b w:val="0"/>
          <w:bCs/>
          <w:color w:val="000000" w:themeColor="text1"/>
          <w:spacing w:val="-2"/>
          <w:sz w:val="28"/>
          <w:szCs w:val="28"/>
          <w14:textFill>
            <w14:solidFill>
              <w14:schemeClr w14:val="tx1"/>
            </w14:solidFill>
          </w14:textFill>
        </w:rPr>
        <w:t>，从业人员</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 xml:space="preserve">人，营业收入为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万元，资产总额为</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万元，属于</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（中型企业、小型企业、微型企业）</w:t>
      </w:r>
      <w:r>
        <w:rPr>
          <w:rFonts w:hint="eastAsia" w:ascii="宋体" w:hAnsi="宋体" w:eastAsia="宋体" w:cs="宋体"/>
          <w:b w:val="0"/>
          <w:bCs/>
          <w:color w:val="000000" w:themeColor="text1"/>
          <w:spacing w:val="-2"/>
          <w:sz w:val="28"/>
          <w:szCs w:val="28"/>
          <w14:textFill>
            <w14:solidFill>
              <w14:schemeClr w14:val="tx1"/>
            </w14:solidFill>
          </w14:textFill>
        </w:rPr>
        <w:t>；</w:t>
      </w:r>
    </w:p>
    <w:p>
      <w:pPr>
        <w:pStyle w:val="173"/>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552" w:firstLineChars="200"/>
        <w:textAlignment w:val="auto"/>
        <w:rPr>
          <w:rFonts w:hint="eastAsia" w:ascii="宋体" w:hAnsi="宋体" w:eastAsia="宋体" w:cs="宋体"/>
          <w:b w:val="0"/>
          <w:bCs/>
          <w:color w:val="000000" w:themeColor="text1"/>
          <w:spacing w:val="-2"/>
          <w:sz w:val="28"/>
          <w:szCs w:val="28"/>
          <w14:textFill>
            <w14:solidFill>
              <w14:schemeClr w14:val="tx1"/>
            </w14:solidFill>
          </w14:textFill>
        </w:rPr>
      </w:pPr>
      <w:r>
        <w:rPr>
          <w:rFonts w:hint="eastAsia" w:ascii="宋体" w:hAnsi="宋体" w:eastAsia="宋体" w:cs="宋体"/>
          <w:b w:val="0"/>
          <w:bCs/>
          <w:color w:val="000000" w:themeColor="text1"/>
          <w:spacing w:val="-2"/>
          <w:kern w:val="2"/>
          <w:sz w:val="28"/>
          <w:szCs w:val="28"/>
          <w:lang w:val="en-US" w:eastAsia="zh-CN" w:bidi="ar-SA"/>
          <w14:textFill>
            <w14:solidFill>
              <w14:schemeClr w14:val="tx1"/>
            </w14:solidFill>
          </w14:textFill>
        </w:rPr>
        <w:t>2.</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（标的名称）</w:t>
      </w:r>
      <w:r>
        <w:rPr>
          <w:rFonts w:hint="eastAsia" w:ascii="宋体" w:hAnsi="宋体" w:eastAsia="宋体" w:cs="宋体"/>
          <w:b w:val="0"/>
          <w:bCs/>
          <w:color w:val="000000" w:themeColor="text1"/>
          <w:spacing w:val="-2"/>
          <w:sz w:val="28"/>
          <w:szCs w:val="28"/>
          <w14:textFill>
            <w14:solidFill>
              <w14:schemeClr w14:val="tx1"/>
            </w14:solidFill>
          </w14:textFill>
        </w:rPr>
        <w:t>，属于</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（采购文件中明确的所属行业）</w:t>
      </w:r>
      <w:r>
        <w:rPr>
          <w:rFonts w:hint="eastAsia" w:ascii="宋体" w:hAnsi="宋体" w:eastAsia="宋体" w:cs="宋体"/>
          <w:b w:val="0"/>
          <w:bCs/>
          <w:color w:val="000000" w:themeColor="text1"/>
          <w:spacing w:val="-2"/>
          <w:sz w:val="28"/>
          <w:szCs w:val="28"/>
          <w14:textFill>
            <w14:solidFill>
              <w14:schemeClr w14:val="tx1"/>
            </w14:solidFill>
          </w14:textFill>
        </w:rPr>
        <w:t>；承建（承接）企业为</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（企业名称）</w:t>
      </w:r>
      <w:r>
        <w:rPr>
          <w:rFonts w:hint="eastAsia" w:ascii="宋体" w:hAnsi="宋体" w:eastAsia="宋体" w:cs="宋体"/>
          <w:b w:val="0"/>
          <w:bCs/>
          <w:color w:val="000000" w:themeColor="text1"/>
          <w:spacing w:val="-2"/>
          <w:sz w:val="28"/>
          <w:szCs w:val="28"/>
          <w14:textFill>
            <w14:solidFill>
              <w14:schemeClr w14:val="tx1"/>
            </w14:solidFill>
          </w14:textFill>
        </w:rPr>
        <w:t>，从业人员</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 xml:space="preserve">人，营业收入为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万元，资产总额为</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ab/>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 xml:space="preserve">  </w:t>
      </w:r>
      <w:r>
        <w:rPr>
          <w:rFonts w:hint="eastAsia" w:ascii="宋体" w:hAnsi="宋体" w:eastAsia="宋体" w:cs="宋体"/>
          <w:b w:val="0"/>
          <w:bCs/>
          <w:color w:val="000000" w:themeColor="text1"/>
          <w:spacing w:val="-2"/>
          <w:sz w:val="28"/>
          <w:szCs w:val="28"/>
          <w14:textFill>
            <w14:solidFill>
              <w14:schemeClr w14:val="tx1"/>
            </w14:solidFill>
          </w14:textFill>
        </w:rPr>
        <w:t>万元，属于</w:t>
      </w:r>
      <w:r>
        <w:rPr>
          <w:rFonts w:hint="eastAsia" w:ascii="宋体" w:hAnsi="宋体" w:eastAsia="宋体" w:cs="宋体"/>
          <w:b w:val="0"/>
          <w:bCs/>
          <w:color w:val="000000" w:themeColor="text1"/>
          <w:spacing w:val="-2"/>
          <w:sz w:val="28"/>
          <w:szCs w:val="28"/>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pacing w:val="-2"/>
          <w:sz w:val="28"/>
          <w:szCs w:val="28"/>
          <w:u w:val="single"/>
          <w14:textFill>
            <w14:solidFill>
              <w14:schemeClr w14:val="tx1"/>
            </w14:solidFill>
          </w14:textFill>
        </w:rPr>
        <w:t>（中型企业、小型企业、微型企业）</w:t>
      </w:r>
      <w:r>
        <w:rPr>
          <w:rFonts w:hint="eastAsia" w:ascii="宋体" w:hAnsi="宋体" w:eastAsia="宋体" w:cs="宋体"/>
          <w:b w:val="0"/>
          <w:bCs/>
          <w:color w:val="000000" w:themeColor="text1"/>
          <w:spacing w:val="-2"/>
          <w:sz w:val="28"/>
          <w:szCs w:val="28"/>
          <w14:textFill>
            <w14:solidFill>
              <w14:schemeClr w14:val="tx1"/>
            </w14:solidFill>
          </w14:textFill>
        </w:rPr>
        <w:t>；</w:t>
      </w:r>
    </w:p>
    <w:p>
      <w:pPr>
        <w:pStyle w:val="187"/>
        <w:keepNext w:val="0"/>
        <w:keepLines w:val="0"/>
        <w:pageBreakBefore w:val="0"/>
        <w:widowControl w:val="0"/>
        <w:kinsoku/>
        <w:wordWrap/>
        <w:overflowPunct/>
        <w:topLinePunct w:val="0"/>
        <w:autoSpaceDE/>
        <w:autoSpaceDN/>
        <w:bidi w:val="0"/>
        <w:adjustRightInd/>
        <w:snapToGrid/>
        <w:spacing w:after="0" w:line="560" w:lineRule="exact"/>
        <w:ind w:firstLine="480" w:firstLineChars="200"/>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 xml:space="preserve"> ......</w:t>
      </w:r>
    </w:p>
    <w:p>
      <w:pPr>
        <w:pStyle w:val="187"/>
        <w:keepNext w:val="0"/>
        <w:keepLines w:val="0"/>
        <w:pageBreakBefore w:val="0"/>
        <w:widowControl w:val="0"/>
        <w:kinsoku/>
        <w:wordWrap/>
        <w:overflowPunct/>
        <w:topLinePunct w:val="0"/>
        <w:autoSpaceDE/>
        <w:autoSpaceDN/>
        <w:bidi w:val="0"/>
        <w:adjustRightInd/>
        <w:snapToGrid/>
        <w:spacing w:after="0" w:line="560" w:lineRule="exact"/>
        <w:ind w:left="0" w:leftChars="0" w:firstLine="560" w:firstLineChars="200"/>
        <w:textAlignment w:val="auto"/>
        <w:rPr>
          <w:rFonts w:hint="eastAsia" w:ascii="宋体" w:hAnsi="宋体" w:eastAsia="宋体" w:cs="宋体"/>
          <w:bCs/>
          <w:color w:val="000000" w:themeColor="text1"/>
          <w:sz w:val="28"/>
          <w:szCs w:val="28"/>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本企业对上述声明内容的真实性负责。如有虚假，将依法承担相应责任。</w:t>
      </w:r>
    </w:p>
    <w:p>
      <w:pPr>
        <w:pStyle w:val="191"/>
        <w:keepNext w:val="0"/>
        <w:keepLines w:val="0"/>
        <w:pageBreakBefore w:val="0"/>
        <w:widowControl w:val="0"/>
        <w:kinsoku/>
        <w:wordWrap/>
        <w:overflowPunct/>
        <w:topLinePunct w:val="0"/>
        <w:autoSpaceDE/>
        <w:autoSpaceDN/>
        <w:bidi w:val="0"/>
        <w:adjustRightInd/>
        <w:snapToGrid/>
        <w:spacing w:line="560" w:lineRule="exact"/>
        <w:ind w:left="0" w:leftChars="0" w:firstLine="552" w:firstLineChars="200"/>
        <w:textAlignment w:val="auto"/>
        <w:rPr>
          <w:rFonts w:hint="eastAsia" w:ascii="宋体" w:hAnsi="宋体" w:eastAsia="宋体" w:cs="宋体"/>
          <w:bCs/>
          <w:color w:val="000000" w:themeColor="text1"/>
          <w:spacing w:val="-2"/>
          <w:sz w:val="28"/>
          <w:szCs w:val="28"/>
          <w14:textFill>
            <w14:solidFill>
              <w14:schemeClr w14:val="tx1"/>
            </w14:solidFill>
          </w14:textFill>
        </w:rPr>
      </w:pPr>
      <w:r>
        <w:rPr>
          <w:rFonts w:hint="eastAsia" w:ascii="宋体" w:hAnsi="宋体" w:eastAsia="宋体" w:cs="宋体"/>
          <w:bCs/>
          <w:color w:val="000000" w:themeColor="text1"/>
          <w:spacing w:val="-2"/>
          <w:sz w:val="28"/>
          <w:szCs w:val="28"/>
          <w14:textFill>
            <w14:solidFill>
              <w14:schemeClr w14:val="tx1"/>
            </w14:solidFill>
          </w14:textFill>
        </w:rPr>
        <w:t>以上提及的企业，不属于大企业的分支机构，不存在控股股东为大企业的情形，也不存在与大企业的负责人为同一人的情形。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60" w:firstLineChars="200"/>
        <w:jc w:val="center"/>
        <w:textAlignment w:val="auto"/>
        <w:rPr>
          <w:rFonts w:hint="eastAsia" w:ascii="宋体" w:hAnsi="宋体" w:eastAsia="宋体" w:cs="宋体"/>
          <w:color w:val="000000" w:themeColor="text1"/>
          <w:kern w:val="0"/>
          <w:sz w:val="28"/>
          <w:szCs w:val="28"/>
          <w:lang w:val="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60" w:firstLineChars="200"/>
        <w:jc w:val="center"/>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cs="宋体"/>
          <w:color w:val="000000" w:themeColor="text1"/>
          <w:kern w:val="0"/>
          <w:sz w:val="28"/>
          <w:szCs w:val="28"/>
          <w:lang w:val="zh-CN"/>
          <w14:textFill>
            <w14:solidFill>
              <w14:schemeClr w14:val="tx1"/>
            </w14:solidFill>
          </w14:textFill>
        </w:rPr>
        <w:t>供应商</w:t>
      </w:r>
      <w:r>
        <w:rPr>
          <w:rFonts w:hint="eastAsia" w:ascii="宋体" w:hAnsi="宋体" w:eastAsia="宋体" w:cs="宋体"/>
          <w:color w:val="000000" w:themeColor="text1"/>
          <w:kern w:val="0"/>
          <w:sz w:val="28"/>
          <w:szCs w:val="28"/>
          <w:lang w:val="zh-CN"/>
          <w14:textFill>
            <w14:solidFill>
              <w14:schemeClr w14:val="tx1"/>
            </w14:solidFill>
          </w14:textFill>
        </w:rPr>
        <w:t>名称(电子公章)：</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60" w:firstLineChars="200"/>
        <w:jc w:val="center"/>
        <w:textAlignment w:val="auto"/>
        <w:rPr>
          <w:rFonts w:hint="eastAsia" w:ascii="宋体" w:hAnsi="宋体" w:eastAsia="宋体" w:cs="宋体"/>
          <w:color w:val="000000" w:themeColor="text1"/>
          <w:sz w:val="28"/>
          <w:szCs w:val="28"/>
          <w:lang w:val="zh-CN" w:eastAsia="zh-CN"/>
          <w14:textFill>
            <w14:solidFill>
              <w14:schemeClr w14:val="tx1"/>
            </w14:solidFill>
          </w14:textFill>
        </w:rPr>
      </w:pP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日期</w:t>
      </w:r>
      <w:r>
        <w:rPr>
          <w:rFonts w:hint="eastAsia" w:ascii="宋体" w:hAnsi="宋体" w:eastAsia="宋体" w:cs="宋体"/>
          <w:color w:val="000000" w:themeColor="text1"/>
          <w:kern w:val="0"/>
          <w:sz w:val="28"/>
          <w:szCs w:val="28"/>
          <w14:textFill>
            <w14:solidFill>
              <w14:schemeClr w14:val="tx1"/>
            </w14:solidFill>
          </w14:textFill>
        </w:rPr>
        <w:t xml:space="preserve">：  年 </w:t>
      </w:r>
      <w:r>
        <w:rPr>
          <w:rFonts w:hint="eastAsia" w:ascii="宋体" w:hAnsi="宋体" w:eastAsia="宋体" w:cs="宋体"/>
          <w:color w:val="000000" w:themeColor="text1"/>
          <w:kern w:val="0"/>
          <w:sz w:val="28"/>
          <w:szCs w:val="28"/>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月</w:t>
      </w:r>
      <w:r>
        <w:rPr>
          <w:rFonts w:hint="eastAsia" w:ascii="宋体" w:hAnsi="宋体" w:eastAsia="宋体" w:cs="宋体"/>
          <w:color w:val="000000" w:themeColor="text1"/>
          <w:kern w:val="0"/>
          <w:sz w:val="28"/>
          <w:szCs w:val="28"/>
          <w14:textFill>
            <w14:solidFill>
              <w14:schemeClr w14:val="tx1"/>
            </w14:solidFill>
          </w14:textFill>
        </w:rPr>
        <w:t xml:space="preserve">   </w:t>
      </w:r>
      <w:r>
        <w:rPr>
          <w:rFonts w:hint="eastAsia" w:ascii="宋体" w:hAnsi="宋体" w:eastAsia="宋体" w:cs="宋体"/>
          <w:color w:val="000000" w:themeColor="text1"/>
          <w:kern w:val="0"/>
          <w:sz w:val="28"/>
          <w:szCs w:val="28"/>
          <w:lang w:val="zh-CN"/>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560" w:firstLineChars="200"/>
        <w:textAlignment w:val="auto"/>
        <w:rPr>
          <w:rFonts w:hint="eastAsia" w:ascii="宋体" w:hAnsi="宋体" w:eastAsia="宋体" w:cs="宋体"/>
          <w:color w:val="000000" w:themeColor="text1"/>
          <w:sz w:val="28"/>
          <w:szCs w:val="28"/>
          <w:lang w:val="zh-CN" w:eastAsia="zh-CN"/>
          <w14:textFill>
            <w14:solidFill>
              <w14:schemeClr w14:val="tx1"/>
            </w14:solidFill>
          </w14:textFill>
        </w:rPr>
      </w:pPr>
      <w:r>
        <w:rPr>
          <w:rFonts w:hint="eastAsia" w:ascii="宋体" w:hAnsi="宋体" w:eastAsia="宋体" w:cs="宋体"/>
          <w:color w:val="000000" w:themeColor="text1"/>
          <w:sz w:val="28"/>
          <w:szCs w:val="28"/>
          <w:lang w:val="zh-CN" w:eastAsia="zh-CN"/>
          <w14:textFill>
            <w14:solidFill>
              <w14:schemeClr w14:val="tx1"/>
            </w14:solidFill>
          </w14:textFill>
        </w:rPr>
        <w:t>注：</w:t>
      </w:r>
    </w:p>
    <w:p>
      <w:pPr>
        <w:keepNext w:val="0"/>
        <w:keepLines w:val="0"/>
        <w:pageBreakBefore w:val="0"/>
        <w:widowControl w:val="0"/>
        <w:kinsoku/>
        <w:wordWrap/>
        <w:overflowPunct/>
        <w:topLinePunct w:val="0"/>
        <w:autoSpaceDE/>
        <w:autoSpaceDN/>
        <w:bidi w:val="0"/>
        <w:adjustRightInd/>
        <w:snapToGrid/>
        <w:spacing w:line="440" w:lineRule="exact"/>
        <w:ind w:left="0" w:leftChars="0" w:firstLine="560" w:firstLineChars="200"/>
        <w:textAlignment w:val="auto"/>
        <w:rPr>
          <w:rFonts w:hint="eastAsia" w:ascii="宋体" w:hAnsi="宋体" w:eastAsia="宋体" w:cs="宋体"/>
          <w:color w:val="000000" w:themeColor="text1"/>
          <w:sz w:val="28"/>
          <w:szCs w:val="28"/>
          <w:lang w:val="zh-CN" w:eastAsia="zh-CN"/>
          <w14:textFill>
            <w14:solidFill>
              <w14:schemeClr w14:val="tx1"/>
            </w14:solidFill>
          </w14:textFill>
        </w:rPr>
      </w:pPr>
      <w:r>
        <w:rPr>
          <w:rFonts w:hint="eastAsia" w:ascii="宋体" w:hAnsi="宋体" w:eastAsia="宋体" w:cs="宋体"/>
          <w:color w:val="000000" w:themeColor="text1"/>
          <w:sz w:val="28"/>
          <w:szCs w:val="28"/>
          <w:lang w:val="zh-CN" w:eastAsia="zh-CN"/>
          <w14:textFill>
            <w14:solidFill>
              <w14:schemeClr w14:val="tx1"/>
            </w14:solidFill>
          </w14:textFill>
        </w:rPr>
        <w:t>1、从业人员、营业收入、资产总额填报上一年度数据，无上一年度数据的新成立企业可不填报。</w:t>
      </w:r>
    </w:p>
    <w:p>
      <w:pPr>
        <w:pageBreakBefore w:val="0"/>
        <w:kinsoku/>
        <w:overflowPunct/>
        <w:bidi w:val="0"/>
        <w:spacing w:line="560" w:lineRule="exact"/>
        <w:rPr>
          <w:rFonts w:hint="eastAsia" w:ascii="宋体" w:hAnsi="宋体" w:eastAsia="宋体" w:cs="宋体"/>
          <w:bCs/>
          <w:color w:val="000000" w:themeColor="text1"/>
          <w:spacing w:val="-2"/>
          <w:sz w:val="24"/>
          <w:szCs w:val="24"/>
          <w14:textFill>
            <w14:solidFill>
              <w14:schemeClr w14:val="tx1"/>
            </w14:solidFill>
          </w14:textFill>
        </w:rPr>
      </w:pPr>
    </w:p>
    <w:p>
      <w:pPr>
        <w:pageBreakBefore w:val="0"/>
        <w:widowControl/>
        <w:kinsoku/>
        <w:overflowPunct/>
        <w:bidi w:val="0"/>
        <w:spacing w:line="560" w:lineRule="exact"/>
        <w:jc w:val="left"/>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附件1：</w:t>
      </w:r>
    </w:p>
    <w:p>
      <w:pPr>
        <w:keepNext w:val="0"/>
        <w:keepLines w:val="0"/>
        <w:pageBreakBefore w:val="0"/>
        <w:widowControl w:val="0"/>
        <w:kinsoku/>
        <w:wordWrap/>
        <w:overflowPunct/>
        <w:topLinePunct w:val="0"/>
        <w:autoSpaceDE/>
        <w:autoSpaceDN/>
        <w:bidi w:val="0"/>
        <w:adjustRightInd/>
        <w:snapToGrid/>
        <w:spacing w:line="560" w:lineRule="exact"/>
        <w:ind w:left="0"/>
        <w:jc w:val="center"/>
        <w:textAlignment w:val="auto"/>
        <w:rPr>
          <w:rFonts w:hint="eastAsia" w:ascii="宋体" w:hAnsi="宋体" w:eastAsia="宋体" w:cs="宋体"/>
          <w:color w:val="000000" w:themeColor="text1"/>
          <w:sz w:val="30"/>
          <w:szCs w:val="30"/>
          <w14:textFill>
            <w14:solidFill>
              <w14:schemeClr w14:val="tx1"/>
            </w14:solidFill>
          </w14:textFill>
        </w:rPr>
      </w:pPr>
      <w:r>
        <w:rPr>
          <w:rFonts w:hint="eastAsia" w:ascii="宋体" w:hAnsi="宋体" w:eastAsia="宋体" w:cs="宋体"/>
          <w:color w:val="000000" w:themeColor="text1"/>
          <w:sz w:val="30"/>
          <w:szCs w:val="30"/>
          <w14:textFill>
            <w14:solidFill>
              <w14:schemeClr w14:val="tx1"/>
            </w14:solidFill>
          </w14:textFill>
        </w:rPr>
        <w:t>中小微企业划型标准</w:t>
      </w:r>
    </w:p>
    <w:tbl>
      <w:tblPr>
        <w:tblStyle w:val="42"/>
        <w:tblW w:w="9121" w:type="dxa"/>
        <w:jc w:val="center"/>
        <w:tblInd w:w="0" w:type="dxa"/>
        <w:tblLayout w:type="fixed"/>
        <w:tblCellMar>
          <w:top w:w="0" w:type="dxa"/>
          <w:left w:w="108" w:type="dxa"/>
          <w:bottom w:w="0" w:type="dxa"/>
          <w:right w:w="108" w:type="dxa"/>
        </w:tblCellMar>
      </w:tblPr>
      <w:tblGrid>
        <w:gridCol w:w="1944"/>
        <w:gridCol w:w="1782"/>
        <w:gridCol w:w="842"/>
        <w:gridCol w:w="1851"/>
        <w:gridCol w:w="1645"/>
        <w:gridCol w:w="1057"/>
      </w:tblGrid>
      <w:tr>
        <w:tblPrEx>
          <w:tblLayout w:type="fixed"/>
          <w:tblCellMar>
            <w:top w:w="0" w:type="dxa"/>
            <w:left w:w="108" w:type="dxa"/>
            <w:bottom w:w="0" w:type="dxa"/>
            <w:right w:w="108" w:type="dxa"/>
          </w:tblCellMar>
        </w:tblPrEx>
        <w:trPr>
          <w:trHeight w:val="285" w:hRule="atLeast"/>
          <w:jc w:val="center"/>
        </w:trPr>
        <w:tc>
          <w:tcPr>
            <w:tcW w:w="194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行业名称</w:t>
            </w:r>
          </w:p>
        </w:tc>
        <w:tc>
          <w:tcPr>
            <w:tcW w:w="17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指标名称</w:t>
            </w:r>
          </w:p>
        </w:tc>
        <w:tc>
          <w:tcPr>
            <w:tcW w:w="84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计量</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单位</w:t>
            </w:r>
          </w:p>
        </w:tc>
        <w:tc>
          <w:tcPr>
            <w:tcW w:w="185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中型</w:t>
            </w:r>
          </w:p>
        </w:tc>
        <w:tc>
          <w:tcPr>
            <w:tcW w:w="1645"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小型</w:t>
            </w:r>
          </w:p>
        </w:tc>
        <w:tc>
          <w:tcPr>
            <w:tcW w:w="105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color w:val="000000" w:themeColor="text1"/>
                <w:kern w:val="0"/>
                <w:sz w:val="21"/>
                <w:szCs w:val="21"/>
                <w14:textFill>
                  <w14:solidFill>
                    <w14:schemeClr w14:val="tx1"/>
                  </w14:solidFill>
                </w14:textFill>
              </w:rPr>
            </w:pPr>
            <w:r>
              <w:rPr>
                <w:rFonts w:hint="eastAsia" w:ascii="宋体" w:hAnsi="宋体" w:eastAsia="宋体" w:cs="宋体"/>
                <w:b/>
                <w:color w:val="000000" w:themeColor="text1"/>
                <w:kern w:val="0"/>
                <w:sz w:val="21"/>
                <w:szCs w:val="21"/>
                <w14:textFill>
                  <w14:solidFill>
                    <w14:schemeClr w14:val="tx1"/>
                  </w14:solidFill>
                </w14:textFill>
              </w:rPr>
              <w:t>微型</w:t>
            </w:r>
          </w:p>
        </w:tc>
      </w:tr>
      <w:tr>
        <w:tblPrEx>
          <w:tblLayout w:type="fixed"/>
          <w:tblCellMar>
            <w:top w:w="0" w:type="dxa"/>
            <w:left w:w="108" w:type="dxa"/>
            <w:bottom w:w="0" w:type="dxa"/>
            <w:right w:w="108" w:type="dxa"/>
          </w:tblCellMar>
        </w:tblPrEx>
        <w:trPr>
          <w:trHeight w:val="225" w:hRule="atLeast"/>
          <w:jc w:val="center"/>
        </w:trPr>
        <w:tc>
          <w:tcPr>
            <w:tcW w:w="1944" w:type="dxa"/>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农、林、牧、渔</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500≤Y＜20000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50≤Y＜500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Y＜50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工业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300≤X＜1000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20≤X＜300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X＜20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2000≤Y＜40000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300≤Y＜2000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Y＜300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建筑业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6000≤Y＜80000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300≤Y＜6000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Y＜300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资产总额（Z）</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5000≤Z＜80000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300≤Z＜5000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Z＜300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批发业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20≤X＜200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5≤X＜20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X＜5</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5000≤Y＜40000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1000≤Y＜5000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零售业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10≤X＜50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500≤Y＜20000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100≤Y＜500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交通运输业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300≤X＜1000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20≤X＜300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X＜20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3000≤Y＜30000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200≤Y＜3000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Y＜200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仓储业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100≤X＜200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X＜20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1000≤Y＜30000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100≤Y＜1000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邮政业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300≤X＜1000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20≤X＜300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X＜20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2000≤Y＜30000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100≤Y＜2000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住宿业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2000≤Y＜10000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100≤Y＜2000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餐饮业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2000≤Y＜10000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100≤Y＜2000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信息传输业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100≤X＜2000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1000≤Y＜100000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100≤Y＜1000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软件和信息技术服务业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1000≤Y＜10000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50≤Y＜1000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Y＜50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房地产开发经营</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1000≤Y＜200000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100≤X＜1000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资产总额（Z）</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5000≤Z＜10000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2000≤Y＜5000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Y＜2000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物业管理</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300≤X＜1000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营业收入（Y）</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1000≤Y＜5000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500≤Y＜1000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Y＜500</w:t>
            </w:r>
          </w:p>
        </w:tc>
      </w:tr>
      <w:tr>
        <w:tblPrEx>
          <w:tblLayout w:type="fixed"/>
          <w:tblCellMar>
            <w:top w:w="0" w:type="dxa"/>
            <w:left w:w="108" w:type="dxa"/>
            <w:bottom w:w="0" w:type="dxa"/>
            <w:right w:w="108" w:type="dxa"/>
          </w:tblCellMar>
        </w:tblPrEx>
        <w:trPr>
          <w:trHeight w:val="225" w:hRule="atLeast"/>
          <w:jc w:val="center"/>
        </w:trPr>
        <w:tc>
          <w:tcPr>
            <w:tcW w:w="194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租赁和商务服务业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r>
        <w:tblPrEx>
          <w:tblLayout w:type="fixed"/>
          <w:tblCellMar>
            <w:top w:w="0" w:type="dxa"/>
            <w:left w:w="108" w:type="dxa"/>
            <w:bottom w:w="0" w:type="dxa"/>
            <w:right w:w="108" w:type="dxa"/>
          </w:tblCellMar>
        </w:tblPrEx>
        <w:trPr>
          <w:trHeight w:val="225" w:hRule="atLeast"/>
          <w:jc w:val="center"/>
        </w:trPr>
        <w:tc>
          <w:tcPr>
            <w:tcW w:w="194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b/>
                <w:bCs/>
                <w:color w:val="000000" w:themeColor="text1"/>
                <w:kern w:val="0"/>
                <w:sz w:val="21"/>
                <w:szCs w:val="21"/>
                <w14:textFill>
                  <w14:solidFill>
                    <w14:schemeClr w14:val="tx1"/>
                  </w14:solidFill>
                </w14:textFill>
              </w:rPr>
            </w:pP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资产总额（Z）</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万元</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8000≤Z＜120000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100≤Z＜8000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Y＜100</w:t>
            </w:r>
          </w:p>
        </w:tc>
      </w:tr>
      <w:tr>
        <w:tblPrEx>
          <w:tblLayout w:type="fixed"/>
          <w:tblCellMar>
            <w:top w:w="0" w:type="dxa"/>
            <w:left w:w="108" w:type="dxa"/>
            <w:bottom w:w="0" w:type="dxa"/>
            <w:right w:w="108" w:type="dxa"/>
          </w:tblCellMar>
        </w:tblPrEx>
        <w:trPr>
          <w:trHeight w:val="225" w:hRule="atLeast"/>
          <w:jc w:val="center"/>
        </w:trPr>
        <w:tc>
          <w:tcPr>
            <w:tcW w:w="1944" w:type="dxa"/>
            <w:tcBorders>
              <w:top w:val="nil"/>
              <w:left w:val="single" w:color="auto" w:sz="4" w:space="0"/>
              <w:bottom w:val="single" w:color="auto" w:sz="4" w:space="0"/>
              <w:right w:val="single" w:color="auto" w:sz="4" w:space="0"/>
            </w:tcBorders>
            <w:noWrap w:val="0"/>
            <w:vAlign w:val="bottom"/>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其他未列明行业</w:t>
            </w:r>
          </w:p>
        </w:tc>
        <w:tc>
          <w:tcPr>
            <w:tcW w:w="178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从业人员（X）</w:t>
            </w:r>
          </w:p>
        </w:tc>
        <w:tc>
          <w:tcPr>
            <w:tcW w:w="842"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人</w:t>
            </w:r>
          </w:p>
        </w:tc>
        <w:tc>
          <w:tcPr>
            <w:tcW w:w="1851"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100≤X＜300</w:t>
            </w:r>
          </w:p>
        </w:tc>
        <w:tc>
          <w:tcPr>
            <w:tcW w:w="1645"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10≤X＜100</w:t>
            </w:r>
          </w:p>
        </w:tc>
        <w:tc>
          <w:tcPr>
            <w:tcW w:w="1057" w:type="dxa"/>
            <w:tcBorders>
              <w:top w:val="nil"/>
              <w:left w:val="nil"/>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X＜10</w:t>
            </w:r>
          </w:p>
        </w:tc>
      </w:tr>
    </w:tbl>
    <w:p>
      <w:pPr>
        <w:keepNext w:val="0"/>
        <w:keepLines w:val="0"/>
        <w:pageBreakBefore w:val="0"/>
        <w:widowControl w:val="0"/>
        <w:kinsoku/>
        <w:wordWrap/>
        <w:overflowPunct/>
        <w:topLinePunct w:val="0"/>
        <w:autoSpaceDE/>
        <w:autoSpaceDN/>
        <w:bidi w:val="0"/>
        <w:adjustRightInd/>
        <w:snapToGrid w:val="0"/>
        <w:spacing w:line="560" w:lineRule="exact"/>
        <w:ind w:left="0" w:leftChars="0" w:firstLine="480" w:firstLineChars="20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说明：上述标准参照《关于印发中小企业划型标准规定的通知》（工信部联企业[2011]300号），大型、中型和小型企业须同时满足所列指标的下限，否则下划一档；微型企业只须满足所列指标中的一项即可。</w:t>
      </w:r>
    </w:p>
    <w:p>
      <w:pPr>
        <w:pageBreakBefore w:val="0"/>
        <w:kinsoku/>
        <w:overflowPunct/>
        <w:bidi w:val="0"/>
        <w:spacing w:line="560" w:lineRule="exact"/>
        <w:jc w:val="both"/>
        <w:rPr>
          <w:rFonts w:hint="eastAsia" w:ascii="宋体" w:hAnsi="宋体" w:eastAsia="宋体" w:cs="宋体"/>
          <w:b/>
          <w:bCs/>
          <w:color w:val="000000" w:themeColor="text1"/>
          <w:sz w:val="28"/>
          <w:szCs w:val="28"/>
          <w:highlight w:val="none"/>
          <w:lang w:val="en-US" w:eastAsia="zh-CN"/>
          <w14:textFill>
            <w14:solidFill>
              <w14:schemeClr w14:val="tx1"/>
            </w14:solidFill>
          </w14:textFill>
        </w:rPr>
        <w:sectPr>
          <w:pgSz w:w="11906" w:h="16838"/>
          <w:pgMar w:top="1134" w:right="1134" w:bottom="1134"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pageBreakBefore w:val="0"/>
        <w:kinsoku/>
        <w:overflowPunct/>
        <w:bidi w:val="0"/>
        <w:spacing w:line="560" w:lineRule="exact"/>
        <w:jc w:val="both"/>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8、</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w:t>
      </w:r>
      <w:r>
        <w:rPr>
          <w:rFonts w:hint="eastAsia" w:ascii="宋体" w:hAnsi="宋体" w:eastAsia="宋体" w:cs="宋体"/>
          <w:b/>
          <w:bCs/>
          <w:color w:val="000000" w:themeColor="text1"/>
          <w:sz w:val="28"/>
          <w:szCs w:val="28"/>
          <w:highlight w:val="none"/>
          <w14:textFill>
            <w14:solidFill>
              <w14:schemeClr w14:val="tx1"/>
            </w14:solidFill>
          </w14:textFill>
        </w:rPr>
        <w:t>保证金</w:t>
      </w:r>
    </w:p>
    <w:p>
      <w:pPr>
        <w:pStyle w:val="165"/>
        <w:pageBreakBefore w:val="0"/>
        <w:tabs>
          <w:tab w:val="left" w:pos="1429"/>
        </w:tabs>
        <w:kinsoku/>
        <w:overflowPunct/>
        <w:bidi w:val="0"/>
        <w:spacing w:line="560" w:lineRule="exact"/>
        <w:rPr>
          <w:rFonts w:hint="eastAsia" w:ascii="宋体" w:hAnsi="宋体" w:eastAsia="宋体" w:cs="宋体"/>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Cs/>
          <w:color w:val="000000" w:themeColor="text1"/>
          <w:sz w:val="28"/>
          <w:szCs w:val="28"/>
          <w:highlight w:val="none"/>
          <w:lang w:eastAsia="zh-CN"/>
          <w14:textFill>
            <w14:solidFill>
              <w14:schemeClr w14:val="tx1"/>
            </w14:solidFill>
          </w14:textFill>
        </w:rPr>
        <w:t>附：</w:t>
      </w:r>
      <w:r>
        <w:rPr>
          <w:rFonts w:hint="eastAsia" w:ascii="宋体" w:hAnsi="宋体" w:eastAsia="宋体" w:cs="宋体"/>
          <w:bCs/>
          <w:color w:val="000000" w:themeColor="text1"/>
          <w:sz w:val="28"/>
          <w:szCs w:val="28"/>
          <w:highlight w:val="none"/>
          <w14:textFill>
            <w14:solidFill>
              <w14:schemeClr w14:val="tx1"/>
            </w14:solidFill>
          </w14:textFill>
        </w:rPr>
        <w:t>此处上传</w:t>
      </w:r>
      <w:r>
        <w:rPr>
          <w:rFonts w:hint="eastAsia" w:ascii="宋体" w:hAnsi="宋体" w:eastAsia="宋体" w:cs="宋体"/>
          <w:bCs/>
          <w:color w:val="000000" w:themeColor="text1"/>
          <w:sz w:val="28"/>
          <w:szCs w:val="28"/>
          <w:highlight w:val="none"/>
          <w:lang w:val="en-US" w:eastAsia="zh-CN"/>
          <w14:textFill>
            <w14:solidFill>
              <w14:schemeClr w14:val="tx1"/>
            </w14:solidFill>
          </w14:textFill>
        </w:rPr>
        <w:t>投标</w:t>
      </w:r>
      <w:r>
        <w:rPr>
          <w:rFonts w:hint="eastAsia" w:ascii="宋体" w:hAnsi="宋体" w:eastAsia="宋体" w:cs="宋体"/>
          <w:bCs/>
          <w:color w:val="000000" w:themeColor="text1"/>
          <w:sz w:val="28"/>
          <w:szCs w:val="28"/>
          <w:highlight w:val="none"/>
          <w14:textFill>
            <w14:solidFill>
              <w14:schemeClr w14:val="tx1"/>
            </w14:solidFill>
          </w14:textFill>
        </w:rPr>
        <w:t>保证金</w:t>
      </w:r>
      <w:r>
        <w:rPr>
          <w:rFonts w:hint="eastAsia" w:ascii="宋体" w:hAnsi="宋体" w:eastAsia="宋体" w:cs="宋体"/>
          <w:bCs/>
          <w:color w:val="000000" w:themeColor="text1"/>
          <w:sz w:val="28"/>
          <w:szCs w:val="28"/>
          <w:highlight w:val="none"/>
          <w:lang w:eastAsia="zh-CN"/>
          <w14:textFill>
            <w14:solidFill>
              <w14:schemeClr w14:val="tx1"/>
            </w14:solidFill>
          </w14:textFill>
        </w:rPr>
        <w:t>缴纳证明文件。</w:t>
      </w:r>
    </w:p>
    <w:p>
      <w:pPr>
        <w:pStyle w:val="214"/>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r>
        <w:rPr>
          <w:rFonts w:hint="eastAsia" w:ascii="宋体" w:hAnsi="宋体" w:eastAsia="宋体" w:cs="宋体"/>
          <w:bCs/>
          <w:color w:val="000000" w:themeColor="text1"/>
          <w:sz w:val="28"/>
          <w:szCs w:val="28"/>
          <w:highlight w:val="none"/>
          <w14:textFill>
            <w14:solidFill>
              <w14:schemeClr w14:val="tx1"/>
            </w14:solidFill>
          </w14:textFill>
        </w:rPr>
        <w:t xml:space="preserve"> </w:t>
      </w:r>
    </w:p>
    <w:p>
      <w:pPr>
        <w:pStyle w:val="36"/>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15"/>
        <w:pageBreakBefore w:val="0"/>
        <w:kinsoku/>
        <w:overflowPunct/>
        <w:bidi w:val="0"/>
        <w:spacing w:line="560" w:lineRule="exact"/>
        <w:ind w:firstLine="4760" w:firstLineChars="170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lang w:val="en-US" w:eastAsia="zh-CN"/>
          <w14:textFill>
            <w14:solidFill>
              <w14:schemeClr w14:val="tx1"/>
            </w14:solidFill>
          </w14:textFill>
        </w:rPr>
        <w:t xml:space="preserve"> </w:t>
      </w:r>
      <w:bookmarkEnd w:id="185"/>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ageBreakBefore w:val="0"/>
        <w:kinsoku/>
        <w:overflowPunct/>
        <w:bidi w:val="0"/>
        <w:spacing w:line="560" w:lineRule="exact"/>
        <w:jc w:val="both"/>
        <w:rPr>
          <w:rFonts w:hint="eastAsia" w:ascii="宋体" w:hAnsi="宋体" w:eastAsia="宋体" w:cs="宋体"/>
          <w:b/>
          <w:bCs/>
          <w:color w:val="000000" w:themeColor="text1"/>
          <w:sz w:val="28"/>
          <w:szCs w:val="28"/>
          <w:lang w:val="en-US" w:eastAsia="zh-CN"/>
          <w14:textFill>
            <w14:solidFill>
              <w14:schemeClr w14:val="tx1"/>
            </w14:solidFill>
          </w14:textFill>
        </w:rPr>
      </w:pPr>
    </w:p>
    <w:p>
      <w:pPr>
        <w:pStyle w:val="197"/>
        <w:pageBreakBefore w:val="0"/>
        <w:numPr>
          <w:ilvl w:val="0"/>
          <w:numId w:val="0"/>
        </w:numPr>
        <w:pBdr>
          <w:top w:val="none" w:color="auto" w:sz="0" w:space="0"/>
          <w:left w:val="none" w:color="auto" w:sz="0" w:space="0"/>
          <w:bottom w:val="none" w:color="auto" w:sz="0" w:space="0"/>
          <w:right w:val="none" w:color="auto" w:sz="0" w:space="0"/>
          <w:between w:val="none" w:color="auto" w:sz="0" w:space="0"/>
        </w:pBdr>
        <w:shd w:val="clear" w:color="auto" w:fill="auto"/>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lang w:val="en-US" w:eastAsia="zh-CN" w:bidi="ar-SA"/>
          <w14:textFill>
            <w14:solidFill>
              <w14:schemeClr w14:val="tx1"/>
            </w14:solidFill>
          </w14:textFill>
        </w:rPr>
        <w:t>9、</w:t>
      </w:r>
      <w:r>
        <w:rPr>
          <w:rFonts w:hint="eastAsia" w:ascii="宋体" w:hAnsi="宋体" w:eastAsia="宋体" w:cs="宋体"/>
          <w:b/>
          <w:color w:val="000000" w:themeColor="text1"/>
          <w:sz w:val="28"/>
          <w:szCs w:val="28"/>
          <w:highlight w:val="none"/>
          <w:lang w:val="en-US" w:eastAsia="zh-CN"/>
          <w14:textFill>
            <w14:solidFill>
              <w14:schemeClr w14:val="tx1"/>
            </w14:solidFill>
          </w14:textFill>
        </w:rPr>
        <w:t>特定资格要求</w:t>
      </w: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（1）企业资质：具备建设行政主管部门颁发的工程监理[市政公用工程监理丙级]（尚在有效期内的，或已取得新的资质证书的乙级监理资质）及以上资质；（2）项目负责人: 总监理工程师应具备市政公用工程专业注册监理工程师，在本单位注册；</w:t>
      </w: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Style w:val="197"/>
        <w:pageBreakBefore w:val="0"/>
        <w:numPr>
          <w:ilvl w:val="0"/>
          <w:numId w:val="0"/>
        </w:numPr>
        <w:kinsoku/>
        <w:overflowPunct/>
        <w:bidi w:val="0"/>
        <w:spacing w:line="560" w:lineRule="exact"/>
        <w:jc w:val="both"/>
        <w:outlineLvl w:val="9"/>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pPr>
        <w:pageBreakBefore w:val="0"/>
        <w:kinsoku/>
        <w:overflowPunct/>
        <w:bidi w:val="0"/>
        <w:spacing w:line="560" w:lineRule="exact"/>
        <w:rPr>
          <w:rFonts w:hint="eastAsia"/>
          <w:color w:val="000000" w:themeColor="text1"/>
          <w:lang w:val="en-US" w:eastAsia="zh-CN"/>
          <w14:textFill>
            <w14:solidFill>
              <w14:schemeClr w14:val="tx1"/>
            </w14:solidFill>
          </w14:textFill>
        </w:rPr>
      </w:pPr>
    </w:p>
    <w:p>
      <w:pPr>
        <w:pStyle w:val="197"/>
        <w:pageBreakBefore w:val="0"/>
        <w:numPr>
          <w:ilvl w:val="0"/>
          <w:numId w:val="0"/>
        </w:numPr>
        <w:kinsoku/>
        <w:overflowPunct/>
        <w:bidi w:val="0"/>
        <w:spacing w:line="560" w:lineRule="exact"/>
        <w:ind w:left="0" w:leftChars="0" w:firstLine="0" w:firstLineChars="0"/>
        <w:jc w:val="center"/>
        <w:outlineLvl w:val="1"/>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186" w:name="_Toc14958"/>
      <w:bookmarkStart w:id="187" w:name="_Toc256000027"/>
      <w:r>
        <w:rPr>
          <w:rFonts w:hint="eastAsia" w:ascii="宋体" w:hAnsi="宋体" w:eastAsia="宋体" w:cs="宋体"/>
          <w:b/>
          <w:color w:val="000000" w:themeColor="text1"/>
          <w:sz w:val="28"/>
          <w:szCs w:val="28"/>
          <w:lang w:eastAsia="zh-CN" w:bidi="ar-SA"/>
          <w14:textFill>
            <w14:solidFill>
              <w14:schemeClr w14:val="tx1"/>
            </w14:solidFill>
          </w14:textFill>
        </w:rPr>
        <w:t>二、</w:t>
      </w:r>
      <w:r>
        <w:rPr>
          <w:rFonts w:hint="eastAsia" w:ascii="宋体" w:hAnsi="宋体" w:eastAsia="宋体" w:cs="宋体"/>
          <w:b/>
          <w:color w:val="000000" w:themeColor="text1"/>
          <w:sz w:val="28"/>
          <w:szCs w:val="28"/>
          <w:highlight w:val="none"/>
          <w:lang w:eastAsia="zh-CN"/>
          <w14:textFill>
            <w14:solidFill>
              <w14:schemeClr w14:val="tx1"/>
            </w14:solidFill>
          </w14:textFill>
        </w:rPr>
        <w:t>价格响应文件</w:t>
      </w:r>
      <w:bookmarkEnd w:id="186"/>
    </w:p>
    <w:p>
      <w:pPr>
        <w:pageBreakBefore w:val="0"/>
        <w:kinsoku/>
        <w:overflowPunct/>
        <w:bidi w:val="0"/>
        <w:spacing w:line="560" w:lineRule="exact"/>
        <w:rPr>
          <w:rFonts w:hint="eastAsia"/>
          <w:color w:val="000000" w:themeColor="text1"/>
          <w:lang w:eastAsia="zh-CN"/>
          <w14:textFill>
            <w14:solidFill>
              <w14:schemeClr w14:val="tx1"/>
            </w14:solidFill>
          </w14:textFill>
        </w:rPr>
      </w:pPr>
    </w:p>
    <w:p>
      <w:pPr>
        <w:pageBreakBefore w:val="0"/>
        <w:kinsoku/>
        <w:overflowPunct/>
        <w:bidi w:val="0"/>
        <w:spacing w:line="560" w:lineRule="exact"/>
        <w:rPr>
          <w:rFonts w:hint="eastAsia"/>
          <w:color w:val="000000" w:themeColor="text1"/>
          <w:lang w:eastAsia="zh-CN"/>
          <w14:textFill>
            <w14:solidFill>
              <w14:schemeClr w14:val="tx1"/>
            </w14:solidFill>
          </w14:textFill>
        </w:rPr>
      </w:pPr>
    </w:p>
    <w:p>
      <w:pPr>
        <w:pStyle w:val="212"/>
        <w:pageBreakBefore w:val="0"/>
        <w:kinsoku/>
        <w:overflowPunct/>
        <w:bidi w:val="0"/>
        <w:spacing w:line="560" w:lineRule="exact"/>
        <w:ind w:firstLine="562" w:firstLineChars="200"/>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bCs/>
          <w:color w:val="000000" w:themeColor="text1"/>
          <w:sz w:val="28"/>
          <w:szCs w:val="28"/>
          <w:highlight w:val="none"/>
          <w14:textFill>
            <w14:solidFill>
              <w14:schemeClr w14:val="tx1"/>
            </w14:solidFill>
          </w14:textFill>
        </w:rPr>
        <w:t>开标一览表</w:t>
      </w:r>
      <w:bookmarkEnd w:id="187"/>
    </w:p>
    <w:tbl>
      <w:tblPr>
        <w:tblStyle w:val="42"/>
        <w:tblW w:w="91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24" w:hRule="atLeast"/>
          <w:jc w:val="center"/>
        </w:trPr>
        <w:tc>
          <w:tcPr>
            <w:tcW w:w="241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投标报价</w:t>
            </w:r>
            <w:r>
              <w:rPr>
                <w:rFonts w:hint="eastAsia" w:ascii="宋体" w:hAnsi="宋体" w:eastAsia="宋体" w:cs="宋体"/>
                <w:bCs/>
                <w:color w:val="000000" w:themeColor="text1"/>
                <w:sz w:val="28"/>
                <w:szCs w:val="28"/>
                <w:highlight w:val="none"/>
                <w:lang w:eastAsia="zh-CN"/>
                <w14:textFill>
                  <w14:solidFill>
                    <w14:schemeClr w14:val="tx1"/>
                  </w14:solidFill>
                </w14:textFill>
              </w:rPr>
              <w:t>（元）</w:t>
            </w:r>
          </w:p>
        </w:tc>
        <w:tc>
          <w:tcPr>
            <w:tcW w:w="677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小写：</w:t>
            </w:r>
          </w:p>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p>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0" w:hRule="atLeast"/>
          <w:jc w:val="center"/>
        </w:trPr>
        <w:tc>
          <w:tcPr>
            <w:tcW w:w="241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cs="宋体"/>
                <w:bCs/>
                <w:color w:val="000000" w:themeColor="text1"/>
                <w:sz w:val="28"/>
                <w:szCs w:val="28"/>
                <w:highlight w:val="none"/>
                <w:lang w:eastAsia="zh-CN"/>
                <w14:textFill>
                  <w14:solidFill>
                    <w14:schemeClr w14:val="tx1"/>
                  </w14:solidFill>
                </w14:textFill>
              </w:rPr>
              <w:t>监理周期</w:t>
            </w:r>
          </w:p>
        </w:tc>
        <w:tc>
          <w:tcPr>
            <w:tcW w:w="677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0" w:hRule="atLeast"/>
          <w:jc w:val="center"/>
        </w:trPr>
        <w:tc>
          <w:tcPr>
            <w:tcW w:w="241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center"/>
              <w:rPr>
                <w:rFonts w:hint="eastAsia" w:ascii="宋体" w:hAnsi="宋体" w:cs="宋体"/>
                <w:bCs/>
                <w:color w:val="000000" w:themeColor="text1"/>
                <w:sz w:val="28"/>
                <w:szCs w:val="28"/>
                <w:highlight w:val="none"/>
                <w:lang w:eastAsia="zh-CN"/>
                <w14:textFill>
                  <w14:solidFill>
                    <w14:schemeClr w14:val="tx1"/>
                  </w14:solidFill>
                </w14:textFill>
              </w:rPr>
            </w:pPr>
            <w:r>
              <w:rPr>
                <w:rFonts w:hint="eastAsia" w:ascii="宋体" w:hAnsi="宋体" w:cs="宋体"/>
                <w:bCs/>
                <w:color w:val="000000" w:themeColor="text1"/>
                <w:sz w:val="28"/>
                <w:szCs w:val="28"/>
                <w:highlight w:val="none"/>
                <w:lang w:eastAsia="zh-CN"/>
                <w14:textFill>
                  <w14:solidFill>
                    <w14:schemeClr w14:val="tx1"/>
                  </w14:solidFill>
                </w14:textFill>
              </w:rPr>
              <w:t>质量标准</w:t>
            </w:r>
          </w:p>
        </w:tc>
        <w:tc>
          <w:tcPr>
            <w:tcW w:w="677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0" w:hRule="atLeast"/>
          <w:jc w:val="center"/>
        </w:trPr>
        <w:tc>
          <w:tcPr>
            <w:tcW w:w="241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center"/>
              <w:rPr>
                <w:rFonts w:hint="eastAsia" w:ascii="宋体" w:hAnsi="宋体" w:eastAsia="宋体" w:cs="宋体"/>
                <w:bCs/>
                <w:color w:val="000000" w:themeColor="text1"/>
                <w:sz w:val="28"/>
                <w:szCs w:val="28"/>
                <w:highlight w:val="none"/>
                <w:lang w:eastAsia="zh-CN"/>
                <w14:textFill>
                  <w14:solidFill>
                    <w14:schemeClr w14:val="tx1"/>
                  </w14:solidFill>
                </w14:textFill>
              </w:rPr>
            </w:pPr>
            <w:r>
              <w:rPr>
                <w:rFonts w:hint="eastAsia" w:ascii="宋体" w:hAnsi="宋体" w:eastAsia="宋体" w:cs="宋体"/>
                <w:bCs/>
                <w:color w:val="000000" w:themeColor="text1"/>
                <w:sz w:val="28"/>
                <w:szCs w:val="28"/>
                <w:highlight w:val="none"/>
                <w:lang w:eastAsia="zh-CN"/>
                <w14:textFill>
                  <w14:solidFill>
                    <w14:schemeClr w14:val="tx1"/>
                  </w14:solidFill>
                </w14:textFill>
              </w:rPr>
              <w:t>总监理工程师</w:t>
            </w:r>
          </w:p>
        </w:tc>
        <w:tc>
          <w:tcPr>
            <w:tcW w:w="6770" w:type="dxa"/>
            <w:noWrap w:val="0"/>
            <w:vAlign w:val="center"/>
          </w:tcPr>
          <w:p>
            <w:pPr>
              <w:pStyle w:val="190"/>
              <w:keepNext w:val="0"/>
              <w:keepLines w:val="0"/>
              <w:pageBreakBefore w:val="0"/>
              <w:suppressLineNumbers w:val="0"/>
              <w:tabs>
                <w:tab w:val="left" w:pos="1337"/>
              </w:tabs>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52" w:hRule="atLeast"/>
          <w:jc w:val="center"/>
        </w:trPr>
        <w:tc>
          <w:tcPr>
            <w:tcW w:w="9180" w:type="dxa"/>
            <w:gridSpan w:val="2"/>
            <w:noWrap w:val="0"/>
            <w:vAlign w:val="center"/>
          </w:tcPr>
          <w:p>
            <w:pPr>
              <w:pStyle w:val="190"/>
              <w:keepNext w:val="0"/>
              <w:keepLines w:val="0"/>
              <w:pageBreakBefore w:val="0"/>
              <w:widowControl w:val="0"/>
              <w:suppressLineNumbers w:val="0"/>
              <w:tabs>
                <w:tab w:val="left" w:pos="1337"/>
              </w:tabs>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备注</w:t>
            </w:r>
            <w:r>
              <w:rPr>
                <w:rFonts w:hint="eastAsia" w:ascii="宋体" w:hAnsi="宋体" w:eastAsia="宋体" w:cs="宋体"/>
                <w:bCs/>
                <w:color w:val="000000" w:themeColor="text1"/>
                <w:sz w:val="28"/>
                <w:szCs w:val="28"/>
                <w:highlight w:val="none"/>
                <w:lang w:eastAsia="zh-CN"/>
                <w14:textFill>
                  <w14:solidFill>
                    <w14:schemeClr w14:val="tx1"/>
                  </w14:solidFill>
                </w14:textFill>
              </w:rPr>
              <w:t>：</w:t>
            </w:r>
          </w:p>
        </w:tc>
      </w:tr>
    </w:tbl>
    <w:p>
      <w:pPr>
        <w:pStyle w:val="190"/>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说明： </w:t>
      </w:r>
    </w:p>
    <w:p>
      <w:pPr>
        <w:pStyle w:val="190"/>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、任何有选择或有条件的投标报价或表中某一包填写多个报价，均将导致投标被拒绝。</w:t>
      </w:r>
    </w:p>
    <w:p>
      <w:pPr>
        <w:pStyle w:val="190"/>
        <w:pageBreakBefore w:val="0"/>
        <w:kinsoku/>
        <w:overflowPunct/>
        <w:bidi w:val="0"/>
        <w:spacing w:line="560" w:lineRule="exact"/>
        <w:rPr>
          <w:rFonts w:hint="eastAsia" w:ascii="宋体" w:hAnsi="宋体" w:eastAsia="宋体" w:cs="宋体"/>
          <w:color w:val="000000" w:themeColor="text1"/>
          <w:sz w:val="28"/>
          <w:szCs w:val="28"/>
          <w:highlight w:val="none"/>
          <w:u w:val="single"/>
          <w14:textFill>
            <w14:solidFill>
              <w14:schemeClr w14:val="tx1"/>
            </w14:solidFill>
          </w14:textFill>
        </w:rPr>
      </w:pPr>
    </w:p>
    <w:p>
      <w:pPr>
        <w:pStyle w:val="190"/>
        <w:pageBreakBefore w:val="0"/>
        <w:kinsoku/>
        <w:overflowPunct/>
        <w:bidi w:val="0"/>
        <w:spacing w:line="560" w:lineRule="exact"/>
        <w:rPr>
          <w:rFonts w:hint="eastAsia" w:ascii="宋体" w:hAnsi="宋体" w:eastAsia="宋体" w:cs="宋体"/>
          <w:color w:val="000000" w:themeColor="text1"/>
          <w:sz w:val="28"/>
          <w:szCs w:val="28"/>
          <w:highlight w:val="none"/>
          <w:u w:val="single"/>
          <w14:textFill>
            <w14:solidFill>
              <w14:schemeClr w14:val="tx1"/>
            </w14:solidFill>
          </w14:textFill>
        </w:rPr>
      </w:pPr>
    </w:p>
    <w:p>
      <w:pPr>
        <w:pStyle w:val="190"/>
        <w:pageBreakBefore w:val="0"/>
        <w:kinsoku/>
        <w:overflowPunct/>
        <w:bidi w:val="0"/>
        <w:spacing w:line="560" w:lineRule="exact"/>
        <w:rPr>
          <w:rFonts w:hint="eastAsia" w:ascii="宋体" w:hAnsi="宋体" w:eastAsia="宋体" w:cs="宋体"/>
          <w:color w:val="000000" w:themeColor="text1"/>
          <w:sz w:val="28"/>
          <w:szCs w:val="28"/>
          <w:highlight w:val="none"/>
          <w:u w:val="single"/>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val="0"/>
        <w:spacing w:line="560" w:lineRule="exact"/>
        <w:jc w:val="both"/>
        <w:textAlignment w:val="auto"/>
        <w:rPr>
          <w:rFonts w:hint="eastAsia" w:ascii="宋体" w:hAnsi="宋体" w:eastAsia="宋体" w:cs="宋体"/>
          <w:color w:val="000000" w:themeColor="text1"/>
          <w:sz w:val="24"/>
          <w:szCs w:val="24"/>
          <w14:textFill>
            <w14:solidFill>
              <w14:schemeClr w14:val="tx1"/>
            </w14:solidFill>
          </w14:textFill>
        </w:rPr>
      </w:pPr>
      <w:bookmarkStart w:id="188" w:name="_Toc256000025"/>
    </w:p>
    <w:p>
      <w:pPr>
        <w:pStyle w:val="7"/>
        <w:rPr>
          <w:rFonts w:hint="eastAsia" w:ascii="宋体" w:hAnsi="宋体" w:eastAsia="宋体" w:cs="宋体"/>
          <w:color w:val="000000" w:themeColor="text1"/>
          <w:sz w:val="24"/>
          <w:szCs w:val="24"/>
          <w14:textFill>
            <w14:solidFill>
              <w14:schemeClr w14:val="tx1"/>
            </w14:solidFill>
          </w14:textFill>
        </w:rPr>
      </w:pPr>
    </w:p>
    <w:p>
      <w:pPr>
        <w:pStyle w:val="8"/>
        <w:rPr>
          <w:rFonts w:hint="eastAsia" w:ascii="宋体" w:hAnsi="宋体" w:eastAsia="宋体" w:cs="宋体"/>
          <w:color w:val="000000" w:themeColor="text1"/>
          <w:sz w:val="24"/>
          <w:szCs w:val="24"/>
          <w14:textFill>
            <w14:solidFill>
              <w14:schemeClr w14:val="tx1"/>
            </w14:solidFill>
          </w14:textFill>
        </w:rPr>
      </w:pPr>
    </w:p>
    <w:bookmarkEnd w:id="188"/>
    <w:p>
      <w:pPr>
        <w:pStyle w:val="197"/>
        <w:pageBreakBefore w:val="0"/>
        <w:kinsoku/>
        <w:overflowPunct/>
        <w:bidi w:val="0"/>
        <w:spacing w:line="560" w:lineRule="exact"/>
        <w:jc w:val="center"/>
        <w:outlineLvl w:val="1"/>
        <w:rPr>
          <w:rFonts w:hint="eastAsia" w:ascii="宋体" w:hAnsi="宋体" w:eastAsia="宋体" w:cs="宋体"/>
          <w:b/>
          <w:color w:val="000000" w:themeColor="text1"/>
          <w:sz w:val="28"/>
          <w:szCs w:val="28"/>
          <w:highlight w:val="none"/>
          <w14:textFill>
            <w14:solidFill>
              <w14:schemeClr w14:val="tx1"/>
            </w14:solidFill>
          </w14:textFill>
        </w:rPr>
      </w:pPr>
      <w:bookmarkStart w:id="189" w:name="_Toc256000026"/>
      <w:r>
        <w:rPr>
          <w:rFonts w:hint="eastAsia" w:ascii="宋体" w:hAnsi="宋体" w:eastAsia="宋体" w:cs="宋体"/>
          <w:b/>
          <w:color w:val="000000" w:themeColor="text1"/>
          <w:sz w:val="28"/>
          <w:szCs w:val="28"/>
          <w:highlight w:val="none"/>
          <w14:textFill>
            <w14:solidFill>
              <w14:schemeClr w14:val="tx1"/>
            </w14:solidFill>
          </w14:textFill>
        </w:rPr>
        <w:t>三、商务技术响应文件</w:t>
      </w:r>
    </w:p>
    <w:p>
      <w:pPr>
        <w:pStyle w:val="212"/>
        <w:pageBreakBefore w:val="0"/>
        <w:kinsoku/>
        <w:overflowPunct/>
        <w:bidi w:val="0"/>
        <w:spacing w:line="560" w:lineRule="exact"/>
        <w:jc w:val="center"/>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bCs/>
          <w:color w:val="000000" w:themeColor="text1"/>
          <w:sz w:val="28"/>
          <w:szCs w:val="28"/>
          <w:highlight w:val="none"/>
          <w14:textFill>
            <w14:solidFill>
              <w14:schemeClr w14:val="tx1"/>
            </w14:solidFill>
          </w14:textFill>
        </w:rPr>
        <w:t>竞争性磋商函</w:t>
      </w:r>
      <w:bookmarkEnd w:id="189"/>
    </w:p>
    <w:p>
      <w:pPr>
        <w:pStyle w:val="191"/>
        <w:keepNext w:val="0"/>
        <w:keepLines w:val="0"/>
        <w:pageBreakBefore w:val="0"/>
        <w:widowControl w:val="0"/>
        <w:kinsoku/>
        <w:wordWrap/>
        <w:overflowPunct/>
        <w:topLinePunct w:val="0"/>
        <w:bidi w:val="0"/>
        <w:adjustRightInd/>
        <w:snapToGrid/>
        <w:spacing w:line="560" w:lineRule="exact"/>
        <w:ind w:right="0"/>
        <w:jc w:val="left"/>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cs="宋体"/>
          <w:bCs/>
          <w:color w:val="000000" w:themeColor="text1"/>
          <w:kern w:val="0"/>
          <w:sz w:val="28"/>
          <w:szCs w:val="28"/>
          <w:highlight w:val="none"/>
          <w:u w:val="none"/>
          <w:lang w:val="en-US" w:eastAsia="zh-CN"/>
          <w14:textFill>
            <w14:solidFill>
              <w14:schemeClr w14:val="tx1"/>
            </w14:solidFill>
          </w14:textFill>
        </w:rPr>
        <w:t>致：</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14:textFill>
            <w14:solidFill>
              <w14:schemeClr w14:val="tx1"/>
            </w14:solidFill>
          </w14:textFill>
        </w:rPr>
        <w:t>（</w:t>
      </w:r>
      <w:r>
        <w:rPr>
          <w:rFonts w:hint="eastAsia" w:ascii="宋体" w:hAnsi="宋体" w:cs="宋体"/>
          <w:bCs/>
          <w:color w:val="000000" w:themeColor="text1"/>
          <w:sz w:val="28"/>
          <w:szCs w:val="28"/>
          <w:highlight w:val="none"/>
          <w:u w:val="single"/>
          <w:lang w:val="en-US" w:eastAsia="zh-CN"/>
          <w14:textFill>
            <w14:solidFill>
              <w14:schemeClr w14:val="tx1"/>
            </w14:solidFill>
          </w14:textFill>
        </w:rPr>
        <w:t>采购人</w:t>
      </w:r>
      <w:r>
        <w:rPr>
          <w:rFonts w:hint="eastAsia" w:ascii="宋体" w:hAnsi="宋体" w:eastAsia="宋体" w:cs="宋体"/>
          <w:bCs/>
          <w:color w:val="000000" w:themeColor="text1"/>
          <w:sz w:val="28"/>
          <w:szCs w:val="28"/>
          <w:highlight w:val="none"/>
          <w:u w:val="single"/>
          <w14:textFill>
            <w14:solidFill>
              <w14:schemeClr w14:val="tx1"/>
            </w14:solidFill>
          </w14:textFill>
        </w:rPr>
        <w:t>）</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依据贵方</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14:textFill>
            <w14:solidFill>
              <w14:schemeClr w14:val="tx1"/>
            </w14:solidFill>
          </w14:textFill>
        </w:rPr>
        <w:t xml:space="preserve"> (项目名称/项目编号) </w:t>
      </w:r>
      <w:r>
        <w:rPr>
          <w:rFonts w:hint="eastAsia" w:ascii="宋体" w:hAnsi="宋体" w:eastAsia="宋体" w:cs="宋体"/>
          <w:bCs/>
          <w:color w:val="000000" w:themeColor="text1"/>
          <w:kern w:val="0"/>
          <w:sz w:val="28"/>
          <w:szCs w:val="28"/>
          <w:highlight w:val="none"/>
          <w14:textFill>
            <w14:solidFill>
              <w14:schemeClr w14:val="tx1"/>
            </w14:solidFill>
          </w14:textFill>
        </w:rPr>
        <w:t>项目招标采购服务的磋商邀请，我方代表</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14:textFill>
            <w14:solidFill>
              <w14:schemeClr w14:val="tx1"/>
            </w14:solidFill>
          </w14:textFill>
        </w:rPr>
        <w:t>（姓名、职务）</w:t>
      </w:r>
      <w:r>
        <w:rPr>
          <w:rFonts w:hint="eastAsia" w:ascii="宋体" w:hAnsi="宋体" w:eastAsia="宋体" w:cs="宋体"/>
          <w:bCs/>
          <w:color w:val="000000" w:themeColor="text1"/>
          <w:kern w:val="0"/>
          <w:sz w:val="28"/>
          <w:szCs w:val="28"/>
          <w:highlight w:val="none"/>
          <w14:textFill>
            <w14:solidFill>
              <w14:schemeClr w14:val="tx1"/>
            </w14:solidFill>
          </w14:textFill>
        </w:rPr>
        <w:t>经正式授权并代表供应商</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14:textFill>
            <w14:solidFill>
              <w14:schemeClr w14:val="tx1"/>
            </w14:solidFill>
          </w14:textFill>
        </w:rPr>
        <w:t>（供应商名称、地址）</w:t>
      </w:r>
      <w:r>
        <w:rPr>
          <w:rFonts w:hint="eastAsia" w:ascii="宋体" w:hAnsi="宋体" w:eastAsia="宋体" w:cs="宋体"/>
          <w:bCs/>
          <w:color w:val="000000" w:themeColor="text1"/>
          <w:kern w:val="0"/>
          <w:sz w:val="28"/>
          <w:szCs w:val="28"/>
          <w:highlight w:val="none"/>
          <w14:textFill>
            <w14:solidFill>
              <w14:schemeClr w14:val="tx1"/>
            </w14:solidFill>
          </w14:textFill>
        </w:rPr>
        <w:t>提交政采云平台电子磋商响应文件一份。</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1、</w:t>
      </w:r>
      <w:r>
        <w:rPr>
          <w:rFonts w:hint="eastAsia" w:ascii="宋体" w:hAnsi="宋体" w:cs="宋体"/>
          <w:bCs/>
          <w:color w:val="000000" w:themeColor="text1"/>
          <w:kern w:val="0"/>
          <w:sz w:val="28"/>
          <w:szCs w:val="28"/>
          <w:highlight w:val="none"/>
          <w:lang w:eastAsia="zh-CN"/>
          <w14:textFill>
            <w14:solidFill>
              <w14:schemeClr w14:val="tx1"/>
            </w14:solidFill>
          </w14:textFill>
        </w:rPr>
        <w:t>开标一览表</w:t>
      </w:r>
      <w:r>
        <w:rPr>
          <w:rFonts w:hint="eastAsia" w:ascii="宋体" w:hAnsi="宋体" w:eastAsia="宋体" w:cs="宋体"/>
          <w:bCs/>
          <w:color w:val="000000" w:themeColor="text1"/>
          <w:kern w:val="0"/>
          <w:sz w:val="28"/>
          <w:szCs w:val="28"/>
          <w:highlight w:val="none"/>
          <w14:textFill>
            <w14:solidFill>
              <w14:schemeClr w14:val="tx1"/>
            </w14:solidFill>
          </w14:textFill>
        </w:rPr>
        <w:t>；</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2、按磋商文件供应商须知和技术规格要求提供的有关文件；</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3、资格证明文件；</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4、按磋商文件的规定递交的</w:t>
      </w:r>
      <w:r>
        <w:rPr>
          <w:rFonts w:hint="eastAsia" w:ascii="宋体" w:hAnsi="宋体" w:eastAsia="宋体" w:cs="宋体"/>
          <w:bCs/>
          <w:color w:val="000000" w:themeColor="text1"/>
          <w:kern w:val="0"/>
          <w:sz w:val="28"/>
          <w:szCs w:val="28"/>
          <w:highlight w:val="none"/>
          <w:lang w:val="en-US" w:eastAsia="zh-CN"/>
          <w14:textFill>
            <w14:solidFill>
              <w14:schemeClr w14:val="tx1"/>
            </w14:solidFill>
          </w14:textFill>
        </w:rPr>
        <w:t>投标</w:t>
      </w:r>
      <w:r>
        <w:rPr>
          <w:rFonts w:hint="eastAsia" w:ascii="宋体" w:hAnsi="宋体" w:eastAsia="宋体" w:cs="宋体"/>
          <w:bCs/>
          <w:color w:val="000000" w:themeColor="text1"/>
          <w:kern w:val="0"/>
          <w:sz w:val="28"/>
          <w:szCs w:val="28"/>
          <w:highlight w:val="none"/>
          <w14:textFill>
            <w14:solidFill>
              <w14:schemeClr w14:val="tx1"/>
            </w14:solidFill>
          </w14:textFill>
        </w:rPr>
        <w:t>保证金。</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在此，我方宣布同意如下：</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1、所附《</w:t>
      </w:r>
      <w:r>
        <w:rPr>
          <w:rFonts w:hint="eastAsia" w:ascii="宋体" w:hAnsi="宋体" w:cs="宋体"/>
          <w:bCs/>
          <w:color w:val="000000" w:themeColor="text1"/>
          <w:kern w:val="0"/>
          <w:sz w:val="28"/>
          <w:szCs w:val="28"/>
          <w:highlight w:val="none"/>
          <w:lang w:eastAsia="zh-CN"/>
          <w14:textFill>
            <w14:solidFill>
              <w14:schemeClr w14:val="tx1"/>
            </w14:solidFill>
          </w14:textFill>
        </w:rPr>
        <w:t>开标一览</w:t>
      </w:r>
      <w:r>
        <w:rPr>
          <w:rFonts w:hint="eastAsia" w:ascii="宋体" w:hAnsi="宋体" w:eastAsia="宋体" w:cs="宋体"/>
          <w:bCs/>
          <w:color w:val="000000" w:themeColor="text1"/>
          <w:kern w:val="0"/>
          <w:sz w:val="28"/>
          <w:szCs w:val="28"/>
          <w:highlight w:val="none"/>
          <w14:textFill>
            <w14:solidFill>
              <w14:schemeClr w14:val="tx1"/>
            </w14:solidFill>
          </w14:textFill>
        </w:rPr>
        <w:t>表》中规定的应提交和交付的</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（项目</w:t>
      </w:r>
      <w:r>
        <w:rPr>
          <w:rFonts w:hint="eastAsia" w:ascii="宋体" w:hAnsi="宋体" w:cs="宋体"/>
          <w:bCs/>
          <w:color w:val="000000" w:themeColor="text1"/>
          <w:kern w:val="0"/>
          <w:sz w:val="28"/>
          <w:szCs w:val="28"/>
          <w:highlight w:val="none"/>
          <w:u w:val="single"/>
          <w:lang w:eastAsia="zh-CN"/>
          <w14:textFill>
            <w14:solidFill>
              <w14:schemeClr w14:val="tx1"/>
            </w14:solidFill>
          </w14:textFill>
        </w:rPr>
        <w:t>名称、</w:t>
      </w:r>
      <w:r>
        <w:rPr>
          <w:rFonts w:hint="eastAsia" w:ascii="宋体" w:hAnsi="宋体" w:eastAsia="宋体" w:cs="宋体"/>
          <w:bCs/>
          <w:color w:val="000000" w:themeColor="text1"/>
          <w:kern w:val="0"/>
          <w:sz w:val="28"/>
          <w:szCs w:val="28"/>
          <w:highlight w:val="none"/>
          <w:u w:val="single"/>
          <w14:textFill>
            <w14:solidFill>
              <w14:schemeClr w14:val="tx1"/>
            </w14:solidFill>
          </w14:textFill>
        </w:rPr>
        <w:t>编号）</w:t>
      </w:r>
      <w:r>
        <w:rPr>
          <w:rFonts w:hint="eastAsia" w:ascii="宋体" w:hAnsi="宋体" w:eastAsia="宋体" w:cs="宋体"/>
          <w:bCs/>
          <w:color w:val="000000" w:themeColor="text1"/>
          <w:kern w:val="0"/>
          <w:sz w:val="28"/>
          <w:szCs w:val="28"/>
          <w:highlight w:val="none"/>
          <w14:textFill>
            <w14:solidFill>
              <w14:schemeClr w14:val="tx1"/>
            </w14:solidFill>
          </w14:textFill>
        </w:rPr>
        <w:t>投标总价为</w:t>
      </w:r>
      <w:r>
        <w:rPr>
          <w:rFonts w:hint="eastAsia" w:ascii="宋体" w:hAnsi="宋体" w:eastAsia="宋体" w:cs="宋体"/>
          <w:bCs/>
          <w:color w:val="000000" w:themeColor="text1"/>
          <w:kern w:val="0"/>
          <w:sz w:val="28"/>
          <w:szCs w:val="28"/>
          <w:highlight w:val="none"/>
          <w:u w:val="single"/>
          <w:lang w:eastAsia="zh-CN"/>
          <w14:textFill>
            <w14:solidFill>
              <w14:schemeClr w14:val="tx1"/>
            </w14:solidFill>
          </w14:textFill>
        </w:rPr>
        <w:t>小写：</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u w:val="single"/>
          <w:lang w:eastAsia="zh-CN"/>
          <w14:textFill>
            <w14:solidFill>
              <w14:schemeClr w14:val="tx1"/>
            </w14:solidFill>
          </w14:textFill>
        </w:rPr>
        <w:t>大写：</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u w:val="single"/>
          <w14:textFill>
            <w14:solidFill>
              <w14:schemeClr w14:val="tx1"/>
            </w14:solidFill>
          </w14:textFill>
        </w:rPr>
        <w:t>）</w:t>
      </w:r>
      <w:r>
        <w:rPr>
          <w:rFonts w:hint="eastAsia" w:ascii="宋体" w:hAnsi="宋体" w:eastAsia="宋体" w:cs="宋体"/>
          <w:bCs/>
          <w:color w:val="000000" w:themeColor="text1"/>
          <w:kern w:val="0"/>
          <w:sz w:val="28"/>
          <w:szCs w:val="28"/>
          <w:highlight w:val="none"/>
          <w14:textFill>
            <w14:solidFill>
              <w14:schemeClr w14:val="tx1"/>
            </w14:solidFill>
          </w14:textFill>
        </w:rPr>
        <w:t>。</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2、将按磋商文件的约定履行合同责任和义务。</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3、已详细审查全部磋商文件，包括</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（修正或补充文件）</w:t>
      </w:r>
      <w:r>
        <w:rPr>
          <w:rFonts w:hint="eastAsia" w:ascii="宋体" w:hAnsi="宋体" w:eastAsia="宋体" w:cs="宋体"/>
          <w:bCs/>
          <w:color w:val="000000" w:themeColor="text1"/>
          <w:kern w:val="0"/>
          <w:sz w:val="28"/>
          <w:szCs w:val="28"/>
          <w:highlight w:val="none"/>
          <w14:textFill>
            <w14:solidFill>
              <w14:schemeClr w14:val="tx1"/>
            </w14:solidFill>
          </w14:textFill>
        </w:rPr>
        <w:t>（如有），对此无异议。</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4、本投标有效期为自开标日起，共</w:t>
      </w:r>
      <w:r>
        <w:rPr>
          <w:rFonts w:hint="eastAsia" w:ascii="宋体" w:hAnsi="宋体" w:eastAsia="宋体" w:cs="宋体"/>
          <w:bCs/>
          <w:color w:val="000000" w:themeColor="text1"/>
          <w:kern w:val="0"/>
          <w:sz w:val="28"/>
          <w:szCs w:val="28"/>
          <w:highlight w:val="none"/>
          <w:u w:val="single"/>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14:textFill>
            <w14:solidFill>
              <w14:schemeClr w14:val="tx1"/>
            </w14:solidFill>
          </w14:textFill>
        </w:rPr>
        <w:t>个日历日。</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5、接受磋商文件所列须知中关于没收投标保证金的约定。</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6、同意提供按照贵方可能要求的与其投标有关的一切数据或资料。</w:t>
      </w:r>
    </w:p>
    <w:p>
      <w:pPr>
        <w:pStyle w:val="191"/>
        <w:keepNext w:val="0"/>
        <w:keepLines w:val="0"/>
        <w:pageBreakBefore w:val="0"/>
        <w:widowControl w:val="0"/>
        <w:kinsoku/>
        <w:wordWrap/>
        <w:overflowPunct/>
        <w:topLinePunct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7、其他：</w:t>
      </w:r>
    </w:p>
    <w:p>
      <w:pPr>
        <w:keepNext w:val="0"/>
        <w:keepLines w:val="0"/>
        <w:pageBreakBefore w:val="0"/>
        <w:widowControl w:val="0"/>
        <w:kinsoku/>
        <w:wordWrap/>
        <w:overflowPunct/>
        <w:topLinePunct w:val="0"/>
        <w:autoSpaceDE/>
        <w:autoSpaceDN/>
        <w:bidi w:val="0"/>
        <w:adjustRightInd/>
        <w:snapToGrid/>
        <w:spacing w:line="560" w:lineRule="exact"/>
        <w:ind w:right="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开户名称：</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开户银行：</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0" w:firstLine="560" w:firstLineChars="200"/>
        <w:textAlignment w:val="auto"/>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银行账号：</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地    址：</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lang w:val="en-US" w:eastAsia="zh-CN"/>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电    话：</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p>
    <w:p>
      <w:pPr>
        <w:pStyle w:val="191"/>
        <w:keepNext w:val="0"/>
        <w:keepLines w:val="0"/>
        <w:pageBreakBefore w:val="0"/>
        <w:widowControl w:val="0"/>
        <w:kinsoku/>
        <w:wordWrap/>
        <w:overflowPunct/>
        <w:topLinePunct w:val="0"/>
        <w:autoSpaceDE w:val="0"/>
        <w:autoSpaceDN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kern w:val="0"/>
          <w:sz w:val="28"/>
          <w:szCs w:val="28"/>
          <w:highlight w:val="none"/>
          <w:lang w:val="en-US" w:eastAsia="zh-CN"/>
          <w14:textFill>
            <w14:solidFill>
              <w14:schemeClr w14:val="tx1"/>
            </w14:solidFill>
          </w14:textFill>
        </w:rPr>
      </w:pPr>
      <w:r>
        <w:rPr>
          <w:rFonts w:hint="eastAsia" w:ascii="宋体" w:hAnsi="宋体" w:eastAsia="宋体" w:cs="宋体"/>
          <w:bCs/>
          <w:color w:val="000000" w:themeColor="text1"/>
          <w:kern w:val="0"/>
          <w:sz w:val="28"/>
          <w:szCs w:val="28"/>
          <w:highlight w:val="none"/>
          <w14:textFill>
            <w14:solidFill>
              <w14:schemeClr w14:val="tx1"/>
            </w14:solidFill>
          </w14:textFill>
        </w:rPr>
        <w:t>电子函件：</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cs="宋体"/>
          <w:bCs/>
          <w:color w:val="000000" w:themeColor="text1"/>
          <w:kern w:val="0"/>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kern w:val="0"/>
          <w:sz w:val="28"/>
          <w:szCs w:val="28"/>
          <w:highlight w:val="none"/>
          <w:u w:val="single"/>
          <w:lang w:val="en-US" w:eastAsia="zh-CN"/>
          <w14:textFill>
            <w14:solidFill>
              <w14:schemeClr w14:val="tx1"/>
            </w14:solidFill>
          </w14:textFill>
        </w:rPr>
        <w:t xml:space="preserve">       </w:t>
      </w:r>
    </w:p>
    <w:p>
      <w:pPr>
        <w:pStyle w:val="191"/>
        <w:keepNext w:val="0"/>
        <w:keepLines w:val="0"/>
        <w:pageBreakBefore w:val="0"/>
        <w:widowControl w:val="0"/>
        <w:kinsoku/>
        <w:wordWrap/>
        <w:overflowPunct/>
        <w:topLinePunct w:val="0"/>
        <w:bidi w:val="0"/>
        <w:adjustRightInd/>
        <w:snapToGrid/>
        <w:spacing w:line="560" w:lineRule="exact"/>
        <w:ind w:right="0" w:firstLine="560" w:firstLineChars="200"/>
        <w:jc w:val="left"/>
        <w:textAlignment w:val="auto"/>
        <w:rPr>
          <w:rFonts w:hint="eastAsia" w:ascii="宋体" w:hAnsi="宋体" w:eastAsia="宋体" w:cs="宋体"/>
          <w:bCs/>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日</w:t>
      </w:r>
      <w:r>
        <w:rPr>
          <w:rFonts w:hint="eastAsia" w:ascii="宋体" w:hAnsi="宋体" w:cs="宋体"/>
          <w:bCs/>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8"/>
          <w:szCs w:val="28"/>
          <w:highlight w:val="none"/>
          <w14:textFill>
            <w14:solidFill>
              <w14:schemeClr w14:val="tx1"/>
            </w14:solidFill>
          </w14:textFill>
        </w:rPr>
        <w:t>期：</w:t>
      </w:r>
      <w:r>
        <w:rPr>
          <w:rFonts w:hint="eastAsia" w:ascii="宋体" w:hAnsi="宋体" w:eastAsia="宋体" w:cs="宋体"/>
          <w:bCs/>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cs="宋体"/>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bCs/>
          <w:color w:val="000000" w:themeColor="text1"/>
          <w:sz w:val="28"/>
          <w:szCs w:val="28"/>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default" w:ascii="宋体" w:hAnsi="宋体" w:eastAsia="宋体" w:cs="宋体"/>
          <w:b w:val="0"/>
          <w:bCs w:val="0"/>
          <w:color w:val="000000" w:themeColor="text1"/>
          <w:sz w:val="28"/>
          <w:szCs w:val="28"/>
          <w:u w:val="single"/>
          <w:lang w:val="en-US" w:eastAsia="zh-CN"/>
          <w14:textFill>
            <w14:solidFill>
              <w14:schemeClr w14:val="tx1"/>
            </w14:solidFill>
          </w14:textFill>
        </w:rPr>
      </w:pPr>
      <w:r>
        <w:rPr>
          <w:rFonts w:hint="eastAsia" w:ascii="宋体" w:hAnsi="宋体" w:eastAsia="宋体" w:cs="宋体"/>
          <w:b w:val="0"/>
          <w:bCs w:val="0"/>
          <w:color w:val="000000" w:themeColor="text1"/>
          <w:sz w:val="28"/>
          <w:szCs w:val="28"/>
          <w:lang w:val="en-US" w:eastAsia="zh-CN"/>
          <w14:textFill>
            <w14:solidFill>
              <w14:schemeClr w14:val="tx1"/>
            </w14:solidFill>
          </w14:textFill>
        </w:rPr>
        <w:t xml:space="preserve">                 </w:t>
      </w:r>
      <w:r>
        <w:rPr>
          <w:rFonts w:hint="eastAsia" w:ascii="宋体" w:hAnsi="宋体" w:eastAsia="宋体" w:cs="宋体"/>
          <w:b w:val="0"/>
          <w:bCs w:val="0"/>
          <w:color w:val="000000" w:themeColor="text1"/>
          <w:sz w:val="28"/>
          <w:szCs w:val="28"/>
          <w:lang w:eastAsia="zh-CN"/>
          <w14:textFill>
            <w14:solidFill>
              <w14:schemeClr w14:val="tx1"/>
            </w14:solidFill>
          </w14:textFill>
        </w:rPr>
        <w:t>供应商</w:t>
      </w:r>
      <w:r>
        <w:rPr>
          <w:rFonts w:hint="eastAsia" w:ascii="宋体" w:hAnsi="宋体" w:eastAsia="宋体" w:cs="宋体"/>
          <w:b w:val="0"/>
          <w:bCs w:val="0"/>
          <w:color w:val="000000" w:themeColor="text1"/>
          <w:sz w:val="28"/>
          <w:szCs w:val="28"/>
          <w14:textFill>
            <w14:solidFill>
              <w14:schemeClr w14:val="tx1"/>
            </w14:solidFill>
          </w14:textFill>
        </w:rPr>
        <w:t>名称(电子</w:t>
      </w:r>
      <w:r>
        <w:rPr>
          <w:rFonts w:hint="eastAsia" w:ascii="宋体" w:hAnsi="宋体" w:eastAsia="宋体" w:cs="宋体"/>
          <w:b w:val="0"/>
          <w:bCs w:val="0"/>
          <w:color w:val="000000" w:themeColor="text1"/>
          <w:sz w:val="28"/>
          <w:szCs w:val="28"/>
          <w:lang w:val="en-US" w:eastAsia="zh-CN"/>
          <w14:textFill>
            <w14:solidFill>
              <w14:schemeClr w14:val="tx1"/>
            </w14:solidFill>
          </w14:textFill>
        </w:rPr>
        <w:t>公</w:t>
      </w:r>
      <w:r>
        <w:rPr>
          <w:rFonts w:hint="eastAsia" w:ascii="宋体" w:hAnsi="宋体" w:eastAsia="宋体" w:cs="宋体"/>
          <w:b w:val="0"/>
          <w:bCs w:val="0"/>
          <w:color w:val="000000" w:themeColor="text1"/>
          <w:sz w:val="28"/>
          <w:szCs w:val="28"/>
          <w14:textFill>
            <w14:solidFill>
              <w14:schemeClr w14:val="tx1"/>
            </w14:solidFill>
          </w14:textFill>
        </w:rPr>
        <w:t>章)：</w:t>
      </w:r>
      <w:r>
        <w:rPr>
          <w:rFonts w:hint="eastAsia" w:ascii="宋体" w:hAnsi="宋体" w:eastAsia="宋体" w:cs="宋体"/>
          <w:b w:val="0"/>
          <w:bCs w:val="0"/>
          <w:color w:val="000000" w:themeColor="text1"/>
          <w:sz w:val="28"/>
          <w:szCs w:val="28"/>
          <w:u w:val="single"/>
          <w:lang w:val="en-US" w:eastAsia="zh-CN"/>
          <w14:textFill>
            <w14:solidFill>
              <w14:schemeClr w14:val="tx1"/>
            </w14:solidFill>
          </w14:textFill>
        </w:rPr>
        <w:t xml:space="preserve">           </w:t>
      </w:r>
    </w:p>
    <w:p>
      <w:pPr>
        <w:pageBreakBefore w:val="0"/>
        <w:kinsoku/>
        <w:overflowPunct/>
        <w:bidi w:val="0"/>
        <w:spacing w:line="560" w:lineRule="exact"/>
        <w:jc w:val="center"/>
        <w:rPr>
          <w:rFonts w:hint="eastAsia" w:ascii="宋体" w:hAnsi="宋体" w:eastAsia="宋体" w:cs="宋体"/>
          <w:b w:val="0"/>
          <w:bCs w:val="0"/>
          <w:color w:val="000000" w:themeColor="text1"/>
          <w:sz w:val="28"/>
          <w:szCs w:val="28"/>
          <w14:textFill>
            <w14:solidFill>
              <w14:schemeClr w14:val="tx1"/>
            </w14:solidFill>
          </w14:textFill>
        </w:rPr>
      </w:pPr>
      <w:r>
        <w:rPr>
          <w:rFonts w:hint="eastAsia" w:ascii="宋体" w:hAnsi="宋体" w:eastAsia="宋体" w:cs="宋体"/>
          <w:b w:val="0"/>
          <w:bCs w:val="0"/>
          <w:color w:val="000000" w:themeColor="text1"/>
          <w:sz w:val="28"/>
          <w:szCs w:val="28"/>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ageBreakBefore w:val="0"/>
        <w:kinsoku/>
        <w:overflowPunct/>
        <w:bidi w:val="0"/>
        <w:spacing w:line="560" w:lineRule="exact"/>
        <w:jc w:val="center"/>
        <w:rPr>
          <w:rFonts w:hint="eastAsia" w:ascii="宋体" w:hAnsi="宋体" w:eastAsia="宋体" w:cs="宋体"/>
          <w:b w:val="0"/>
          <w:bCs w:val="0"/>
          <w:color w:val="000000" w:themeColor="text1"/>
          <w:sz w:val="28"/>
          <w:szCs w:val="28"/>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2、</w:t>
      </w:r>
      <w:r>
        <w:rPr>
          <w:rFonts w:hint="eastAsia" w:ascii="宋体" w:hAnsi="宋体" w:eastAsia="宋体" w:cs="宋体"/>
          <w:b/>
          <w:bCs/>
          <w:color w:val="000000" w:themeColor="text1"/>
          <w:sz w:val="28"/>
          <w:szCs w:val="32"/>
          <w14:textFill>
            <w14:solidFill>
              <w14:schemeClr w14:val="tx1"/>
            </w14:solidFill>
          </w14:textFill>
        </w:rPr>
        <w:t>法定授权人委托书</w:t>
      </w:r>
    </w:p>
    <w:p>
      <w:pPr>
        <w:pStyle w:val="203"/>
        <w:pageBreakBefore w:val="0"/>
        <w:kinsoku/>
        <w:overflowPunct/>
        <w:bidi w:val="0"/>
        <w:adjustRightInd w:val="0"/>
        <w:snapToGrid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03"/>
        <w:pageBreakBefore w:val="0"/>
        <w:tabs>
          <w:tab w:val="left" w:pos="5580"/>
        </w:tabs>
        <w:kinsoku/>
        <w:overflowPunct/>
        <w:bidi w:val="0"/>
        <w:spacing w:line="560" w:lineRule="exact"/>
        <w:ind w:firstLine="48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本授权书声明：注册于</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（供应商</w:t>
      </w:r>
      <w:r>
        <w:rPr>
          <w:rFonts w:hint="eastAsia" w:ascii="宋体" w:hAnsi="宋体" w:eastAsia="宋体" w:cs="宋体"/>
          <w:color w:val="000000" w:themeColor="text1"/>
          <w:sz w:val="28"/>
          <w:szCs w:val="28"/>
          <w:highlight w:val="none"/>
          <w:lang w:eastAsia="zh-CN"/>
          <w14:textFill>
            <w14:solidFill>
              <w14:schemeClr w14:val="tx1"/>
            </w14:solidFill>
          </w14:textFill>
        </w:rPr>
        <w:t>地</w:t>
      </w:r>
      <w:r>
        <w:rPr>
          <w:rFonts w:hint="eastAsia" w:ascii="宋体" w:hAnsi="宋体" w:eastAsia="宋体" w:cs="宋体"/>
          <w:color w:val="000000" w:themeColor="text1"/>
          <w:sz w:val="28"/>
          <w:szCs w:val="28"/>
          <w:highlight w:val="none"/>
          <w14:textFill>
            <w14:solidFill>
              <w14:schemeClr w14:val="tx1"/>
            </w14:solidFill>
          </w14:textFill>
        </w:rPr>
        <w:t>址）的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（供应商名称）的在下面签字或盖章的</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（法定代表人姓名、职务）代表本公司授权</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（授权代理人的姓名、职务）为本公司的合法代理人，就贵方组织</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（项目名称）项目（项目编号：</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），以本公司名义处理一切与之有关的事宜。供应商授权代理人在投标过程中所签署的一切文件和处理与之有关的一切事务，本公司均予以认可并对此承担责任。</w:t>
      </w:r>
    </w:p>
    <w:p>
      <w:pPr>
        <w:pStyle w:val="203"/>
        <w:pageBreakBefore w:val="0"/>
        <w:tabs>
          <w:tab w:val="left" w:pos="5580"/>
        </w:tabs>
        <w:kinsoku/>
        <w:overflowPunct/>
        <w:bidi w:val="0"/>
        <w:spacing w:line="560" w:lineRule="exact"/>
        <w:ind w:firstLine="48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供应商授权代理人无转委托权。特此授权。</w:t>
      </w:r>
      <w:r>
        <w:rPr>
          <w:rFonts w:hint="eastAsia" w:ascii="宋体" w:hAnsi="宋体" w:eastAsia="宋体" w:cs="宋体"/>
          <w:color w:val="000000" w:themeColor="text1"/>
          <w:sz w:val="28"/>
          <w:szCs w:val="28"/>
          <w:highlight w:val="none"/>
          <w14:textFill>
            <w14:solidFill>
              <w14:schemeClr w14:val="tx1"/>
            </w14:solidFill>
          </w14:textFill>
        </w:rPr>
        <w:cr/>
      </w:r>
      <w:r>
        <w:rPr>
          <w:rFonts w:hint="eastAsia" w:ascii="宋体" w:hAnsi="宋体" w:eastAsia="宋体" w:cs="宋体"/>
          <w:color w:val="000000" w:themeColor="text1"/>
          <w:sz w:val="28"/>
          <w:szCs w:val="28"/>
          <w:highlight w:val="none"/>
          <w14:textFill>
            <w14:solidFill>
              <w14:schemeClr w14:val="tx1"/>
            </w14:solidFill>
          </w14:textFill>
        </w:rPr>
        <w:t>　　</w:t>
      </w:r>
    </w:p>
    <w:p>
      <w:pPr>
        <w:pStyle w:val="203"/>
        <w:pageBreakBefore w:val="0"/>
        <w:tabs>
          <w:tab w:val="left" w:pos="5580"/>
        </w:tabs>
        <w:kinsoku/>
        <w:overflowPunct/>
        <w:bidi w:val="0"/>
        <w:spacing w:line="560" w:lineRule="exact"/>
        <w:ind w:firstLine="48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本授权书于________年_____月______日生效，特此声明。</w:t>
      </w:r>
      <w:r>
        <w:rPr>
          <w:rFonts w:hint="eastAsia" w:ascii="宋体" w:hAnsi="宋体" w:eastAsia="宋体" w:cs="宋体"/>
          <w:color w:val="000000" w:themeColor="text1"/>
          <w:sz w:val="28"/>
          <w:szCs w:val="28"/>
          <w:highlight w:val="none"/>
          <w14:textFill>
            <w14:solidFill>
              <w14:schemeClr w14:val="tx1"/>
            </w14:solidFill>
          </w14:textFill>
        </w:rPr>
        <w:cr/>
      </w:r>
    </w:p>
    <w:p>
      <w:pPr>
        <w:pageBreakBefore w:val="0"/>
        <w:kinsoku/>
        <w:overflowPunct/>
        <w:bidi w:val="0"/>
        <w:spacing w:line="560" w:lineRule="exact"/>
        <w:jc w:val="both"/>
        <w:rPr>
          <w:rFonts w:hint="eastAsia"/>
          <w:color w:val="000000" w:themeColor="text1"/>
          <w14:textFill>
            <w14:solidFill>
              <w14:schemeClr w14:val="tx1"/>
            </w14:solidFill>
          </w14:textFill>
        </w:rPr>
      </w:pPr>
      <w:r>
        <w:rPr>
          <w:rFonts w:hint="eastAsia"/>
          <w:b/>
          <w:bCs/>
          <w:color w:val="000000" w:themeColor="text1"/>
          <w:sz w:val="28"/>
          <w:szCs w:val="32"/>
          <w14:textFill>
            <w14:solidFill>
              <w14:schemeClr w14:val="tx1"/>
            </w14:solidFill>
          </w14:textFill>
        </w:rPr>
        <w:t>（附授权代理人身份证正、反两面复印件）</w:t>
      </w:r>
    </w:p>
    <w:p>
      <w:pPr>
        <w:pStyle w:val="216"/>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pPr>
    </w:p>
    <w:p>
      <w:pPr>
        <w:pStyle w:val="216"/>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pPr>
    </w:p>
    <w:p>
      <w:pPr>
        <w:pStyle w:val="216"/>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pPr>
    </w:p>
    <w:p>
      <w:pPr>
        <w:pStyle w:val="216"/>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pPr>
    </w:p>
    <w:p>
      <w:pPr>
        <w:pStyle w:val="216"/>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3360" w:firstLineChars="12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Style w:val="203"/>
        <w:pageBreakBefore w:val="0"/>
        <w:kinsoku/>
        <w:overflowPunct/>
        <w:bidi w:val="0"/>
        <w:spacing w:line="560" w:lineRule="exact"/>
        <w:ind w:firstLine="2800" w:firstLineChars="1000"/>
        <w:rPr>
          <w:rFonts w:hint="eastAsia" w:ascii="宋体" w:hAnsi="宋体" w:eastAsia="宋体" w:cs="宋体"/>
          <w:color w:val="000000" w:themeColor="text1"/>
          <w:sz w:val="28"/>
          <w:szCs w:val="28"/>
          <w:highlight w:val="none"/>
          <w14:textFill>
            <w14:solidFill>
              <w14:schemeClr w14:val="tx1"/>
            </w14:solidFill>
          </w14:textFill>
        </w:rPr>
      </w:pPr>
    </w:p>
    <w:p>
      <w:pPr>
        <w:pStyle w:val="217"/>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sectPr>
          <w:pgSz w:w="11906" w:h="16838"/>
          <w:pgMar w:top="1134" w:right="1134" w:bottom="1134"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pStyle w:val="203"/>
        <w:pageBreakBefore w:val="0"/>
        <w:widowControl/>
        <w:kinsoku/>
        <w:overflowPunct/>
        <w:bidi w:val="0"/>
        <w:spacing w:line="560" w:lineRule="exact"/>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附：法定代表人身份证明书</w:t>
      </w:r>
    </w:p>
    <w:p>
      <w:pPr>
        <w:pStyle w:val="203"/>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03"/>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单位名称：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pStyle w:val="203"/>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单位类型：</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pStyle w:val="203"/>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住    所：</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pStyle w:val="203"/>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成立日期：</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年</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月</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日</w:t>
      </w:r>
    </w:p>
    <w:p>
      <w:pPr>
        <w:pStyle w:val="20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营业期限：</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pStyle w:val="20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姓    名：</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性别：</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pStyle w:val="20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系</w:t>
      </w:r>
      <w:r>
        <w:rPr>
          <w:rFonts w:hint="eastAsia" w:ascii="宋体" w:hAnsi="宋体" w:eastAsia="宋体" w:cs="宋体"/>
          <w:color w:val="000000" w:themeColor="text1"/>
          <w:sz w:val="28"/>
          <w:szCs w:val="28"/>
          <w:highlight w:val="none"/>
          <w:u w:val="single"/>
          <w14:textFill>
            <w14:solidFill>
              <w14:schemeClr w14:val="tx1"/>
            </w14:solidFill>
          </w14:textFill>
        </w:rPr>
        <w:t xml:space="preserve">    （供应商名称）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的法定代表人。</w:t>
      </w:r>
    </w:p>
    <w:p>
      <w:pPr>
        <w:pStyle w:val="203"/>
        <w:pageBreakBefore w:val="0"/>
        <w:kinsoku/>
        <w:overflowPunct/>
        <w:bidi w:val="0"/>
        <w:spacing w:line="560" w:lineRule="exact"/>
        <w:ind w:firstLine="480"/>
        <w:rPr>
          <w:rFonts w:hint="eastAsia" w:ascii="宋体" w:hAnsi="宋体" w:eastAsia="宋体" w:cs="宋体"/>
          <w:color w:val="000000" w:themeColor="text1"/>
          <w:sz w:val="28"/>
          <w:szCs w:val="28"/>
          <w:highlight w:val="none"/>
          <w14:textFill>
            <w14:solidFill>
              <w14:schemeClr w14:val="tx1"/>
            </w14:solidFill>
          </w14:textFill>
        </w:rPr>
      </w:pPr>
    </w:p>
    <w:p>
      <w:pPr>
        <w:pStyle w:val="20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特此证明。</w:t>
      </w:r>
    </w:p>
    <w:p>
      <w:pPr>
        <w:pStyle w:val="203"/>
        <w:pageBreakBefore w:val="0"/>
        <w:kinsoku/>
        <w:overflowPunct/>
        <w:bidi w:val="0"/>
        <w:spacing w:line="560" w:lineRule="exact"/>
        <w:ind w:firstLine="480"/>
        <w:rPr>
          <w:rFonts w:hint="eastAsia" w:ascii="宋体" w:hAnsi="宋体" w:eastAsia="宋体" w:cs="宋体"/>
          <w:color w:val="000000" w:themeColor="text1"/>
          <w:sz w:val="28"/>
          <w:szCs w:val="28"/>
          <w:highlight w:val="none"/>
          <w14:textFill>
            <w14:solidFill>
              <w14:schemeClr w14:val="tx1"/>
            </w14:solidFill>
          </w14:textFill>
        </w:rPr>
      </w:pPr>
    </w:p>
    <w:p>
      <w:pPr>
        <w:pageBreakBefore w:val="0"/>
        <w:kinsoku/>
        <w:overflowPunct/>
        <w:bidi w:val="0"/>
        <w:spacing w:line="560" w:lineRule="exact"/>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 xml:space="preserve"> </w:t>
      </w:r>
      <w:r>
        <w:rPr>
          <w:rFonts w:hint="eastAsia"/>
          <w:b/>
          <w:bCs/>
          <w:color w:val="000000" w:themeColor="text1"/>
          <w:sz w:val="28"/>
          <w:szCs w:val="32"/>
          <w14:textFill>
            <w14:solidFill>
              <w14:schemeClr w14:val="tx1"/>
            </w14:solidFill>
          </w14:textFill>
        </w:rPr>
        <w:t>（附法定代表人身份证正、反两面复印件）</w:t>
      </w:r>
    </w:p>
    <w:p>
      <w:pPr>
        <w:pStyle w:val="203"/>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03"/>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03"/>
        <w:pageBreakBefore w:val="0"/>
        <w:kinsoku/>
        <w:overflowPunct/>
        <w:bidi w:val="0"/>
        <w:spacing w:line="560" w:lineRule="exact"/>
        <w:ind w:firstLine="3640" w:firstLineChars="13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供应商（电子</w:t>
      </w:r>
      <w:r>
        <w:rPr>
          <w:rFonts w:hint="eastAsia" w:ascii="宋体" w:hAnsi="宋体" w:eastAsia="宋体" w:cs="宋体"/>
          <w:color w:val="000000" w:themeColor="text1"/>
          <w:sz w:val="28"/>
          <w:szCs w:val="28"/>
          <w:highlight w:val="none"/>
          <w:lang w:val="en-US" w:eastAsia="zh-CN"/>
          <w14:textFill>
            <w14:solidFill>
              <w14:schemeClr w14:val="tx1"/>
            </w14:solidFill>
          </w14:textFill>
        </w:rPr>
        <w:t>公</w:t>
      </w:r>
      <w:r>
        <w:rPr>
          <w:rFonts w:hint="eastAsia" w:ascii="宋体" w:hAnsi="宋体" w:eastAsia="宋体" w:cs="宋体"/>
          <w:color w:val="000000" w:themeColor="text1"/>
          <w:sz w:val="28"/>
          <w:szCs w:val="28"/>
          <w:highlight w:val="none"/>
          <w14:textFill>
            <w14:solidFill>
              <w14:schemeClr w14:val="tx1"/>
            </w14:solidFill>
          </w14:textFill>
        </w:rPr>
        <w:t>章）：</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p>
    <w:p>
      <w:pPr>
        <w:pStyle w:val="203"/>
        <w:pageBreakBefore w:val="0"/>
        <w:kinsoku/>
        <w:overflowPunct/>
        <w:bidi w:val="0"/>
        <w:spacing w:line="560" w:lineRule="exact"/>
        <w:ind w:firstLine="3920" w:firstLineChars="14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日   期：</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年</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月</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日</w:t>
      </w:r>
    </w:p>
    <w:p>
      <w:pPr>
        <w:pStyle w:val="203"/>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03"/>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注：1、本项目只允许有唯一的供应商授权代理人，且必须为供应商在职员工。</w:t>
      </w:r>
    </w:p>
    <w:p>
      <w:pPr>
        <w:pStyle w:val="218"/>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2、供应商法定代表人参加投标的，可以不提供法定代表人授权委托书，但必须提供上述法定代表人身份证明书，否则将按无效投标处理。</w:t>
      </w:r>
    </w:p>
    <w:p>
      <w:pPr>
        <w:pageBreakBefore w:val="0"/>
        <w:kinsoku/>
        <w:overflowPunct/>
        <w:bidi w:val="0"/>
        <w:spacing w:line="560" w:lineRule="exact"/>
        <w:jc w:val="center"/>
        <w:rPr>
          <w:rFonts w:hint="eastAsia" w:ascii="宋体" w:hAnsi="宋体" w:eastAsia="宋体" w:cs="宋体"/>
          <w:b w:val="0"/>
          <w:bCs w:val="0"/>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val="0"/>
          <w:bCs w:val="0"/>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color w:val="000000" w:themeColor="text1"/>
          <w14:textFill>
            <w14:solidFill>
              <w14:schemeClr w14:val="tx1"/>
            </w14:solidFill>
          </w14:textFill>
        </w:rPr>
      </w:pPr>
      <w:r>
        <w:rPr>
          <w:rFonts w:hint="eastAsia" w:ascii="宋体" w:hAnsi="宋体" w:eastAsia="宋体" w:cs="宋体"/>
          <w:b/>
          <w:color w:val="000000" w:themeColor="text1"/>
          <w:kern w:val="0"/>
          <w:sz w:val="28"/>
          <w:szCs w:val="28"/>
          <w:highlight w:val="none"/>
          <w:lang w:val="en-US" w:eastAsia="zh-CN" w:bidi="ar-SA"/>
          <w14:textFill>
            <w14:solidFill>
              <w14:schemeClr w14:val="tx1"/>
            </w14:solidFill>
          </w14:textFill>
        </w:rPr>
        <w:t>3、供应商基本情况表</w:t>
      </w:r>
    </w:p>
    <w:tbl>
      <w:tblPr>
        <w:tblStyle w:val="42"/>
        <w:tblpPr w:leftFromText="180" w:rightFromText="180" w:vertAnchor="text" w:horzAnchor="page" w:tblpX="1245" w:tblpY="339"/>
        <w:tblOverlap w:val="never"/>
        <w:tblW w:w="9320"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89"/>
        <w:gridCol w:w="958"/>
        <w:gridCol w:w="1589"/>
        <w:gridCol w:w="711"/>
        <w:gridCol w:w="95"/>
        <w:gridCol w:w="439"/>
        <w:gridCol w:w="917"/>
        <w:gridCol w:w="341"/>
        <w:gridCol w:w="1"/>
        <w:gridCol w:w="718"/>
        <w:gridCol w:w="126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5"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bookmarkStart w:id="190" w:name="_Toc256000029"/>
            <w:r>
              <w:rPr>
                <w:rFonts w:hint="eastAsia" w:ascii="宋体" w:hAnsi="宋体" w:eastAsia="宋体" w:cs="宋体"/>
                <w:color w:val="000000" w:themeColor="text1"/>
                <w:sz w:val="28"/>
                <w:szCs w:val="28"/>
                <w:highlight w:val="none"/>
                <w14:textFill>
                  <w14:solidFill>
                    <w14:schemeClr w14:val="tx1"/>
                  </w14:solidFill>
                </w14:textFill>
              </w:rPr>
              <w:t>供应商名称</w:t>
            </w:r>
          </w:p>
        </w:tc>
        <w:tc>
          <w:tcPr>
            <w:tcW w:w="7031" w:type="dxa"/>
            <w:gridSpan w:val="10"/>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8"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注册地址</w:t>
            </w:r>
          </w:p>
        </w:tc>
        <w:tc>
          <w:tcPr>
            <w:tcW w:w="3353"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356"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邮政编码</w:t>
            </w:r>
          </w:p>
        </w:tc>
        <w:tc>
          <w:tcPr>
            <w:tcW w:w="232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6" w:hRule="atLeast"/>
          <w:jc w:val="center"/>
        </w:trPr>
        <w:tc>
          <w:tcPr>
            <w:tcW w:w="2289" w:type="dxa"/>
            <w:vMerge w:val="restart"/>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b/>
                <w:color w:val="000000" w:themeColor="text1"/>
                <w:sz w:val="28"/>
                <w:szCs w:val="28"/>
                <w:highlight w:val="none"/>
                <w14:textFill>
                  <w14:solidFill>
                    <w14:schemeClr w14:val="tx1"/>
                  </w14:solidFill>
                </w14:textFill>
              </w:rPr>
            </w:pPr>
          </w:p>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联系方式</w:t>
            </w:r>
          </w:p>
        </w:tc>
        <w:tc>
          <w:tcPr>
            <w:tcW w:w="95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联系人</w:t>
            </w:r>
          </w:p>
        </w:tc>
        <w:tc>
          <w:tcPr>
            <w:tcW w:w="2395"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356"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电话</w:t>
            </w:r>
          </w:p>
        </w:tc>
        <w:tc>
          <w:tcPr>
            <w:tcW w:w="232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1" w:hRule="atLeast"/>
          <w:jc w:val="center"/>
        </w:trPr>
        <w:tc>
          <w:tcPr>
            <w:tcW w:w="2289" w:type="dxa"/>
            <w:vMerge w:val="continue"/>
            <w:tcBorders>
              <w:tl2br w:val="nil"/>
              <w:tr2bl w:val="nil"/>
            </w:tcBorders>
            <w:noWrap w:val="0"/>
            <w:vAlign w:val="center"/>
          </w:tcPr>
          <w:p>
            <w:pPr>
              <w:keepNext w:val="0"/>
              <w:keepLines w:val="0"/>
              <w:pageBreakBefore w:val="0"/>
              <w:widowControl/>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95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传真</w:t>
            </w:r>
          </w:p>
        </w:tc>
        <w:tc>
          <w:tcPr>
            <w:tcW w:w="2395"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356"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邮箱</w:t>
            </w:r>
          </w:p>
        </w:tc>
        <w:tc>
          <w:tcPr>
            <w:tcW w:w="232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0"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44"/>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pacing w:val="-8"/>
                <w:sz w:val="28"/>
                <w:szCs w:val="28"/>
                <w:highlight w:val="none"/>
                <w14:textFill>
                  <w14:solidFill>
                    <w14:schemeClr w14:val="tx1"/>
                  </w14:solidFill>
                </w14:textFill>
              </w:rPr>
              <w:t>隶属情况</w:t>
            </w:r>
            <w:r>
              <w:rPr>
                <w:rFonts w:hint="eastAsia" w:ascii="宋体" w:hAnsi="宋体" w:eastAsia="宋体" w:cs="宋体"/>
                <w:color w:val="000000" w:themeColor="text1"/>
                <w:sz w:val="28"/>
                <w:szCs w:val="28"/>
                <w:highlight w:val="none"/>
                <w14:textFill>
                  <w14:solidFill>
                    <w14:schemeClr w14:val="tx1"/>
                  </w14:solidFill>
                </w14:textFill>
              </w:rPr>
              <w:t>（如有）</w:t>
            </w:r>
          </w:p>
        </w:tc>
        <w:tc>
          <w:tcPr>
            <w:tcW w:w="7031" w:type="dxa"/>
            <w:gridSpan w:val="10"/>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阐明隶属及组织机构情况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08"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44"/>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pacing w:val="-8"/>
                <w:sz w:val="28"/>
                <w:szCs w:val="28"/>
                <w:highlight w:val="none"/>
                <w14:textFill>
                  <w14:solidFill>
                    <w14:schemeClr w14:val="tx1"/>
                  </w14:solidFill>
                </w14:textFill>
              </w:rPr>
              <w:t>控股情况</w:t>
            </w:r>
            <w:r>
              <w:rPr>
                <w:rFonts w:hint="eastAsia" w:ascii="宋体" w:hAnsi="宋体" w:eastAsia="宋体" w:cs="宋体"/>
                <w:color w:val="000000" w:themeColor="text1"/>
                <w:sz w:val="28"/>
                <w:szCs w:val="28"/>
                <w:highlight w:val="none"/>
                <w14:textFill>
                  <w14:solidFill>
                    <w14:schemeClr w14:val="tx1"/>
                  </w14:solidFill>
                </w14:textFill>
              </w:rPr>
              <w:t>（如有）</w:t>
            </w:r>
          </w:p>
        </w:tc>
        <w:tc>
          <w:tcPr>
            <w:tcW w:w="7031" w:type="dxa"/>
            <w:gridSpan w:val="10"/>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阐明控股和被控股情况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1"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组织结构</w:t>
            </w:r>
          </w:p>
        </w:tc>
        <w:tc>
          <w:tcPr>
            <w:tcW w:w="7031" w:type="dxa"/>
            <w:gridSpan w:val="10"/>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869"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简介</w:t>
            </w:r>
          </w:p>
        </w:tc>
        <w:tc>
          <w:tcPr>
            <w:tcW w:w="7031" w:type="dxa"/>
            <w:gridSpan w:val="10"/>
            <w:tcBorders>
              <w:tl2br w:val="nil"/>
              <w:tr2bl w:val="nil"/>
            </w:tcBorders>
            <w:noWrap w:val="0"/>
            <w:vAlign w:val="center"/>
          </w:tcPr>
          <w:p>
            <w:pPr>
              <w:pStyle w:val="4"/>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pacing w:val="-16"/>
                <w:sz w:val="28"/>
                <w:szCs w:val="28"/>
                <w:highlight w:val="none"/>
                <w14:textFill>
                  <w14:solidFill>
                    <w14:schemeClr w14:val="tx1"/>
                  </w14:solidFill>
                </w14:textFill>
              </w:rPr>
            </w:pPr>
            <w:r>
              <w:rPr>
                <w:rFonts w:hint="eastAsia" w:ascii="宋体" w:hAnsi="宋体" w:eastAsia="宋体" w:cs="宋体"/>
                <w:color w:val="000000" w:themeColor="text1"/>
                <w:spacing w:val="-16"/>
                <w:sz w:val="28"/>
                <w:szCs w:val="28"/>
                <w:highlight w:val="none"/>
                <w14:textFill>
                  <w14:solidFill>
                    <w14:schemeClr w14:val="tx1"/>
                  </w14:solidFill>
                </w14:textFill>
              </w:rPr>
              <w:t>包括但不限于：</w:t>
            </w:r>
          </w:p>
          <w:p>
            <w:pPr>
              <w:pStyle w:val="4"/>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（1）企业发展简史</w:t>
            </w:r>
          </w:p>
          <w:p>
            <w:pPr>
              <w:pStyle w:val="4"/>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（2）企业生产经营场所、拥有的生产经营设备，及现有技术人员等</w:t>
            </w:r>
          </w:p>
          <w:p>
            <w:pPr>
              <w:pStyle w:val="4"/>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（3）企业生产经营情况、财务现状等</w:t>
            </w:r>
          </w:p>
          <w:p>
            <w:pPr>
              <w:pStyle w:val="4"/>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（4）企业获得的荣誉、受过的违规处罚情况等</w:t>
            </w:r>
          </w:p>
          <w:p>
            <w:pPr>
              <w:pStyle w:val="100"/>
              <w:keepNext w:val="0"/>
              <w:keepLines w:val="0"/>
              <w:pageBreakBefore w:val="0"/>
              <w:suppressLineNumbers w:val="0"/>
              <w:kinsoku/>
              <w:overflowPunct/>
              <w:bidi w:val="0"/>
              <w:spacing w:before="0" w:beforeAutospacing="0" w:after="0" w:afterAutospacing="0" w:line="560" w:lineRule="exact"/>
              <w:ind w:left="0" w:right="-58"/>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（可另附页）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96"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法定代表人</w:t>
            </w:r>
          </w:p>
        </w:tc>
        <w:tc>
          <w:tcPr>
            <w:tcW w:w="95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姓名</w:t>
            </w:r>
          </w:p>
        </w:tc>
        <w:tc>
          <w:tcPr>
            <w:tcW w:w="15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245"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技术职称</w:t>
            </w:r>
          </w:p>
        </w:tc>
        <w:tc>
          <w:tcPr>
            <w:tcW w:w="1259"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104"/>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电话</w:t>
            </w:r>
          </w:p>
        </w:tc>
        <w:tc>
          <w:tcPr>
            <w:tcW w:w="1262"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21"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技术负责人</w:t>
            </w:r>
          </w:p>
        </w:tc>
        <w:tc>
          <w:tcPr>
            <w:tcW w:w="95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姓名</w:t>
            </w:r>
          </w:p>
        </w:tc>
        <w:tc>
          <w:tcPr>
            <w:tcW w:w="15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245"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技术职称</w:t>
            </w:r>
          </w:p>
        </w:tc>
        <w:tc>
          <w:tcPr>
            <w:tcW w:w="1259"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8"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104"/>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电话</w:t>
            </w:r>
          </w:p>
        </w:tc>
        <w:tc>
          <w:tcPr>
            <w:tcW w:w="1262"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0"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成立时间</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4484" w:type="dxa"/>
            <w:gridSpan w:val="8"/>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0"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企业资质等级</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1" w:type="dxa"/>
            <w:vMerge w:val="restart"/>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b/>
                <w:color w:val="000000" w:themeColor="text1"/>
                <w:sz w:val="28"/>
                <w:szCs w:val="28"/>
                <w:highlight w:val="none"/>
                <w14:textFill>
                  <w14:solidFill>
                    <w14:schemeClr w14:val="tx1"/>
                  </w14:solidFill>
                </w14:textFill>
              </w:rPr>
            </w:pPr>
          </w:p>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b/>
                <w:color w:val="000000" w:themeColor="text1"/>
                <w:sz w:val="28"/>
                <w:szCs w:val="28"/>
                <w:highlight w:val="none"/>
                <w14:textFill>
                  <w14:solidFill>
                    <w14:schemeClr w14:val="tx1"/>
                  </w14:solidFill>
                </w14:textFill>
              </w:rPr>
            </w:pPr>
          </w:p>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b/>
                <w:color w:val="000000" w:themeColor="text1"/>
                <w:sz w:val="28"/>
                <w:szCs w:val="28"/>
                <w:highlight w:val="none"/>
                <w14:textFill>
                  <w14:solidFill>
                    <w14:schemeClr w14:val="tx1"/>
                  </w14:solidFill>
                </w14:textFill>
              </w:rPr>
            </w:pPr>
          </w:p>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b/>
                <w:color w:val="000000" w:themeColor="text1"/>
                <w:sz w:val="28"/>
                <w:szCs w:val="28"/>
                <w:highlight w:val="none"/>
                <w14:textFill>
                  <w14:solidFill>
                    <w14:schemeClr w14:val="tx1"/>
                  </w14:solidFill>
                </w14:textFill>
              </w:rPr>
            </w:pPr>
          </w:p>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其中</w:t>
            </w:r>
          </w:p>
        </w:tc>
        <w:tc>
          <w:tcPr>
            <w:tcW w:w="179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高级职称人员</w:t>
            </w:r>
          </w:p>
        </w:tc>
        <w:tc>
          <w:tcPr>
            <w:tcW w:w="1981"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7"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营业执照号</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1" w:type="dxa"/>
            <w:vMerge w:val="continue"/>
            <w:tcBorders>
              <w:tl2br w:val="nil"/>
              <w:tr2bl w:val="nil"/>
            </w:tcBorders>
            <w:noWrap w:val="0"/>
            <w:vAlign w:val="center"/>
          </w:tcPr>
          <w:p>
            <w:pPr>
              <w:keepNext w:val="0"/>
              <w:keepLines w:val="0"/>
              <w:pageBreakBefore w:val="0"/>
              <w:widowControl/>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79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中级职称人员</w:t>
            </w:r>
          </w:p>
        </w:tc>
        <w:tc>
          <w:tcPr>
            <w:tcW w:w="1981"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7"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注册资金</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1" w:type="dxa"/>
            <w:vMerge w:val="continue"/>
            <w:tcBorders>
              <w:tl2br w:val="nil"/>
              <w:tr2bl w:val="nil"/>
            </w:tcBorders>
            <w:noWrap w:val="0"/>
            <w:vAlign w:val="center"/>
          </w:tcPr>
          <w:p>
            <w:pPr>
              <w:keepNext w:val="0"/>
              <w:keepLines w:val="0"/>
              <w:pageBreakBefore w:val="0"/>
              <w:widowControl/>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79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初级职称人员</w:t>
            </w:r>
          </w:p>
        </w:tc>
        <w:tc>
          <w:tcPr>
            <w:tcW w:w="1981"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7"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开户银行</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711" w:type="dxa"/>
            <w:vMerge w:val="continue"/>
            <w:tcBorders>
              <w:tl2br w:val="nil"/>
              <w:tr2bl w:val="nil"/>
            </w:tcBorders>
            <w:noWrap w:val="0"/>
            <w:vAlign w:val="center"/>
          </w:tcPr>
          <w:p>
            <w:pPr>
              <w:keepNext w:val="0"/>
              <w:keepLines w:val="0"/>
              <w:pageBreakBefore w:val="0"/>
              <w:widowControl/>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c>
          <w:tcPr>
            <w:tcW w:w="179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其他……</w:t>
            </w:r>
          </w:p>
        </w:tc>
        <w:tc>
          <w:tcPr>
            <w:tcW w:w="1981"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57"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账号</w:t>
            </w:r>
          </w:p>
        </w:tc>
        <w:tc>
          <w:tcPr>
            <w:tcW w:w="2547" w:type="dxa"/>
            <w:gridSpan w:val="2"/>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711" w:type="dxa"/>
            <w:vMerge w:val="continue"/>
            <w:tcBorders>
              <w:tl2br w:val="nil"/>
              <w:tr2bl w:val="nil"/>
            </w:tcBorders>
            <w:noWrap w:val="0"/>
            <w:vAlign w:val="center"/>
          </w:tcPr>
          <w:p>
            <w:pPr>
              <w:keepNext w:val="0"/>
              <w:keepLines w:val="0"/>
              <w:pageBreakBefore w:val="0"/>
              <w:widowControl/>
              <w:suppressLineNumbers w:val="0"/>
              <w:kinsoku/>
              <w:overflowPunct/>
              <w:bidi w:val="0"/>
              <w:spacing w:before="0" w:beforeAutospacing="0" w:after="0" w:afterAutospacing="0" w:line="560" w:lineRule="exact"/>
              <w:ind w:left="0" w:right="0"/>
              <w:jc w:val="left"/>
              <w:rPr>
                <w:rFonts w:hint="eastAsia" w:ascii="宋体" w:hAnsi="宋体" w:eastAsia="宋体" w:cs="宋体"/>
                <w:color w:val="000000" w:themeColor="text1"/>
                <w:sz w:val="28"/>
                <w:szCs w:val="28"/>
                <w:highlight w:val="none"/>
                <w14:textFill>
                  <w14:solidFill>
                    <w14:schemeClr w14:val="tx1"/>
                  </w14:solidFill>
                </w14:textFill>
              </w:rPr>
            </w:pPr>
          </w:p>
        </w:tc>
        <w:tc>
          <w:tcPr>
            <w:tcW w:w="1792" w:type="dxa"/>
            <w:gridSpan w:val="4"/>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1981" w:type="dxa"/>
            <w:gridSpan w:val="3"/>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562" w:hRule="atLeast"/>
          <w:jc w:val="center"/>
        </w:trPr>
        <w:tc>
          <w:tcPr>
            <w:tcW w:w="2289" w:type="dxa"/>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经营范围备注</w:t>
            </w:r>
          </w:p>
        </w:tc>
        <w:tc>
          <w:tcPr>
            <w:tcW w:w="7031" w:type="dxa"/>
            <w:gridSpan w:val="10"/>
            <w:tcBorders>
              <w:tl2br w:val="nil"/>
              <w:tr2bl w:val="nil"/>
            </w:tcBorders>
            <w:noWrap w:val="0"/>
            <w:vAlign w:val="center"/>
          </w:tcPr>
          <w:p>
            <w:pPr>
              <w:pStyle w:val="100"/>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bl>
    <w:p>
      <w:pPr>
        <w:pStyle w:val="220"/>
        <w:pageBreakBefore w:val="0"/>
        <w:kinsoku/>
        <w:overflowPunct/>
        <w:bidi w:val="0"/>
        <w:spacing w:line="560" w:lineRule="exact"/>
        <w:outlineLvl w:val="9"/>
        <w:rPr>
          <w:rFonts w:hint="eastAsia" w:ascii="宋体" w:hAnsi="宋体" w:eastAsia="宋体" w:cs="宋体"/>
          <w:color w:val="000000" w:themeColor="text1"/>
          <w:sz w:val="28"/>
          <w:szCs w:val="28"/>
          <w:highlight w:val="none"/>
          <w14:textFill>
            <w14:solidFill>
              <w14:schemeClr w14:val="tx1"/>
            </w14:solidFill>
          </w14:textFill>
        </w:rPr>
        <w:sectPr>
          <w:pgSz w:w="11906" w:h="16838"/>
          <w:pgMar w:top="1134" w:right="1134" w:bottom="1134" w:left="1134" w:header="851" w:footer="850" w:gutter="0"/>
          <w:pgBorders>
            <w:top w:val="none" w:sz="0" w:space="0"/>
            <w:left w:val="none" w:sz="0" w:space="0"/>
            <w:bottom w:val="none" w:sz="0" w:space="0"/>
            <w:right w:val="none" w:sz="0" w:space="0"/>
          </w:pgBorders>
          <w:pgNumType w:fmt="decimal"/>
          <w:cols w:space="720" w:num="1"/>
          <w:docGrid w:linePitch="312" w:charSpace="0"/>
        </w:sectPr>
      </w:pPr>
    </w:p>
    <w:p>
      <w:pPr>
        <w:pageBreakBefore w:val="0"/>
        <w:kinsoku/>
        <w:overflowPunct/>
        <w:bidi w:val="0"/>
        <w:spacing w:line="560" w:lineRule="exact"/>
        <w:jc w:val="center"/>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4、</w:t>
      </w:r>
      <w:r>
        <w:rPr>
          <w:rFonts w:hint="eastAsia" w:ascii="宋体" w:hAnsi="宋体" w:eastAsia="宋体" w:cs="宋体"/>
          <w:b/>
          <w:bCs/>
          <w:color w:val="000000" w:themeColor="text1"/>
          <w:sz w:val="28"/>
          <w:szCs w:val="32"/>
          <w14:textFill>
            <w14:solidFill>
              <w14:schemeClr w14:val="tx1"/>
            </w14:solidFill>
          </w14:textFill>
        </w:rPr>
        <w:t>供应商类似项目业绩表</w:t>
      </w:r>
    </w:p>
    <w:tbl>
      <w:tblPr>
        <w:tblStyle w:val="42"/>
        <w:tblW w:w="91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项目名称</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7"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项目单位名称</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项目单位联系人姓名及联系方式</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3"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合同金额</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项目负责人</w:t>
            </w:r>
          </w:p>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姓名</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项目实施时间</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58" w:hRule="atLeast"/>
          <w:jc w:val="center"/>
        </w:trPr>
        <w:tc>
          <w:tcPr>
            <w:tcW w:w="1908" w:type="dxa"/>
            <w:noWrap w:val="0"/>
            <w:vAlign w:val="center"/>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项目内容说明</w:t>
            </w:r>
          </w:p>
        </w:tc>
        <w:tc>
          <w:tcPr>
            <w:tcW w:w="7200" w:type="dxa"/>
            <w:noWrap w:val="0"/>
            <w:vAlign w:val="top"/>
          </w:tcPr>
          <w:p>
            <w:pPr>
              <w:pStyle w:val="221"/>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p>
        </w:tc>
      </w:tr>
    </w:tbl>
    <w:p>
      <w:pPr>
        <w:pStyle w:val="221"/>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说明：1、须随表提交相应的合同或中标通知书，否则专家在评审时将不予采信；</w:t>
      </w:r>
    </w:p>
    <w:p>
      <w:pPr>
        <w:pStyle w:val="221"/>
        <w:keepNext w:val="0"/>
        <w:keepLines w:val="0"/>
        <w:pageBreakBefore w:val="0"/>
        <w:widowControl w:val="0"/>
        <w:kinsoku/>
        <w:wordWrap/>
        <w:overflowPunct/>
        <w:topLinePunct w:val="0"/>
        <w:bidi w:val="0"/>
        <w:adjustRightInd/>
        <w:snapToGrid/>
        <w:spacing w:line="440" w:lineRule="exact"/>
        <w:ind w:firstLine="840" w:firstLineChars="3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2、业绩为近三年业绩。（近三年指202</w:t>
      </w:r>
      <w:r>
        <w:rPr>
          <w:rFonts w:hint="eastAsia" w:ascii="宋体" w:hAnsi="宋体" w:cs="宋体"/>
          <w:color w:val="000000" w:themeColor="text1"/>
          <w:sz w:val="28"/>
          <w:szCs w:val="28"/>
          <w:highlight w:val="none"/>
          <w:lang w:val="en-US" w:eastAsia="zh-CN"/>
          <w14:textFill>
            <w14:solidFill>
              <w14:schemeClr w14:val="tx1"/>
            </w14:solidFill>
          </w14:textFill>
        </w:rPr>
        <w:t>2</w:t>
      </w:r>
      <w:r>
        <w:rPr>
          <w:rFonts w:hint="eastAsia" w:ascii="宋体" w:hAnsi="宋体" w:eastAsia="宋体" w:cs="宋体"/>
          <w:color w:val="000000" w:themeColor="text1"/>
          <w:sz w:val="28"/>
          <w:szCs w:val="28"/>
          <w:highlight w:val="none"/>
          <w14:textFill>
            <w14:solidFill>
              <w14:schemeClr w14:val="tx1"/>
            </w14:solidFill>
          </w14:textFill>
        </w:rPr>
        <w:t>年1月1日</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eastAsia="宋体" w:cs="宋体"/>
          <w:color w:val="000000" w:themeColor="text1"/>
          <w:sz w:val="28"/>
          <w:szCs w:val="28"/>
          <w:highlight w:val="none"/>
          <w14:textFill>
            <w14:solidFill>
              <w14:schemeClr w14:val="tx1"/>
            </w14:solidFill>
          </w14:textFill>
        </w:rPr>
        <w:t>至今）</w:t>
      </w:r>
    </w:p>
    <w:p>
      <w:pPr>
        <w:pStyle w:val="221"/>
        <w:keepNext w:val="0"/>
        <w:keepLines w:val="0"/>
        <w:pageBreakBefore w:val="0"/>
        <w:widowControl w:val="0"/>
        <w:kinsoku/>
        <w:wordWrap/>
        <w:overflowPunct/>
        <w:topLinePunct w:val="0"/>
        <w:bidi w:val="0"/>
        <w:adjustRightInd/>
        <w:snapToGrid/>
        <w:spacing w:line="440" w:lineRule="exact"/>
        <w:ind w:firstLine="840" w:firstLineChars="3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我方承诺上述填报内容真实，如不真实，将按照有关规定接受处理。</w:t>
      </w: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eastAsia" w:ascii="宋体" w:hAnsi="宋体" w:eastAsia="宋体" w:cs="宋体"/>
          <w:color w:val="000000" w:themeColor="text1"/>
          <w:sz w:val="28"/>
          <w:szCs w:val="24"/>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eastAsia" w:ascii="宋体" w:hAnsi="宋体" w:eastAsia="宋体" w:cs="宋体"/>
          <w:color w:val="000000" w:themeColor="text1"/>
          <w:sz w:val="28"/>
          <w:szCs w:val="24"/>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Style w:val="221"/>
        <w:pageBreakBefore w:val="0"/>
        <w:kinsoku/>
        <w:overflowPunct/>
        <w:bidi w:val="0"/>
        <w:spacing w:line="560" w:lineRule="exact"/>
        <w:ind w:firstLine="840" w:firstLineChars="300"/>
        <w:rPr>
          <w:rFonts w:hint="eastAsia" w:ascii="宋体" w:hAnsi="宋体" w:eastAsia="宋体" w:cs="宋体"/>
          <w:color w:val="000000" w:themeColor="text1"/>
          <w:sz w:val="28"/>
          <w:szCs w:val="28"/>
          <w:highlight w:val="none"/>
          <w14:textFill>
            <w14:solidFill>
              <w14:schemeClr w14:val="tx1"/>
            </w14:solidFill>
          </w14:textFill>
        </w:rPr>
      </w:pPr>
    </w:p>
    <w:bookmarkEnd w:id="190"/>
    <w:p>
      <w:pPr>
        <w:pStyle w:val="205"/>
        <w:pageBreakBefore w:val="0"/>
        <w:kinsoku/>
        <w:overflowPunct/>
        <w:bidi w:val="0"/>
        <w:spacing w:line="560" w:lineRule="exact"/>
        <w:rPr>
          <w:rFonts w:hint="eastAsia" w:ascii="宋体" w:hAnsi="宋体" w:eastAsia="宋体" w:cs="宋体"/>
          <w:b/>
          <w:color w:val="000000" w:themeColor="text1"/>
          <w:sz w:val="28"/>
          <w:szCs w:val="28"/>
          <w:highlight w:val="none"/>
          <w14:textFill>
            <w14:solidFill>
              <w14:schemeClr w14:val="tx1"/>
            </w14:solidFill>
          </w14:textFill>
        </w:rPr>
      </w:pPr>
      <w:bookmarkStart w:id="191" w:name="_Toc256000031"/>
      <w:r>
        <w:rPr>
          <w:rFonts w:hint="eastAsia" w:ascii="宋体" w:hAnsi="宋体" w:eastAsia="宋体" w:cs="宋体"/>
          <w:b/>
          <w:color w:val="000000" w:themeColor="text1"/>
          <w:sz w:val="28"/>
          <w:szCs w:val="28"/>
          <w:highlight w:val="none"/>
          <w14:textFill>
            <w14:solidFill>
              <w14:schemeClr w14:val="tx1"/>
            </w14:solidFill>
          </w14:textFill>
        </w:rPr>
        <w:t xml:space="preserve"> </w:t>
      </w:r>
    </w:p>
    <w:p>
      <w:pPr>
        <w:pStyle w:val="205"/>
        <w:pageBreakBefore w:val="0"/>
        <w:kinsoku/>
        <w:overflowPunct/>
        <w:bidi w:val="0"/>
        <w:spacing w:line="560" w:lineRule="exact"/>
        <w:rPr>
          <w:rFonts w:hint="eastAsia" w:ascii="宋体" w:hAnsi="宋体" w:eastAsia="宋体" w:cs="宋体"/>
          <w:b/>
          <w:color w:val="000000" w:themeColor="text1"/>
          <w:sz w:val="28"/>
          <w:szCs w:val="28"/>
          <w:highlight w:val="none"/>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5、</w:t>
      </w:r>
      <w:r>
        <w:rPr>
          <w:rFonts w:hint="eastAsia" w:ascii="宋体" w:hAnsi="宋体" w:eastAsia="宋体" w:cs="宋体"/>
          <w:b/>
          <w:bCs/>
          <w:color w:val="000000" w:themeColor="text1"/>
          <w:sz w:val="28"/>
          <w:szCs w:val="32"/>
          <w14:textFill>
            <w14:solidFill>
              <w14:schemeClr w14:val="tx1"/>
            </w14:solidFill>
          </w14:textFill>
        </w:rPr>
        <w:t>商务条款偏离说明表</w:t>
      </w:r>
    </w:p>
    <w:tbl>
      <w:tblPr>
        <w:tblStyle w:val="42"/>
        <w:tblW w:w="870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2557"/>
        <w:gridCol w:w="2589"/>
        <w:gridCol w:w="27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1"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序号</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磋商文件的</w:t>
            </w:r>
          </w:p>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商务条款</w:t>
            </w: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响应文件的</w:t>
            </w:r>
          </w:p>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商务条款</w:t>
            </w: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52" w:hRule="atLeast"/>
          <w:jc w:val="center"/>
        </w:trPr>
        <w:tc>
          <w:tcPr>
            <w:tcW w:w="85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w:t>
            </w:r>
          </w:p>
        </w:tc>
        <w:tc>
          <w:tcPr>
            <w:tcW w:w="2557"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pPr>
              <w:pStyle w:val="222"/>
              <w:keepNext w:val="0"/>
              <w:keepLines w:val="0"/>
              <w:pageBreakBefore w:val="0"/>
              <w:suppressLineNumbers w:val="0"/>
              <w:kinsoku/>
              <w:overflowPunct/>
              <w:bidi w:val="0"/>
              <w:spacing w:before="0" w:beforeAutospacing="0" w:after="0" w:afterAutospacing="0" w:line="560" w:lineRule="exact"/>
              <w:ind w:left="0" w:right="0"/>
              <w:rPr>
                <w:rFonts w:hint="eastAsia" w:ascii="宋体" w:hAnsi="宋体" w:eastAsia="宋体" w:cs="宋体"/>
                <w:color w:val="000000" w:themeColor="text1"/>
                <w:sz w:val="28"/>
                <w:szCs w:val="28"/>
                <w:highlight w:val="none"/>
                <w14:textFill>
                  <w14:solidFill>
                    <w14:schemeClr w14:val="tx1"/>
                  </w14:solidFill>
                </w14:textFill>
              </w:rPr>
            </w:pPr>
          </w:p>
        </w:tc>
      </w:tr>
    </w:tbl>
    <w:p>
      <w:pPr>
        <w:pStyle w:val="221"/>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注：1、有偏离的商务条款须在该表中逐一列明，并在“响应文件的商务条款”栏填写具体应答内容，在“偏离说明”中说明偏离具体情形。若无偏离请在“响应文件的商务条款”中填写“无偏离”。</w:t>
      </w:r>
    </w:p>
    <w:p>
      <w:pPr>
        <w:pStyle w:val="221"/>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2、未声明部分将被视为已接受磋商文件要求，签约时未经采购方同意不得改变。</w:t>
      </w:r>
    </w:p>
    <w:p>
      <w:pPr>
        <w:pStyle w:val="221"/>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3、供应商可根据其响应内容进一步细化上述表格，并可增添其它表格或说明以便进一步明确响应内容。</w:t>
      </w:r>
    </w:p>
    <w:p>
      <w:pPr>
        <w:pStyle w:val="221"/>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21"/>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21"/>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21"/>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p>
      <w:pPr>
        <w:pStyle w:val="221"/>
        <w:pageBreakBefore w:val="0"/>
        <w:kinsoku/>
        <w:overflowPunct/>
        <w:bidi w:val="0"/>
        <w:spacing w:line="560" w:lineRule="exact"/>
        <w:rPr>
          <w:rFonts w:hint="eastAsia" w:ascii="宋体" w:hAnsi="宋体" w:eastAsia="宋体" w:cs="宋体"/>
          <w:color w:val="000000" w:themeColor="text1"/>
          <w:sz w:val="28"/>
          <w:szCs w:val="28"/>
          <w:highlight w:val="none"/>
          <w14:textFill>
            <w14:solidFill>
              <w14:schemeClr w14:val="tx1"/>
            </w14:solidFill>
          </w14:textFill>
        </w:rPr>
      </w:pPr>
    </w:p>
    <w:bookmarkEnd w:id="191"/>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bookmarkStart w:id="192" w:name="_Toc32561"/>
    </w:p>
    <w:p>
      <w:pPr>
        <w:pageBreakBefore w:val="0"/>
        <w:kinsoku/>
        <w:overflowPunct/>
        <w:bidi w:val="0"/>
        <w:spacing w:line="560" w:lineRule="exact"/>
        <w:jc w:val="center"/>
        <w:rPr>
          <w:rFonts w:hint="eastAsia" w:ascii="宋体" w:hAnsi="宋体" w:eastAsia="宋体" w:cs="宋体"/>
          <w:b/>
          <w:bCs/>
          <w:color w:val="000000" w:themeColor="text1"/>
          <w:sz w:val="28"/>
          <w:szCs w:val="32"/>
          <w:lang w:val="en-US"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6、</w:t>
      </w:r>
      <w:bookmarkEnd w:id="192"/>
      <w:r>
        <w:rPr>
          <w:rFonts w:hint="eastAsia" w:ascii="宋体" w:hAnsi="宋体" w:eastAsia="宋体" w:cs="宋体"/>
          <w:b/>
          <w:color w:val="000000" w:themeColor="text1"/>
          <w:kern w:val="0"/>
          <w:sz w:val="28"/>
          <w:szCs w:val="28"/>
          <w:highlight w:val="none"/>
          <w14:textFill>
            <w14:solidFill>
              <w14:schemeClr w14:val="tx1"/>
            </w14:solidFill>
          </w14:textFill>
        </w:rPr>
        <w:t>项目团队人员</w:t>
      </w:r>
    </w:p>
    <w:p>
      <w:pPr>
        <w:pStyle w:val="221"/>
        <w:pageBreakBefore w:val="0"/>
        <w:kinsoku/>
        <w:overflowPunct/>
        <w:bidi w:val="0"/>
        <w:spacing w:line="56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拟投入本项目的</w:t>
      </w:r>
      <w:r>
        <w:rPr>
          <w:rFonts w:hint="eastAsia" w:ascii="宋体" w:hAnsi="宋体" w:cs="宋体"/>
          <w:b/>
          <w:color w:val="000000" w:themeColor="text1"/>
          <w:sz w:val="28"/>
          <w:szCs w:val="28"/>
          <w:highlight w:val="none"/>
          <w:lang w:eastAsia="zh-CN"/>
          <w14:textFill>
            <w14:solidFill>
              <w14:schemeClr w14:val="tx1"/>
            </w14:solidFill>
          </w14:textFill>
        </w:rPr>
        <w:t>总监理工程师</w:t>
      </w:r>
      <w:r>
        <w:rPr>
          <w:rFonts w:hint="eastAsia" w:ascii="宋体" w:hAnsi="宋体" w:eastAsia="宋体" w:cs="宋体"/>
          <w:b/>
          <w:color w:val="000000" w:themeColor="text1"/>
          <w:sz w:val="28"/>
          <w:szCs w:val="28"/>
          <w:highlight w:val="none"/>
          <w14:textFill>
            <w14:solidFill>
              <w14:schemeClr w14:val="tx1"/>
            </w14:solidFill>
          </w14:textFill>
        </w:rPr>
        <w:t>简历表</w:t>
      </w:r>
    </w:p>
    <w:tbl>
      <w:tblPr>
        <w:tblStyle w:val="42"/>
        <w:tblW w:w="891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242"/>
        <w:gridCol w:w="374"/>
        <w:gridCol w:w="722"/>
        <w:gridCol w:w="1002"/>
        <w:gridCol w:w="1114"/>
        <w:gridCol w:w="741"/>
        <w:gridCol w:w="1319"/>
        <w:gridCol w:w="418"/>
        <w:gridCol w:w="1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Ex>
        <w:trPr>
          <w:trHeight w:val="751" w:hRule="atLeast"/>
          <w:jc w:val="center"/>
        </w:trPr>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姓  名</w:t>
            </w:r>
          </w:p>
        </w:tc>
        <w:tc>
          <w:tcPr>
            <w:tcW w:w="109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c>
          <w:tcPr>
            <w:tcW w:w="100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年龄</w:t>
            </w: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c>
          <w:tcPr>
            <w:tcW w:w="24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执业资格证书（或上岗证书）名称</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jc w:val="center"/>
        </w:trPr>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职  称</w:t>
            </w:r>
          </w:p>
        </w:tc>
        <w:tc>
          <w:tcPr>
            <w:tcW w:w="109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c>
          <w:tcPr>
            <w:tcW w:w="100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学历</w:t>
            </w:r>
          </w:p>
        </w:tc>
        <w:tc>
          <w:tcPr>
            <w:tcW w:w="111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c>
          <w:tcPr>
            <w:tcW w:w="24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拟在本项目任职</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9" w:hRule="atLeast"/>
          <w:jc w:val="center"/>
        </w:trPr>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工作年限</w:t>
            </w:r>
          </w:p>
        </w:tc>
        <w:tc>
          <w:tcPr>
            <w:tcW w:w="3212"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c>
          <w:tcPr>
            <w:tcW w:w="2478"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从事监理工作年限</w:t>
            </w:r>
          </w:p>
        </w:tc>
        <w:tc>
          <w:tcPr>
            <w:tcW w:w="1984"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jc w:val="center"/>
        </w:trPr>
        <w:tc>
          <w:tcPr>
            <w:tcW w:w="124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毕业学校</w:t>
            </w:r>
          </w:p>
        </w:tc>
        <w:tc>
          <w:tcPr>
            <w:tcW w:w="7674" w:type="dxa"/>
            <w:gridSpan w:val="8"/>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firstLine="1540" w:firstLineChars="550"/>
              <w:jc w:val="both"/>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jc w:val="center"/>
        </w:trPr>
        <w:tc>
          <w:tcPr>
            <w:tcW w:w="8916" w:type="dxa"/>
            <w:gridSpan w:val="9"/>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left"/>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主要工作经历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7"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时  间</w:t>
            </w: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参加过的类似项目</w:t>
            </w:r>
          </w:p>
        </w:tc>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担任职务</w:t>
            </w: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1" w:after="0" w:afterAutospacing="1" w:line="560" w:lineRule="exact"/>
              <w:ind w:left="0" w:right="0"/>
              <w:jc w:val="center"/>
              <w:rPr>
                <w:rFonts w:hint="eastAsia" w:ascii="宋体" w:hAnsi="宋体" w:eastAsia="宋体" w:cs="宋体"/>
                <w:color w:val="000000" w:themeColor="text1"/>
                <w:kern w:val="2"/>
                <w:sz w:val="28"/>
                <w:szCs w:val="28"/>
                <w14:textFill>
                  <w14:solidFill>
                    <w14:schemeClr w14:val="tx1"/>
                  </w14:solidFill>
                </w14:textFill>
              </w:rPr>
            </w:pPr>
            <w:r>
              <w:rPr>
                <w:rFonts w:hint="eastAsia" w:ascii="宋体" w:hAnsi="宋体" w:eastAsia="宋体" w:cs="宋体"/>
                <w:color w:val="000000" w:themeColor="text1"/>
                <w:kern w:val="2"/>
                <w:sz w:val="28"/>
                <w:szCs w:val="28"/>
                <w:lang w:val="en-US" w:eastAsia="zh-CN" w:bidi="ar"/>
                <w14:textFill>
                  <w14:solidFill>
                    <w14:schemeClr w14:val="tx1"/>
                  </w14:solidFill>
                </w14:textFill>
              </w:rPr>
              <w:t>委托人及联系电话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top"/>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1616"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3579"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131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c>
          <w:tcPr>
            <w:tcW w:w="2402"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pStyle w:val="4"/>
              <w:keepNext w:val="0"/>
              <w:keepLines w:val="0"/>
              <w:pageBreakBefore w:val="0"/>
              <w:widowControl w:val="0"/>
              <w:suppressLineNumbers w:val="0"/>
              <w:kinsoku/>
              <w:overflowPunct/>
              <w:bidi w:val="0"/>
              <w:spacing w:before="0" w:beforeAutospacing="0" w:after="0" w:afterAutospacing="0" w:line="560" w:lineRule="exact"/>
              <w:ind w:left="0" w:right="0"/>
              <w:jc w:val="both"/>
              <w:rPr>
                <w:rFonts w:hint="eastAsia" w:ascii="宋体" w:hAnsi="宋体" w:eastAsia="宋体" w:cs="宋体"/>
                <w:color w:val="000000" w:themeColor="text1"/>
                <w:kern w:val="2"/>
                <w:sz w:val="28"/>
                <w:szCs w:val="28"/>
                <w14:textFill>
                  <w14:solidFill>
                    <w14:schemeClr w14:val="tx1"/>
                  </w14:solidFill>
                </w14:textFill>
              </w:rPr>
            </w:pPr>
          </w:p>
        </w:tc>
      </w:tr>
    </w:tbl>
    <w:p>
      <w:pPr>
        <w:pStyle w:val="4"/>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right="0" w:firstLine="480" w:firstLineChars="200"/>
        <w:jc w:val="left"/>
        <w:textAlignment w:val="auto"/>
        <w:rPr>
          <w:b/>
          <w:bCs/>
          <w:color w:val="000000" w:themeColor="text1"/>
          <w:sz w:val="22"/>
          <w:szCs w:val="22"/>
          <w14:textFill>
            <w14:solidFill>
              <w14:schemeClr w14:val="tx1"/>
            </w14:solidFill>
          </w14:textFill>
        </w:rPr>
      </w:pP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备注：1.提供</w:t>
      </w:r>
      <w:r>
        <w:rPr>
          <w:rFonts w:hint="eastAsia" w:ascii="宋体" w:hAnsi="宋体" w:eastAsia="宋体" w:cs="宋体"/>
          <w:b w:val="0"/>
          <w:bCs w:val="0"/>
          <w:color w:val="000000" w:themeColor="text1"/>
          <w:kern w:val="2"/>
          <w:sz w:val="24"/>
          <w:szCs w:val="24"/>
          <w:highlight w:val="none"/>
          <w:lang w:val="en-US" w:eastAsia="zh-CN" w:bidi="ar"/>
          <w14:textFill>
            <w14:solidFill>
              <w14:schemeClr w14:val="tx1"/>
            </w14:solidFill>
          </w14:textFill>
        </w:rPr>
        <w:t>近半年</w:t>
      </w:r>
      <w:r>
        <w:rPr>
          <w:rFonts w:hint="eastAsia" w:cs="宋体"/>
          <w:b w:val="0"/>
          <w:bCs w:val="0"/>
          <w:color w:val="000000" w:themeColor="text1"/>
          <w:kern w:val="2"/>
          <w:sz w:val="24"/>
          <w:szCs w:val="24"/>
          <w:highlight w:val="none"/>
          <w:lang w:val="en-US" w:eastAsia="zh-CN" w:bidi="ar"/>
          <w14:textFill>
            <w14:solidFill>
              <w14:schemeClr w14:val="tx1"/>
            </w14:solidFill>
          </w14:textFill>
        </w:rPr>
        <w:t>内任意一个月</w:t>
      </w: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的</w:t>
      </w:r>
      <w:r>
        <w:rPr>
          <w:rFonts w:hint="eastAsia" w:cs="宋体"/>
          <w:b w:val="0"/>
          <w:bCs w:val="0"/>
          <w:color w:val="000000" w:themeColor="text1"/>
          <w:kern w:val="2"/>
          <w:sz w:val="24"/>
          <w:szCs w:val="24"/>
          <w:lang w:val="en-US" w:eastAsia="zh-CN" w:bidi="ar"/>
          <w14:textFill>
            <w14:solidFill>
              <w14:schemeClr w14:val="tx1"/>
            </w14:solidFill>
          </w14:textFill>
        </w:rPr>
        <w:t>本单位缴纳</w:t>
      </w: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社保证明、身份证明、注册证书、职称证书等相关资料。</w:t>
      </w:r>
      <w:r>
        <w:rPr>
          <w:rFonts w:hint="eastAsia" w:cs="宋体"/>
          <w:b w:val="0"/>
          <w:bCs w:val="0"/>
          <w:color w:val="000000" w:themeColor="text1"/>
          <w:kern w:val="2"/>
          <w:sz w:val="24"/>
          <w:szCs w:val="24"/>
          <w:lang w:val="en-US" w:eastAsia="zh-CN" w:bidi="ar"/>
          <w14:textFill>
            <w14:solidFill>
              <w14:schemeClr w14:val="tx1"/>
            </w14:solidFill>
          </w14:textFill>
        </w:rPr>
        <w:t>2、附：</w:t>
      </w: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总监工程师在同一区域内（哈密市伊州区、巴里坤县、伊吾县三个区域）承揽项目不得超过三个（不得跨区域承揽监理业务）</w:t>
      </w:r>
      <w:r>
        <w:rPr>
          <w:rFonts w:hint="eastAsia" w:cs="宋体"/>
          <w:b w:val="0"/>
          <w:bCs w:val="0"/>
          <w:color w:val="000000" w:themeColor="text1"/>
          <w:kern w:val="2"/>
          <w:sz w:val="24"/>
          <w:szCs w:val="24"/>
          <w:lang w:val="en-US" w:eastAsia="zh-CN" w:bidi="ar"/>
          <w14:textFill>
            <w14:solidFill>
              <w14:schemeClr w14:val="tx1"/>
            </w14:solidFill>
          </w14:textFill>
        </w:rPr>
        <w:t>的承诺书。</w:t>
      </w: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总监理工程师已在其他尚未竣工验收的建设工程项目中承担监理业务，参加本次投标须经原建设单位书面同意</w:t>
      </w:r>
      <w:r>
        <w:rPr>
          <w:rFonts w:hint="eastAsia" w:cs="宋体"/>
          <w:b w:val="0"/>
          <w:bCs w:val="0"/>
          <w:color w:val="000000" w:themeColor="text1"/>
          <w:kern w:val="2"/>
          <w:sz w:val="24"/>
          <w:szCs w:val="24"/>
          <w:lang w:val="en-US" w:eastAsia="zh-CN" w:bidi="ar"/>
          <w14:textFill>
            <w14:solidFill>
              <w14:schemeClr w14:val="tx1"/>
            </w14:solidFill>
          </w14:textFill>
        </w:rPr>
        <w:t>（如有）</w:t>
      </w:r>
      <w:r>
        <w:rPr>
          <w:rFonts w:hint="eastAsia" w:ascii="宋体" w:hAnsi="宋体" w:eastAsia="宋体" w:cs="宋体"/>
          <w:b w:val="0"/>
          <w:bCs w:val="0"/>
          <w:color w:val="000000" w:themeColor="text1"/>
          <w:kern w:val="2"/>
          <w:sz w:val="24"/>
          <w:szCs w:val="24"/>
          <w:lang w:val="en-US" w:eastAsia="zh-CN" w:bidi="ar"/>
          <w14:textFill>
            <w14:solidFill>
              <w14:schemeClr w14:val="tx1"/>
            </w14:solidFill>
          </w14:textFill>
        </w:rPr>
        <w:t>。</w:t>
      </w:r>
      <w:r>
        <w:rPr>
          <w:rFonts w:hint="eastAsia" w:ascii="宋体" w:hAnsi="宋体" w:eastAsia="宋体" w:cs="宋体"/>
          <w:b/>
          <w:bCs/>
          <w:color w:val="000000" w:themeColor="text1"/>
          <w:kern w:val="2"/>
          <w:sz w:val="24"/>
          <w:szCs w:val="24"/>
          <w:lang w:val="en-US" w:eastAsia="zh-CN" w:bidi="ar"/>
          <w14:textFill>
            <w14:solidFill>
              <w14:schemeClr w14:val="tx1"/>
            </w14:solidFill>
          </w14:textFill>
        </w:rPr>
        <w:t>总监理工程师不得兼任专业监理工程师职务</w:t>
      </w:r>
      <w:r>
        <w:rPr>
          <w:rFonts w:hint="eastAsia" w:cs="宋体"/>
          <w:b/>
          <w:bCs/>
          <w:color w:val="000000" w:themeColor="text1"/>
          <w:kern w:val="2"/>
          <w:sz w:val="24"/>
          <w:szCs w:val="24"/>
          <w:lang w:val="en-US" w:eastAsia="zh-CN" w:bidi="ar"/>
          <w14:textFill>
            <w14:solidFill>
              <w14:schemeClr w14:val="tx1"/>
            </w14:solidFill>
          </w14:textFill>
        </w:rPr>
        <w:t>。</w:t>
      </w:r>
    </w:p>
    <w:p>
      <w:pPr>
        <w:pStyle w:val="205"/>
        <w:pageBreakBefore w:val="0"/>
        <w:kinsoku/>
        <w:overflowPunct/>
        <w:bidi w:val="0"/>
        <w:spacing w:line="560" w:lineRule="exact"/>
        <w:ind w:firstLine="843" w:firstLineChars="300"/>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br w:type="page"/>
      </w:r>
      <w:r>
        <w:rPr>
          <w:rFonts w:hint="eastAsia"/>
          <w:b/>
          <w:color w:val="000000" w:themeColor="text1"/>
          <w:sz w:val="30"/>
          <w:szCs w:val="30"/>
          <w14:textFill>
            <w14:solidFill>
              <w14:schemeClr w14:val="tx1"/>
            </w14:solidFill>
          </w14:textFill>
        </w:rPr>
        <w:t>专业监理工程师、监理员配备一览表</w:t>
      </w:r>
    </w:p>
    <w:tbl>
      <w:tblPr>
        <w:tblStyle w:val="42"/>
        <w:tblW w:w="958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918"/>
        <w:gridCol w:w="836"/>
        <w:gridCol w:w="1253"/>
        <w:gridCol w:w="836"/>
        <w:gridCol w:w="975"/>
        <w:gridCol w:w="1394"/>
        <w:gridCol w:w="557"/>
        <w:gridCol w:w="181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jc w:val="center"/>
        </w:trPr>
        <w:tc>
          <w:tcPr>
            <w:tcW w:w="9580" w:type="dxa"/>
            <w:gridSpan w:val="8"/>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主要专业监理工程师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83"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监理职务</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数量</w:t>
            </w: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姓名</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年龄</w:t>
            </w: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职称</w:t>
            </w: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注册号</w:t>
            </w: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正在承担监理</w:t>
            </w:r>
          </w:p>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工程名称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jc w:val="center"/>
        </w:trPr>
        <w:tc>
          <w:tcPr>
            <w:tcW w:w="1918"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9580" w:type="dxa"/>
            <w:gridSpan w:val="8"/>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其他专业监理工程师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394"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2368"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jc w:val="center"/>
        </w:trPr>
        <w:tc>
          <w:tcPr>
            <w:tcW w:w="9580" w:type="dxa"/>
            <w:gridSpan w:val="8"/>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现场监理员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监理职务</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数量</w:t>
            </w: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姓名</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年龄</w:t>
            </w: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职称</w:t>
            </w: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专业</w:t>
            </w: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培训证号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现场监理员</w:t>
            </w:r>
          </w:p>
        </w:tc>
        <w:tc>
          <w:tcPr>
            <w:tcW w:w="836" w:type="dxa"/>
            <w:vMerge w:val="restart"/>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vMerge w:val="continue"/>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58" w:hRule="atLeast"/>
          <w:jc w:val="center"/>
        </w:trPr>
        <w:tc>
          <w:tcPr>
            <w:tcW w:w="9580" w:type="dxa"/>
            <w:gridSpan w:val="8"/>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
                <w:bCs/>
                <w:color w:val="000000" w:themeColor="text1"/>
                <w:kern w:val="0"/>
                <w:sz w:val="28"/>
                <w:szCs w:val="28"/>
                <w14:textFill>
                  <w14:solidFill>
                    <w14:schemeClr w14:val="tx1"/>
                  </w14:solidFill>
                </w14:textFill>
              </w:rPr>
            </w:pPr>
            <w:r>
              <w:rPr>
                <w:rFonts w:hint="eastAsia" w:ascii="宋体" w:hAnsi="宋体" w:eastAsia="宋体" w:cs="宋体"/>
                <w:b/>
                <w:bCs/>
                <w:color w:val="000000" w:themeColor="text1"/>
                <w:kern w:val="0"/>
                <w:sz w:val="28"/>
                <w:szCs w:val="28"/>
                <w14:textFill>
                  <w14:solidFill>
                    <w14:schemeClr w14:val="tx1"/>
                  </w14:solidFill>
                </w14:textFill>
              </w:rPr>
              <w:t>其他支持人员（见证员等）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监理职务</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数量</w:t>
            </w: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姓名</w:t>
            </w: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年龄</w:t>
            </w: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职称</w:t>
            </w: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专业</w:t>
            </w: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jc w:val="center"/>
              <w:textAlignment w:val="auto"/>
              <w:rPr>
                <w:rFonts w:hint="eastAsia" w:ascii="宋体" w:hAnsi="宋体" w:eastAsia="宋体" w:cs="宋体"/>
                <w:bCs/>
                <w:color w:val="000000" w:themeColor="text1"/>
                <w:kern w:val="0"/>
                <w:sz w:val="28"/>
                <w:szCs w:val="28"/>
                <w14:textFill>
                  <w14:solidFill>
                    <w14:schemeClr w14:val="tx1"/>
                  </w14:solidFill>
                </w14:textFill>
              </w:rPr>
            </w:pPr>
            <w:r>
              <w:rPr>
                <w:rFonts w:hint="eastAsia" w:ascii="宋体" w:hAnsi="宋体" w:eastAsia="宋体" w:cs="宋体"/>
                <w:bCs/>
                <w:color w:val="000000" w:themeColor="text1"/>
                <w:kern w:val="0"/>
                <w:sz w:val="28"/>
                <w:szCs w:val="28"/>
                <w14:textFill>
                  <w14:solidFill>
                    <w14:schemeClr w14:val="tx1"/>
                  </w14:solidFill>
                </w14:textFill>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1"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67" w:hRule="atLeast"/>
          <w:jc w:val="center"/>
        </w:trPr>
        <w:tc>
          <w:tcPr>
            <w:tcW w:w="1918"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253"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836"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975"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951" w:type="dxa"/>
            <w:gridSpan w:val="2"/>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c>
          <w:tcPr>
            <w:tcW w:w="1811" w:type="dxa"/>
            <w:tcBorders>
              <w:tl2br w:val="nil"/>
              <w:tr2bl w:val="nil"/>
            </w:tcBorders>
            <w:noWrap/>
            <w:vAlign w:val="center"/>
          </w:tcPr>
          <w:p>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560" w:lineRule="exact"/>
              <w:ind w:left="0" w:right="0" w:firstLine="0" w:firstLineChars="0"/>
              <w:textAlignment w:val="auto"/>
              <w:rPr>
                <w:rFonts w:hint="eastAsia" w:ascii="宋体" w:hAnsi="宋体" w:eastAsia="宋体" w:cs="宋体"/>
                <w:b/>
                <w:bCs/>
                <w:color w:val="000000" w:themeColor="text1"/>
                <w:kern w:val="0"/>
                <w:sz w:val="28"/>
                <w:szCs w:val="28"/>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both"/>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我方承诺上述填报内容真实。如不真实，将按照有关规定接受处理。</w:t>
      </w:r>
    </w:p>
    <w:p>
      <w:pPr>
        <w:pStyle w:val="2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注：后附以上人员须专业监理工程师相关证件的复印件、监理员相关证件以及上岗证复印件</w:t>
      </w:r>
      <w:r>
        <w:rPr>
          <w:rFonts w:hint="eastAsia" w:ascii="宋体" w:hAnsi="宋体" w:cs="宋体"/>
          <w:b/>
          <w:color w:val="000000" w:themeColor="text1"/>
          <w:sz w:val="24"/>
          <w:szCs w:val="24"/>
          <w:lang w:eastAsia="zh-CN"/>
          <w14:textFill>
            <w14:solidFill>
              <w14:schemeClr w14:val="tx1"/>
            </w14:solidFill>
          </w14:textFill>
        </w:rPr>
        <w:t>和</w:t>
      </w:r>
      <w:r>
        <w:rPr>
          <w:rFonts w:hint="eastAsia" w:ascii="宋体" w:hAnsi="宋体" w:cs="宋体"/>
          <w:b/>
          <w:color w:val="000000" w:themeColor="text1"/>
          <w:sz w:val="24"/>
          <w:szCs w:val="24"/>
          <w:highlight w:val="none"/>
          <w:lang w:eastAsia="zh-CN"/>
          <w14:textFill>
            <w14:solidFill>
              <w14:schemeClr w14:val="tx1"/>
            </w14:solidFill>
          </w14:textFill>
        </w:rPr>
        <w:t>近半年内任意一个月</w:t>
      </w:r>
      <w:r>
        <w:rPr>
          <w:rFonts w:hint="eastAsia" w:ascii="宋体" w:hAnsi="宋体" w:cs="宋体"/>
          <w:b/>
          <w:color w:val="000000" w:themeColor="text1"/>
          <w:sz w:val="24"/>
          <w:szCs w:val="24"/>
          <w:lang w:eastAsia="zh-CN"/>
          <w14:textFill>
            <w14:solidFill>
              <w14:schemeClr w14:val="tx1"/>
            </w14:solidFill>
          </w14:textFill>
        </w:rPr>
        <w:t>的本单位缴纳社保证明</w:t>
      </w:r>
      <w:r>
        <w:rPr>
          <w:rFonts w:hint="eastAsia" w:ascii="宋体" w:hAnsi="宋体" w:eastAsia="宋体" w:cs="宋体"/>
          <w:b/>
          <w:color w:val="000000" w:themeColor="text1"/>
          <w:sz w:val="24"/>
          <w:szCs w:val="24"/>
          <w14:textFill>
            <w14:solidFill>
              <w14:schemeClr w14:val="tx1"/>
            </w14:solidFill>
          </w14:textFill>
        </w:rPr>
        <w:t>。</w:t>
      </w:r>
    </w:p>
    <w:p>
      <w:pPr>
        <w:pStyle w:val="14"/>
        <w:pageBreakBefore w:val="0"/>
        <w:kinsoku/>
        <w:overflowPunct/>
        <w:bidi w:val="0"/>
        <w:spacing w:line="560" w:lineRule="exact"/>
        <w:jc w:val="center"/>
        <w:rPr>
          <w:rFonts w:ascii="Times New Roman" w:hAnsi="Times New Roman"/>
          <w:b/>
          <w:color w:val="000000" w:themeColor="text1"/>
          <w:sz w:val="28"/>
          <w:szCs w:val="28"/>
          <w14:textFill>
            <w14:solidFill>
              <w14:schemeClr w14:val="tx1"/>
            </w14:solidFill>
          </w14:textFill>
        </w:rPr>
      </w:pPr>
    </w:p>
    <w:p>
      <w:pPr>
        <w:pStyle w:val="14"/>
        <w:pageBreakBefore w:val="0"/>
        <w:kinsoku/>
        <w:overflowPunct/>
        <w:bidi w:val="0"/>
        <w:spacing w:line="560" w:lineRule="exact"/>
        <w:jc w:val="center"/>
        <w:rPr>
          <w:rFonts w:ascii="Times New Roman" w:hAnsi="Times New Roman"/>
          <w:b/>
          <w:color w:val="000000" w:themeColor="text1"/>
          <w:sz w:val="28"/>
          <w:szCs w:val="28"/>
          <w14:textFill>
            <w14:solidFill>
              <w14:schemeClr w14:val="tx1"/>
            </w14:solidFill>
          </w14:textFill>
        </w:rPr>
      </w:pPr>
    </w:p>
    <w:p>
      <w:pPr>
        <w:pStyle w:val="14"/>
        <w:pageBreakBefore w:val="0"/>
        <w:kinsoku/>
        <w:overflowPunct/>
        <w:bidi w:val="0"/>
        <w:spacing w:line="560" w:lineRule="exact"/>
        <w:jc w:val="center"/>
        <w:rPr>
          <w:rFonts w:ascii="Times New Roman" w:hAnsi="Times New Roman"/>
          <w:b/>
          <w:color w:val="000000" w:themeColor="text1"/>
          <w:sz w:val="28"/>
          <w:szCs w:val="28"/>
          <w14:textFill>
            <w14:solidFill>
              <w14:schemeClr w14:val="tx1"/>
            </w14:solidFill>
          </w14:textFill>
        </w:rPr>
      </w:pPr>
      <w:r>
        <w:rPr>
          <w:rFonts w:ascii="Times New Roman" w:hAnsi="Times New Roman"/>
          <w:b/>
          <w:color w:val="000000" w:themeColor="text1"/>
          <w:sz w:val="28"/>
          <w:szCs w:val="28"/>
          <w14:textFill>
            <w14:solidFill>
              <w14:schemeClr w14:val="tx1"/>
            </w14:solidFill>
          </w14:textFill>
        </w:rPr>
        <w:t>拟投入本项目的主要试验检测仪器设备表</w:t>
      </w:r>
    </w:p>
    <w:tbl>
      <w:tblPr>
        <w:tblStyle w:val="42"/>
        <w:tblW w:w="957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507"/>
        <w:gridCol w:w="1105"/>
        <w:gridCol w:w="882"/>
        <w:gridCol w:w="1004"/>
        <w:gridCol w:w="1171"/>
        <w:gridCol w:w="1676"/>
        <w:gridCol w:w="1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8" w:hRule="atLeast"/>
          <w:jc w:val="center"/>
        </w:trPr>
        <w:tc>
          <w:tcPr>
            <w:tcW w:w="859"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序号</w:t>
            </w:r>
          </w:p>
        </w:tc>
        <w:tc>
          <w:tcPr>
            <w:tcW w:w="1507"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仪器设备</w:t>
            </w:r>
          </w:p>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名称</w:t>
            </w:r>
          </w:p>
        </w:tc>
        <w:tc>
          <w:tcPr>
            <w:tcW w:w="1105"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型号</w:t>
            </w:r>
          </w:p>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规格</w:t>
            </w:r>
          </w:p>
        </w:tc>
        <w:tc>
          <w:tcPr>
            <w:tcW w:w="88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数量</w:t>
            </w:r>
          </w:p>
        </w:tc>
        <w:tc>
          <w:tcPr>
            <w:tcW w:w="1004"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国别</w:t>
            </w:r>
          </w:p>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产地</w:t>
            </w:r>
          </w:p>
        </w:tc>
        <w:tc>
          <w:tcPr>
            <w:tcW w:w="1171"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制造</w:t>
            </w:r>
          </w:p>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年份</w:t>
            </w:r>
          </w:p>
        </w:tc>
        <w:tc>
          <w:tcPr>
            <w:tcW w:w="1676"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用途</w:t>
            </w:r>
          </w:p>
        </w:tc>
        <w:tc>
          <w:tcPr>
            <w:tcW w:w="137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r>
              <w:rPr>
                <w:rFonts w:hint="default" w:ascii="Times New Roman" w:hAnsi="Times New Roman"/>
                <w:color w:val="000000" w:themeColor="text1"/>
                <w:sz w:val="28"/>
                <w:szCs w:val="28"/>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vAlign w:val="center"/>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4"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859"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507"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05"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88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004"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171"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676"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c>
          <w:tcPr>
            <w:tcW w:w="1372" w:type="dxa"/>
          </w:tcPr>
          <w:p>
            <w:pPr>
              <w:pStyle w:val="203"/>
              <w:keepNext w:val="0"/>
              <w:keepLines w:val="0"/>
              <w:pageBreakBefore w:val="0"/>
              <w:suppressLineNumbers w:val="0"/>
              <w:kinsoku/>
              <w:overflowPunct/>
              <w:bidi w:val="0"/>
              <w:spacing w:before="0" w:beforeAutospacing="0" w:after="0" w:afterAutospacing="0" w:line="560" w:lineRule="exact"/>
              <w:ind w:left="0" w:right="0"/>
              <w:jc w:val="center"/>
              <w:rPr>
                <w:rFonts w:hint="default" w:ascii="Times New Roman" w:hAnsi="Times New Roman"/>
                <w:color w:val="000000" w:themeColor="text1"/>
                <w:sz w:val="28"/>
                <w:szCs w:val="28"/>
                <w14:textFill>
                  <w14:solidFill>
                    <w14:schemeClr w14:val="tx1"/>
                  </w14:solidFill>
                </w14:textFill>
              </w:rPr>
            </w:pPr>
          </w:p>
        </w:tc>
      </w:tr>
    </w:tbl>
    <w:p>
      <w:pPr>
        <w:pStyle w:val="165"/>
        <w:pageBreakBefore w:val="0"/>
        <w:tabs>
          <w:tab w:val="left" w:pos="1429"/>
        </w:tabs>
        <w:kinsoku/>
        <w:overflowPunct/>
        <w:bidi w:val="0"/>
        <w:spacing w:line="56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我方承诺上述填报内容真实。如不真实，将按照有关规定接受处理。</w:t>
      </w:r>
      <w:r>
        <w:rPr>
          <w:rFonts w:hint="eastAsia" w:ascii="宋体" w:hAnsi="宋体" w:eastAsia="宋体" w:cs="宋体"/>
          <w:b/>
          <w:color w:val="000000" w:themeColor="text1"/>
          <w:sz w:val="28"/>
          <w:szCs w:val="28"/>
          <w:highlight w:val="none"/>
          <w:lang w:val="en-US" w:eastAsia="zh-CN"/>
          <w14:textFill>
            <w14:solidFill>
              <w14:schemeClr w14:val="tx1"/>
            </w14:solidFill>
          </w14:textFill>
        </w:rPr>
        <w:br w:type="page"/>
      </w:r>
      <w:r>
        <w:rPr>
          <w:rFonts w:hint="eastAsia" w:ascii="宋体" w:hAnsi="宋体" w:eastAsia="宋体" w:cs="宋体"/>
          <w:b/>
          <w:color w:val="000000" w:themeColor="text1"/>
          <w:sz w:val="28"/>
          <w:szCs w:val="28"/>
          <w:highlight w:val="none"/>
          <w:lang w:val="en-US" w:eastAsia="zh-CN"/>
          <w14:textFill>
            <w14:solidFill>
              <w14:schemeClr w14:val="tx1"/>
            </w14:solidFill>
          </w14:textFill>
        </w:rPr>
        <w:t>7、</w:t>
      </w:r>
      <w:r>
        <w:rPr>
          <w:rFonts w:hint="eastAsia" w:ascii="宋体" w:hAnsi="宋体" w:eastAsia="宋体" w:cs="宋体"/>
          <w:b/>
          <w:color w:val="000000" w:themeColor="text1"/>
          <w:sz w:val="28"/>
          <w:szCs w:val="28"/>
          <w:highlight w:val="none"/>
          <w14:textFill>
            <w14:solidFill>
              <w14:schemeClr w14:val="tx1"/>
            </w14:solidFill>
          </w14:textFill>
        </w:rPr>
        <w:t>不参与围标串标承诺书</w:t>
      </w:r>
    </w:p>
    <w:p>
      <w:pPr>
        <w:pStyle w:val="215"/>
        <w:pageBreakBefore w:val="0"/>
        <w:kinsoku/>
        <w:overflowPunct/>
        <w:bidi w:val="0"/>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本人作为</w:t>
      </w:r>
      <w:r>
        <w:rPr>
          <w:rFonts w:hint="eastAsia" w:ascii="宋体" w:hAnsi="宋体" w:eastAsia="宋体" w:cs="宋体"/>
          <w:color w:val="000000" w:themeColor="text1"/>
          <w:sz w:val="28"/>
          <w:szCs w:val="28"/>
          <w:highlight w:val="none"/>
          <w:u w:val="single"/>
          <w14:textFill>
            <w14:solidFill>
              <w14:schemeClr w14:val="tx1"/>
            </w14:solidFill>
          </w14:textFill>
        </w:rPr>
        <w:t xml:space="preserve">（单位名称）                      </w:t>
      </w:r>
      <w:r>
        <w:rPr>
          <w:rFonts w:hint="eastAsia" w:ascii="宋体" w:hAnsi="宋体" w:eastAsia="宋体" w:cs="宋体"/>
          <w:color w:val="000000" w:themeColor="text1"/>
          <w:sz w:val="28"/>
          <w:szCs w:val="28"/>
          <w:highlight w:val="none"/>
          <w14:textFill>
            <w14:solidFill>
              <w14:schemeClr w14:val="tx1"/>
            </w14:solidFill>
          </w14:textFill>
        </w:rPr>
        <w:t>的法人，清楚知晓我公司本项目投标活动，对以下事项作出承诺：</w:t>
      </w:r>
    </w:p>
    <w:p>
      <w:pPr>
        <w:pStyle w:val="215"/>
        <w:pageBreakBefore w:val="0"/>
        <w:kinsoku/>
        <w:overflowPunct/>
        <w:bidi w:val="0"/>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一、我单位遵循公开、公平、公正、诚实守信的原则，依法依规参与本项目竞标。</w:t>
      </w:r>
    </w:p>
    <w:p>
      <w:pPr>
        <w:pageBreakBefore w:val="0"/>
        <w:kinsoku/>
        <w:overflowPunct/>
        <w:bidi w:val="0"/>
        <w:spacing w:line="560" w:lineRule="exact"/>
        <w:ind w:firstLine="560" w:firstLineChars="200"/>
        <w:rPr>
          <w:rFonts w:hint="eastAsia"/>
          <w:color w:val="000000" w:themeColor="text1"/>
          <w14:textFill>
            <w14:solidFill>
              <w14:schemeClr w14:val="tx1"/>
            </w14:solidFill>
          </w14:textFill>
        </w:rPr>
      </w:pPr>
      <w:bookmarkStart w:id="193" w:name="_Toc304"/>
      <w: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t>二、我单位在本项目招标投标活动中，未参与围标串标。</w:t>
      </w:r>
      <w:bookmarkEnd w:id="193"/>
    </w:p>
    <w:p>
      <w:pPr>
        <w:pStyle w:val="215"/>
        <w:pageBreakBefore w:val="0"/>
        <w:kinsoku/>
        <w:overflowPunct/>
        <w:bidi w:val="0"/>
        <w:spacing w:line="560" w:lineRule="exact"/>
        <w:ind w:firstLine="560" w:firstLineChars="200"/>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三、我单位如被查实在本项目招标投标活动中存在围标串标的，递交</w:t>
      </w:r>
      <w:r>
        <w:rPr>
          <w:rFonts w:hint="eastAsia" w:ascii="宋体" w:hAnsi="宋体" w:eastAsia="宋体" w:cs="宋体"/>
          <w:color w:val="000000" w:themeColor="text1"/>
          <w:sz w:val="28"/>
          <w:szCs w:val="28"/>
          <w:highlight w:val="none"/>
          <w:lang w:eastAsia="zh-CN"/>
          <w14:textFill>
            <w14:solidFill>
              <w14:schemeClr w14:val="tx1"/>
            </w14:solidFill>
          </w14:textFill>
        </w:rPr>
        <w:t>响应文件</w:t>
      </w:r>
      <w:r>
        <w:rPr>
          <w:rFonts w:hint="eastAsia" w:ascii="宋体" w:hAnsi="宋体" w:eastAsia="宋体" w:cs="宋体"/>
          <w:color w:val="000000" w:themeColor="text1"/>
          <w:sz w:val="28"/>
          <w:szCs w:val="28"/>
          <w:highlight w:val="none"/>
          <w14:textFill>
            <w14:solidFill>
              <w14:schemeClr w14:val="tx1"/>
            </w14:solidFill>
          </w14:textFill>
        </w:rPr>
        <w:t>行为作为实施串通投标违法行为的关键环节，本人承担直接责任人员法律责任，接受相应行政处罚和失信惩戒。</w:t>
      </w:r>
    </w:p>
    <w:p>
      <w:pPr>
        <w:pStyle w:val="215"/>
        <w:pageBreakBefore w:val="0"/>
        <w:kinsoku/>
        <w:overflowPunct/>
        <w:bidi w:val="0"/>
        <w:spacing w:line="560" w:lineRule="exact"/>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pPr>
        <w:pStyle w:val="215"/>
        <w:pageBreakBefore w:val="0"/>
        <w:kinsoku/>
        <w:overflowPunct/>
        <w:bidi w:val="0"/>
        <w:spacing w:line="560" w:lineRule="exact"/>
        <w:jc w:val="left"/>
        <w:rPr>
          <w:rFonts w:hint="eastAsia" w:ascii="宋体" w:hAnsi="宋体" w:eastAsia="宋体" w:cs="宋体"/>
          <w:color w:val="000000" w:themeColor="text1"/>
          <w:sz w:val="28"/>
          <w:szCs w:val="28"/>
          <w:highlight w:val="none"/>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3080" w:firstLineChars="11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14:textFill>
            <w14:solidFill>
              <w14:schemeClr w14:val="tx1"/>
            </w14:solidFill>
          </w14:textFill>
        </w:rPr>
      </w:pPr>
    </w:p>
    <w:p>
      <w:pPr>
        <w:pStyle w:val="196"/>
        <w:pageBreakBefore w:val="0"/>
        <w:kinsoku/>
        <w:overflowPunct/>
        <w:bidi w:val="0"/>
        <w:adjustRightInd w:val="0"/>
        <w:snapToGrid w:val="0"/>
        <w:spacing w:line="560" w:lineRule="exact"/>
        <w:rPr>
          <w:rFonts w:hint="eastAsia" w:ascii="宋体" w:hAnsi="宋体" w:eastAsia="宋体" w:cs="宋体"/>
          <w:b/>
          <w:color w:val="000000" w:themeColor="text1"/>
          <w:kern w:val="0"/>
          <w:sz w:val="28"/>
          <w:szCs w:val="28"/>
          <w:highlight w:val="none"/>
          <w:lang w:eastAsia="zh-CN"/>
          <w14:textFill>
            <w14:solidFill>
              <w14:schemeClr w14:val="tx1"/>
            </w14:solidFill>
          </w14:textFill>
        </w:rPr>
      </w:pPr>
    </w:p>
    <w:p>
      <w:pPr>
        <w:pageBreakBefore w:val="0"/>
        <w:kinsoku/>
        <w:overflowPunct/>
        <w:bidi w:val="0"/>
        <w:spacing w:line="560" w:lineRule="exact"/>
        <w:jc w:val="center"/>
        <w:rPr>
          <w:rFonts w:hint="eastAsia" w:ascii="宋体" w:hAnsi="宋体" w:eastAsia="宋体" w:cs="宋体"/>
          <w:b/>
          <w:bCs/>
          <w:color w:val="000000" w:themeColor="text1"/>
          <w:sz w:val="28"/>
          <w:szCs w:val="32"/>
          <w14:textFill>
            <w14:solidFill>
              <w14:schemeClr w14:val="tx1"/>
            </w14:solidFill>
          </w14:textFill>
        </w:rPr>
      </w:pPr>
      <w:r>
        <w:rPr>
          <w:rFonts w:hint="eastAsia" w:ascii="宋体" w:hAnsi="宋体" w:eastAsia="宋体" w:cs="宋体"/>
          <w:b/>
          <w:bCs/>
          <w:color w:val="000000" w:themeColor="text1"/>
          <w:sz w:val="28"/>
          <w:szCs w:val="32"/>
          <w:lang w:val="en-US" w:eastAsia="zh-CN"/>
          <w14:textFill>
            <w14:solidFill>
              <w14:schemeClr w14:val="tx1"/>
            </w14:solidFill>
          </w14:textFill>
        </w:rPr>
        <w:t>8、</w:t>
      </w:r>
      <w:r>
        <w:rPr>
          <w:rFonts w:hint="eastAsia" w:ascii="宋体" w:hAnsi="宋体" w:eastAsia="宋体" w:cs="宋体"/>
          <w:b/>
          <w:bCs/>
          <w:color w:val="000000" w:themeColor="text1"/>
          <w:sz w:val="28"/>
          <w:szCs w:val="32"/>
          <w14:textFill>
            <w14:solidFill>
              <w14:schemeClr w14:val="tx1"/>
            </w14:solidFill>
          </w14:textFill>
        </w:rPr>
        <w:t>供应商声明函</w:t>
      </w:r>
    </w:p>
    <w:p>
      <w:pPr>
        <w:pStyle w:val="17"/>
        <w:keepNext w:val="0"/>
        <w:keepLines w:val="0"/>
        <w:pageBreakBefore w:val="0"/>
        <w:widowControl w:val="0"/>
        <w:kinsoku/>
        <w:wordWrap/>
        <w:overflowPunct/>
        <w:topLinePunct w:val="0"/>
        <w:autoSpaceDE/>
        <w:autoSpaceDN/>
        <w:bidi w:val="0"/>
        <w:adjustRightInd/>
        <w:snapToGrid/>
        <w:spacing w:after="0" w:line="540" w:lineRule="exac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致：</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采购人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名称） </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jc w:val="lef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在参与本次项目投标中，我单位</w:t>
      </w:r>
      <w:r>
        <w:rPr>
          <w:rFonts w:hint="eastAsia" w:ascii="宋体" w:hAnsi="宋体" w:eastAsia="宋体" w:cs="宋体"/>
          <w:b/>
          <w:color w:val="000000" w:themeColor="text1"/>
          <w:sz w:val="28"/>
          <w:szCs w:val="28"/>
          <w:highlight w:val="none"/>
          <w14:textFill>
            <w14:solidFill>
              <w14:schemeClr w14:val="tx1"/>
            </w14:solidFill>
          </w14:textFill>
        </w:rPr>
        <w:t>郑重承诺</w:t>
      </w:r>
      <w:r>
        <w:rPr>
          <w:rFonts w:hint="eastAsia" w:ascii="宋体" w:hAnsi="宋体" w:eastAsia="宋体" w:cs="宋体"/>
          <w:color w:val="000000" w:themeColor="text1"/>
          <w:sz w:val="28"/>
          <w:szCs w:val="28"/>
          <w:highlight w:val="none"/>
          <w14:textFill>
            <w14:solidFill>
              <w14:schemeClr w14:val="tx1"/>
            </w14:solidFill>
          </w14:textFill>
        </w:rPr>
        <w:t>：</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2、我单位具有履行合同所必需的专业技术能力，并在规定工作时间内有能力调配较强工作力量，按时保质完成相关工作任务。</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3、我单位不存在单位负责人为同一人同时参加本项目投标的情况。</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4、我单位不存在直接控股、管理关系的不同供应商同时参与本项目投标的情况。</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5、我单位不存在为采购项目提供整体设计、规范编制或者项目管理、监理、检测等服务后，再参加该采购项目的其他采购活动的情形。</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6、我单位未被列入“全国企业信用信息公示系统”的经营异常名录或者严重违法企业名单。</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7、我单位在投标过程中，不存在向采购人提供、给予任何有价值的物品，试图影响其正常决策的行为。</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8、我单位严格遵守国家及行业相关用工标准，做到合理合法用工。</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9、本项目所有岗位涉及工作人员在提供服务过程中，经采购人评价不具备工作能力的，我单位将无条件调换。</w:t>
      </w:r>
    </w:p>
    <w:p>
      <w:pPr>
        <w:pStyle w:val="17"/>
        <w:keepNext w:val="0"/>
        <w:keepLines w:val="0"/>
        <w:pageBreakBefore w:val="0"/>
        <w:widowControl w:val="0"/>
        <w:kinsoku/>
        <w:wordWrap/>
        <w:overflowPunct/>
        <w:topLinePunct w:val="0"/>
        <w:autoSpaceDE/>
        <w:autoSpaceDN/>
        <w:bidi w:val="0"/>
        <w:adjustRightInd/>
        <w:snapToGrid/>
        <w:spacing w:after="0" w:line="54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若采购人、采购代理机构在本项目采购过程中发现我单位存在违反上述承诺的事项，我单位将自动失去在本项目的成交资格，并承担因此引起的一切后果及虚假投标责任。</w:t>
      </w:r>
    </w:p>
    <w:p>
      <w:pPr>
        <w:pStyle w:val="213"/>
        <w:keepNext w:val="0"/>
        <w:keepLines w:val="0"/>
        <w:pageBreakBefore w:val="0"/>
        <w:widowControl w:val="0"/>
        <w:kinsoku/>
        <w:wordWrap/>
        <w:overflowPunct/>
        <w:topLinePunct w:val="0"/>
        <w:autoSpaceDE/>
        <w:autoSpaceDN/>
        <w:bidi w:val="0"/>
        <w:adjustRightInd/>
        <w:snapToGrid/>
        <w:spacing w:line="540" w:lineRule="exact"/>
        <w:ind w:firstLine="2240" w:firstLineChars="8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4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4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color w:val="000000" w:themeColor="text1"/>
          <w:sz w:val="28"/>
          <w:szCs w:val="28"/>
          <w:highlight w:val="none"/>
          <w14:textFill>
            <w14:solidFill>
              <w14:schemeClr w14:val="tx1"/>
            </w14:solidFill>
          </w14:textFill>
        </w:rPr>
        <w:sectPr>
          <w:pgSz w:w="11906" w:h="16838"/>
          <w:pgMar w:top="1134" w:right="1134" w:bottom="1134" w:left="1134" w:header="851" w:footer="850"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14:textFill>
            <w14:solidFill>
              <w14:schemeClr w14:val="tx1"/>
            </w14:solidFill>
          </w14:textFill>
        </w:rPr>
        <w:t>（注：供应商实际情况如与上述承诺内容不符的，请如实说明，不得虚假承诺）</w:t>
      </w:r>
    </w:p>
    <w:p>
      <w:pPr>
        <w:pageBreakBefore w:val="0"/>
        <w:numPr>
          <w:ilvl w:val="0"/>
          <w:numId w:val="0"/>
        </w:numPr>
        <w:kinsoku/>
        <w:overflowPunct/>
        <w:bidi w:val="0"/>
        <w:spacing w:line="560" w:lineRule="exact"/>
        <w:jc w:val="center"/>
        <w:rPr>
          <w:rFonts w:hint="eastAsia"/>
          <w:b/>
          <w:bCs/>
          <w:color w:val="000000" w:themeColor="text1"/>
          <w:sz w:val="28"/>
          <w:szCs w:val="28"/>
          <w14:textFill>
            <w14:solidFill>
              <w14:schemeClr w14:val="tx1"/>
            </w14:solidFill>
          </w14:textFill>
        </w:rPr>
      </w:pPr>
      <w:bookmarkStart w:id="194" w:name="_Toc21330"/>
      <w:bookmarkStart w:id="195" w:name="_Toc1126"/>
      <w:r>
        <w:rPr>
          <w:rFonts w:hint="eastAsia"/>
          <w:b/>
          <w:bCs/>
          <w:color w:val="000000" w:themeColor="text1"/>
          <w:sz w:val="28"/>
          <w:szCs w:val="28"/>
          <w:lang w:val="en-US" w:eastAsia="zh-CN"/>
          <w14:textFill>
            <w14:solidFill>
              <w14:schemeClr w14:val="tx1"/>
            </w14:solidFill>
          </w14:textFill>
        </w:rPr>
        <w:t>9、</w:t>
      </w:r>
      <w:r>
        <w:rPr>
          <w:rFonts w:hint="eastAsia"/>
          <w:b/>
          <w:bCs/>
          <w:color w:val="000000" w:themeColor="text1"/>
          <w:sz w:val="28"/>
          <w:szCs w:val="28"/>
          <w14:textFill>
            <w14:solidFill>
              <w14:schemeClr w14:val="tx1"/>
            </w14:solidFill>
          </w14:textFill>
        </w:rPr>
        <w:t>供应商自觉抵制政府采购领域商业贿赂行为承诺书</w:t>
      </w:r>
      <w:bookmarkEnd w:id="194"/>
      <w:bookmarkEnd w:id="195"/>
    </w:p>
    <w:p>
      <w:pPr>
        <w:pageBreakBefore w:val="0"/>
        <w:numPr>
          <w:ilvl w:val="0"/>
          <w:numId w:val="0"/>
        </w:numPr>
        <w:kinsoku/>
        <w:overflowPunct/>
        <w:bidi w:val="0"/>
        <w:spacing w:line="560" w:lineRule="exact"/>
        <w:jc w:val="both"/>
        <w:rPr>
          <w:rFonts w:hint="eastAsia"/>
          <w:b/>
          <w:bCs/>
          <w:color w:val="000000" w:themeColor="text1"/>
          <w:sz w:val="28"/>
          <w:szCs w:val="28"/>
          <w14:textFill>
            <w14:solidFill>
              <w14:schemeClr w14:val="tx1"/>
            </w14:solidFill>
          </w14:textFill>
        </w:rPr>
      </w:pP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政府的有关部署及要求，进一步规范政府采购行为，营造公平竞争和政府采购市场环境，维护政府采购制度良好声誉，在参与政府采购活动中，我们庄重承诺： </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color w:val="000000" w:themeColor="text1"/>
          <w:sz w:val="28"/>
          <w:szCs w:val="28"/>
          <w14:textFill>
            <w14:solidFill>
              <w14:schemeClr w14:val="tx1"/>
            </w14:solidFill>
          </w14:textFill>
        </w:rPr>
      </w:pPr>
      <w:bookmarkStart w:id="196" w:name="_Toc905"/>
      <w:r>
        <w:rPr>
          <w:rFonts w:hint="eastAsia" w:ascii="宋体" w:hAnsi="宋体" w:eastAsia="宋体" w:cs="宋体"/>
          <w:color w:val="000000" w:themeColor="text1"/>
          <w:kern w:val="2"/>
          <w:sz w:val="28"/>
          <w:szCs w:val="28"/>
          <w:highlight w:val="none"/>
          <w:lang w:val="en-US" w:eastAsia="zh-CN" w:bidi="ar-SA"/>
          <w14:textFill>
            <w14:solidFill>
              <w14:schemeClr w14:val="tx1"/>
            </w14:solidFill>
          </w14:textFill>
        </w:rPr>
        <w:t>一、依法参与政府采购活动，遵纪守法，诚信经营，公平竞争。</w:t>
      </w:r>
      <w:r>
        <w:rPr>
          <w:rFonts w:hint="eastAsia"/>
          <w:color w:val="000000" w:themeColor="text1"/>
          <w:sz w:val="28"/>
          <w:szCs w:val="28"/>
          <w14:textFill>
            <w14:solidFill>
              <w14:schemeClr w14:val="tx1"/>
            </w14:solidFill>
          </w14:textFill>
        </w:rPr>
        <w:t> </w:t>
      </w:r>
      <w:bookmarkEnd w:id="196"/>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二、不向采购单位、采购代理机构和政府采购评审专家提供任何形式的商业贿赂；对索取或接受商业贿赂的单位和个人，及时向财政部门和纪检监察机关举报。 </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三、不以提供虚假资质文件等形式参与政府采购活动，不以虚假材料谋取中标或成交。 </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四、不采取不正当手段诋毁、排挤其他供应商，与其他参与政府采购活动供应商保持良性的竞争关系。 </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五、不与采购单位、采购代理机构和政府采购评审专家恶意串通，自觉维护政府采购公平竞争的市场秩序。 </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六、不与其他供应商串通采取围标、陪标等商业欺诈手段谋取中标或成交，积极维护国家利益、社会公共利益和采购单位的合法权益。</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七、严格履行政府采购合同约定义务，不在政府采购合同执行过程中采取降低质量或标准、减少数量、拖延交付时间等方式损害采购单位的利益，并自觉承担违约责任。</w:t>
      </w:r>
    </w:p>
    <w:p>
      <w:pPr>
        <w:pStyle w:val="223"/>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八、自觉接受并积极配合财政部门和纪检监察机关依法实施的监督检查，如实反映情况，及时提供有关证明材料。</w:t>
      </w:r>
    </w:p>
    <w:p>
      <w:pPr>
        <w:pStyle w:val="223"/>
        <w:pageBreakBefore w:val="0"/>
        <w:kinsoku/>
        <w:overflowPunct/>
        <w:bidi w:val="0"/>
        <w:adjustRightInd w:val="0"/>
        <w:snapToGrid w:val="0"/>
        <w:spacing w:line="560" w:lineRule="exact"/>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pPr>
        <w:pStyle w:val="213"/>
        <w:keepNext w:val="0"/>
        <w:keepLines w:val="0"/>
        <w:pageBreakBefore w:val="0"/>
        <w:widowControl w:val="0"/>
        <w:kinsoku/>
        <w:wordWrap/>
        <w:overflowPunct/>
        <w:topLinePunct w:val="0"/>
        <w:autoSpaceDE/>
        <w:autoSpaceDN/>
        <w:bidi w:val="0"/>
        <w:adjustRightInd/>
        <w:snapToGrid/>
        <w:spacing w:line="560" w:lineRule="exact"/>
        <w:ind w:firstLine="2240" w:firstLineChars="800"/>
        <w:jc w:val="both"/>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4"/>
          <w14:textFill>
            <w14:solidFill>
              <w14:schemeClr w14:val="tx1"/>
            </w14:solidFill>
          </w14:textFill>
        </w:rPr>
        <w:t>供应商名称</w:t>
      </w:r>
      <w:r>
        <w:rPr>
          <w:rFonts w:hint="eastAsia" w:ascii="宋体" w:hAnsi="宋体" w:eastAsia="宋体" w:cs="宋体"/>
          <w:color w:val="000000" w:themeColor="text1"/>
          <w:sz w:val="28"/>
          <w:szCs w:val="28"/>
          <w14:textFill>
            <w14:solidFill>
              <w14:schemeClr w14:val="tx1"/>
            </w14:solidFill>
          </w14:textFill>
        </w:rPr>
        <w:t>（电子公章）：</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cs="宋体"/>
          <w:color w:val="000000" w:themeColor="text1"/>
          <w:sz w:val="28"/>
          <w:szCs w:val="28"/>
          <w:lang w:val="en-US" w:eastAsia="zh-CN"/>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法定代表人或其委托代理人（签字或盖章）：</w:t>
      </w:r>
      <w:r>
        <w:rPr>
          <w:rFonts w:hint="eastAsia" w:ascii="宋体" w:hAnsi="宋体" w:eastAsia="宋体" w:cs="宋体"/>
          <w:color w:val="000000" w:themeColor="text1"/>
          <w:sz w:val="28"/>
          <w:szCs w:val="28"/>
          <w:u w:val="single"/>
          <w14:textFill>
            <w14:solidFill>
              <w14:schemeClr w14:val="tx1"/>
            </w14:solidFill>
          </w14:textFill>
        </w:rPr>
        <w:t xml:space="preserve">       </w:t>
      </w:r>
    </w:p>
    <w:p>
      <w:pPr>
        <w:pStyle w:val="213"/>
        <w:keepNext w:val="0"/>
        <w:keepLines w:val="0"/>
        <w:pageBreakBefore w:val="0"/>
        <w:widowControl w:val="0"/>
        <w:kinsoku/>
        <w:wordWrap/>
        <w:overflowPunct/>
        <w:topLinePunct w:val="0"/>
        <w:autoSpaceDE/>
        <w:autoSpaceDN/>
        <w:bidi w:val="0"/>
        <w:adjustRightInd/>
        <w:snapToGrid/>
        <w:spacing w:line="560" w:lineRule="exact"/>
        <w:ind w:firstLine="560" w:firstLineChars="200"/>
        <w:jc w:val="center"/>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r>
        <w:rPr>
          <w:rFonts w:hint="eastAsia" w:ascii="宋体" w:hAnsi="宋体" w:eastAsia="宋体" w:cs="宋体"/>
          <w:color w:val="000000" w:themeColor="text1"/>
          <w:sz w:val="28"/>
          <w:szCs w:val="28"/>
          <w:lang w:val="en-US" w:eastAsia="zh-CN"/>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期：</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年</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月</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cs="宋体"/>
          <w:color w:val="000000" w:themeColor="text1"/>
          <w:sz w:val="28"/>
          <w:szCs w:val="28"/>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u w:val="single"/>
          <w14:textFill>
            <w14:solidFill>
              <w14:schemeClr w14:val="tx1"/>
            </w14:solidFill>
          </w14:textFill>
        </w:rPr>
        <w:t xml:space="preserve"> </w:t>
      </w:r>
      <w:r>
        <w:rPr>
          <w:rFonts w:hint="eastAsia" w:ascii="宋体" w:hAnsi="宋体" w:eastAsia="宋体" w:cs="宋体"/>
          <w:color w:val="000000" w:themeColor="text1"/>
          <w:sz w:val="28"/>
          <w:szCs w:val="28"/>
          <w14:textFill>
            <w14:solidFill>
              <w14:schemeClr w14:val="tx1"/>
            </w14:solidFill>
          </w14:textFill>
        </w:rPr>
        <w:t>日</w:t>
      </w: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lang w:val="en-US" w:eastAsia="zh-CN" w:bidi="ar-SA"/>
          <w14:textFill>
            <w14:solidFill>
              <w14:schemeClr w14:val="tx1"/>
            </w14:solidFill>
          </w14:textFill>
        </w:rPr>
      </w:pPr>
    </w:p>
    <w:p>
      <w:pPr>
        <w:pageBreakBefore w:val="0"/>
        <w:numPr>
          <w:ilvl w:val="0"/>
          <w:numId w:val="0"/>
        </w:numPr>
        <w:kinsoku/>
        <w:overflowPunct/>
        <w:bidi w:val="0"/>
        <w:spacing w:line="560" w:lineRule="exact"/>
        <w:jc w:val="center"/>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r>
        <w:rPr>
          <w:rFonts w:hint="eastAsia" w:ascii="宋体" w:hAnsi="宋体" w:eastAsia="宋体" w:cs="宋体"/>
          <w:b/>
          <w:color w:val="000000" w:themeColor="text1"/>
          <w:kern w:val="0"/>
          <w:sz w:val="28"/>
          <w:szCs w:val="28"/>
          <w:lang w:val="en-US" w:eastAsia="zh-CN" w:bidi="ar-SA"/>
          <w14:textFill>
            <w14:solidFill>
              <w14:schemeClr w14:val="tx1"/>
            </w14:solidFill>
          </w14:textFill>
        </w:rPr>
        <w:t>10、</w:t>
      </w:r>
      <w:r>
        <w:rPr>
          <w:rFonts w:hint="eastAsia" w:ascii="宋体" w:hAnsi="宋体" w:cs="宋体"/>
          <w:b/>
          <w:color w:val="000000" w:themeColor="text1"/>
          <w:kern w:val="0"/>
          <w:sz w:val="28"/>
          <w:szCs w:val="28"/>
          <w:highlight w:val="none"/>
          <w:lang w:val="en-US" w:eastAsia="zh-CN"/>
          <w14:textFill>
            <w14:solidFill>
              <w14:schemeClr w14:val="tx1"/>
            </w14:solidFill>
          </w14:textFill>
        </w:rPr>
        <w:t>监理</w:t>
      </w:r>
      <w:r>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t>方案</w:t>
      </w: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b w:val="0"/>
          <w:bCs/>
          <w:color w:val="000000" w:themeColor="text1"/>
          <w:sz w:val="28"/>
          <w:szCs w:val="28"/>
          <w:lang w:val="en-US" w:eastAsia="zh-CN"/>
          <w14:textFill>
            <w14:solidFill>
              <w14:schemeClr w14:val="tx1"/>
            </w14:solidFill>
          </w14:textFill>
        </w:rPr>
      </w:pPr>
      <w:r>
        <w:rPr>
          <w:rFonts w:hint="eastAsia" w:ascii="宋体" w:hAnsi="宋体" w:eastAsia="宋体" w:cs="宋体"/>
          <w:b w:val="0"/>
          <w:bCs/>
          <w:color w:val="000000" w:themeColor="text1"/>
          <w:sz w:val="28"/>
          <w:szCs w:val="28"/>
          <w:lang w:val="en-US" w:eastAsia="zh-CN"/>
          <w14:textFill>
            <w14:solidFill>
              <w14:schemeClr w14:val="tx1"/>
            </w14:solidFill>
          </w14:textFill>
        </w:rPr>
        <w:t>供应商根据“第二章 采购需求”和“第四章 评审方法”的内容，请自行编制。</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t>11、</w:t>
      </w:r>
      <w:r>
        <w:rPr>
          <w:rFonts w:hint="eastAsia" w:ascii="宋体" w:hAnsi="宋体" w:eastAsia="宋体" w:cs="宋体"/>
          <w:b/>
          <w:color w:val="000000" w:themeColor="text1"/>
          <w:kern w:val="0"/>
          <w:sz w:val="28"/>
          <w:szCs w:val="28"/>
          <w:highlight w:val="none"/>
          <w14:textFill>
            <w14:solidFill>
              <w14:schemeClr w14:val="tx1"/>
            </w14:solidFill>
          </w14:textFill>
        </w:rPr>
        <w:t>其他声明及文件资料</w:t>
      </w:r>
      <w:r>
        <w:rPr>
          <w:rFonts w:hint="eastAsia" w:ascii="宋体" w:hAnsi="宋体" w:cs="宋体"/>
          <w:b/>
          <w:color w:val="000000" w:themeColor="text1"/>
          <w:kern w:val="0"/>
          <w:sz w:val="28"/>
          <w:szCs w:val="28"/>
          <w:highlight w:val="none"/>
          <w:lang w:eastAsia="zh-CN"/>
          <w14:textFill>
            <w14:solidFill>
              <w14:schemeClr w14:val="tx1"/>
            </w14:solidFill>
          </w14:textFill>
        </w:rPr>
        <w:t>（如有）</w:t>
      </w:r>
    </w:p>
    <w:p>
      <w:pPr>
        <w:pageBreakBefore w:val="0"/>
        <w:kinsoku/>
        <w:overflowPunct/>
        <w:bidi w:val="0"/>
        <w:spacing w:line="560" w:lineRule="exact"/>
        <w:rPr>
          <w:rFonts w:hint="eastAsia"/>
          <w:b/>
          <w:bCs/>
          <w:color w:val="000000" w:themeColor="text1"/>
          <w:sz w:val="28"/>
          <w:szCs w:val="32"/>
          <w14:textFill>
            <w14:solidFill>
              <w14:schemeClr w14:val="tx1"/>
            </w14:solidFill>
          </w14:textFill>
        </w:rPr>
      </w:pPr>
      <w:bookmarkStart w:id="197" w:name="_Toc9461"/>
      <w:r>
        <w:rPr>
          <w:rFonts w:hint="eastAsia"/>
          <w:b/>
          <w:bCs/>
          <w:color w:val="000000" w:themeColor="text1"/>
          <w:sz w:val="28"/>
          <w:szCs w:val="32"/>
          <w14:textFill>
            <w14:solidFill>
              <w14:schemeClr w14:val="tx1"/>
            </w14:solidFill>
          </w14:textFill>
        </w:rPr>
        <w:t>供应商认为需要提供的其他声明及文件资料</w:t>
      </w:r>
      <w:r>
        <w:rPr>
          <w:rFonts w:hint="eastAsia"/>
          <w:b/>
          <w:bCs/>
          <w:color w:val="000000" w:themeColor="text1"/>
          <w:sz w:val="28"/>
          <w:szCs w:val="32"/>
          <w:lang w:eastAsia="zh-CN"/>
          <w14:textFill>
            <w14:solidFill>
              <w14:schemeClr w14:val="tx1"/>
            </w14:solidFill>
          </w14:textFill>
        </w:rPr>
        <w:t>（如有）</w:t>
      </w:r>
      <w:bookmarkEnd w:id="197"/>
    </w:p>
    <w:p>
      <w:pPr>
        <w:pageBreakBefore w:val="0"/>
        <w:kinsoku/>
        <w:overflowPunct/>
        <w:bidi w:val="0"/>
        <w:snapToGrid w:val="0"/>
        <w:spacing w:before="50" w:after="165" w:afterLines="50" w:line="560" w:lineRule="exact"/>
        <w:jc w:val="left"/>
        <w:rPr>
          <w:rFonts w:hint="eastAsia" w:ascii="宋体" w:hAnsi="宋体" w:eastAsia="宋体" w:cs="宋体"/>
          <w:color w:val="000000" w:themeColor="text1"/>
          <w:sz w:val="28"/>
          <w:szCs w:val="28"/>
          <w:lang w:val="en-US" w:eastAsia="zh-CN"/>
          <w14:textFill>
            <w14:solidFill>
              <w14:schemeClr w14:val="tx1"/>
            </w14:solidFill>
          </w14:textFill>
        </w:rPr>
        <w:sectPr>
          <w:headerReference r:id="rId13" w:type="default"/>
          <w:pgSz w:w="11906" w:h="16838"/>
          <w:pgMar w:top="1134" w:right="1134" w:bottom="1134" w:left="1134" w:header="720" w:footer="720" w:gutter="0"/>
          <w:cols w:space="720" w:num="1"/>
          <w:docGrid w:type="lines" w:linePitch="331" w:charSpace="0"/>
        </w:sectPr>
      </w:pPr>
      <w:r>
        <w:rPr>
          <w:rFonts w:hint="eastAsia" w:ascii="宋体" w:hAnsi="宋体" w:eastAsia="宋体" w:cs="宋体"/>
          <w:color w:val="000000" w:themeColor="text1"/>
          <w:sz w:val="28"/>
          <w:szCs w:val="28"/>
          <w:lang w:val="en-US" w:eastAsia="zh-CN"/>
          <w14:textFill>
            <w14:solidFill>
              <w14:schemeClr w14:val="tx1"/>
            </w14:solidFill>
          </w14:textFill>
        </w:rPr>
        <w:t>1、供应商提供信用中国网站（https://www.creditchina.gov.cn）查询截图（共需“失信被执行人”、“重大税收违法失信主体”(进入信用中国网站-信用服务-失信被执行人、重大税收违法失信主体-查询、截图)和中国政府采购网网站（http://www.ccgp.gov.cn）查询截图（</w:t>
      </w:r>
      <w:r>
        <w:rPr>
          <w:rFonts w:hint="eastAsia" w:ascii="宋体" w:hAnsi="宋体" w:eastAsia="宋体" w:cs="宋体"/>
          <w:color w:val="000000" w:themeColor="text1"/>
          <w:sz w:val="28"/>
          <w:szCs w:val="28"/>
          <w:lang w:val="en-US" w:eastAsia="zh-CN"/>
          <w14:textFill>
            <w14:solidFill>
              <w14:schemeClr w14:val="tx1"/>
            </w14:solidFill>
          </w14:textFill>
        </w:rPr>
        <w:fldChar w:fldCharType="begin"/>
      </w:r>
      <w:r>
        <w:rPr>
          <w:rFonts w:hint="eastAsia" w:ascii="宋体" w:hAnsi="宋体" w:eastAsia="宋体" w:cs="宋体"/>
          <w:color w:val="000000" w:themeColor="text1"/>
          <w:sz w:val="28"/>
          <w:szCs w:val="28"/>
          <w:lang w:val="en-US" w:eastAsia="zh-CN"/>
          <w14:textFill>
            <w14:solidFill>
              <w14:schemeClr w14:val="tx1"/>
            </w14:solidFill>
          </w14:textFill>
        </w:rPr>
        <w:instrText xml:space="preserve"> HYPERLINK "http://www.ccgp.gov.cn/search/cr/" \o "政府采购严重违法失信行为记录名单" </w:instrText>
      </w:r>
      <w:r>
        <w:rPr>
          <w:rFonts w:hint="eastAsia" w:ascii="宋体" w:hAnsi="宋体" w:eastAsia="宋体" w:cs="宋体"/>
          <w:color w:val="000000" w:themeColor="text1"/>
          <w:sz w:val="28"/>
          <w:szCs w:val="28"/>
          <w:lang w:val="en-US" w:eastAsia="zh-CN"/>
          <w14:textFill>
            <w14:solidFill>
              <w14:schemeClr w14:val="tx1"/>
            </w14:solidFill>
          </w14:textFill>
        </w:rPr>
        <w:fldChar w:fldCharType="separate"/>
      </w:r>
      <w:r>
        <w:rPr>
          <w:rFonts w:hint="eastAsia" w:ascii="宋体" w:hAnsi="宋体" w:eastAsia="宋体" w:cs="宋体"/>
          <w:color w:val="000000" w:themeColor="text1"/>
          <w:sz w:val="28"/>
          <w:szCs w:val="28"/>
          <w:lang w:val="en-US" w:eastAsia="zh-CN"/>
          <w14:textFill>
            <w14:solidFill>
              <w14:schemeClr w14:val="tx1"/>
            </w14:solidFill>
          </w14:textFill>
        </w:rPr>
        <w:t>政府采购严重违法失信行为记录名单</w:t>
      </w:r>
      <w:r>
        <w:rPr>
          <w:rFonts w:hint="eastAsia" w:ascii="宋体" w:hAnsi="宋体" w:eastAsia="宋体" w:cs="宋体"/>
          <w:color w:val="000000" w:themeColor="text1"/>
          <w:sz w:val="28"/>
          <w:szCs w:val="28"/>
          <w:lang w:val="en-US" w:eastAsia="zh-CN"/>
          <w14:textFill>
            <w14:solidFill>
              <w14:schemeClr w14:val="tx1"/>
            </w14:solidFill>
          </w14:textFill>
        </w:rPr>
        <w:fldChar w:fldCharType="end"/>
      </w:r>
      <w:r>
        <w:rPr>
          <w:rFonts w:hint="eastAsia" w:ascii="宋体" w:hAnsi="宋体" w:eastAsia="宋体" w:cs="宋体"/>
          <w:color w:val="000000" w:themeColor="text1"/>
          <w:sz w:val="28"/>
          <w:szCs w:val="28"/>
          <w:lang w:val="en-US" w:eastAsia="zh-CN"/>
          <w14:textFill>
            <w14:solidFill>
              <w14:schemeClr w14:val="tx1"/>
            </w14:solidFill>
          </w14:textFill>
        </w:rPr>
        <w:t>），此项仅作为资料留存使用。</w:t>
      </w:r>
    </w:p>
    <w:p>
      <w:pPr>
        <w:pStyle w:val="26"/>
        <w:pageBreakBefore w:val="0"/>
        <w:kinsoku/>
        <w:overflowPunct/>
        <w:bidi w:val="0"/>
        <w:spacing w:line="560" w:lineRule="exact"/>
        <w:jc w:val="center"/>
        <w:outlineLvl w:val="0"/>
        <w:rPr>
          <w:rFonts w:ascii="Times New Roman" w:hAnsi="Times New Roman"/>
          <w:b/>
          <w:color w:val="000000" w:themeColor="text1"/>
          <w:sz w:val="36"/>
          <w:szCs w:val="36"/>
          <w14:textFill>
            <w14:solidFill>
              <w14:schemeClr w14:val="tx1"/>
            </w14:solidFill>
          </w14:textFill>
        </w:rPr>
      </w:pPr>
      <w:bookmarkStart w:id="198" w:name="_Toc150875236"/>
      <w:bookmarkStart w:id="199" w:name="_Toc20513"/>
      <w:bookmarkStart w:id="200" w:name="_Toc2181"/>
      <w:r>
        <w:rPr>
          <w:rFonts w:hint="eastAsia" w:ascii="Times New Roman" w:hAnsi="Times New Roman"/>
          <w:b/>
          <w:color w:val="000000" w:themeColor="text1"/>
          <w:sz w:val="36"/>
          <w:szCs w:val="36"/>
          <w14:textFill>
            <w14:solidFill>
              <w14:schemeClr w14:val="tx1"/>
            </w14:solidFill>
          </w14:textFill>
        </w:rPr>
        <w:t>第七章</w:t>
      </w:r>
      <w:r>
        <w:rPr>
          <w:rFonts w:hint="eastAsia" w:ascii="Times New Roman" w:hAnsi="Times New Roman"/>
          <w:b/>
          <w:color w:val="000000" w:themeColor="text1"/>
          <w:sz w:val="36"/>
          <w:szCs w:val="36"/>
          <w:lang w:eastAsia="zh-CN"/>
          <w14:textFill>
            <w14:solidFill>
              <w14:schemeClr w14:val="tx1"/>
            </w14:solidFill>
          </w14:textFill>
        </w:rPr>
        <w:t>、</w:t>
      </w:r>
      <w:r>
        <w:rPr>
          <w:rFonts w:hint="eastAsia" w:ascii="Times New Roman" w:hAnsi="Times New Roman"/>
          <w:b/>
          <w:color w:val="000000" w:themeColor="text1"/>
          <w:sz w:val="36"/>
          <w:szCs w:val="36"/>
          <w14:textFill>
            <w14:solidFill>
              <w14:schemeClr w14:val="tx1"/>
            </w14:solidFill>
          </w14:textFill>
        </w:rPr>
        <w:t>质疑、投诉证明材料格式</w:t>
      </w:r>
      <w:bookmarkEnd w:id="198"/>
      <w:bookmarkEnd w:id="199"/>
      <w:bookmarkEnd w:id="200"/>
    </w:p>
    <w:p>
      <w:pPr>
        <w:pStyle w:val="26"/>
        <w:pageBreakBefore w:val="0"/>
        <w:kinsoku/>
        <w:overflowPunct/>
        <w:bidi w:val="0"/>
        <w:spacing w:line="560" w:lineRule="exact"/>
        <w:jc w:val="center"/>
        <w:outlineLvl w:val="1"/>
        <w:rPr>
          <w:rFonts w:ascii="Times New Roman" w:hAnsi="Times New Roman"/>
          <w:b/>
          <w:color w:val="000000" w:themeColor="text1"/>
          <w:sz w:val="30"/>
          <w:szCs w:val="30"/>
          <w14:textFill>
            <w14:solidFill>
              <w14:schemeClr w14:val="tx1"/>
            </w14:solidFill>
          </w14:textFill>
        </w:rPr>
      </w:pPr>
      <w:bookmarkStart w:id="201" w:name="_Toc681"/>
      <w:bookmarkStart w:id="202" w:name="_Toc150875237"/>
      <w:bookmarkStart w:id="203" w:name="_Toc109838333"/>
      <w:r>
        <w:rPr>
          <w:rFonts w:hint="eastAsia" w:ascii="Times New Roman" w:hAnsi="Times New Roman"/>
          <w:b/>
          <w:color w:val="000000" w:themeColor="text1"/>
          <w:sz w:val="30"/>
          <w:szCs w:val="30"/>
          <w14:textFill>
            <w14:solidFill>
              <w14:schemeClr w14:val="tx1"/>
            </w14:solidFill>
          </w14:textFill>
        </w:rPr>
        <w:t>第一节 质疑函（格式）</w:t>
      </w:r>
      <w:bookmarkEnd w:id="201"/>
      <w:bookmarkEnd w:id="202"/>
      <w:bookmarkEnd w:id="203"/>
    </w:p>
    <w:p>
      <w:pPr>
        <w:pageBreakBefore w:val="0"/>
        <w:kinsoku/>
        <w:overflowPunct/>
        <w:bidi w:val="0"/>
        <w:spacing w:line="560" w:lineRule="exact"/>
        <w:jc w:val="center"/>
        <w:rPr>
          <w:rFonts w:cs="仿宋" w:asciiTheme="minorEastAsia" w:hAnsiTheme="minorEastAsia" w:eastAsiaTheme="minorEastAsia"/>
          <w:b/>
          <w:bCs/>
          <w:color w:val="000000" w:themeColor="text1"/>
          <w:sz w:val="24"/>
          <w14:textFill>
            <w14:solidFill>
              <w14:schemeClr w14:val="tx1"/>
            </w14:solidFill>
          </w14:textFill>
        </w:rPr>
      </w:pPr>
      <w:r>
        <w:rPr>
          <w:rFonts w:hint="eastAsia" w:cs="仿宋" w:asciiTheme="minorEastAsia" w:hAnsiTheme="minorEastAsia" w:eastAsiaTheme="minorEastAsia"/>
          <w:b/>
          <w:bCs/>
          <w:color w:val="000000" w:themeColor="text1"/>
          <w:sz w:val="24"/>
          <w14:textFill>
            <w14:solidFill>
              <w14:schemeClr w14:val="tx1"/>
            </w14:solidFill>
          </w14:textFill>
        </w:rPr>
        <w:t>质疑函范本</w:t>
      </w:r>
    </w:p>
    <w:p>
      <w:pPr>
        <w:pageBreakBefore w:val="0"/>
        <w:kinsoku/>
        <w:overflowPunct/>
        <w:bidi w:val="0"/>
        <w:adjustRightInd w:val="0"/>
        <w:snapToGrid w:val="0"/>
        <w:spacing w:line="560" w:lineRule="exact"/>
        <w:rPr>
          <w:rFonts w:cs="仿宋" w:asciiTheme="minorEastAsia" w:hAnsiTheme="minorEastAsia" w:eastAsiaTheme="minorEastAsia"/>
          <w:bCs/>
          <w:color w:val="000000" w:themeColor="text1"/>
          <w:sz w:val="24"/>
          <w14:textFill>
            <w14:solidFill>
              <w14:schemeClr w14:val="tx1"/>
            </w14:solidFill>
          </w14:textFill>
        </w:rPr>
      </w:pPr>
      <w:r>
        <w:rPr>
          <w:rFonts w:hint="eastAsia" w:cs="仿宋" w:asciiTheme="minorEastAsia" w:hAnsiTheme="minorEastAsia" w:eastAsiaTheme="minorEastAsia"/>
          <w:bCs/>
          <w:color w:val="000000" w:themeColor="text1"/>
          <w:sz w:val="24"/>
          <w14:textFill>
            <w14:solidFill>
              <w14:schemeClr w14:val="tx1"/>
            </w14:solidFill>
          </w14:textFill>
        </w:rPr>
        <w:t>一、质疑供应商基本信息</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质疑供应商：</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地址：</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14:textFill>
            <w14:solidFill>
              <w14:schemeClr w14:val="tx1"/>
            </w14:solidFill>
          </w14:textFill>
        </w:rPr>
        <w:t>邮编：</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联系人：</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14:textFill>
            <w14:solidFill>
              <w14:schemeClr w14:val="tx1"/>
            </w14:solidFill>
          </w14:textFill>
        </w:rPr>
        <w:t>联系电话：</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授权代表：</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联系电话：</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 xml:space="preserve">地址： </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14:textFill>
            <w14:solidFill>
              <w14:schemeClr w14:val="tx1"/>
            </w14:solidFill>
          </w14:textFill>
        </w:rPr>
        <w:t>邮编：</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bCs/>
          <w:color w:val="000000" w:themeColor="text1"/>
          <w:sz w:val="24"/>
          <w14:textFill>
            <w14:solidFill>
              <w14:schemeClr w14:val="tx1"/>
            </w14:solidFill>
          </w14:textFill>
        </w:rPr>
      </w:pPr>
      <w:r>
        <w:rPr>
          <w:rFonts w:hint="eastAsia" w:cs="仿宋" w:asciiTheme="minorEastAsia" w:hAnsiTheme="minorEastAsia" w:eastAsiaTheme="minorEastAsia"/>
          <w:bCs/>
          <w:color w:val="000000" w:themeColor="text1"/>
          <w:sz w:val="24"/>
          <w14:textFill>
            <w14:solidFill>
              <w14:schemeClr w14:val="tx1"/>
            </w14:solidFill>
          </w14:textFill>
        </w:rPr>
        <w:t>二、质疑项目基本情况</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质疑项目的名称：</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质疑项目的编号：</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14:textFill>
            <w14:solidFill>
              <w14:schemeClr w14:val="tx1"/>
            </w14:solidFill>
          </w14:textFill>
        </w:rPr>
        <w:t>包号：</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采购人名称：</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采购文件获取日期：</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bCs/>
          <w:color w:val="000000" w:themeColor="text1"/>
          <w:sz w:val="24"/>
          <w14:textFill>
            <w14:solidFill>
              <w14:schemeClr w14:val="tx1"/>
            </w14:solidFill>
          </w14:textFill>
        </w:rPr>
      </w:pPr>
      <w:r>
        <w:rPr>
          <w:rFonts w:hint="eastAsia" w:cs="仿宋" w:asciiTheme="minorEastAsia" w:hAnsiTheme="minorEastAsia" w:eastAsiaTheme="minorEastAsia"/>
          <w:bCs/>
          <w:color w:val="000000" w:themeColor="text1"/>
          <w:sz w:val="24"/>
          <w14:textFill>
            <w14:solidFill>
              <w14:schemeClr w14:val="tx1"/>
            </w14:solidFill>
          </w14:textFill>
        </w:rPr>
        <w:t>三、质疑事项具体内容</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质疑事项1：</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事实依据：</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14:textFill>
            <w14:solidFill>
              <w14:schemeClr w14:val="tx1"/>
            </w14:solidFill>
          </w14:textFill>
        </w:rPr>
      </w:pP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法律依据：</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质疑事项2</w:t>
      </w:r>
    </w:p>
    <w:p>
      <w:pPr>
        <w:pageBreakBefore w:val="0"/>
        <w:kinsoku/>
        <w:overflowPunct/>
        <w:bidi w:val="0"/>
        <w:adjustRightInd w:val="0"/>
        <w:snapToGrid w:val="0"/>
        <w:spacing w:line="560" w:lineRule="exact"/>
        <w:rPr>
          <w:rFonts w:cs="仿宋" w:asciiTheme="minorEastAsia" w:hAnsiTheme="minorEastAsia" w:eastAsiaTheme="minorEastAsia"/>
          <w:bCs/>
          <w:color w:val="000000" w:themeColor="text1"/>
          <w:sz w:val="24"/>
          <w14:textFill>
            <w14:solidFill>
              <w14:schemeClr w14:val="tx1"/>
            </w14:solidFill>
          </w14:textFill>
        </w:rPr>
      </w:pPr>
      <w:r>
        <w:rPr>
          <w:rFonts w:hint="eastAsia" w:cs="仿宋" w:asciiTheme="minorEastAsia" w:hAnsiTheme="minorEastAsia" w:eastAsiaTheme="minorEastAsia"/>
          <w:bCs/>
          <w:color w:val="000000" w:themeColor="text1"/>
          <w:sz w:val="24"/>
          <w14:textFill>
            <w14:solidFill>
              <w14:schemeClr w14:val="tx1"/>
            </w14:solidFill>
          </w14:textFill>
        </w:rPr>
        <w:t>四、与质疑事项相关的质疑请求</w:t>
      </w:r>
    </w:p>
    <w:p>
      <w:pPr>
        <w:pageBreakBefore w:val="0"/>
        <w:kinsoku/>
        <w:overflowPunct/>
        <w:bidi w:val="0"/>
        <w:adjustRightInd w:val="0"/>
        <w:snapToGrid w:val="0"/>
        <w:spacing w:line="560" w:lineRule="exact"/>
        <w:rPr>
          <w:rFonts w:cs="仿宋" w:asciiTheme="minorEastAsia" w:hAnsiTheme="minorEastAsia" w:eastAsiaTheme="minorEastAsia"/>
          <w:color w:val="000000" w:themeColor="text1"/>
          <w:sz w:val="24"/>
          <w:u w:val="dotted"/>
          <w14:textFill>
            <w14:solidFill>
              <w14:schemeClr w14:val="tx1"/>
            </w14:solidFill>
          </w14:textFill>
        </w:rPr>
      </w:pPr>
      <w:r>
        <w:rPr>
          <w:rFonts w:hint="eastAsia" w:cs="仿宋" w:asciiTheme="minorEastAsia" w:hAnsiTheme="minorEastAsia" w:eastAsiaTheme="minorEastAsia"/>
          <w:color w:val="000000" w:themeColor="text1"/>
          <w:sz w:val="24"/>
          <w14:textFill>
            <w14:solidFill>
              <w14:schemeClr w14:val="tx1"/>
            </w14:solidFill>
          </w14:textFill>
        </w:rPr>
        <w:t>请求：</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签字(签章)：                   公章：                      </w:t>
      </w:r>
    </w:p>
    <w:p>
      <w:pPr>
        <w:pageBreakBefore w:val="0"/>
        <w:kinsoku/>
        <w:overflowPunct/>
        <w:bidi w:val="0"/>
        <w:spacing w:line="560" w:lineRule="exact"/>
        <w:rPr>
          <w:rFonts w:hint="eastAsia"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日期：    </w:t>
      </w:r>
    </w:p>
    <w:p>
      <w:pPr>
        <w:pageBreakBefore w:val="0"/>
        <w:kinsoku/>
        <w:overflowPunct/>
        <w:bidi w:val="0"/>
        <w:spacing w:line="560" w:lineRule="exact"/>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质疑函制作说明：</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1.供应商提出质疑时，应提交质疑函和必要的证明材料。</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2.质疑供应商若委托代理人进行质疑的，质疑函应按要求列明“授权代表”的有关内容，并在附件中提交由质疑</w:t>
      </w:r>
      <w:r>
        <w:rPr>
          <w:rFonts w:hint="eastAsia" w:cs="宋体" w:asciiTheme="minorEastAsia" w:hAnsiTheme="minorEastAsia" w:eastAsiaTheme="minorEastAsia"/>
          <w:color w:val="000000" w:themeColor="text1"/>
          <w:kern w:val="0"/>
          <w:sz w:val="24"/>
          <w14:textFill>
            <w14:solidFill>
              <w14:schemeClr w14:val="tx1"/>
            </w14:solidFill>
          </w14:textFill>
        </w:rPr>
        <w:t>供应商签署的授权委托书。授权委托书应载明代理人的姓名或者名称、代理事项、具体权限、期限和相关事项。</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3.质疑供应商若对项目的某一分包进行质疑，质疑函中应列明具体分包号。</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4.质疑函的质疑事项应具体、明确，并有必要的事实依据和法律依据。</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5.质疑函的质疑请求应与质疑事项相关。</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p>
    <w:p>
      <w:pPr>
        <w:pageBreakBefore w:val="0"/>
        <w:widowControl/>
        <w:kinsoku/>
        <w:overflowPunct/>
        <w:bidi w:val="0"/>
        <w:spacing w:line="560" w:lineRule="exact"/>
        <w:jc w:val="left"/>
        <w:rPr>
          <w:rFonts w:cs="宋体" w:asciiTheme="minorEastAsia" w:hAnsiTheme="minorEastAsia" w:eastAsiaTheme="minorEastAsia"/>
          <w:color w:val="000000" w:themeColor="text1"/>
          <w:kern w:val="0"/>
          <w:sz w:val="24"/>
          <w14:textFill>
            <w14:solidFill>
              <w14:schemeClr w14:val="tx1"/>
            </w14:solidFill>
          </w14:textFill>
        </w:rPr>
        <w:sectPr>
          <w:headerReference r:id="rId14" w:type="default"/>
          <w:pgSz w:w="11906" w:h="16838"/>
          <w:pgMar w:top="1134" w:right="1134" w:bottom="1134" w:left="1134" w:header="720" w:footer="720" w:gutter="0"/>
          <w:pgBorders>
            <w:top w:val="none" w:sz="0" w:space="0"/>
            <w:left w:val="none" w:sz="0" w:space="0"/>
            <w:bottom w:val="none" w:sz="0" w:space="0"/>
            <w:right w:val="none" w:sz="0" w:space="0"/>
          </w:pgBorders>
          <w:cols w:space="0" w:num="1"/>
          <w:rtlGutter w:val="0"/>
          <w:docGrid w:type="lines" w:linePitch="331" w:charSpace="0"/>
        </w:sectPr>
      </w:pPr>
    </w:p>
    <w:p>
      <w:pPr>
        <w:pStyle w:val="26"/>
        <w:pageBreakBefore w:val="0"/>
        <w:kinsoku/>
        <w:overflowPunct/>
        <w:bidi w:val="0"/>
        <w:spacing w:line="560" w:lineRule="exact"/>
        <w:jc w:val="center"/>
        <w:outlineLvl w:val="1"/>
        <w:rPr>
          <w:rFonts w:ascii="Times New Roman" w:hAnsi="Times New Roman"/>
          <w:b/>
          <w:color w:val="000000" w:themeColor="text1"/>
          <w:sz w:val="30"/>
          <w:szCs w:val="30"/>
          <w14:textFill>
            <w14:solidFill>
              <w14:schemeClr w14:val="tx1"/>
            </w14:solidFill>
          </w14:textFill>
        </w:rPr>
      </w:pPr>
      <w:bookmarkStart w:id="204" w:name="_Toc11334"/>
      <w:bookmarkStart w:id="205" w:name="_Toc150875238"/>
      <w:bookmarkStart w:id="206" w:name="_Toc109838334"/>
      <w:r>
        <w:rPr>
          <w:rFonts w:hint="eastAsia" w:ascii="Times New Roman" w:hAnsi="Times New Roman"/>
          <w:b/>
          <w:color w:val="000000" w:themeColor="text1"/>
          <w:sz w:val="30"/>
          <w:szCs w:val="30"/>
          <w14:textFill>
            <w14:solidFill>
              <w14:schemeClr w14:val="tx1"/>
            </w14:solidFill>
          </w14:textFill>
        </w:rPr>
        <w:t>第二节 投诉书（格式）</w:t>
      </w:r>
      <w:bookmarkEnd w:id="204"/>
      <w:bookmarkEnd w:id="205"/>
      <w:bookmarkEnd w:id="206"/>
    </w:p>
    <w:p>
      <w:pPr>
        <w:pageBreakBefore w:val="0"/>
        <w:kinsoku/>
        <w:overflowPunct/>
        <w:bidi w:val="0"/>
        <w:spacing w:line="560" w:lineRule="exact"/>
        <w:jc w:val="center"/>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投诉书范本</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一、投诉相关主体基本情况</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投诉人：</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     址：</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邮编：</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tabs>
          <w:tab w:val="left" w:pos="6510"/>
        </w:tabs>
        <w:kinsoku/>
        <w:overflowPunct/>
        <w:bidi w:val="0"/>
        <w:spacing w:line="560" w:lineRule="exact"/>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法定代表人/主要负责人：</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xml:space="preserve">  </w:t>
      </w:r>
    </w:p>
    <w:p>
      <w:pPr>
        <w:pageBreakBefore w:val="0"/>
        <w:tabs>
          <w:tab w:val="left" w:pos="6510"/>
        </w:tabs>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联系电话：</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授权代表：</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联系电话</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     址：</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邮编：</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被投诉人1：</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     址：</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邮编：</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联系人：</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联系电话：</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被投诉人2</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相关供应商：</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     址：</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邮编：</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联系人：</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联系电话：</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single"/>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二、投诉项目基本情况</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采购项目名称：</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采购项目编号：</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包号：</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hint="eastAsia" w:asciiTheme="minorEastAsia" w:hAnsiTheme="minorEastAsia" w:eastAsiaTheme="minorEastAsia"/>
          <w:color w:val="000000" w:themeColor="text1"/>
          <w:sz w:val="24"/>
          <w:lang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采购人名称：</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cs="仿宋"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代理机构名称：</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采购文件公告:</w:t>
      </w:r>
      <w:r>
        <w:rPr>
          <w:rFonts w:hint="eastAsia" w:asciiTheme="minorEastAsia" w:hAnsiTheme="minorEastAsia" w:eastAsiaTheme="minorEastAsia"/>
          <w:color w:val="000000" w:themeColor="text1"/>
          <w:sz w:val="24"/>
          <w:u w:val="dotted"/>
          <w14:textFill>
            <w14:solidFill>
              <w14:schemeClr w14:val="tx1"/>
            </w14:solidFill>
          </w14:textFill>
        </w:rPr>
        <w:t xml:space="preserve">是/否 </w:t>
      </w:r>
      <w:r>
        <w:rPr>
          <w:rFonts w:hint="eastAsia" w:asciiTheme="minorEastAsia" w:hAnsiTheme="minorEastAsia" w:eastAsiaTheme="minorEastAsia"/>
          <w:color w:val="000000" w:themeColor="text1"/>
          <w:sz w:val="24"/>
          <w14:textFill>
            <w14:solidFill>
              <w14:schemeClr w14:val="tx1"/>
            </w14:solidFill>
          </w14:textFill>
        </w:rPr>
        <w:t>公告期限：</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采购结果公告:</w:t>
      </w:r>
      <w:r>
        <w:rPr>
          <w:rFonts w:hint="eastAsia" w:asciiTheme="minorEastAsia" w:hAnsiTheme="minorEastAsia" w:eastAsiaTheme="minorEastAsia"/>
          <w:color w:val="000000" w:themeColor="text1"/>
          <w:sz w:val="24"/>
          <w:u w:val="dotted"/>
          <w14:textFill>
            <w14:solidFill>
              <w14:schemeClr w14:val="tx1"/>
            </w14:solidFill>
          </w14:textFill>
        </w:rPr>
        <w:t xml:space="preserve">是/否 </w:t>
      </w:r>
      <w:r>
        <w:rPr>
          <w:rFonts w:hint="eastAsia" w:asciiTheme="minorEastAsia" w:hAnsiTheme="minorEastAsia" w:eastAsiaTheme="minorEastAsia"/>
          <w:color w:val="000000" w:themeColor="text1"/>
          <w:sz w:val="24"/>
          <w14:textFill>
            <w14:solidFill>
              <w14:schemeClr w14:val="tx1"/>
            </w14:solidFill>
          </w14:textFill>
        </w:rPr>
        <w:t>公告期限：</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三、质疑基本情况</w:t>
      </w:r>
    </w:p>
    <w:p>
      <w:pPr>
        <w:pageBreakBefore w:val="0"/>
        <w:kinsoku/>
        <w:overflowPunct/>
        <w:bidi w:val="0"/>
        <w:spacing w:line="560" w:lineRule="exact"/>
        <w:ind w:firstLine="480" w:firstLineChars="200"/>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投诉人于</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年</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月</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日,向</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提出质疑，质疑事项为：</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xml:space="preserve">  </w:t>
      </w:r>
    </w:p>
    <w:p>
      <w:pPr>
        <w:pageBreakBefore w:val="0"/>
        <w:kinsoku/>
        <w:overflowPunct/>
        <w:bidi w:val="0"/>
        <w:spacing w:line="560" w:lineRule="exact"/>
        <w:ind w:firstLine="360" w:firstLineChars="15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u w:val="dotted"/>
          <w14:textFill>
            <w14:solidFill>
              <w14:schemeClr w14:val="tx1"/>
            </w14:solidFill>
          </w14:textFill>
        </w:rPr>
        <w:t>采购人/代理机构</w:t>
      </w:r>
      <w:r>
        <w:rPr>
          <w:rFonts w:hint="eastAsia" w:asciiTheme="minorEastAsia" w:hAnsiTheme="minorEastAsia" w:eastAsiaTheme="minorEastAsia"/>
          <w:color w:val="000000" w:themeColor="text1"/>
          <w:sz w:val="24"/>
          <w14:textFill>
            <w14:solidFill>
              <w14:schemeClr w14:val="tx1"/>
            </w14:solidFill>
          </w14:textFill>
        </w:rPr>
        <w:t>于</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年</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月</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日,就质疑事项作出了答复/没有在法定期限内作出答复。</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四、投诉事项具体内容</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投诉事项 1：</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事实依据：</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法律依据：</w:t>
      </w: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u w:val="dotted"/>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投诉事项2</w:t>
      </w:r>
    </w:p>
    <w:p>
      <w:pPr>
        <w:pageBreakBefore w:val="0"/>
        <w:kinsoku/>
        <w:overflowPunct/>
        <w:bidi w:val="0"/>
        <w:spacing w:line="560" w:lineRule="exact"/>
        <w:rPr>
          <w:rFonts w:asciiTheme="minorEastAsia" w:hAnsiTheme="minorEastAsia" w:eastAsiaTheme="minorEastAsia"/>
          <w:color w:val="000000" w:themeColor="text1"/>
          <w:sz w:val="24"/>
          <w:u w:val="dotted"/>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五、与投诉事项相关的投诉请求</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请求：</w:t>
      </w:r>
      <w:r>
        <w:rPr>
          <w:rFonts w:hint="eastAsia" w:asciiTheme="minorEastAsia" w:hAnsiTheme="minorEastAsia" w:eastAsiaTheme="minorEastAsia"/>
          <w:color w:val="000000" w:themeColor="text1"/>
          <w:sz w:val="24"/>
          <w:u w:val="dotted"/>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签字(签章)：                   公章： </w:t>
      </w:r>
    </w:p>
    <w:p>
      <w:pPr>
        <w:pageBreakBefore w:val="0"/>
        <w:kinsoku/>
        <w:overflowPunct/>
        <w:bidi w:val="0"/>
        <w:spacing w:line="560" w:lineRule="exac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日期：    </w:t>
      </w:r>
    </w:p>
    <w:p>
      <w:pPr>
        <w:pageBreakBefore w:val="0"/>
        <w:kinsoku/>
        <w:overflowPunct/>
        <w:bidi w:val="0"/>
        <w:spacing w:line="560" w:lineRule="exact"/>
        <w:rPr>
          <w:rFonts w:asciiTheme="minorEastAsia" w:hAnsiTheme="minorEastAsia" w:eastAsiaTheme="minorEastAsia"/>
          <w:b/>
          <w:color w:val="000000" w:themeColor="text1"/>
          <w:sz w:val="24"/>
          <w14:textFill>
            <w14:solidFill>
              <w14:schemeClr w14:val="tx1"/>
            </w14:solidFill>
          </w14:textFill>
        </w:rPr>
      </w:pPr>
    </w:p>
    <w:p>
      <w:pPr>
        <w:pageBreakBefore w:val="0"/>
        <w:kinsoku/>
        <w:overflowPunct/>
        <w:bidi w:val="0"/>
        <w:spacing w:line="560" w:lineRule="exact"/>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投诉书制作说明：</w:t>
      </w:r>
    </w:p>
    <w:p>
      <w:pPr>
        <w:pageBreakBefore w:val="0"/>
        <w:widowControl/>
        <w:kinsoku/>
        <w:overflowPunct/>
        <w:bidi w:val="0"/>
        <w:spacing w:line="560" w:lineRule="exact"/>
        <w:ind w:firstLine="480" w:firstLineChars="200"/>
        <w:rPr>
          <w:rFonts w:cs="宋体"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1.投诉人提起投诉时，应当提交投诉书和必要的证明材料，并按照被投诉人和与投诉事项有关的供应商数量提供投诉书副本。</w:t>
      </w:r>
    </w:p>
    <w:p>
      <w:pPr>
        <w:pageBreakBefore w:val="0"/>
        <w:widowControl/>
        <w:kinsoku/>
        <w:overflowPunct/>
        <w:bidi w:val="0"/>
        <w:spacing w:line="560" w:lineRule="exact"/>
        <w:ind w:firstLine="480" w:firstLineChars="200"/>
        <w:jc w:val="left"/>
        <w:rPr>
          <w:rFonts w:cs="宋体"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2.投诉人若委托代理人进行投诉的，投诉书应按照要求列明“授权代表”的有关内容，并在附件中提交由</w:t>
      </w:r>
      <w:r>
        <w:rPr>
          <w:rFonts w:hint="eastAsia" w:cs="宋体" w:asciiTheme="minorEastAsia" w:hAnsiTheme="minorEastAsia" w:eastAsiaTheme="minorEastAsia"/>
          <w:color w:val="000000" w:themeColor="text1"/>
          <w:kern w:val="0"/>
          <w:sz w:val="24"/>
          <w14:textFill>
            <w14:solidFill>
              <w14:schemeClr w14:val="tx1"/>
            </w14:solidFill>
          </w14:textFill>
        </w:rPr>
        <w:t>投诉人签署的授权委托书。授权委托书应当载明代理人的姓名或者名称、代理事项、具体权限、期限和相关事项。</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3.投诉人若对项目的某一分包进行投诉，投诉书应列明具体分包号。</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4.投诉书应简要列明质疑事项，质疑函、质疑答复等作为附件材料提供。</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5.投诉书的投诉事项应具体、明确，并有必要的事实依据和法律依据。</w:t>
      </w:r>
    </w:p>
    <w:p>
      <w:pPr>
        <w:pageBreakBefore w:val="0"/>
        <w:widowControl/>
        <w:kinsoku/>
        <w:overflowPunct/>
        <w:bidi w:val="0"/>
        <w:spacing w:line="560" w:lineRule="exact"/>
        <w:ind w:firstLine="480" w:firstLineChars="200"/>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6.投诉书的投诉请求应与投诉事项相关。</w:t>
      </w:r>
    </w:p>
    <w:p>
      <w:pPr>
        <w:pageBreakBefore w:val="0"/>
        <w:widowControl/>
        <w:kinsoku/>
        <w:overflowPunct/>
        <w:bidi w:val="0"/>
        <w:spacing w:line="560" w:lineRule="exact"/>
        <w:ind w:firstLine="480" w:firstLineChars="200"/>
        <w:jc w:val="left"/>
        <w:rPr>
          <w:rFonts w:cs="宋体"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sectPr>
      <w:footerReference r:id="rId18" w:type="first"/>
      <w:headerReference r:id="rId15" w:type="default"/>
      <w:footerReference r:id="rId16" w:type="default"/>
      <w:footerReference r:id="rId17" w:type="even"/>
      <w:pgSz w:w="11906" w:h="16838"/>
      <w:pgMar w:top="1134" w:right="1134" w:bottom="1134" w:left="1134" w:header="720" w:footer="720" w:gutter="0"/>
      <w:pgBorders>
        <w:top w:val="none" w:sz="0" w:space="0"/>
        <w:left w:val="none" w:sz="0" w:space="0"/>
        <w:bottom w:val="none" w:sz="0" w:space="0"/>
        <w:right w:val="none" w:sz="0" w:space="0"/>
      </w:pgBorders>
      <w:cols w:space="0" w:num="1"/>
      <w:rtlGutter w:val="0"/>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ingLiU">
    <w:panose1 w:val="02020509000000000000"/>
    <w:charset w:val="88"/>
    <w:family w:val="modern"/>
    <w:pitch w:val="default"/>
    <w:sig w:usb0="A00002FF" w:usb1="28CFFCFA" w:usb2="00000016" w:usb3="00000000" w:csb0="0010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Adobe 仿宋 Std R">
    <w:altName w:val="仿宋"/>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3407384"/>
    </w:sdtPr>
    <w:sdtContent>
      <w:p>
        <w:pPr>
          <w:pStyle w:val="31"/>
          <w:jc w:val="center"/>
        </w:pPr>
        <w:r>
          <w:fldChar w:fldCharType="begin"/>
        </w:r>
        <w:r>
          <w:instrText xml:space="preserve">PAGE   \* MERGEFORMAT</w:instrText>
        </w:r>
        <w:r>
          <w:fldChar w:fldCharType="separate"/>
        </w:r>
        <w:r>
          <w:rPr>
            <w:lang w:val="zh-CN"/>
          </w:rPr>
          <w:t>1</w:t>
        </w:r>
        <w:r>
          <w:fldChar w:fldCharType="end"/>
        </w:r>
      </w:p>
    </w:sdtContent>
  </w:sdt>
  <w:p>
    <w:pPr>
      <w:pStyle w:val="31"/>
      <w:ind w:firstLine="360" w:firstLineChars="2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firstLine="360" w:firstLineChars="200"/>
    </w:pPr>
    <w:r>
      <w:t>新疆诚誉工程项目管理有限公司</w:t>
    </w:r>
    <w:r>
      <w:rPr>
        <w:rFonts w:hint="eastAsia"/>
      </w:rPr>
      <w:t xml:space="preserve">                                                0902-2307055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51405"/>
    </w:sdtPr>
    <w:sdtContent>
      <w:p>
        <w:pPr>
          <w:pStyle w:val="31"/>
          <w:jc w:val="center"/>
        </w:pPr>
        <w:r>
          <w:fldChar w:fldCharType="begin"/>
        </w:r>
        <w:r>
          <w:instrText xml:space="preserve">PAGE   \* MERGEFORMAT</w:instrText>
        </w:r>
        <w:r>
          <w:fldChar w:fldCharType="separate"/>
        </w:r>
        <w:r>
          <w:rPr>
            <w:lang w:val="zh-CN"/>
          </w:rPr>
          <w:t>5</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eastAsia="宋体"/>
                              <w:sz w:val="18"/>
                            </w:rPr>
                          </w:pPr>
                          <w:r>
                            <w:rPr>
                              <w:rFonts w:hint="eastAsia" w:eastAsia="宋体"/>
                              <w:sz w:val="18"/>
                            </w:rPr>
                            <w:fldChar w:fldCharType="begin"/>
                          </w:r>
                          <w:r>
                            <w:rPr>
                              <w:rFonts w:hint="eastAsia" w:eastAsia="宋体"/>
                              <w:sz w:val="18"/>
                            </w:rPr>
                            <w:instrText xml:space="preserve"> PAGE  \* MERGEFORMAT </w:instrText>
                          </w:r>
                          <w:r>
                            <w:rPr>
                              <w:rFonts w:hint="eastAsia" w:eastAsia="宋体"/>
                              <w:sz w:val="18"/>
                            </w:rPr>
                            <w:fldChar w:fldCharType="separate"/>
                          </w:r>
                          <w:r>
                            <w:t>47</w:t>
                          </w:r>
                          <w:r>
                            <w:rPr>
                              <w:rFonts w:hint="eastAsia" w:eastAsia="宋体"/>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jUQibcBAABVAwAADgAAAAAAAAABACAAAAAiAQAAZHJzL2Uyb0RvYy54bWxQSwUGAAAAAAYA&#10;BgBZAQAASwUAAAAA&#10;">
              <v:fill on="f" focussize="0,0"/>
              <v:stroke on="f" weight="1.25pt"/>
              <v:imagedata o:title=""/>
              <o:lock v:ext="edit" aspectratio="f"/>
              <v:textbox inset="0mm,0mm,0mm,0mm" style="mso-fit-shape-to-text:t;">
                <w:txbxContent>
                  <w:p>
                    <w:pPr>
                      <w:snapToGrid w:val="0"/>
                      <w:rPr>
                        <w:rFonts w:hint="eastAsia" w:eastAsia="宋体"/>
                        <w:sz w:val="18"/>
                      </w:rPr>
                    </w:pPr>
                    <w:r>
                      <w:rPr>
                        <w:rFonts w:hint="eastAsia" w:eastAsia="宋体"/>
                        <w:sz w:val="18"/>
                      </w:rPr>
                      <w:fldChar w:fldCharType="begin"/>
                    </w:r>
                    <w:r>
                      <w:rPr>
                        <w:rFonts w:hint="eastAsia" w:eastAsia="宋体"/>
                        <w:sz w:val="18"/>
                      </w:rPr>
                      <w:instrText xml:space="preserve"> PAGE  \* MERGEFORMAT </w:instrText>
                    </w:r>
                    <w:r>
                      <w:rPr>
                        <w:rFonts w:hint="eastAsia" w:eastAsia="宋体"/>
                        <w:sz w:val="18"/>
                      </w:rPr>
                      <w:fldChar w:fldCharType="separate"/>
                    </w:r>
                    <w:r>
                      <w:t>47</w:t>
                    </w:r>
                    <w:r>
                      <w:rPr>
                        <w:rFonts w:hint="eastAsia" w:eastAsia="宋体"/>
                        <w:sz w:val="18"/>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jc w:val="center"/>
    </w:pPr>
    <w:r>
      <w:fldChar w:fldCharType="begin"/>
    </w:r>
    <w:r>
      <w:instrText xml:space="preserve"> PAGE   \* MERGEFORMAT </w:instrText>
    </w:r>
    <w:r>
      <w:fldChar w:fldCharType="separate"/>
    </w:r>
    <w:r>
      <w:rPr>
        <w:lang w:val="zh-CN"/>
      </w:rPr>
      <w:t>94</w:t>
    </w:r>
    <w:r>
      <w:fldChar w:fldCharType="end"/>
    </w:r>
  </w:p>
  <w:p>
    <w:pPr>
      <w:pStyle w:val="31"/>
    </w:pPr>
    <w:r>
      <w:rPr>
        <w:rFonts w:hint="eastAsia"/>
      </w:rPr>
      <w:t xml:space="preserve">                                                  </w:t>
    </w:r>
    <w:r>
      <w:rPr>
        <w:rFonts w:hint="eastAsia"/>
        <w:lang w:val="en-US" w:eastAsia="zh-CN"/>
      </w:rPr>
      <w:t xml:space="preserve">              </w:t>
    </w:r>
    <w:r>
      <w:rPr>
        <w:rFonts w:hint="eastAsia"/>
      </w:rPr>
      <w:t xml:space="preserve"> </w:t>
    </w:r>
  </w:p>
  <w:p>
    <w:pPr>
      <w:pStyle w:val="31"/>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center" w:y="1"/>
      <w:rPr>
        <w:rStyle w:val="45"/>
      </w:rPr>
    </w:pPr>
    <w:r>
      <w:fldChar w:fldCharType="begin"/>
    </w:r>
    <w:r>
      <w:rPr>
        <w:rStyle w:val="45"/>
      </w:rPr>
      <w:instrText xml:space="preserve">PAGE  </w:instrText>
    </w:r>
    <w:r>
      <w:fldChar w:fldCharType="end"/>
    </w:r>
  </w:p>
  <w:p>
    <w:pPr>
      <w:pStyle w:val="31"/>
    </w:pPr>
    <w:r>
      <w:t>工程</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framePr w:wrap="around" w:vAnchor="text" w:hAnchor="margin" w:xAlign="right" w:y="1"/>
      <w:rPr>
        <w:rStyle w:val="45"/>
      </w:rPr>
    </w:pPr>
    <w:r>
      <w:fldChar w:fldCharType="begin"/>
    </w:r>
    <w:r>
      <w:rPr>
        <w:rStyle w:val="45"/>
      </w:rPr>
      <w:instrText xml:space="preserve">PAGE  </w:instrText>
    </w:r>
    <w:r>
      <w:fldChar w:fldCharType="separate"/>
    </w:r>
    <w:r>
      <w:rPr>
        <w:rStyle w:val="45"/>
      </w:rPr>
      <w:t>122</w:t>
    </w:r>
    <w:r>
      <w:fldChar w:fldCharType="end"/>
    </w:r>
  </w:p>
  <w:p>
    <w:pPr>
      <w:pStyle w:val="31"/>
      <w:ind w:right="360"/>
      <w:jc w:val="both"/>
    </w:pPr>
    <w:r>
      <w:rPr>
        <w:rFonts w:hint="eastAsia"/>
      </w:rPr>
      <w:t>121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pPr>
    <w:r>
      <w:rPr>
        <w:rFonts w:hint="eastAsia"/>
        <w:iCs/>
        <w:sz w:val="18"/>
        <w:szCs w:val="18"/>
        <w:lang w:eastAsia="zh-CN"/>
      </w:rPr>
      <w:t xml:space="preserve">新疆诚誉工程项目管理有限公司 </w:t>
    </w:r>
    <w:r>
      <w:rPr>
        <w:rFonts w:hint="eastAsia"/>
        <w:iCs/>
        <w:sz w:val="18"/>
        <w:szCs w:val="18"/>
      </w:rPr>
      <w:t xml:space="preserve">                                                      联系电话：0902-2306116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default" w:eastAsia="宋体"/>
        <w:lang w:val="en-US" w:eastAsia="zh-CN"/>
      </w:rPr>
    </w:pPr>
    <w:r>
      <w:rPr>
        <w:rFonts w:hint="eastAsia"/>
        <w:iCs/>
        <w:sz w:val="18"/>
        <w:szCs w:val="18"/>
      </w:rPr>
      <w:t>新疆</w:t>
    </w:r>
    <w:r>
      <w:rPr>
        <w:rFonts w:hint="eastAsia"/>
        <w:iCs/>
        <w:sz w:val="18"/>
        <w:szCs w:val="18"/>
        <w:lang w:eastAsia="zh-CN"/>
      </w:rPr>
      <w:t>诚誉</w:t>
    </w:r>
    <w:r>
      <w:rPr>
        <w:rFonts w:hint="eastAsia"/>
        <w:iCs/>
        <w:sz w:val="18"/>
        <w:szCs w:val="18"/>
      </w:rPr>
      <w:t>工程项目管理有限公司                                                     联系电话：0902-</w:t>
    </w:r>
    <w:r>
      <w:rPr>
        <w:rFonts w:hint="eastAsia"/>
        <w:iCs/>
        <w:sz w:val="18"/>
        <w:szCs w:val="18"/>
        <w:lang w:val="en-US" w:eastAsia="zh-CN"/>
      </w:rPr>
      <w:t>2307055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default" w:eastAsia="宋体"/>
        <w:lang w:val="en-US" w:eastAsia="zh-CN"/>
      </w:rPr>
    </w:pPr>
    <w:r>
      <w:rPr>
        <w:rFonts w:hint="eastAsia"/>
        <w:iCs/>
        <w:sz w:val="18"/>
        <w:szCs w:val="18"/>
        <w:lang w:eastAsia="zh-CN"/>
      </w:rPr>
      <w:t xml:space="preserve">新疆诚誉工程项目管理有限公司 </w:t>
    </w:r>
    <w:r>
      <w:rPr>
        <w:rFonts w:hint="eastAsia"/>
        <w:iCs/>
        <w:sz w:val="18"/>
        <w:szCs w:val="18"/>
      </w:rPr>
      <w:t xml:space="preserve">                                      </w:t>
    </w:r>
    <w:r>
      <w:rPr>
        <w:rFonts w:hint="eastAsia"/>
        <w:iCs/>
        <w:sz w:val="18"/>
        <w:szCs w:val="18"/>
        <w:lang w:val="en-US" w:eastAsia="zh-CN"/>
      </w:rPr>
      <w:t xml:space="preserve">             </w:t>
    </w:r>
    <w:r>
      <w:rPr>
        <w:rFonts w:hint="eastAsia"/>
        <w:iCs/>
        <w:sz w:val="18"/>
        <w:szCs w:val="18"/>
      </w:rPr>
      <w:t xml:space="preserve">  联系电话：0902-</w:t>
    </w:r>
    <w:r>
      <w:rPr>
        <w:rFonts w:hint="eastAsia"/>
        <w:iCs/>
        <w:sz w:val="18"/>
        <w:szCs w:val="18"/>
        <w:lang w:val="en-US" w:eastAsia="zh-CN"/>
      </w:rPr>
      <w:t>2307055</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default" w:eastAsia="宋体"/>
        <w:lang w:val="en-US" w:eastAsia="zh-CN"/>
      </w:rPr>
    </w:pPr>
    <w:r>
      <w:rPr>
        <w:rFonts w:hint="eastAsia"/>
        <w:iCs/>
        <w:sz w:val="18"/>
        <w:szCs w:val="18"/>
        <w:lang w:eastAsia="zh-CN"/>
      </w:rPr>
      <w:t xml:space="preserve">新疆诚誉工程项目管理有限公司 </w:t>
    </w:r>
    <w:r>
      <w:rPr>
        <w:rFonts w:hint="eastAsia"/>
        <w:iCs/>
        <w:sz w:val="18"/>
        <w:szCs w:val="18"/>
      </w:rPr>
      <w:t xml:space="preserve">                                                      联系电话：0902-</w:t>
    </w:r>
    <w:r>
      <w:rPr>
        <w:rFonts w:hint="eastAsia"/>
        <w:iCs/>
        <w:sz w:val="18"/>
        <w:szCs w:val="18"/>
        <w:lang w:val="en-US" w:eastAsia="zh-CN"/>
      </w:rPr>
      <w:t>2307055</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default" w:eastAsia="宋体"/>
        <w:lang w:val="en-US" w:eastAsia="zh-CN"/>
      </w:rPr>
    </w:pPr>
    <w:r>
      <w:rPr>
        <w:rFonts w:hint="eastAsia"/>
        <w:iCs/>
        <w:sz w:val="18"/>
        <w:szCs w:val="18"/>
        <w:lang w:eastAsia="zh-CN"/>
      </w:rPr>
      <w:t xml:space="preserve">新疆诚誉工程项目管理有限公司 </w:t>
    </w:r>
    <w:r>
      <w:rPr>
        <w:rFonts w:hint="eastAsia"/>
        <w:iCs/>
        <w:sz w:val="18"/>
        <w:szCs w:val="18"/>
      </w:rPr>
      <w:t xml:space="preserve">                                      </w:t>
    </w:r>
    <w:r>
      <w:rPr>
        <w:rFonts w:hint="eastAsia"/>
        <w:iCs/>
        <w:sz w:val="18"/>
        <w:szCs w:val="18"/>
        <w:lang w:val="en-US" w:eastAsia="zh-CN"/>
      </w:rPr>
      <w:t xml:space="preserve">         </w:t>
    </w:r>
    <w:r>
      <w:rPr>
        <w:rFonts w:hint="eastAsia"/>
        <w:iCs/>
        <w:sz w:val="18"/>
        <w:szCs w:val="18"/>
      </w:rPr>
      <w:t>联系电话：0902-</w:t>
    </w:r>
    <w:r>
      <w:rPr>
        <w:rFonts w:hint="eastAsia"/>
        <w:iCs/>
        <w:sz w:val="18"/>
        <w:szCs w:val="18"/>
        <w:lang w:val="en-US" w:eastAsia="zh-CN"/>
      </w:rPr>
      <w:t>2307055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eastAsia" w:eastAsia="宋体"/>
        <w:lang w:eastAsia="zh-CN"/>
      </w:rPr>
    </w:pPr>
    <w:r>
      <w:rPr>
        <w:rFonts w:hint="eastAsia"/>
        <w:iCs/>
        <w:sz w:val="18"/>
        <w:szCs w:val="18"/>
        <w:lang w:eastAsia="zh-CN"/>
      </w:rPr>
      <w:t>新疆诚誉工程项目管理有限公司</w:t>
    </w:r>
    <w:r>
      <w:rPr>
        <w:rFonts w:hint="eastAsia"/>
        <w:iCs/>
        <w:sz w:val="18"/>
        <w:szCs w:val="18"/>
      </w:rPr>
      <w:t xml:space="preserve">                                                     联系电话：</w:t>
    </w:r>
    <w:r>
      <w:rPr>
        <w:rFonts w:hint="eastAsia"/>
        <w:iCs/>
        <w:sz w:val="18"/>
        <w:szCs w:val="18"/>
        <w:lang w:eastAsia="zh-CN"/>
      </w:rPr>
      <w:t>0902-2307055</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tabs>
        <w:tab w:val="center" w:pos="4153"/>
        <w:tab w:val="right" w:pos="8306"/>
      </w:tabs>
      <w:snapToGrid w:val="0"/>
      <w:ind w:firstLine="180" w:firstLineChars="100"/>
      <w:rPr>
        <w:rFonts w:hint="eastAsia" w:eastAsia="宋体"/>
        <w:lang w:eastAsia="zh-CN"/>
      </w:rPr>
    </w:pPr>
    <w:r>
      <w:rPr>
        <w:rFonts w:hint="eastAsia"/>
        <w:iCs/>
        <w:sz w:val="18"/>
        <w:szCs w:val="18"/>
        <w:lang w:eastAsia="zh-CN"/>
      </w:rPr>
      <w:t>新疆诚誉工程项目管理有限公司</w:t>
    </w:r>
    <w:r>
      <w:rPr>
        <w:rFonts w:hint="eastAsia"/>
        <w:iCs/>
        <w:sz w:val="18"/>
        <w:szCs w:val="18"/>
      </w:rPr>
      <w:t xml:space="preserve">                                                     联系电话：</w:t>
    </w:r>
    <w:r>
      <w:rPr>
        <w:rFonts w:hint="eastAsia"/>
        <w:iCs/>
        <w:sz w:val="18"/>
        <w:szCs w:val="18"/>
        <w:lang w:eastAsia="zh-CN"/>
      </w:rPr>
      <w:t>0902-2307055</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tabs>
        <w:tab w:val="center" w:pos="0"/>
        <w:tab w:val="clear" w:pos="4153"/>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8F8E5"/>
    <w:multiLevelType w:val="singleLevel"/>
    <w:tmpl w:val="0248F8E5"/>
    <w:lvl w:ilvl="0" w:tentative="0">
      <w:start w:val="1"/>
      <w:numFmt w:val="decimal"/>
      <w:suff w:val="nothing"/>
      <w:lvlText w:val="%1、"/>
      <w:lvlJc w:val="left"/>
    </w:lvl>
  </w:abstractNum>
  <w:abstractNum w:abstractNumId="1">
    <w:nsid w:val="2DA1B161"/>
    <w:multiLevelType w:val="singleLevel"/>
    <w:tmpl w:val="2DA1B161"/>
    <w:lvl w:ilvl="0" w:tentative="0">
      <w:start w:val="5"/>
      <w:numFmt w:val="chineseCounting"/>
      <w:suff w:val="nothing"/>
      <w:lvlText w:val="第%1章、"/>
      <w:lvlJc w:val="left"/>
      <w:rPr>
        <w:rFonts w:hint="eastAsia"/>
      </w:rPr>
    </w:lvl>
  </w:abstractNum>
  <w:abstractNum w:abstractNumId="2">
    <w:nsid w:val="625E5B14"/>
    <w:multiLevelType w:val="singleLevel"/>
    <w:tmpl w:val="625E5B14"/>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hideSpellingErrors/>
  <w:documentProtection w:enforcement="0"/>
  <w:defaultTabStop w:val="420"/>
  <w:drawingGridHorizontalSpacing w:val="105"/>
  <w:drawingGridVerticalSpacing w:val="331"/>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yYjA2M2NjNDdhNzBiZjc0OTAxMWJkYWFiZTMxZTMifQ=="/>
  </w:docVars>
  <w:rsids>
    <w:rsidRoot w:val="00321DF1"/>
    <w:rsid w:val="00001548"/>
    <w:rsid w:val="00004D79"/>
    <w:rsid w:val="000076C6"/>
    <w:rsid w:val="00007EFD"/>
    <w:rsid w:val="00015BAB"/>
    <w:rsid w:val="0002584B"/>
    <w:rsid w:val="00030758"/>
    <w:rsid w:val="00035390"/>
    <w:rsid w:val="0004358E"/>
    <w:rsid w:val="00043EED"/>
    <w:rsid w:val="00046E76"/>
    <w:rsid w:val="000473DE"/>
    <w:rsid w:val="00050270"/>
    <w:rsid w:val="00050BE3"/>
    <w:rsid w:val="00052640"/>
    <w:rsid w:val="00054016"/>
    <w:rsid w:val="0005423D"/>
    <w:rsid w:val="00063E1F"/>
    <w:rsid w:val="00066CF5"/>
    <w:rsid w:val="0007216E"/>
    <w:rsid w:val="00074027"/>
    <w:rsid w:val="00077EC6"/>
    <w:rsid w:val="0008170C"/>
    <w:rsid w:val="00084EAB"/>
    <w:rsid w:val="00087A6F"/>
    <w:rsid w:val="00092294"/>
    <w:rsid w:val="00092AB9"/>
    <w:rsid w:val="000A2567"/>
    <w:rsid w:val="000A27E6"/>
    <w:rsid w:val="000A5289"/>
    <w:rsid w:val="000A67E3"/>
    <w:rsid w:val="000B18F4"/>
    <w:rsid w:val="000B1AA5"/>
    <w:rsid w:val="000B29BD"/>
    <w:rsid w:val="000C42D2"/>
    <w:rsid w:val="000C4DAB"/>
    <w:rsid w:val="000D00F6"/>
    <w:rsid w:val="000D118E"/>
    <w:rsid w:val="000D3CDE"/>
    <w:rsid w:val="000D5010"/>
    <w:rsid w:val="000D602E"/>
    <w:rsid w:val="000D6A1D"/>
    <w:rsid w:val="000D7D59"/>
    <w:rsid w:val="000E0C27"/>
    <w:rsid w:val="000E670E"/>
    <w:rsid w:val="000F0E3A"/>
    <w:rsid w:val="000F6B70"/>
    <w:rsid w:val="0010097F"/>
    <w:rsid w:val="001024B6"/>
    <w:rsid w:val="0010505A"/>
    <w:rsid w:val="0011095C"/>
    <w:rsid w:val="0011500B"/>
    <w:rsid w:val="00117AA1"/>
    <w:rsid w:val="00122B95"/>
    <w:rsid w:val="0012385C"/>
    <w:rsid w:val="00126532"/>
    <w:rsid w:val="00134108"/>
    <w:rsid w:val="00137233"/>
    <w:rsid w:val="0014267B"/>
    <w:rsid w:val="00142C2B"/>
    <w:rsid w:val="00143BD1"/>
    <w:rsid w:val="0014588D"/>
    <w:rsid w:val="0014688F"/>
    <w:rsid w:val="00150EAD"/>
    <w:rsid w:val="00151806"/>
    <w:rsid w:val="00151EA7"/>
    <w:rsid w:val="0015323D"/>
    <w:rsid w:val="00153A4E"/>
    <w:rsid w:val="00155E05"/>
    <w:rsid w:val="00157EC3"/>
    <w:rsid w:val="001604D2"/>
    <w:rsid w:val="001605E4"/>
    <w:rsid w:val="001614F6"/>
    <w:rsid w:val="00163058"/>
    <w:rsid w:val="00163838"/>
    <w:rsid w:val="00165F4F"/>
    <w:rsid w:val="00173A76"/>
    <w:rsid w:val="001745F2"/>
    <w:rsid w:val="00174DD7"/>
    <w:rsid w:val="00175584"/>
    <w:rsid w:val="0018520E"/>
    <w:rsid w:val="0018552C"/>
    <w:rsid w:val="00192CE4"/>
    <w:rsid w:val="00193047"/>
    <w:rsid w:val="0019450E"/>
    <w:rsid w:val="00196D8C"/>
    <w:rsid w:val="00197E19"/>
    <w:rsid w:val="001A200C"/>
    <w:rsid w:val="001A64C4"/>
    <w:rsid w:val="001B5AF7"/>
    <w:rsid w:val="001C019C"/>
    <w:rsid w:val="001C0ADB"/>
    <w:rsid w:val="001C2C2B"/>
    <w:rsid w:val="001C50A2"/>
    <w:rsid w:val="001C771D"/>
    <w:rsid w:val="001E3284"/>
    <w:rsid w:val="001E56D8"/>
    <w:rsid w:val="001E6A10"/>
    <w:rsid w:val="001F545E"/>
    <w:rsid w:val="001F74EC"/>
    <w:rsid w:val="00201947"/>
    <w:rsid w:val="0020704F"/>
    <w:rsid w:val="00207EDF"/>
    <w:rsid w:val="002107A0"/>
    <w:rsid w:val="00210B49"/>
    <w:rsid w:val="00212EC0"/>
    <w:rsid w:val="002131A9"/>
    <w:rsid w:val="002156D6"/>
    <w:rsid w:val="002254AC"/>
    <w:rsid w:val="00225B91"/>
    <w:rsid w:val="00226B26"/>
    <w:rsid w:val="00234378"/>
    <w:rsid w:val="002355C8"/>
    <w:rsid w:val="00235AA5"/>
    <w:rsid w:val="002618BD"/>
    <w:rsid w:val="00264F3A"/>
    <w:rsid w:val="00265A9F"/>
    <w:rsid w:val="00266E09"/>
    <w:rsid w:val="0026704A"/>
    <w:rsid w:val="00272CA3"/>
    <w:rsid w:val="00274459"/>
    <w:rsid w:val="0027645A"/>
    <w:rsid w:val="00276963"/>
    <w:rsid w:val="00281551"/>
    <w:rsid w:val="00283475"/>
    <w:rsid w:val="002869F2"/>
    <w:rsid w:val="00287660"/>
    <w:rsid w:val="00287890"/>
    <w:rsid w:val="00287AB6"/>
    <w:rsid w:val="0029027F"/>
    <w:rsid w:val="00291886"/>
    <w:rsid w:val="002958DE"/>
    <w:rsid w:val="00296E80"/>
    <w:rsid w:val="00297DBD"/>
    <w:rsid w:val="002A0249"/>
    <w:rsid w:val="002A15AC"/>
    <w:rsid w:val="002A3405"/>
    <w:rsid w:val="002B5965"/>
    <w:rsid w:val="002B6DA8"/>
    <w:rsid w:val="002B7423"/>
    <w:rsid w:val="002B7604"/>
    <w:rsid w:val="002C6F99"/>
    <w:rsid w:val="002C7962"/>
    <w:rsid w:val="002D03F4"/>
    <w:rsid w:val="002D6CCB"/>
    <w:rsid w:val="002D72BB"/>
    <w:rsid w:val="002E161E"/>
    <w:rsid w:val="002E7F35"/>
    <w:rsid w:val="002E7F97"/>
    <w:rsid w:val="002F386A"/>
    <w:rsid w:val="002F42C4"/>
    <w:rsid w:val="002F53B9"/>
    <w:rsid w:val="002F7C30"/>
    <w:rsid w:val="003070F5"/>
    <w:rsid w:val="00314B34"/>
    <w:rsid w:val="00316B8C"/>
    <w:rsid w:val="00321DF1"/>
    <w:rsid w:val="00322130"/>
    <w:rsid w:val="00324683"/>
    <w:rsid w:val="00325A73"/>
    <w:rsid w:val="003334F7"/>
    <w:rsid w:val="003338E4"/>
    <w:rsid w:val="00333FEC"/>
    <w:rsid w:val="00337036"/>
    <w:rsid w:val="0034039C"/>
    <w:rsid w:val="00343D72"/>
    <w:rsid w:val="00346BE1"/>
    <w:rsid w:val="00352A14"/>
    <w:rsid w:val="00353E98"/>
    <w:rsid w:val="003548B1"/>
    <w:rsid w:val="00355F7B"/>
    <w:rsid w:val="00361D91"/>
    <w:rsid w:val="00363644"/>
    <w:rsid w:val="00363C37"/>
    <w:rsid w:val="00364F9A"/>
    <w:rsid w:val="00365B38"/>
    <w:rsid w:val="0036621E"/>
    <w:rsid w:val="00374555"/>
    <w:rsid w:val="0038395C"/>
    <w:rsid w:val="00384F81"/>
    <w:rsid w:val="00386E5D"/>
    <w:rsid w:val="00387126"/>
    <w:rsid w:val="00393117"/>
    <w:rsid w:val="00394D34"/>
    <w:rsid w:val="00394E36"/>
    <w:rsid w:val="0039760D"/>
    <w:rsid w:val="003A32C2"/>
    <w:rsid w:val="003A7AA3"/>
    <w:rsid w:val="003B1B72"/>
    <w:rsid w:val="003C1C97"/>
    <w:rsid w:val="003C2023"/>
    <w:rsid w:val="003C5A72"/>
    <w:rsid w:val="003D54C2"/>
    <w:rsid w:val="003E121C"/>
    <w:rsid w:val="003E6C16"/>
    <w:rsid w:val="003E6D9E"/>
    <w:rsid w:val="003E725F"/>
    <w:rsid w:val="003F0ABE"/>
    <w:rsid w:val="003F1726"/>
    <w:rsid w:val="003F2BFF"/>
    <w:rsid w:val="003F2D10"/>
    <w:rsid w:val="003F568F"/>
    <w:rsid w:val="003F7653"/>
    <w:rsid w:val="00403B16"/>
    <w:rsid w:val="00403B33"/>
    <w:rsid w:val="00407B69"/>
    <w:rsid w:val="00414678"/>
    <w:rsid w:val="00415037"/>
    <w:rsid w:val="00415E79"/>
    <w:rsid w:val="00416556"/>
    <w:rsid w:val="004207B7"/>
    <w:rsid w:val="0042385B"/>
    <w:rsid w:val="004302CA"/>
    <w:rsid w:val="00430BB4"/>
    <w:rsid w:val="00430FE4"/>
    <w:rsid w:val="00431A41"/>
    <w:rsid w:val="00435CDD"/>
    <w:rsid w:val="00435F18"/>
    <w:rsid w:val="0043639A"/>
    <w:rsid w:val="0043684D"/>
    <w:rsid w:val="004375F1"/>
    <w:rsid w:val="00442449"/>
    <w:rsid w:val="004644A3"/>
    <w:rsid w:val="00470B75"/>
    <w:rsid w:val="004852A3"/>
    <w:rsid w:val="0048720E"/>
    <w:rsid w:val="00490A17"/>
    <w:rsid w:val="004A5035"/>
    <w:rsid w:val="004A653F"/>
    <w:rsid w:val="004A655E"/>
    <w:rsid w:val="004A6B7A"/>
    <w:rsid w:val="004B058A"/>
    <w:rsid w:val="004B243B"/>
    <w:rsid w:val="004B314E"/>
    <w:rsid w:val="004B621F"/>
    <w:rsid w:val="004B6381"/>
    <w:rsid w:val="004F4430"/>
    <w:rsid w:val="004F5C9E"/>
    <w:rsid w:val="004F7600"/>
    <w:rsid w:val="00501A77"/>
    <w:rsid w:val="00503423"/>
    <w:rsid w:val="005062E6"/>
    <w:rsid w:val="00511BA3"/>
    <w:rsid w:val="00524895"/>
    <w:rsid w:val="00524EC0"/>
    <w:rsid w:val="00530AAA"/>
    <w:rsid w:val="005329A4"/>
    <w:rsid w:val="0053589C"/>
    <w:rsid w:val="00536A4D"/>
    <w:rsid w:val="005377FB"/>
    <w:rsid w:val="00544F36"/>
    <w:rsid w:val="00545241"/>
    <w:rsid w:val="0054625C"/>
    <w:rsid w:val="00551500"/>
    <w:rsid w:val="00563B00"/>
    <w:rsid w:val="0056644E"/>
    <w:rsid w:val="005670AD"/>
    <w:rsid w:val="00572F44"/>
    <w:rsid w:val="00581D89"/>
    <w:rsid w:val="00584858"/>
    <w:rsid w:val="00587BD0"/>
    <w:rsid w:val="00590F59"/>
    <w:rsid w:val="005A5523"/>
    <w:rsid w:val="005A60AE"/>
    <w:rsid w:val="005B1688"/>
    <w:rsid w:val="005B6A7E"/>
    <w:rsid w:val="005C3938"/>
    <w:rsid w:val="005C7B83"/>
    <w:rsid w:val="005E2BC3"/>
    <w:rsid w:val="005E66E1"/>
    <w:rsid w:val="005E6D52"/>
    <w:rsid w:val="005E7CDB"/>
    <w:rsid w:val="005F6389"/>
    <w:rsid w:val="00600A2F"/>
    <w:rsid w:val="006046F3"/>
    <w:rsid w:val="00610048"/>
    <w:rsid w:val="00610986"/>
    <w:rsid w:val="006118B1"/>
    <w:rsid w:val="00614D26"/>
    <w:rsid w:val="00614E8C"/>
    <w:rsid w:val="00616031"/>
    <w:rsid w:val="00624168"/>
    <w:rsid w:val="00624B7E"/>
    <w:rsid w:val="00627780"/>
    <w:rsid w:val="006279BF"/>
    <w:rsid w:val="0063198F"/>
    <w:rsid w:val="00632433"/>
    <w:rsid w:val="006338D1"/>
    <w:rsid w:val="006355E9"/>
    <w:rsid w:val="006371B3"/>
    <w:rsid w:val="00640E49"/>
    <w:rsid w:val="00644838"/>
    <w:rsid w:val="0066002C"/>
    <w:rsid w:val="00663B95"/>
    <w:rsid w:val="006772AD"/>
    <w:rsid w:val="00681C6D"/>
    <w:rsid w:val="00687D73"/>
    <w:rsid w:val="00694238"/>
    <w:rsid w:val="006A46C5"/>
    <w:rsid w:val="006B6E3A"/>
    <w:rsid w:val="006C5419"/>
    <w:rsid w:val="006D2823"/>
    <w:rsid w:val="006D5A27"/>
    <w:rsid w:val="006E2A1A"/>
    <w:rsid w:val="006E4CEA"/>
    <w:rsid w:val="0070192F"/>
    <w:rsid w:val="00703F42"/>
    <w:rsid w:val="00705C71"/>
    <w:rsid w:val="00710B05"/>
    <w:rsid w:val="00722822"/>
    <w:rsid w:val="00726C86"/>
    <w:rsid w:val="007306E1"/>
    <w:rsid w:val="00733E26"/>
    <w:rsid w:val="00734140"/>
    <w:rsid w:val="007359E4"/>
    <w:rsid w:val="00745135"/>
    <w:rsid w:val="007452D8"/>
    <w:rsid w:val="007510E6"/>
    <w:rsid w:val="00751F89"/>
    <w:rsid w:val="007634BA"/>
    <w:rsid w:val="00767F65"/>
    <w:rsid w:val="00770279"/>
    <w:rsid w:val="007726D3"/>
    <w:rsid w:val="00775D6C"/>
    <w:rsid w:val="00776055"/>
    <w:rsid w:val="00777558"/>
    <w:rsid w:val="0078348C"/>
    <w:rsid w:val="007862C5"/>
    <w:rsid w:val="00787709"/>
    <w:rsid w:val="00791170"/>
    <w:rsid w:val="00795B28"/>
    <w:rsid w:val="007A33F9"/>
    <w:rsid w:val="007A3923"/>
    <w:rsid w:val="007A7952"/>
    <w:rsid w:val="007B230B"/>
    <w:rsid w:val="007C1543"/>
    <w:rsid w:val="007C680D"/>
    <w:rsid w:val="007E0455"/>
    <w:rsid w:val="007E329E"/>
    <w:rsid w:val="007E3E9A"/>
    <w:rsid w:val="007E572B"/>
    <w:rsid w:val="007F1A08"/>
    <w:rsid w:val="007F334E"/>
    <w:rsid w:val="007F5440"/>
    <w:rsid w:val="007F569D"/>
    <w:rsid w:val="008010EE"/>
    <w:rsid w:val="008041BD"/>
    <w:rsid w:val="00813170"/>
    <w:rsid w:val="00813E3E"/>
    <w:rsid w:val="008160FC"/>
    <w:rsid w:val="008163D3"/>
    <w:rsid w:val="00816943"/>
    <w:rsid w:val="00816B90"/>
    <w:rsid w:val="0082437F"/>
    <w:rsid w:val="00832028"/>
    <w:rsid w:val="008339AC"/>
    <w:rsid w:val="00837CDE"/>
    <w:rsid w:val="00843111"/>
    <w:rsid w:val="00853D39"/>
    <w:rsid w:val="00855846"/>
    <w:rsid w:val="0086364D"/>
    <w:rsid w:val="0086479F"/>
    <w:rsid w:val="008703E7"/>
    <w:rsid w:val="00880645"/>
    <w:rsid w:val="00892992"/>
    <w:rsid w:val="00892AFC"/>
    <w:rsid w:val="00895197"/>
    <w:rsid w:val="008960A5"/>
    <w:rsid w:val="008A0668"/>
    <w:rsid w:val="008A0C5F"/>
    <w:rsid w:val="008A0CCB"/>
    <w:rsid w:val="008A0E3A"/>
    <w:rsid w:val="008A3E08"/>
    <w:rsid w:val="008A3F50"/>
    <w:rsid w:val="008A4CBA"/>
    <w:rsid w:val="008A6B67"/>
    <w:rsid w:val="008A70E7"/>
    <w:rsid w:val="008B638E"/>
    <w:rsid w:val="008C2073"/>
    <w:rsid w:val="008D1D86"/>
    <w:rsid w:val="008D211D"/>
    <w:rsid w:val="008D5D79"/>
    <w:rsid w:val="008D6131"/>
    <w:rsid w:val="008D650D"/>
    <w:rsid w:val="008D65F6"/>
    <w:rsid w:val="008E4629"/>
    <w:rsid w:val="008E58E0"/>
    <w:rsid w:val="008F1B94"/>
    <w:rsid w:val="008F3A92"/>
    <w:rsid w:val="008F5AF9"/>
    <w:rsid w:val="008F7074"/>
    <w:rsid w:val="008F7438"/>
    <w:rsid w:val="00902878"/>
    <w:rsid w:val="009036A5"/>
    <w:rsid w:val="00904C0E"/>
    <w:rsid w:val="0091238F"/>
    <w:rsid w:val="00913369"/>
    <w:rsid w:val="009169CE"/>
    <w:rsid w:val="00916B0C"/>
    <w:rsid w:val="00917439"/>
    <w:rsid w:val="00920E7A"/>
    <w:rsid w:val="00922223"/>
    <w:rsid w:val="0092565D"/>
    <w:rsid w:val="00930391"/>
    <w:rsid w:val="00931069"/>
    <w:rsid w:val="0093255F"/>
    <w:rsid w:val="0093429C"/>
    <w:rsid w:val="00936D14"/>
    <w:rsid w:val="0093723F"/>
    <w:rsid w:val="0094515C"/>
    <w:rsid w:val="0095119B"/>
    <w:rsid w:val="009531B8"/>
    <w:rsid w:val="009613D1"/>
    <w:rsid w:val="00965B73"/>
    <w:rsid w:val="00967AB8"/>
    <w:rsid w:val="009723C7"/>
    <w:rsid w:val="00976C64"/>
    <w:rsid w:val="00976E83"/>
    <w:rsid w:val="00977B14"/>
    <w:rsid w:val="009810CA"/>
    <w:rsid w:val="009829CE"/>
    <w:rsid w:val="009913BF"/>
    <w:rsid w:val="009927C5"/>
    <w:rsid w:val="009932F1"/>
    <w:rsid w:val="009A2A2A"/>
    <w:rsid w:val="009A40D1"/>
    <w:rsid w:val="009A4998"/>
    <w:rsid w:val="009B23EB"/>
    <w:rsid w:val="009C01D5"/>
    <w:rsid w:val="009C14FD"/>
    <w:rsid w:val="009C1685"/>
    <w:rsid w:val="009C25BB"/>
    <w:rsid w:val="009C3B55"/>
    <w:rsid w:val="009C44CB"/>
    <w:rsid w:val="009C6108"/>
    <w:rsid w:val="009C6604"/>
    <w:rsid w:val="009C6941"/>
    <w:rsid w:val="009C6A1E"/>
    <w:rsid w:val="009C6AEF"/>
    <w:rsid w:val="009C78A6"/>
    <w:rsid w:val="009D7424"/>
    <w:rsid w:val="009F2DE2"/>
    <w:rsid w:val="009F450D"/>
    <w:rsid w:val="009F5490"/>
    <w:rsid w:val="009F735B"/>
    <w:rsid w:val="00A004A2"/>
    <w:rsid w:val="00A034E9"/>
    <w:rsid w:val="00A060B7"/>
    <w:rsid w:val="00A06E8C"/>
    <w:rsid w:val="00A1072C"/>
    <w:rsid w:val="00A1208F"/>
    <w:rsid w:val="00A13049"/>
    <w:rsid w:val="00A27491"/>
    <w:rsid w:val="00A31167"/>
    <w:rsid w:val="00A3220F"/>
    <w:rsid w:val="00A4329F"/>
    <w:rsid w:val="00A53232"/>
    <w:rsid w:val="00A54E53"/>
    <w:rsid w:val="00A67CC1"/>
    <w:rsid w:val="00A71EAE"/>
    <w:rsid w:val="00A83CBF"/>
    <w:rsid w:val="00A86600"/>
    <w:rsid w:val="00A87C60"/>
    <w:rsid w:val="00AA0AAD"/>
    <w:rsid w:val="00AA71DB"/>
    <w:rsid w:val="00AC23F4"/>
    <w:rsid w:val="00AC57B2"/>
    <w:rsid w:val="00AC5FE6"/>
    <w:rsid w:val="00AD2673"/>
    <w:rsid w:val="00AD26D0"/>
    <w:rsid w:val="00AD3BBD"/>
    <w:rsid w:val="00AD5BD4"/>
    <w:rsid w:val="00AD7C55"/>
    <w:rsid w:val="00AE76DE"/>
    <w:rsid w:val="00AE797E"/>
    <w:rsid w:val="00AE7D85"/>
    <w:rsid w:val="00AF355C"/>
    <w:rsid w:val="00AF3C41"/>
    <w:rsid w:val="00AF73F5"/>
    <w:rsid w:val="00B05292"/>
    <w:rsid w:val="00B104E3"/>
    <w:rsid w:val="00B10E8A"/>
    <w:rsid w:val="00B11B72"/>
    <w:rsid w:val="00B140BA"/>
    <w:rsid w:val="00B21F6F"/>
    <w:rsid w:val="00B271A9"/>
    <w:rsid w:val="00B30552"/>
    <w:rsid w:val="00B31205"/>
    <w:rsid w:val="00B5086D"/>
    <w:rsid w:val="00B51107"/>
    <w:rsid w:val="00B51297"/>
    <w:rsid w:val="00B54963"/>
    <w:rsid w:val="00B61931"/>
    <w:rsid w:val="00B63547"/>
    <w:rsid w:val="00B643C1"/>
    <w:rsid w:val="00B64EF2"/>
    <w:rsid w:val="00B66636"/>
    <w:rsid w:val="00B70047"/>
    <w:rsid w:val="00B71776"/>
    <w:rsid w:val="00B73B9F"/>
    <w:rsid w:val="00B73C67"/>
    <w:rsid w:val="00B75FF9"/>
    <w:rsid w:val="00B777E4"/>
    <w:rsid w:val="00B847C0"/>
    <w:rsid w:val="00B85A5F"/>
    <w:rsid w:val="00B86655"/>
    <w:rsid w:val="00B91D8C"/>
    <w:rsid w:val="00B923C9"/>
    <w:rsid w:val="00B9277E"/>
    <w:rsid w:val="00B92EE6"/>
    <w:rsid w:val="00B93D65"/>
    <w:rsid w:val="00B95C40"/>
    <w:rsid w:val="00B97FFB"/>
    <w:rsid w:val="00BA5B3B"/>
    <w:rsid w:val="00BB0368"/>
    <w:rsid w:val="00BB3177"/>
    <w:rsid w:val="00BB42C7"/>
    <w:rsid w:val="00BB7D66"/>
    <w:rsid w:val="00BC4EED"/>
    <w:rsid w:val="00BC7BDD"/>
    <w:rsid w:val="00BD0EA7"/>
    <w:rsid w:val="00BD33BA"/>
    <w:rsid w:val="00BD5767"/>
    <w:rsid w:val="00BD5B14"/>
    <w:rsid w:val="00BE233B"/>
    <w:rsid w:val="00BE55C4"/>
    <w:rsid w:val="00BF0078"/>
    <w:rsid w:val="00BF02B4"/>
    <w:rsid w:val="00C00871"/>
    <w:rsid w:val="00C00ABC"/>
    <w:rsid w:val="00C07F05"/>
    <w:rsid w:val="00C11456"/>
    <w:rsid w:val="00C12C91"/>
    <w:rsid w:val="00C1378D"/>
    <w:rsid w:val="00C157F3"/>
    <w:rsid w:val="00C15CEB"/>
    <w:rsid w:val="00C21D00"/>
    <w:rsid w:val="00C227DE"/>
    <w:rsid w:val="00C33F71"/>
    <w:rsid w:val="00C364FE"/>
    <w:rsid w:val="00C3712F"/>
    <w:rsid w:val="00C409CD"/>
    <w:rsid w:val="00C413C1"/>
    <w:rsid w:val="00C47DF2"/>
    <w:rsid w:val="00C51CB2"/>
    <w:rsid w:val="00C6022E"/>
    <w:rsid w:val="00C7350C"/>
    <w:rsid w:val="00C82560"/>
    <w:rsid w:val="00C83DEE"/>
    <w:rsid w:val="00C86D57"/>
    <w:rsid w:val="00C92F42"/>
    <w:rsid w:val="00C947BA"/>
    <w:rsid w:val="00C9590C"/>
    <w:rsid w:val="00CA6CA3"/>
    <w:rsid w:val="00CA7A22"/>
    <w:rsid w:val="00CB20D2"/>
    <w:rsid w:val="00CB3041"/>
    <w:rsid w:val="00CB36BD"/>
    <w:rsid w:val="00CC4A0B"/>
    <w:rsid w:val="00CC6342"/>
    <w:rsid w:val="00CC635F"/>
    <w:rsid w:val="00CD0ADB"/>
    <w:rsid w:val="00CD1656"/>
    <w:rsid w:val="00CD289A"/>
    <w:rsid w:val="00CE1D13"/>
    <w:rsid w:val="00CE1E7F"/>
    <w:rsid w:val="00CE74E9"/>
    <w:rsid w:val="00CF1736"/>
    <w:rsid w:val="00CF4FA3"/>
    <w:rsid w:val="00CF4FBD"/>
    <w:rsid w:val="00CF64EA"/>
    <w:rsid w:val="00D04EC1"/>
    <w:rsid w:val="00D07D0C"/>
    <w:rsid w:val="00D119D3"/>
    <w:rsid w:val="00D16EFA"/>
    <w:rsid w:val="00D22737"/>
    <w:rsid w:val="00D367A5"/>
    <w:rsid w:val="00D40668"/>
    <w:rsid w:val="00D47E32"/>
    <w:rsid w:val="00D500A5"/>
    <w:rsid w:val="00D603DC"/>
    <w:rsid w:val="00D61B3A"/>
    <w:rsid w:val="00D763EB"/>
    <w:rsid w:val="00D76B09"/>
    <w:rsid w:val="00D8133F"/>
    <w:rsid w:val="00D829B3"/>
    <w:rsid w:val="00D83F4C"/>
    <w:rsid w:val="00D92CF6"/>
    <w:rsid w:val="00D93954"/>
    <w:rsid w:val="00D93A86"/>
    <w:rsid w:val="00D93C9E"/>
    <w:rsid w:val="00D95A26"/>
    <w:rsid w:val="00DA163F"/>
    <w:rsid w:val="00DA62C7"/>
    <w:rsid w:val="00DA7A80"/>
    <w:rsid w:val="00DA7CF8"/>
    <w:rsid w:val="00DB2FF3"/>
    <w:rsid w:val="00DB51E8"/>
    <w:rsid w:val="00DB568C"/>
    <w:rsid w:val="00DB7229"/>
    <w:rsid w:val="00DB7660"/>
    <w:rsid w:val="00DC279F"/>
    <w:rsid w:val="00DC4C08"/>
    <w:rsid w:val="00DD0647"/>
    <w:rsid w:val="00DD66F6"/>
    <w:rsid w:val="00DE1D59"/>
    <w:rsid w:val="00DE47CC"/>
    <w:rsid w:val="00DF05A0"/>
    <w:rsid w:val="00DF69E9"/>
    <w:rsid w:val="00E014A8"/>
    <w:rsid w:val="00E0259D"/>
    <w:rsid w:val="00E031CC"/>
    <w:rsid w:val="00E04591"/>
    <w:rsid w:val="00E055A2"/>
    <w:rsid w:val="00E163BD"/>
    <w:rsid w:val="00E177F0"/>
    <w:rsid w:val="00E20AEE"/>
    <w:rsid w:val="00E20CEB"/>
    <w:rsid w:val="00E306AE"/>
    <w:rsid w:val="00E31798"/>
    <w:rsid w:val="00E3238F"/>
    <w:rsid w:val="00E32530"/>
    <w:rsid w:val="00E3354E"/>
    <w:rsid w:val="00E350FA"/>
    <w:rsid w:val="00E36274"/>
    <w:rsid w:val="00E407A9"/>
    <w:rsid w:val="00E41055"/>
    <w:rsid w:val="00E4174D"/>
    <w:rsid w:val="00E448B3"/>
    <w:rsid w:val="00E45599"/>
    <w:rsid w:val="00E4699D"/>
    <w:rsid w:val="00E46D57"/>
    <w:rsid w:val="00E47828"/>
    <w:rsid w:val="00E52768"/>
    <w:rsid w:val="00E52B6C"/>
    <w:rsid w:val="00E5556C"/>
    <w:rsid w:val="00E600BF"/>
    <w:rsid w:val="00E6356B"/>
    <w:rsid w:val="00E65072"/>
    <w:rsid w:val="00E67557"/>
    <w:rsid w:val="00E67F6C"/>
    <w:rsid w:val="00E70BDF"/>
    <w:rsid w:val="00E70F48"/>
    <w:rsid w:val="00E7139D"/>
    <w:rsid w:val="00E749FF"/>
    <w:rsid w:val="00E772E2"/>
    <w:rsid w:val="00E815ED"/>
    <w:rsid w:val="00E817C1"/>
    <w:rsid w:val="00E87042"/>
    <w:rsid w:val="00E90425"/>
    <w:rsid w:val="00E90F30"/>
    <w:rsid w:val="00E91979"/>
    <w:rsid w:val="00E95B0C"/>
    <w:rsid w:val="00E95FC5"/>
    <w:rsid w:val="00EA0054"/>
    <w:rsid w:val="00EB1EA3"/>
    <w:rsid w:val="00EB243B"/>
    <w:rsid w:val="00EC345C"/>
    <w:rsid w:val="00ED109D"/>
    <w:rsid w:val="00ED2811"/>
    <w:rsid w:val="00ED5550"/>
    <w:rsid w:val="00ED5A1E"/>
    <w:rsid w:val="00ED7744"/>
    <w:rsid w:val="00EE41BF"/>
    <w:rsid w:val="00EF210A"/>
    <w:rsid w:val="00EF2AFF"/>
    <w:rsid w:val="00F06573"/>
    <w:rsid w:val="00F20A67"/>
    <w:rsid w:val="00F23FFA"/>
    <w:rsid w:val="00F2421A"/>
    <w:rsid w:val="00F2494D"/>
    <w:rsid w:val="00F25561"/>
    <w:rsid w:val="00F25D90"/>
    <w:rsid w:val="00F26231"/>
    <w:rsid w:val="00F2626C"/>
    <w:rsid w:val="00F31826"/>
    <w:rsid w:val="00F33062"/>
    <w:rsid w:val="00F3581D"/>
    <w:rsid w:val="00F37DF0"/>
    <w:rsid w:val="00F4206C"/>
    <w:rsid w:val="00F42F6E"/>
    <w:rsid w:val="00F45364"/>
    <w:rsid w:val="00F50B16"/>
    <w:rsid w:val="00F51176"/>
    <w:rsid w:val="00F555AA"/>
    <w:rsid w:val="00F623E9"/>
    <w:rsid w:val="00F63AD4"/>
    <w:rsid w:val="00F75805"/>
    <w:rsid w:val="00F76015"/>
    <w:rsid w:val="00F81C6B"/>
    <w:rsid w:val="00F82613"/>
    <w:rsid w:val="00F857D9"/>
    <w:rsid w:val="00F92306"/>
    <w:rsid w:val="00FA1A68"/>
    <w:rsid w:val="00FA2EFB"/>
    <w:rsid w:val="00FB001A"/>
    <w:rsid w:val="00FB33A7"/>
    <w:rsid w:val="00FB5E41"/>
    <w:rsid w:val="00FC2655"/>
    <w:rsid w:val="00FC5046"/>
    <w:rsid w:val="00FD29F8"/>
    <w:rsid w:val="00FD2DBD"/>
    <w:rsid w:val="00FD6397"/>
    <w:rsid w:val="00FD6E86"/>
    <w:rsid w:val="00FD7C2C"/>
    <w:rsid w:val="00FE041E"/>
    <w:rsid w:val="00FE0F0E"/>
    <w:rsid w:val="00FE446C"/>
    <w:rsid w:val="00FE4AAE"/>
    <w:rsid w:val="00FF7E0F"/>
    <w:rsid w:val="00FF7F3B"/>
    <w:rsid w:val="013637D1"/>
    <w:rsid w:val="017E2A82"/>
    <w:rsid w:val="0185090E"/>
    <w:rsid w:val="01945946"/>
    <w:rsid w:val="01E81BAF"/>
    <w:rsid w:val="021252B0"/>
    <w:rsid w:val="02FD4B0A"/>
    <w:rsid w:val="03230F91"/>
    <w:rsid w:val="03595555"/>
    <w:rsid w:val="037878F8"/>
    <w:rsid w:val="03802AE2"/>
    <w:rsid w:val="03982E38"/>
    <w:rsid w:val="03A7568E"/>
    <w:rsid w:val="03CF71AA"/>
    <w:rsid w:val="03D4607B"/>
    <w:rsid w:val="03EA22DE"/>
    <w:rsid w:val="041023EF"/>
    <w:rsid w:val="0469150F"/>
    <w:rsid w:val="04904FA7"/>
    <w:rsid w:val="049E5683"/>
    <w:rsid w:val="04DE4E3D"/>
    <w:rsid w:val="04E84DE3"/>
    <w:rsid w:val="05832D64"/>
    <w:rsid w:val="05A30D0A"/>
    <w:rsid w:val="061C6888"/>
    <w:rsid w:val="063D2F0C"/>
    <w:rsid w:val="06536506"/>
    <w:rsid w:val="06562649"/>
    <w:rsid w:val="06792411"/>
    <w:rsid w:val="069065EB"/>
    <w:rsid w:val="069769D5"/>
    <w:rsid w:val="06F339EF"/>
    <w:rsid w:val="07035F04"/>
    <w:rsid w:val="07171FB4"/>
    <w:rsid w:val="07683FB9"/>
    <w:rsid w:val="078E6BFA"/>
    <w:rsid w:val="07D94EB6"/>
    <w:rsid w:val="08312A1B"/>
    <w:rsid w:val="085E53BC"/>
    <w:rsid w:val="08822001"/>
    <w:rsid w:val="090F7B55"/>
    <w:rsid w:val="094B1DE4"/>
    <w:rsid w:val="09945539"/>
    <w:rsid w:val="09A514F4"/>
    <w:rsid w:val="0A626754"/>
    <w:rsid w:val="0A9B49A2"/>
    <w:rsid w:val="0B155D8D"/>
    <w:rsid w:val="0B24234C"/>
    <w:rsid w:val="0B873038"/>
    <w:rsid w:val="0BB91287"/>
    <w:rsid w:val="0BBE1E05"/>
    <w:rsid w:val="0BF22112"/>
    <w:rsid w:val="0C565F75"/>
    <w:rsid w:val="0D200E92"/>
    <w:rsid w:val="0D272220"/>
    <w:rsid w:val="0D9378B6"/>
    <w:rsid w:val="0DD73B2D"/>
    <w:rsid w:val="0E135ECA"/>
    <w:rsid w:val="0E7476E7"/>
    <w:rsid w:val="0E7F7337"/>
    <w:rsid w:val="0EB17365"/>
    <w:rsid w:val="0F0471D0"/>
    <w:rsid w:val="0F16079E"/>
    <w:rsid w:val="0F517A28"/>
    <w:rsid w:val="0F7861F2"/>
    <w:rsid w:val="0F7D2E07"/>
    <w:rsid w:val="0F853FE2"/>
    <w:rsid w:val="1008458B"/>
    <w:rsid w:val="101F18D4"/>
    <w:rsid w:val="102D3FF1"/>
    <w:rsid w:val="103709CC"/>
    <w:rsid w:val="105C48D7"/>
    <w:rsid w:val="1088747A"/>
    <w:rsid w:val="10C34A2D"/>
    <w:rsid w:val="11393381"/>
    <w:rsid w:val="11F36DD4"/>
    <w:rsid w:val="12905890"/>
    <w:rsid w:val="12AB3B9A"/>
    <w:rsid w:val="12AD5D9D"/>
    <w:rsid w:val="12C4189E"/>
    <w:rsid w:val="12E31853"/>
    <w:rsid w:val="13057599"/>
    <w:rsid w:val="131A7609"/>
    <w:rsid w:val="131C137C"/>
    <w:rsid w:val="13516249"/>
    <w:rsid w:val="136C6BDF"/>
    <w:rsid w:val="13893C35"/>
    <w:rsid w:val="13F20BF9"/>
    <w:rsid w:val="151A318F"/>
    <w:rsid w:val="15512530"/>
    <w:rsid w:val="15B97158"/>
    <w:rsid w:val="15DA394E"/>
    <w:rsid w:val="16984A96"/>
    <w:rsid w:val="16B07925"/>
    <w:rsid w:val="16DB6903"/>
    <w:rsid w:val="16DC35D3"/>
    <w:rsid w:val="16F70EB5"/>
    <w:rsid w:val="17376836"/>
    <w:rsid w:val="17503037"/>
    <w:rsid w:val="17942C94"/>
    <w:rsid w:val="17B7401B"/>
    <w:rsid w:val="18120AF4"/>
    <w:rsid w:val="1849676C"/>
    <w:rsid w:val="185A13CB"/>
    <w:rsid w:val="188914D4"/>
    <w:rsid w:val="18A62B93"/>
    <w:rsid w:val="18D63EB2"/>
    <w:rsid w:val="192166BD"/>
    <w:rsid w:val="195312FD"/>
    <w:rsid w:val="197504A9"/>
    <w:rsid w:val="197C4FE2"/>
    <w:rsid w:val="19A8293B"/>
    <w:rsid w:val="19B7492C"/>
    <w:rsid w:val="19FB2A6A"/>
    <w:rsid w:val="1A7F18ED"/>
    <w:rsid w:val="1A872550"/>
    <w:rsid w:val="1AD82FBC"/>
    <w:rsid w:val="1B177D78"/>
    <w:rsid w:val="1B1F2FFF"/>
    <w:rsid w:val="1B585266"/>
    <w:rsid w:val="1C0F5752"/>
    <w:rsid w:val="1C143C33"/>
    <w:rsid w:val="1C391FAE"/>
    <w:rsid w:val="1CC655B2"/>
    <w:rsid w:val="1CFA34AD"/>
    <w:rsid w:val="1D04432C"/>
    <w:rsid w:val="1D8B3C86"/>
    <w:rsid w:val="1E2D340E"/>
    <w:rsid w:val="1E3B5D85"/>
    <w:rsid w:val="1E5F5CBE"/>
    <w:rsid w:val="1E6E4CF4"/>
    <w:rsid w:val="1E8C282B"/>
    <w:rsid w:val="1E8F6C5D"/>
    <w:rsid w:val="1EDC37B3"/>
    <w:rsid w:val="1EF4029B"/>
    <w:rsid w:val="1EFB2E9E"/>
    <w:rsid w:val="1F384697"/>
    <w:rsid w:val="1F770DE5"/>
    <w:rsid w:val="1F775289"/>
    <w:rsid w:val="1F9F6B3E"/>
    <w:rsid w:val="1FE60B04"/>
    <w:rsid w:val="1FEA496D"/>
    <w:rsid w:val="200C7A71"/>
    <w:rsid w:val="201403A6"/>
    <w:rsid w:val="20506006"/>
    <w:rsid w:val="20A223D4"/>
    <w:rsid w:val="21110DC5"/>
    <w:rsid w:val="21162880"/>
    <w:rsid w:val="21F179F9"/>
    <w:rsid w:val="22235254"/>
    <w:rsid w:val="225719EB"/>
    <w:rsid w:val="22A812D7"/>
    <w:rsid w:val="22C07C5A"/>
    <w:rsid w:val="22F62969"/>
    <w:rsid w:val="232442AC"/>
    <w:rsid w:val="235B27CC"/>
    <w:rsid w:val="2378512C"/>
    <w:rsid w:val="23A44173"/>
    <w:rsid w:val="24001B90"/>
    <w:rsid w:val="24222F0D"/>
    <w:rsid w:val="2423675C"/>
    <w:rsid w:val="245B71E3"/>
    <w:rsid w:val="24700E44"/>
    <w:rsid w:val="249B3366"/>
    <w:rsid w:val="24D56D1F"/>
    <w:rsid w:val="253B4663"/>
    <w:rsid w:val="25565B7D"/>
    <w:rsid w:val="257F27A2"/>
    <w:rsid w:val="25822292"/>
    <w:rsid w:val="25846434"/>
    <w:rsid w:val="25A452AA"/>
    <w:rsid w:val="25E35FC8"/>
    <w:rsid w:val="25EF71CB"/>
    <w:rsid w:val="25F0115B"/>
    <w:rsid w:val="260B0821"/>
    <w:rsid w:val="26CD578F"/>
    <w:rsid w:val="26FE226E"/>
    <w:rsid w:val="275D3E3F"/>
    <w:rsid w:val="27647671"/>
    <w:rsid w:val="27897907"/>
    <w:rsid w:val="27CC52E6"/>
    <w:rsid w:val="27DC0D4F"/>
    <w:rsid w:val="28600DED"/>
    <w:rsid w:val="288758E7"/>
    <w:rsid w:val="288E5979"/>
    <w:rsid w:val="291134FB"/>
    <w:rsid w:val="292875F4"/>
    <w:rsid w:val="297F5466"/>
    <w:rsid w:val="29BD7D3C"/>
    <w:rsid w:val="2A443FBA"/>
    <w:rsid w:val="2A5F74DE"/>
    <w:rsid w:val="2A846487"/>
    <w:rsid w:val="2B2067D5"/>
    <w:rsid w:val="2B43386A"/>
    <w:rsid w:val="2B4B6154"/>
    <w:rsid w:val="2B705F6B"/>
    <w:rsid w:val="2B816CA3"/>
    <w:rsid w:val="2B9105E2"/>
    <w:rsid w:val="2BD85A0F"/>
    <w:rsid w:val="2C351E0C"/>
    <w:rsid w:val="2C5F5E41"/>
    <w:rsid w:val="2D6055AE"/>
    <w:rsid w:val="2D6D1A79"/>
    <w:rsid w:val="2D7D788F"/>
    <w:rsid w:val="2DB85ED8"/>
    <w:rsid w:val="2DB87198"/>
    <w:rsid w:val="2DD955EF"/>
    <w:rsid w:val="2DDC0168"/>
    <w:rsid w:val="2DFE27FE"/>
    <w:rsid w:val="2E171284"/>
    <w:rsid w:val="2E332B66"/>
    <w:rsid w:val="2E956B78"/>
    <w:rsid w:val="2E9E01F5"/>
    <w:rsid w:val="2EC51B62"/>
    <w:rsid w:val="2F57653D"/>
    <w:rsid w:val="2FE66ADF"/>
    <w:rsid w:val="2FF26266"/>
    <w:rsid w:val="302F574A"/>
    <w:rsid w:val="305956BF"/>
    <w:rsid w:val="309D189B"/>
    <w:rsid w:val="30BC5E24"/>
    <w:rsid w:val="30CD524A"/>
    <w:rsid w:val="30E818D3"/>
    <w:rsid w:val="31437675"/>
    <w:rsid w:val="31633582"/>
    <w:rsid w:val="31A20D0C"/>
    <w:rsid w:val="31B679EF"/>
    <w:rsid w:val="31E83DC4"/>
    <w:rsid w:val="325D1CAB"/>
    <w:rsid w:val="336A52B4"/>
    <w:rsid w:val="33770F5C"/>
    <w:rsid w:val="33A01283"/>
    <w:rsid w:val="33B2468A"/>
    <w:rsid w:val="33DA684D"/>
    <w:rsid w:val="34356018"/>
    <w:rsid w:val="343706EB"/>
    <w:rsid w:val="346C3FB0"/>
    <w:rsid w:val="34732ACD"/>
    <w:rsid w:val="34C96EC2"/>
    <w:rsid w:val="34D21316"/>
    <w:rsid w:val="34FB796B"/>
    <w:rsid w:val="3525106B"/>
    <w:rsid w:val="35A16764"/>
    <w:rsid w:val="35A40002"/>
    <w:rsid w:val="35A77AFF"/>
    <w:rsid w:val="35B744C5"/>
    <w:rsid w:val="36085241"/>
    <w:rsid w:val="3647730B"/>
    <w:rsid w:val="3659703F"/>
    <w:rsid w:val="36810027"/>
    <w:rsid w:val="368B3C2E"/>
    <w:rsid w:val="36CE1BF8"/>
    <w:rsid w:val="36EE53D8"/>
    <w:rsid w:val="37563E6B"/>
    <w:rsid w:val="37595DC7"/>
    <w:rsid w:val="376A09C7"/>
    <w:rsid w:val="376B702A"/>
    <w:rsid w:val="37A13874"/>
    <w:rsid w:val="381E409C"/>
    <w:rsid w:val="3821290A"/>
    <w:rsid w:val="386F2B4A"/>
    <w:rsid w:val="38A345A1"/>
    <w:rsid w:val="38BA5404"/>
    <w:rsid w:val="38EA3E28"/>
    <w:rsid w:val="38EA77BA"/>
    <w:rsid w:val="390037A2"/>
    <w:rsid w:val="390F1C37"/>
    <w:rsid w:val="391D07F7"/>
    <w:rsid w:val="394C75EA"/>
    <w:rsid w:val="39632AA9"/>
    <w:rsid w:val="39846181"/>
    <w:rsid w:val="39A93E39"/>
    <w:rsid w:val="39BF6B9C"/>
    <w:rsid w:val="39E134B7"/>
    <w:rsid w:val="39E52DFE"/>
    <w:rsid w:val="3A377697"/>
    <w:rsid w:val="3A49312F"/>
    <w:rsid w:val="3A502507"/>
    <w:rsid w:val="3A6A35C8"/>
    <w:rsid w:val="3A706705"/>
    <w:rsid w:val="3AB36E5C"/>
    <w:rsid w:val="3AF15A98"/>
    <w:rsid w:val="3B4C235D"/>
    <w:rsid w:val="3B555E04"/>
    <w:rsid w:val="3B7B41D1"/>
    <w:rsid w:val="3BEE4725"/>
    <w:rsid w:val="3BF5061A"/>
    <w:rsid w:val="3C1A2DCC"/>
    <w:rsid w:val="3C2677F5"/>
    <w:rsid w:val="3C863BD8"/>
    <w:rsid w:val="3C9C5ED7"/>
    <w:rsid w:val="3C9D0E91"/>
    <w:rsid w:val="3D2F6755"/>
    <w:rsid w:val="3D495686"/>
    <w:rsid w:val="3D6F114C"/>
    <w:rsid w:val="3D97143D"/>
    <w:rsid w:val="3D9A2417"/>
    <w:rsid w:val="3DDA4C2D"/>
    <w:rsid w:val="3E0D7F15"/>
    <w:rsid w:val="3E1C107E"/>
    <w:rsid w:val="3E3E27DE"/>
    <w:rsid w:val="3E9667DA"/>
    <w:rsid w:val="3ECB4852"/>
    <w:rsid w:val="3ED32C2A"/>
    <w:rsid w:val="3EEC5427"/>
    <w:rsid w:val="3EF879D4"/>
    <w:rsid w:val="3F6251B6"/>
    <w:rsid w:val="3F6F57D5"/>
    <w:rsid w:val="3F7153F9"/>
    <w:rsid w:val="3F966363"/>
    <w:rsid w:val="3FA041D2"/>
    <w:rsid w:val="3FC26799"/>
    <w:rsid w:val="3FE562ED"/>
    <w:rsid w:val="407627B8"/>
    <w:rsid w:val="40B705EF"/>
    <w:rsid w:val="40DE790D"/>
    <w:rsid w:val="40E22260"/>
    <w:rsid w:val="410249FD"/>
    <w:rsid w:val="41041F76"/>
    <w:rsid w:val="411355EE"/>
    <w:rsid w:val="41E52880"/>
    <w:rsid w:val="41EF3FB9"/>
    <w:rsid w:val="41FB58DB"/>
    <w:rsid w:val="420A743F"/>
    <w:rsid w:val="423E1004"/>
    <w:rsid w:val="42563C90"/>
    <w:rsid w:val="425A3F23"/>
    <w:rsid w:val="42C5221E"/>
    <w:rsid w:val="43070578"/>
    <w:rsid w:val="43107736"/>
    <w:rsid w:val="4316338E"/>
    <w:rsid w:val="432C54E8"/>
    <w:rsid w:val="43314B22"/>
    <w:rsid w:val="43787153"/>
    <w:rsid w:val="437D0F0A"/>
    <w:rsid w:val="439504A0"/>
    <w:rsid w:val="43C23AFD"/>
    <w:rsid w:val="44B55D88"/>
    <w:rsid w:val="44D3197C"/>
    <w:rsid w:val="45AC62CA"/>
    <w:rsid w:val="45FC3543"/>
    <w:rsid w:val="460F0117"/>
    <w:rsid w:val="46100E1C"/>
    <w:rsid w:val="465F41FD"/>
    <w:rsid w:val="471827B1"/>
    <w:rsid w:val="47252FD3"/>
    <w:rsid w:val="47E0437A"/>
    <w:rsid w:val="47FD3CCE"/>
    <w:rsid w:val="48485096"/>
    <w:rsid w:val="48531B40"/>
    <w:rsid w:val="485A1120"/>
    <w:rsid w:val="489B03A5"/>
    <w:rsid w:val="48B87DAA"/>
    <w:rsid w:val="48C547EC"/>
    <w:rsid w:val="490E48E2"/>
    <w:rsid w:val="49133110"/>
    <w:rsid w:val="49155047"/>
    <w:rsid w:val="495F6FC0"/>
    <w:rsid w:val="497257FD"/>
    <w:rsid w:val="49806BA2"/>
    <w:rsid w:val="49AC5FA3"/>
    <w:rsid w:val="49DC50AA"/>
    <w:rsid w:val="4A336505"/>
    <w:rsid w:val="4A7933B4"/>
    <w:rsid w:val="4A8D34A9"/>
    <w:rsid w:val="4ABE526B"/>
    <w:rsid w:val="4ACB5305"/>
    <w:rsid w:val="4B6E24B9"/>
    <w:rsid w:val="4BE807F1"/>
    <w:rsid w:val="4C231829"/>
    <w:rsid w:val="4C241505"/>
    <w:rsid w:val="4C4A5B96"/>
    <w:rsid w:val="4C5271EE"/>
    <w:rsid w:val="4CD04BD0"/>
    <w:rsid w:val="4CDD62FB"/>
    <w:rsid w:val="4CFD5C34"/>
    <w:rsid w:val="4D065602"/>
    <w:rsid w:val="4D2C3F82"/>
    <w:rsid w:val="4D5123C6"/>
    <w:rsid w:val="4DC96220"/>
    <w:rsid w:val="4E197DDD"/>
    <w:rsid w:val="4EB9531D"/>
    <w:rsid w:val="4ED50303"/>
    <w:rsid w:val="4EE03A01"/>
    <w:rsid w:val="500C43ED"/>
    <w:rsid w:val="502D46C9"/>
    <w:rsid w:val="503C55AF"/>
    <w:rsid w:val="505226DD"/>
    <w:rsid w:val="50B7385A"/>
    <w:rsid w:val="50B7633B"/>
    <w:rsid w:val="50D61560"/>
    <w:rsid w:val="50E60728"/>
    <w:rsid w:val="510378D2"/>
    <w:rsid w:val="515133A6"/>
    <w:rsid w:val="518A4CFF"/>
    <w:rsid w:val="51A11C9A"/>
    <w:rsid w:val="51CE2237"/>
    <w:rsid w:val="51E952C3"/>
    <w:rsid w:val="51FD2B1C"/>
    <w:rsid w:val="52263E21"/>
    <w:rsid w:val="52362D96"/>
    <w:rsid w:val="52B90F0C"/>
    <w:rsid w:val="52E8557B"/>
    <w:rsid w:val="53035F10"/>
    <w:rsid w:val="535F6C4C"/>
    <w:rsid w:val="53733A7D"/>
    <w:rsid w:val="53FD20DA"/>
    <w:rsid w:val="540568DB"/>
    <w:rsid w:val="543547EF"/>
    <w:rsid w:val="54AB2D04"/>
    <w:rsid w:val="54EA4EEB"/>
    <w:rsid w:val="552C1F0F"/>
    <w:rsid w:val="552F5E01"/>
    <w:rsid w:val="553D3F81"/>
    <w:rsid w:val="55BC21E8"/>
    <w:rsid w:val="55CB3A3E"/>
    <w:rsid w:val="55E149EE"/>
    <w:rsid w:val="564231F4"/>
    <w:rsid w:val="564467ED"/>
    <w:rsid w:val="56607E88"/>
    <w:rsid w:val="56995D14"/>
    <w:rsid w:val="56CB00BC"/>
    <w:rsid w:val="56DA167E"/>
    <w:rsid w:val="56FC1E96"/>
    <w:rsid w:val="578F06BB"/>
    <w:rsid w:val="57B3145B"/>
    <w:rsid w:val="57C93BCD"/>
    <w:rsid w:val="58515970"/>
    <w:rsid w:val="58B566D1"/>
    <w:rsid w:val="58CB1BAB"/>
    <w:rsid w:val="58F05189"/>
    <w:rsid w:val="597162CA"/>
    <w:rsid w:val="59911430"/>
    <w:rsid w:val="59E2126A"/>
    <w:rsid w:val="5A0C5547"/>
    <w:rsid w:val="5A90524C"/>
    <w:rsid w:val="5AA8350D"/>
    <w:rsid w:val="5ADE7485"/>
    <w:rsid w:val="5B0E2AFF"/>
    <w:rsid w:val="5B1A029B"/>
    <w:rsid w:val="5B4F352C"/>
    <w:rsid w:val="5B932BDF"/>
    <w:rsid w:val="5C155A33"/>
    <w:rsid w:val="5C6F1ABD"/>
    <w:rsid w:val="5C7B114E"/>
    <w:rsid w:val="5C965720"/>
    <w:rsid w:val="5CE63CFC"/>
    <w:rsid w:val="5CF108E6"/>
    <w:rsid w:val="5D4E3A44"/>
    <w:rsid w:val="5D6121B1"/>
    <w:rsid w:val="5DA01C5C"/>
    <w:rsid w:val="5E6D0B47"/>
    <w:rsid w:val="5E841D93"/>
    <w:rsid w:val="5F645F89"/>
    <w:rsid w:val="5F6F0682"/>
    <w:rsid w:val="5F846B12"/>
    <w:rsid w:val="5FD3118A"/>
    <w:rsid w:val="60224DAA"/>
    <w:rsid w:val="603B318E"/>
    <w:rsid w:val="60A82496"/>
    <w:rsid w:val="60D158A0"/>
    <w:rsid w:val="60D4644E"/>
    <w:rsid w:val="60E23609"/>
    <w:rsid w:val="60F8159E"/>
    <w:rsid w:val="61111CAB"/>
    <w:rsid w:val="611F4A1F"/>
    <w:rsid w:val="612370D2"/>
    <w:rsid w:val="6149320C"/>
    <w:rsid w:val="617C2BC5"/>
    <w:rsid w:val="61817F56"/>
    <w:rsid w:val="618D4421"/>
    <w:rsid w:val="62310026"/>
    <w:rsid w:val="62682337"/>
    <w:rsid w:val="627A4DE7"/>
    <w:rsid w:val="628D4DD3"/>
    <w:rsid w:val="630A2537"/>
    <w:rsid w:val="6311467A"/>
    <w:rsid w:val="632F4F3D"/>
    <w:rsid w:val="638B46E2"/>
    <w:rsid w:val="63E44943"/>
    <w:rsid w:val="64124205"/>
    <w:rsid w:val="653D6925"/>
    <w:rsid w:val="6548706D"/>
    <w:rsid w:val="658E6FED"/>
    <w:rsid w:val="6599791B"/>
    <w:rsid w:val="659A008A"/>
    <w:rsid w:val="65AA450A"/>
    <w:rsid w:val="65AE3E74"/>
    <w:rsid w:val="65FC6F1B"/>
    <w:rsid w:val="66202B8F"/>
    <w:rsid w:val="66210D8A"/>
    <w:rsid w:val="6679450F"/>
    <w:rsid w:val="669062C8"/>
    <w:rsid w:val="66AA4795"/>
    <w:rsid w:val="672B0269"/>
    <w:rsid w:val="67440D5C"/>
    <w:rsid w:val="674E38AC"/>
    <w:rsid w:val="676E05AF"/>
    <w:rsid w:val="678F2A8B"/>
    <w:rsid w:val="679C5D01"/>
    <w:rsid w:val="67D53EC8"/>
    <w:rsid w:val="67E91721"/>
    <w:rsid w:val="67EC5225"/>
    <w:rsid w:val="6817628E"/>
    <w:rsid w:val="68AB5390"/>
    <w:rsid w:val="68E65364"/>
    <w:rsid w:val="690F7E2E"/>
    <w:rsid w:val="698D37FE"/>
    <w:rsid w:val="69C9180A"/>
    <w:rsid w:val="69D40493"/>
    <w:rsid w:val="69E53379"/>
    <w:rsid w:val="6A721D4A"/>
    <w:rsid w:val="6AB53B3C"/>
    <w:rsid w:val="6ACD532A"/>
    <w:rsid w:val="6AD2649C"/>
    <w:rsid w:val="6AEB044B"/>
    <w:rsid w:val="6AF97ECD"/>
    <w:rsid w:val="6C1D408F"/>
    <w:rsid w:val="6C5C4BB7"/>
    <w:rsid w:val="6C791866"/>
    <w:rsid w:val="6C81461E"/>
    <w:rsid w:val="6CD24E7A"/>
    <w:rsid w:val="6D2910E0"/>
    <w:rsid w:val="6D2D2EBA"/>
    <w:rsid w:val="6D3774A6"/>
    <w:rsid w:val="6D48513C"/>
    <w:rsid w:val="6D4F6B15"/>
    <w:rsid w:val="6DEF5695"/>
    <w:rsid w:val="6E272A38"/>
    <w:rsid w:val="6E3F209B"/>
    <w:rsid w:val="6E6D018F"/>
    <w:rsid w:val="6E8D577C"/>
    <w:rsid w:val="6E8E69F2"/>
    <w:rsid w:val="6EA24FCD"/>
    <w:rsid w:val="6EC67FC5"/>
    <w:rsid w:val="6EF86A04"/>
    <w:rsid w:val="6F4B0BED"/>
    <w:rsid w:val="6FA76754"/>
    <w:rsid w:val="6FB42645"/>
    <w:rsid w:val="6FB46AB9"/>
    <w:rsid w:val="70166938"/>
    <w:rsid w:val="706779BF"/>
    <w:rsid w:val="70CF135A"/>
    <w:rsid w:val="710F2583"/>
    <w:rsid w:val="718D5813"/>
    <w:rsid w:val="71AC2FCE"/>
    <w:rsid w:val="71EC42E8"/>
    <w:rsid w:val="71F43578"/>
    <w:rsid w:val="721B772B"/>
    <w:rsid w:val="7243057D"/>
    <w:rsid w:val="72683F3C"/>
    <w:rsid w:val="727D7EA3"/>
    <w:rsid w:val="729E449D"/>
    <w:rsid w:val="72C11CC2"/>
    <w:rsid w:val="73102721"/>
    <w:rsid w:val="73A50B61"/>
    <w:rsid w:val="73F067A4"/>
    <w:rsid w:val="73F948B4"/>
    <w:rsid w:val="744020F7"/>
    <w:rsid w:val="746C32DB"/>
    <w:rsid w:val="747B1953"/>
    <w:rsid w:val="74942A15"/>
    <w:rsid w:val="74C52583"/>
    <w:rsid w:val="74F5436C"/>
    <w:rsid w:val="750000AA"/>
    <w:rsid w:val="750976DD"/>
    <w:rsid w:val="755E6BF0"/>
    <w:rsid w:val="75676365"/>
    <w:rsid w:val="756B7C19"/>
    <w:rsid w:val="759233F8"/>
    <w:rsid w:val="760416AF"/>
    <w:rsid w:val="760713AC"/>
    <w:rsid w:val="7621477C"/>
    <w:rsid w:val="762626FB"/>
    <w:rsid w:val="762F092F"/>
    <w:rsid w:val="765C4300"/>
    <w:rsid w:val="766823AB"/>
    <w:rsid w:val="766D3EFF"/>
    <w:rsid w:val="76726D25"/>
    <w:rsid w:val="76813617"/>
    <w:rsid w:val="769F5884"/>
    <w:rsid w:val="76AC3384"/>
    <w:rsid w:val="77213E53"/>
    <w:rsid w:val="772E53A2"/>
    <w:rsid w:val="7787633E"/>
    <w:rsid w:val="77A8064F"/>
    <w:rsid w:val="77AC018E"/>
    <w:rsid w:val="78412EB3"/>
    <w:rsid w:val="78A57604"/>
    <w:rsid w:val="78EF0690"/>
    <w:rsid w:val="79041735"/>
    <w:rsid w:val="792C76C0"/>
    <w:rsid w:val="793A6280"/>
    <w:rsid w:val="79660E24"/>
    <w:rsid w:val="79825532"/>
    <w:rsid w:val="79CC49FF"/>
    <w:rsid w:val="79F75F20"/>
    <w:rsid w:val="7A33660E"/>
    <w:rsid w:val="7A445BD1"/>
    <w:rsid w:val="7A523156"/>
    <w:rsid w:val="7A62678E"/>
    <w:rsid w:val="7A68225B"/>
    <w:rsid w:val="7AAA11E4"/>
    <w:rsid w:val="7AAC6948"/>
    <w:rsid w:val="7AC503A3"/>
    <w:rsid w:val="7AD70F6E"/>
    <w:rsid w:val="7B4B269C"/>
    <w:rsid w:val="7B580C40"/>
    <w:rsid w:val="7B8265EA"/>
    <w:rsid w:val="7B9718DB"/>
    <w:rsid w:val="7B9A4DB4"/>
    <w:rsid w:val="7BA94FF8"/>
    <w:rsid w:val="7BBA7EE9"/>
    <w:rsid w:val="7BE665FB"/>
    <w:rsid w:val="7C025027"/>
    <w:rsid w:val="7C091F3A"/>
    <w:rsid w:val="7C0E724D"/>
    <w:rsid w:val="7C105077"/>
    <w:rsid w:val="7C3C5F0B"/>
    <w:rsid w:val="7C4B5ED8"/>
    <w:rsid w:val="7C80044E"/>
    <w:rsid w:val="7C897272"/>
    <w:rsid w:val="7C8D4919"/>
    <w:rsid w:val="7CBC2185"/>
    <w:rsid w:val="7CC846E8"/>
    <w:rsid w:val="7D0F3580"/>
    <w:rsid w:val="7D8F7BF0"/>
    <w:rsid w:val="7DDA3B8E"/>
    <w:rsid w:val="7DE1316F"/>
    <w:rsid w:val="7E1F69AC"/>
    <w:rsid w:val="7E270D6B"/>
    <w:rsid w:val="7E3541B3"/>
    <w:rsid w:val="7F7F79D4"/>
    <w:rsid w:val="7FAE5463"/>
    <w:rsid w:val="7FDE57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nhideWhenUsed="0" w:uiPriority="99"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uiPriority="99"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6"/>
    <w:next w:val="1"/>
    <w:link w:val="56"/>
    <w:qFormat/>
    <w:uiPriority w:val="0"/>
    <w:pPr>
      <w:keepNext/>
      <w:keepLines/>
      <w:spacing w:before="340" w:after="330" w:line="576" w:lineRule="auto"/>
      <w:outlineLvl w:val="0"/>
    </w:pPr>
    <w:rPr>
      <w:kern w:val="44"/>
      <w:sz w:val="44"/>
      <w:szCs w:val="44"/>
    </w:rPr>
  </w:style>
  <w:style w:type="paragraph" w:styleId="6">
    <w:name w:val="heading 2"/>
    <w:basedOn w:val="1"/>
    <w:next w:val="1"/>
    <w:link w:val="57"/>
    <w:qFormat/>
    <w:uiPriority w:val="0"/>
    <w:pPr>
      <w:keepNext/>
      <w:keepLines/>
      <w:spacing w:before="260" w:after="260" w:line="413" w:lineRule="auto"/>
      <w:outlineLvl w:val="1"/>
    </w:pPr>
    <w:rPr>
      <w:rFonts w:ascii="Arial" w:hAnsi="Arial" w:eastAsia="黑体"/>
      <w:b/>
      <w:bCs/>
      <w:sz w:val="32"/>
      <w:szCs w:val="32"/>
    </w:rPr>
  </w:style>
  <w:style w:type="paragraph" w:styleId="7">
    <w:name w:val="heading 3"/>
    <w:basedOn w:val="1"/>
    <w:next w:val="8"/>
    <w:link w:val="58"/>
    <w:qFormat/>
    <w:uiPriority w:val="0"/>
    <w:pPr>
      <w:keepNext/>
      <w:keepLines/>
      <w:spacing w:line="600" w:lineRule="exact"/>
      <w:ind w:firstLine="643" w:firstLineChars="200"/>
      <w:outlineLvl w:val="2"/>
    </w:pPr>
    <w:rPr>
      <w:b/>
      <w:bCs/>
      <w:sz w:val="32"/>
      <w:szCs w:val="32"/>
    </w:rPr>
  </w:style>
  <w:style w:type="paragraph" w:styleId="9">
    <w:name w:val="heading 4"/>
    <w:basedOn w:val="1"/>
    <w:next w:val="1"/>
    <w:link w:val="59"/>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10">
    <w:name w:val="heading 5"/>
    <w:basedOn w:val="1"/>
    <w:next w:val="1"/>
    <w:link w:val="60"/>
    <w:qFormat/>
    <w:uiPriority w:val="9"/>
    <w:pPr>
      <w:keepNext/>
      <w:keepLines/>
      <w:spacing w:before="280" w:after="290" w:line="376" w:lineRule="auto"/>
      <w:outlineLvl w:val="4"/>
    </w:pPr>
    <w:rPr>
      <w:b/>
      <w:bCs/>
      <w:sz w:val="28"/>
      <w:szCs w:val="28"/>
    </w:rPr>
  </w:style>
  <w:style w:type="character" w:default="1" w:styleId="44">
    <w:name w:val="Default Paragraph Font"/>
    <w:semiHidden/>
    <w:unhideWhenUsed/>
    <w:qFormat/>
    <w:uiPriority w:val="1"/>
  </w:style>
  <w:style w:type="table" w:default="1" w:styleId="4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Layout w:type="fixed"/>
      <w:tblCellMar>
        <w:top w:w="0" w:type="dxa"/>
        <w:left w:w="108" w:type="dxa"/>
        <w:bottom w:w="0" w:type="dxa"/>
        <w:right w:w="108" w:type="dxa"/>
      </w:tblCellMar>
    </w:tblPr>
  </w:style>
  <w:style w:type="paragraph" w:styleId="2">
    <w:name w:val="Body Text First Indent 2"/>
    <w:basedOn w:val="3"/>
    <w:next w:val="1"/>
    <w:qFormat/>
    <w:uiPriority w:val="99"/>
    <w:pPr>
      <w:ind w:firstLine="420" w:firstLineChars="200"/>
    </w:pPr>
  </w:style>
  <w:style w:type="paragraph" w:styleId="3">
    <w:name w:val="Body Text Indent"/>
    <w:basedOn w:val="1"/>
    <w:next w:val="4"/>
    <w:link w:val="70"/>
    <w:qFormat/>
    <w:uiPriority w:val="0"/>
    <w:pPr>
      <w:spacing w:line="200" w:lineRule="exact"/>
      <w:ind w:firstLine="301"/>
    </w:pPr>
    <w:rPr>
      <w:rFonts w:ascii="宋体" w:hAnsi="Courier New"/>
      <w:spacing w:val="-4"/>
      <w:sz w:val="18"/>
      <w:szCs w:val="20"/>
    </w:rPr>
  </w:style>
  <w:style w:type="paragraph" w:styleId="4">
    <w:name w:val="Normal (Web)"/>
    <w:basedOn w:val="1"/>
    <w:next w:val="1"/>
    <w:qFormat/>
    <w:uiPriority w:val="0"/>
    <w:pPr>
      <w:widowControl/>
      <w:spacing w:before="100" w:beforeAutospacing="1" w:after="100" w:afterAutospacing="1"/>
      <w:jc w:val="left"/>
    </w:pPr>
    <w:rPr>
      <w:rFonts w:ascii="宋体" w:hAnsi="宋体"/>
      <w:kern w:val="0"/>
      <w:sz w:val="24"/>
    </w:rPr>
  </w:style>
  <w:style w:type="paragraph" w:styleId="8">
    <w:name w:val="Normal Indent"/>
    <w:basedOn w:val="1"/>
    <w:qFormat/>
    <w:uiPriority w:val="99"/>
    <w:pPr>
      <w:ind w:firstLine="420"/>
    </w:pPr>
    <w:rPr>
      <w:szCs w:val="20"/>
    </w:rPr>
  </w:style>
  <w:style w:type="paragraph" w:styleId="11">
    <w:name w:val="toc 7"/>
    <w:basedOn w:val="1"/>
    <w:next w:val="1"/>
    <w:unhideWhenUsed/>
    <w:qFormat/>
    <w:uiPriority w:val="39"/>
    <w:pPr>
      <w:jc w:val="left"/>
    </w:pPr>
    <w:rPr>
      <w:rFonts w:ascii="Calibri" w:hAnsi="Calibri"/>
      <w:sz w:val="22"/>
      <w:szCs w:val="22"/>
    </w:rPr>
  </w:style>
  <w:style w:type="paragraph" w:styleId="12">
    <w:name w:val="caption"/>
    <w:basedOn w:val="1"/>
    <w:next w:val="1"/>
    <w:qFormat/>
    <w:uiPriority w:val="0"/>
    <w:pPr>
      <w:spacing w:before="152" w:after="160"/>
    </w:pPr>
    <w:rPr>
      <w:rFonts w:ascii="Arial" w:hAnsi="Arial" w:eastAsia="黑体" w:cs="Arial"/>
      <w:sz w:val="20"/>
      <w:szCs w:val="20"/>
    </w:rPr>
  </w:style>
  <w:style w:type="paragraph" w:styleId="13">
    <w:name w:val="index 5"/>
    <w:basedOn w:val="14"/>
    <w:next w:val="14"/>
    <w:qFormat/>
    <w:uiPriority w:val="0"/>
    <w:pPr>
      <w:ind w:left="1680"/>
    </w:pPr>
  </w:style>
  <w:style w:type="paragraph" w:customStyle="1" w:styleId="14">
    <w:name w:val="Normal"/>
    <w:basedOn w:val="15"/>
    <w:qFormat/>
    <w:uiPriority w:val="0"/>
    <w:pPr>
      <w:widowControl w:val="0"/>
      <w:jc w:val="both"/>
    </w:pPr>
    <w:rPr>
      <w:rFonts w:ascii="Calibri" w:hAnsi="Calibri"/>
      <w:kern w:val="2"/>
      <w:sz w:val="21"/>
      <w:szCs w:val="22"/>
      <w:lang w:val="en-US" w:eastAsia="zh-CN" w:bidi="ar-SA"/>
    </w:rPr>
  </w:style>
  <w:style w:type="paragraph" w:customStyle="1" w:styleId="15">
    <w:name w:val="正文_0"/>
    <w:basedOn w:val="16"/>
    <w:next w:val="17"/>
    <w:qFormat/>
    <w:uiPriority w:val="0"/>
    <w:rPr>
      <w:rFonts w:ascii="Times New Roman" w:hAnsi="Times New Roman"/>
      <w:szCs w:val="21"/>
    </w:rPr>
  </w:style>
  <w:style w:type="paragraph" w:customStyle="1" w:styleId="16">
    <w:name w:val="正文_1"/>
    <w:next w:val="1"/>
    <w:qFormat/>
    <w:uiPriority w:val="0"/>
    <w:pPr>
      <w:widowControl w:val="0"/>
      <w:jc w:val="both"/>
    </w:pPr>
    <w:rPr>
      <w:rFonts w:ascii="Calibri" w:hAnsi="Calibri" w:eastAsia="宋体" w:cs="Times New Roman"/>
      <w:kern w:val="2"/>
      <w:sz w:val="21"/>
      <w:szCs w:val="22"/>
      <w:lang w:val="en-US" w:eastAsia="zh-CN" w:bidi="ar-SA"/>
    </w:rPr>
  </w:style>
  <w:style w:type="paragraph" w:styleId="17">
    <w:name w:val="Body Text"/>
    <w:basedOn w:val="1"/>
    <w:next w:val="18"/>
    <w:link w:val="68"/>
    <w:unhideWhenUsed/>
    <w:qFormat/>
    <w:uiPriority w:val="99"/>
    <w:pPr>
      <w:spacing w:after="120"/>
    </w:pPr>
  </w:style>
  <w:style w:type="paragraph" w:customStyle="1" w:styleId="18">
    <w:name w:val="Default"/>
    <w:next w:val="19"/>
    <w:qFormat/>
    <w:uiPriority w:val="0"/>
    <w:pPr>
      <w:widowControl w:val="0"/>
      <w:autoSpaceDE w:val="0"/>
      <w:autoSpaceDN w:val="0"/>
      <w:adjustRightInd w:val="0"/>
    </w:pPr>
    <w:rPr>
      <w:rFonts w:ascii="黑体" w:hAnsi="Times New Roman" w:eastAsia="黑体" w:cs="黑体"/>
      <w:color w:val="000000"/>
      <w:kern w:val="2"/>
      <w:sz w:val="24"/>
      <w:szCs w:val="24"/>
      <w:lang w:val="en-US" w:eastAsia="zh-CN" w:bidi="ar-SA"/>
    </w:rPr>
  </w:style>
  <w:style w:type="paragraph" w:customStyle="1" w:styleId="19">
    <w:name w:val="表格文字"/>
    <w:basedOn w:val="1"/>
    <w:next w:val="17"/>
    <w:qFormat/>
    <w:uiPriority w:val="0"/>
    <w:pPr>
      <w:adjustRightInd w:val="0"/>
      <w:spacing w:line="420" w:lineRule="atLeast"/>
      <w:jc w:val="left"/>
      <w:textAlignment w:val="baseline"/>
    </w:pPr>
    <w:rPr>
      <w:kern w:val="0"/>
    </w:rPr>
  </w:style>
  <w:style w:type="paragraph" w:styleId="20">
    <w:name w:val="Document Map"/>
    <w:basedOn w:val="1"/>
    <w:link w:val="62"/>
    <w:qFormat/>
    <w:uiPriority w:val="0"/>
    <w:rPr>
      <w:rFonts w:ascii="宋体"/>
      <w:sz w:val="18"/>
      <w:szCs w:val="18"/>
    </w:rPr>
  </w:style>
  <w:style w:type="paragraph" w:styleId="21">
    <w:name w:val="annotation text"/>
    <w:basedOn w:val="1"/>
    <w:link w:val="64"/>
    <w:qFormat/>
    <w:uiPriority w:val="0"/>
    <w:pPr>
      <w:jc w:val="left"/>
    </w:pPr>
  </w:style>
  <w:style w:type="paragraph" w:styleId="22">
    <w:name w:val="Body Text 3"/>
    <w:basedOn w:val="1"/>
    <w:link w:val="66"/>
    <w:unhideWhenUsed/>
    <w:qFormat/>
    <w:uiPriority w:val="99"/>
    <w:pPr>
      <w:spacing w:after="120"/>
    </w:pPr>
    <w:rPr>
      <w:sz w:val="16"/>
      <w:szCs w:val="16"/>
    </w:rPr>
  </w:style>
  <w:style w:type="paragraph" w:styleId="23">
    <w:name w:val="Block Text"/>
    <w:basedOn w:val="1"/>
    <w:qFormat/>
    <w:uiPriority w:val="0"/>
    <w:pPr>
      <w:spacing w:after="120"/>
      <w:ind w:left="1440" w:leftChars="700" w:right="700" w:rightChars="700"/>
    </w:pPr>
  </w:style>
  <w:style w:type="paragraph" w:styleId="24">
    <w:name w:val="toc 5"/>
    <w:basedOn w:val="1"/>
    <w:next w:val="1"/>
    <w:unhideWhenUsed/>
    <w:qFormat/>
    <w:uiPriority w:val="39"/>
    <w:pPr>
      <w:jc w:val="left"/>
    </w:pPr>
    <w:rPr>
      <w:rFonts w:ascii="Calibri" w:hAnsi="Calibri"/>
      <w:sz w:val="22"/>
      <w:szCs w:val="22"/>
    </w:rPr>
  </w:style>
  <w:style w:type="paragraph" w:styleId="25">
    <w:name w:val="toc 3"/>
    <w:basedOn w:val="1"/>
    <w:next w:val="1"/>
    <w:unhideWhenUsed/>
    <w:qFormat/>
    <w:uiPriority w:val="39"/>
    <w:pPr>
      <w:jc w:val="left"/>
    </w:pPr>
    <w:rPr>
      <w:rFonts w:ascii="Calibri" w:hAnsi="Calibri"/>
      <w:smallCaps/>
      <w:sz w:val="22"/>
      <w:szCs w:val="22"/>
    </w:rPr>
  </w:style>
  <w:style w:type="paragraph" w:styleId="26">
    <w:name w:val="Plain Text"/>
    <w:basedOn w:val="1"/>
    <w:link w:val="72"/>
    <w:qFormat/>
    <w:uiPriority w:val="0"/>
    <w:rPr>
      <w:rFonts w:ascii="宋体" w:hAnsi="Courier New"/>
      <w:szCs w:val="20"/>
    </w:rPr>
  </w:style>
  <w:style w:type="paragraph" w:styleId="27">
    <w:name w:val="toc 8"/>
    <w:basedOn w:val="1"/>
    <w:next w:val="1"/>
    <w:unhideWhenUsed/>
    <w:qFormat/>
    <w:uiPriority w:val="39"/>
    <w:pPr>
      <w:jc w:val="left"/>
    </w:pPr>
    <w:rPr>
      <w:rFonts w:ascii="Calibri" w:hAnsi="Calibri"/>
      <w:sz w:val="22"/>
      <w:szCs w:val="22"/>
    </w:rPr>
  </w:style>
  <w:style w:type="paragraph" w:styleId="28">
    <w:name w:val="Date"/>
    <w:basedOn w:val="1"/>
    <w:next w:val="1"/>
    <w:link w:val="74"/>
    <w:qFormat/>
    <w:uiPriority w:val="0"/>
    <w:pPr>
      <w:ind w:left="100" w:leftChars="2500"/>
    </w:pPr>
  </w:style>
  <w:style w:type="paragraph" w:styleId="29">
    <w:name w:val="Body Text Indent 2"/>
    <w:basedOn w:val="1"/>
    <w:link w:val="76"/>
    <w:qFormat/>
    <w:uiPriority w:val="0"/>
    <w:pPr>
      <w:spacing w:after="120" w:line="480" w:lineRule="auto"/>
      <w:ind w:left="420" w:leftChars="200"/>
    </w:pPr>
  </w:style>
  <w:style w:type="paragraph" w:styleId="30">
    <w:name w:val="Balloon Text"/>
    <w:basedOn w:val="1"/>
    <w:link w:val="78"/>
    <w:qFormat/>
    <w:uiPriority w:val="0"/>
    <w:rPr>
      <w:sz w:val="18"/>
      <w:szCs w:val="18"/>
    </w:rPr>
  </w:style>
  <w:style w:type="paragraph" w:styleId="31">
    <w:name w:val="footer"/>
    <w:basedOn w:val="1"/>
    <w:link w:val="50"/>
    <w:unhideWhenUsed/>
    <w:qFormat/>
    <w:uiPriority w:val="99"/>
    <w:pPr>
      <w:tabs>
        <w:tab w:val="center" w:pos="4153"/>
        <w:tab w:val="right" w:pos="8306"/>
      </w:tabs>
      <w:snapToGrid w:val="0"/>
      <w:jc w:val="left"/>
    </w:pPr>
    <w:rPr>
      <w:sz w:val="18"/>
      <w:szCs w:val="18"/>
    </w:rPr>
  </w:style>
  <w:style w:type="paragraph" w:styleId="32">
    <w:name w:val="header"/>
    <w:basedOn w:val="1"/>
    <w:link w:val="49"/>
    <w:unhideWhenUsed/>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spacing w:before="360" w:after="360"/>
      <w:jc w:val="left"/>
    </w:pPr>
    <w:rPr>
      <w:rFonts w:ascii="Calibri" w:hAnsi="Calibri"/>
      <w:b/>
      <w:bCs/>
      <w:caps/>
      <w:sz w:val="22"/>
      <w:szCs w:val="22"/>
      <w:u w:val="single"/>
    </w:rPr>
  </w:style>
  <w:style w:type="paragraph" w:styleId="34">
    <w:name w:val="toc 4"/>
    <w:basedOn w:val="1"/>
    <w:next w:val="1"/>
    <w:unhideWhenUsed/>
    <w:qFormat/>
    <w:uiPriority w:val="39"/>
    <w:pPr>
      <w:jc w:val="left"/>
    </w:pPr>
    <w:rPr>
      <w:rFonts w:ascii="Calibri" w:hAnsi="Calibri"/>
      <w:sz w:val="22"/>
      <w:szCs w:val="22"/>
    </w:rPr>
  </w:style>
  <w:style w:type="paragraph" w:styleId="35">
    <w:name w:val="List"/>
    <w:basedOn w:val="1"/>
    <w:qFormat/>
    <w:uiPriority w:val="0"/>
    <w:pPr>
      <w:ind w:left="200" w:hanging="200" w:hangingChars="200"/>
    </w:pPr>
    <w:rPr>
      <w:sz w:val="28"/>
    </w:rPr>
  </w:style>
  <w:style w:type="paragraph" w:styleId="36">
    <w:name w:val="footnote text"/>
    <w:basedOn w:val="1"/>
    <w:next w:val="13"/>
    <w:qFormat/>
    <w:uiPriority w:val="0"/>
    <w:pPr>
      <w:widowControl w:val="0"/>
      <w:snapToGrid w:val="0"/>
    </w:pPr>
    <w:rPr>
      <w:kern w:val="2"/>
      <w:sz w:val="18"/>
      <w:szCs w:val="24"/>
      <w:lang w:val="en-US" w:eastAsia="zh-CN" w:bidi="ar-SA"/>
    </w:rPr>
  </w:style>
  <w:style w:type="paragraph" w:styleId="37">
    <w:name w:val="toc 6"/>
    <w:basedOn w:val="1"/>
    <w:next w:val="1"/>
    <w:unhideWhenUsed/>
    <w:qFormat/>
    <w:uiPriority w:val="39"/>
    <w:pPr>
      <w:jc w:val="left"/>
    </w:pPr>
    <w:rPr>
      <w:rFonts w:ascii="Calibri" w:hAnsi="Calibri"/>
      <w:sz w:val="22"/>
      <w:szCs w:val="22"/>
    </w:rPr>
  </w:style>
  <w:style w:type="paragraph" w:styleId="38">
    <w:name w:val="toc 2"/>
    <w:basedOn w:val="1"/>
    <w:next w:val="1"/>
    <w:qFormat/>
    <w:uiPriority w:val="39"/>
    <w:pPr>
      <w:jc w:val="left"/>
    </w:pPr>
    <w:rPr>
      <w:rFonts w:ascii="Calibri" w:hAnsi="Calibri"/>
      <w:b/>
      <w:bCs/>
      <w:smallCaps/>
      <w:sz w:val="22"/>
      <w:szCs w:val="22"/>
    </w:rPr>
  </w:style>
  <w:style w:type="paragraph" w:styleId="39">
    <w:name w:val="toc 9"/>
    <w:basedOn w:val="1"/>
    <w:next w:val="1"/>
    <w:unhideWhenUsed/>
    <w:qFormat/>
    <w:uiPriority w:val="39"/>
    <w:pPr>
      <w:jc w:val="left"/>
    </w:pPr>
    <w:rPr>
      <w:rFonts w:ascii="Calibri" w:hAnsi="Calibri"/>
      <w:sz w:val="22"/>
      <w:szCs w:val="22"/>
    </w:rPr>
  </w:style>
  <w:style w:type="paragraph" w:styleId="40">
    <w:name w:val="annotation subject"/>
    <w:basedOn w:val="21"/>
    <w:next w:val="21"/>
    <w:link w:val="82"/>
    <w:unhideWhenUsed/>
    <w:qFormat/>
    <w:uiPriority w:val="99"/>
    <w:rPr>
      <w:b/>
      <w:bCs/>
    </w:rPr>
  </w:style>
  <w:style w:type="paragraph" w:styleId="41">
    <w:name w:val="Body Text First Indent"/>
    <w:basedOn w:val="17"/>
    <w:link w:val="168"/>
    <w:semiHidden/>
    <w:unhideWhenUsed/>
    <w:qFormat/>
    <w:uiPriority w:val="99"/>
    <w:pPr>
      <w:ind w:firstLine="420" w:firstLineChars="100"/>
    </w:pPr>
  </w:style>
  <w:style w:type="table" w:styleId="43">
    <w:name w:val="Table Grid"/>
    <w:basedOn w:val="4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45">
    <w:name w:val="page number"/>
    <w:qFormat/>
    <w:uiPriority w:val="0"/>
  </w:style>
  <w:style w:type="character" w:styleId="46">
    <w:name w:val="FollowedHyperlink"/>
    <w:qFormat/>
    <w:uiPriority w:val="0"/>
    <w:rPr>
      <w:color w:val="800080"/>
      <w:u w:val="single"/>
    </w:rPr>
  </w:style>
  <w:style w:type="character" w:styleId="47">
    <w:name w:val="Hyperlink"/>
    <w:qFormat/>
    <w:uiPriority w:val="99"/>
    <w:rPr>
      <w:color w:val="0000FF"/>
      <w:u w:val="single"/>
    </w:rPr>
  </w:style>
  <w:style w:type="character" w:styleId="48">
    <w:name w:val="annotation reference"/>
    <w:qFormat/>
    <w:uiPriority w:val="0"/>
    <w:rPr>
      <w:sz w:val="21"/>
      <w:szCs w:val="21"/>
    </w:rPr>
  </w:style>
  <w:style w:type="character" w:customStyle="1" w:styleId="49">
    <w:name w:val="页眉 Char"/>
    <w:basedOn w:val="44"/>
    <w:link w:val="32"/>
    <w:qFormat/>
    <w:uiPriority w:val="99"/>
    <w:rPr>
      <w:sz w:val="18"/>
      <w:szCs w:val="18"/>
    </w:rPr>
  </w:style>
  <w:style w:type="character" w:customStyle="1" w:styleId="50">
    <w:name w:val="页脚 Char"/>
    <w:basedOn w:val="44"/>
    <w:link w:val="31"/>
    <w:qFormat/>
    <w:uiPriority w:val="99"/>
    <w:rPr>
      <w:sz w:val="18"/>
      <w:szCs w:val="18"/>
    </w:rPr>
  </w:style>
  <w:style w:type="character" w:customStyle="1" w:styleId="51">
    <w:name w:val="标题 1 Char"/>
    <w:basedOn w:val="44"/>
    <w:qFormat/>
    <w:uiPriority w:val="9"/>
    <w:rPr>
      <w:rFonts w:ascii="Times New Roman" w:hAnsi="Times New Roman" w:eastAsia="宋体" w:cs="Times New Roman"/>
      <w:b/>
      <w:bCs/>
      <w:kern w:val="44"/>
      <w:sz w:val="44"/>
      <w:szCs w:val="44"/>
    </w:rPr>
  </w:style>
  <w:style w:type="character" w:customStyle="1" w:styleId="52">
    <w:name w:val="标题 2 Char"/>
    <w:basedOn w:val="44"/>
    <w:semiHidden/>
    <w:qFormat/>
    <w:uiPriority w:val="9"/>
    <w:rPr>
      <w:rFonts w:asciiTheme="majorHAnsi" w:hAnsiTheme="majorHAnsi" w:eastAsiaTheme="majorEastAsia" w:cstheme="majorBidi"/>
      <w:b/>
      <w:bCs/>
      <w:sz w:val="32"/>
      <w:szCs w:val="32"/>
    </w:rPr>
  </w:style>
  <w:style w:type="character" w:customStyle="1" w:styleId="53">
    <w:name w:val="标题 3 Char"/>
    <w:basedOn w:val="44"/>
    <w:semiHidden/>
    <w:qFormat/>
    <w:uiPriority w:val="9"/>
    <w:rPr>
      <w:rFonts w:ascii="Times New Roman" w:hAnsi="Times New Roman" w:eastAsia="宋体" w:cs="Times New Roman"/>
      <w:b/>
      <w:bCs/>
      <w:sz w:val="32"/>
      <w:szCs w:val="32"/>
    </w:rPr>
  </w:style>
  <w:style w:type="character" w:customStyle="1" w:styleId="54">
    <w:name w:val="标题 4 Char"/>
    <w:basedOn w:val="44"/>
    <w:semiHidden/>
    <w:qFormat/>
    <w:uiPriority w:val="9"/>
    <w:rPr>
      <w:rFonts w:asciiTheme="majorHAnsi" w:hAnsiTheme="majorHAnsi" w:eastAsiaTheme="majorEastAsia" w:cstheme="majorBidi"/>
      <w:b/>
      <w:bCs/>
      <w:sz w:val="28"/>
      <w:szCs w:val="28"/>
    </w:rPr>
  </w:style>
  <w:style w:type="character" w:customStyle="1" w:styleId="55">
    <w:name w:val="标题 5 Char"/>
    <w:basedOn w:val="44"/>
    <w:semiHidden/>
    <w:qFormat/>
    <w:uiPriority w:val="9"/>
    <w:rPr>
      <w:rFonts w:ascii="Times New Roman" w:hAnsi="Times New Roman" w:eastAsia="宋体" w:cs="Times New Roman"/>
      <w:b/>
      <w:bCs/>
      <w:sz w:val="28"/>
      <w:szCs w:val="28"/>
    </w:rPr>
  </w:style>
  <w:style w:type="character" w:customStyle="1" w:styleId="56">
    <w:name w:val="标题 1 Char1"/>
    <w:link w:val="5"/>
    <w:qFormat/>
    <w:uiPriority w:val="0"/>
    <w:rPr>
      <w:rFonts w:ascii="Times New Roman" w:hAnsi="Times New Roman" w:eastAsia="宋体" w:cs="Times New Roman"/>
      <w:b/>
      <w:bCs/>
      <w:kern w:val="44"/>
      <w:sz w:val="44"/>
      <w:szCs w:val="44"/>
    </w:rPr>
  </w:style>
  <w:style w:type="character" w:customStyle="1" w:styleId="57">
    <w:name w:val="标题 2 Char1"/>
    <w:link w:val="6"/>
    <w:qFormat/>
    <w:uiPriority w:val="0"/>
    <w:rPr>
      <w:rFonts w:ascii="Arial" w:hAnsi="Arial" w:eastAsia="黑体" w:cs="Times New Roman"/>
      <w:b/>
      <w:bCs/>
      <w:sz w:val="32"/>
      <w:szCs w:val="32"/>
    </w:rPr>
  </w:style>
  <w:style w:type="character" w:customStyle="1" w:styleId="58">
    <w:name w:val="标题 3 Char1"/>
    <w:link w:val="7"/>
    <w:qFormat/>
    <w:uiPriority w:val="0"/>
    <w:rPr>
      <w:rFonts w:ascii="Times New Roman" w:hAnsi="Times New Roman" w:eastAsia="宋体" w:cs="Times New Roman"/>
      <w:b/>
      <w:bCs/>
      <w:sz w:val="32"/>
      <w:szCs w:val="32"/>
    </w:rPr>
  </w:style>
  <w:style w:type="character" w:customStyle="1" w:styleId="59">
    <w:name w:val="标题 4 Char1"/>
    <w:link w:val="9"/>
    <w:qFormat/>
    <w:uiPriority w:val="0"/>
    <w:rPr>
      <w:rFonts w:ascii="Arial" w:hAnsi="Times New Roman" w:eastAsia="黑体" w:cs="Times New Roman"/>
      <w:kern w:val="0"/>
      <w:sz w:val="28"/>
      <w:szCs w:val="20"/>
    </w:rPr>
  </w:style>
  <w:style w:type="character" w:customStyle="1" w:styleId="60">
    <w:name w:val="标题 5 Char1"/>
    <w:link w:val="10"/>
    <w:qFormat/>
    <w:uiPriority w:val="9"/>
    <w:rPr>
      <w:rFonts w:ascii="Times New Roman" w:hAnsi="Times New Roman" w:eastAsia="宋体" w:cs="Times New Roman"/>
      <w:b/>
      <w:bCs/>
      <w:sz w:val="28"/>
      <w:szCs w:val="28"/>
    </w:rPr>
  </w:style>
  <w:style w:type="character" w:customStyle="1" w:styleId="61">
    <w:name w:val="文档结构图 Char"/>
    <w:basedOn w:val="44"/>
    <w:semiHidden/>
    <w:qFormat/>
    <w:uiPriority w:val="99"/>
    <w:rPr>
      <w:rFonts w:ascii="宋体" w:hAnsi="Times New Roman" w:eastAsia="宋体" w:cs="Times New Roman"/>
      <w:sz w:val="18"/>
      <w:szCs w:val="18"/>
    </w:rPr>
  </w:style>
  <w:style w:type="character" w:customStyle="1" w:styleId="62">
    <w:name w:val="文档结构图 Char1"/>
    <w:link w:val="20"/>
    <w:qFormat/>
    <w:uiPriority w:val="0"/>
    <w:rPr>
      <w:rFonts w:ascii="宋体" w:hAnsi="Times New Roman" w:eastAsia="宋体" w:cs="Times New Roman"/>
      <w:sz w:val="18"/>
      <w:szCs w:val="18"/>
    </w:rPr>
  </w:style>
  <w:style w:type="character" w:customStyle="1" w:styleId="63">
    <w:name w:val="批注文字 Char"/>
    <w:basedOn w:val="44"/>
    <w:semiHidden/>
    <w:qFormat/>
    <w:uiPriority w:val="99"/>
    <w:rPr>
      <w:rFonts w:ascii="Times New Roman" w:hAnsi="Times New Roman" w:eastAsia="宋体" w:cs="Times New Roman"/>
      <w:szCs w:val="24"/>
    </w:rPr>
  </w:style>
  <w:style w:type="character" w:customStyle="1" w:styleId="64">
    <w:name w:val="批注文字 Char2"/>
    <w:link w:val="21"/>
    <w:qFormat/>
    <w:uiPriority w:val="0"/>
    <w:rPr>
      <w:rFonts w:ascii="Times New Roman" w:hAnsi="Times New Roman" w:eastAsia="宋体" w:cs="Times New Roman"/>
      <w:szCs w:val="24"/>
    </w:rPr>
  </w:style>
  <w:style w:type="character" w:customStyle="1" w:styleId="65">
    <w:name w:val="正文文本 3 Char"/>
    <w:basedOn w:val="44"/>
    <w:semiHidden/>
    <w:qFormat/>
    <w:uiPriority w:val="99"/>
    <w:rPr>
      <w:rFonts w:ascii="Times New Roman" w:hAnsi="Times New Roman" w:eastAsia="宋体" w:cs="Times New Roman"/>
      <w:sz w:val="16"/>
      <w:szCs w:val="16"/>
    </w:rPr>
  </w:style>
  <w:style w:type="character" w:customStyle="1" w:styleId="66">
    <w:name w:val="正文文本 3 Char1"/>
    <w:link w:val="22"/>
    <w:qFormat/>
    <w:uiPriority w:val="99"/>
    <w:rPr>
      <w:rFonts w:ascii="Times New Roman" w:hAnsi="Times New Roman" w:eastAsia="宋体" w:cs="Times New Roman"/>
      <w:sz w:val="16"/>
      <w:szCs w:val="16"/>
    </w:rPr>
  </w:style>
  <w:style w:type="character" w:customStyle="1" w:styleId="67">
    <w:name w:val="正文文本 Char"/>
    <w:basedOn w:val="44"/>
    <w:semiHidden/>
    <w:qFormat/>
    <w:uiPriority w:val="99"/>
    <w:rPr>
      <w:rFonts w:ascii="Times New Roman" w:hAnsi="Times New Roman" w:eastAsia="宋体" w:cs="Times New Roman"/>
      <w:szCs w:val="24"/>
    </w:rPr>
  </w:style>
  <w:style w:type="character" w:customStyle="1" w:styleId="68">
    <w:name w:val="正文文本 Char1"/>
    <w:link w:val="17"/>
    <w:qFormat/>
    <w:uiPriority w:val="99"/>
    <w:rPr>
      <w:rFonts w:ascii="Times New Roman" w:hAnsi="Times New Roman" w:eastAsia="宋体" w:cs="Times New Roman"/>
      <w:szCs w:val="24"/>
    </w:rPr>
  </w:style>
  <w:style w:type="character" w:customStyle="1" w:styleId="69">
    <w:name w:val="正文文本缩进 Char"/>
    <w:basedOn w:val="44"/>
    <w:semiHidden/>
    <w:qFormat/>
    <w:uiPriority w:val="99"/>
    <w:rPr>
      <w:rFonts w:ascii="Times New Roman" w:hAnsi="Times New Roman" w:eastAsia="宋体" w:cs="Times New Roman"/>
      <w:szCs w:val="24"/>
    </w:rPr>
  </w:style>
  <w:style w:type="character" w:customStyle="1" w:styleId="70">
    <w:name w:val="正文文本缩进 Char1"/>
    <w:link w:val="3"/>
    <w:qFormat/>
    <w:uiPriority w:val="0"/>
    <w:rPr>
      <w:rFonts w:ascii="宋体" w:hAnsi="Courier New" w:eastAsia="宋体" w:cs="Times New Roman"/>
      <w:spacing w:val="-4"/>
      <w:sz w:val="18"/>
      <w:szCs w:val="20"/>
    </w:rPr>
  </w:style>
  <w:style w:type="character" w:customStyle="1" w:styleId="71">
    <w:name w:val="纯文本 Char"/>
    <w:basedOn w:val="44"/>
    <w:semiHidden/>
    <w:qFormat/>
    <w:uiPriority w:val="99"/>
    <w:rPr>
      <w:rFonts w:ascii="宋体" w:hAnsi="Courier New" w:eastAsia="宋体" w:cs="Courier New"/>
      <w:szCs w:val="21"/>
    </w:rPr>
  </w:style>
  <w:style w:type="character" w:customStyle="1" w:styleId="72">
    <w:name w:val="纯文本 Char2"/>
    <w:link w:val="26"/>
    <w:qFormat/>
    <w:uiPriority w:val="0"/>
    <w:rPr>
      <w:rFonts w:ascii="宋体" w:hAnsi="Courier New" w:eastAsia="宋体" w:cs="Times New Roman"/>
      <w:szCs w:val="20"/>
    </w:rPr>
  </w:style>
  <w:style w:type="character" w:customStyle="1" w:styleId="73">
    <w:name w:val="日期 Char"/>
    <w:basedOn w:val="44"/>
    <w:semiHidden/>
    <w:qFormat/>
    <w:uiPriority w:val="99"/>
    <w:rPr>
      <w:rFonts w:ascii="Times New Roman" w:hAnsi="Times New Roman" w:eastAsia="宋体" w:cs="Times New Roman"/>
      <w:szCs w:val="24"/>
    </w:rPr>
  </w:style>
  <w:style w:type="character" w:customStyle="1" w:styleId="74">
    <w:name w:val="日期 Char1"/>
    <w:link w:val="28"/>
    <w:qFormat/>
    <w:uiPriority w:val="0"/>
    <w:rPr>
      <w:rFonts w:ascii="Times New Roman" w:hAnsi="Times New Roman" w:eastAsia="宋体" w:cs="Times New Roman"/>
      <w:szCs w:val="24"/>
    </w:rPr>
  </w:style>
  <w:style w:type="character" w:customStyle="1" w:styleId="75">
    <w:name w:val="正文文本缩进 2 Char"/>
    <w:basedOn w:val="44"/>
    <w:semiHidden/>
    <w:qFormat/>
    <w:uiPriority w:val="99"/>
    <w:rPr>
      <w:rFonts w:ascii="Times New Roman" w:hAnsi="Times New Roman" w:eastAsia="宋体" w:cs="Times New Roman"/>
      <w:szCs w:val="24"/>
    </w:rPr>
  </w:style>
  <w:style w:type="character" w:customStyle="1" w:styleId="76">
    <w:name w:val="正文文本缩进 2 Char1"/>
    <w:link w:val="29"/>
    <w:qFormat/>
    <w:uiPriority w:val="0"/>
    <w:rPr>
      <w:rFonts w:ascii="Times New Roman" w:hAnsi="Times New Roman" w:eastAsia="宋体" w:cs="Times New Roman"/>
      <w:szCs w:val="24"/>
    </w:rPr>
  </w:style>
  <w:style w:type="character" w:customStyle="1" w:styleId="77">
    <w:name w:val="批注框文本 Char"/>
    <w:basedOn w:val="44"/>
    <w:semiHidden/>
    <w:qFormat/>
    <w:uiPriority w:val="99"/>
    <w:rPr>
      <w:rFonts w:ascii="Times New Roman" w:hAnsi="Times New Roman" w:eastAsia="宋体" w:cs="Times New Roman"/>
      <w:sz w:val="18"/>
      <w:szCs w:val="18"/>
    </w:rPr>
  </w:style>
  <w:style w:type="character" w:customStyle="1" w:styleId="78">
    <w:name w:val="批注框文本 Char1"/>
    <w:link w:val="30"/>
    <w:qFormat/>
    <w:uiPriority w:val="0"/>
    <w:rPr>
      <w:rFonts w:ascii="Times New Roman" w:hAnsi="Times New Roman" w:eastAsia="宋体" w:cs="Times New Roman"/>
      <w:sz w:val="18"/>
      <w:szCs w:val="18"/>
    </w:rPr>
  </w:style>
  <w:style w:type="character" w:customStyle="1" w:styleId="79">
    <w:name w:val="页脚 字符2"/>
    <w:qFormat/>
    <w:uiPriority w:val="99"/>
    <w:rPr>
      <w:kern w:val="2"/>
      <w:sz w:val="18"/>
      <w:szCs w:val="18"/>
    </w:rPr>
  </w:style>
  <w:style w:type="character" w:customStyle="1" w:styleId="80">
    <w:name w:val="页眉 字符2"/>
    <w:qFormat/>
    <w:uiPriority w:val="99"/>
    <w:rPr>
      <w:kern w:val="2"/>
      <w:sz w:val="18"/>
      <w:szCs w:val="18"/>
    </w:rPr>
  </w:style>
  <w:style w:type="character" w:customStyle="1" w:styleId="81">
    <w:name w:val="批注主题 Char"/>
    <w:basedOn w:val="63"/>
    <w:semiHidden/>
    <w:qFormat/>
    <w:uiPriority w:val="99"/>
    <w:rPr>
      <w:rFonts w:ascii="Times New Roman" w:hAnsi="Times New Roman" w:eastAsia="宋体" w:cs="Times New Roman"/>
      <w:b/>
      <w:bCs/>
      <w:szCs w:val="24"/>
    </w:rPr>
  </w:style>
  <w:style w:type="character" w:customStyle="1" w:styleId="82">
    <w:name w:val="批注主题 Char1"/>
    <w:link w:val="40"/>
    <w:qFormat/>
    <w:uiPriority w:val="99"/>
    <w:rPr>
      <w:rFonts w:ascii="Times New Roman" w:hAnsi="Times New Roman" w:eastAsia="宋体" w:cs="Times New Roman"/>
      <w:b/>
      <w:bCs/>
      <w:szCs w:val="24"/>
    </w:rPr>
  </w:style>
  <w:style w:type="character" w:customStyle="1" w:styleId="83">
    <w:name w:val="正文文本_"/>
    <w:link w:val="84"/>
    <w:qFormat/>
    <w:uiPriority w:val="0"/>
    <w:rPr>
      <w:rFonts w:ascii="MingLiU" w:hAnsi="MingLiU" w:eastAsia="MingLiU" w:cs="MingLiU"/>
      <w:spacing w:val="9"/>
      <w:sz w:val="19"/>
      <w:szCs w:val="19"/>
      <w:shd w:val="clear" w:color="auto" w:fill="FFFFFF"/>
    </w:rPr>
  </w:style>
  <w:style w:type="paragraph" w:customStyle="1" w:styleId="84">
    <w:name w:val="正文文本1"/>
    <w:basedOn w:val="1"/>
    <w:link w:val="83"/>
    <w:qFormat/>
    <w:uiPriority w:val="0"/>
    <w:pPr>
      <w:shd w:val="clear" w:color="auto" w:fill="FFFFFF"/>
      <w:spacing w:line="302" w:lineRule="exact"/>
      <w:ind w:firstLine="460"/>
      <w:jc w:val="left"/>
    </w:pPr>
    <w:rPr>
      <w:rFonts w:ascii="MingLiU" w:hAnsi="MingLiU" w:eastAsia="MingLiU" w:cs="MingLiU"/>
      <w:spacing w:val="9"/>
      <w:sz w:val="19"/>
      <w:szCs w:val="19"/>
    </w:rPr>
  </w:style>
  <w:style w:type="character" w:customStyle="1" w:styleId="85">
    <w:name w:val="纯文本 Char1"/>
    <w:link w:val="86"/>
    <w:qFormat/>
    <w:uiPriority w:val="99"/>
    <w:rPr>
      <w:rFonts w:ascii="宋体" w:hAnsi="Courier New" w:eastAsia="宋体"/>
    </w:rPr>
  </w:style>
  <w:style w:type="paragraph" w:customStyle="1" w:styleId="86">
    <w:name w:val="纯文本1"/>
    <w:basedOn w:val="1"/>
    <w:link w:val="85"/>
    <w:qFormat/>
    <w:uiPriority w:val="0"/>
    <w:rPr>
      <w:rFonts w:ascii="宋体" w:hAnsi="Courier New" w:cstheme="minorBidi"/>
      <w:szCs w:val="22"/>
    </w:rPr>
  </w:style>
  <w:style w:type="character" w:customStyle="1" w:styleId="87">
    <w:name w:val="正文文本 + 10 pt"/>
    <w:qFormat/>
    <w:uiPriority w:val="0"/>
    <w:rPr>
      <w:rFonts w:ascii="MingLiU" w:hAnsi="MingLiU" w:eastAsia="MingLiU" w:cs="MingLiU"/>
      <w:color w:val="000000"/>
      <w:spacing w:val="8"/>
      <w:w w:val="100"/>
      <w:position w:val="0"/>
      <w:sz w:val="20"/>
      <w:szCs w:val="20"/>
      <w:shd w:val="clear" w:color="auto" w:fill="FFFFFF"/>
      <w:lang w:val="zh-TW"/>
    </w:rPr>
  </w:style>
  <w:style w:type="character" w:customStyle="1" w:styleId="88">
    <w:name w:val="Char Char1"/>
    <w:qFormat/>
    <w:uiPriority w:val="0"/>
    <w:rPr>
      <w:rFonts w:ascii="宋体" w:hAnsi="Courier New" w:eastAsia="宋体"/>
      <w:kern w:val="2"/>
      <w:sz w:val="21"/>
      <w:lang w:val="en-US" w:eastAsia="zh-CN" w:bidi="ar-SA"/>
    </w:rPr>
  </w:style>
  <w:style w:type="character" w:customStyle="1" w:styleId="89">
    <w:name w:val="正文文本 (26) + 间距 0 pt"/>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90">
    <w:name w:val="页脚 字符"/>
    <w:qFormat/>
    <w:uiPriority w:val="99"/>
    <w:rPr>
      <w:sz w:val="18"/>
      <w:szCs w:val="18"/>
    </w:rPr>
  </w:style>
  <w:style w:type="character" w:customStyle="1" w:styleId="91">
    <w:name w:val="页眉 字符"/>
    <w:qFormat/>
    <w:uiPriority w:val="99"/>
    <w:rPr>
      <w:rFonts w:ascii="Times New Roman" w:hAnsi="Times New Roman"/>
      <w:kern w:val="2"/>
      <w:sz w:val="18"/>
      <w:szCs w:val="18"/>
    </w:rPr>
  </w:style>
  <w:style w:type="character" w:customStyle="1" w:styleId="92">
    <w:name w:val="批注文字 字符1"/>
    <w:qFormat/>
    <w:uiPriority w:val="0"/>
    <w:rPr>
      <w:rFonts w:ascii="Times New Roman" w:hAnsi="Times New Roman"/>
      <w:kern w:val="2"/>
      <w:sz w:val="21"/>
      <w:szCs w:val="24"/>
    </w:rPr>
  </w:style>
  <w:style w:type="character" w:customStyle="1" w:styleId="93">
    <w:name w:val="纯文本 字符2"/>
    <w:qFormat/>
    <w:uiPriority w:val="0"/>
    <w:rPr>
      <w:rFonts w:ascii="宋体" w:hAnsi="Courier New" w:eastAsia="宋体" w:cs="Courier New"/>
      <w:szCs w:val="21"/>
    </w:rPr>
  </w:style>
  <w:style w:type="paragraph" w:customStyle="1" w:styleId="94">
    <w:name w:val="Char"/>
    <w:basedOn w:val="1"/>
    <w:qFormat/>
    <w:uiPriority w:val="0"/>
    <w:rPr>
      <w:szCs w:val="21"/>
    </w:rPr>
  </w:style>
  <w:style w:type="paragraph" w:customStyle="1" w:styleId="95">
    <w:name w:val="Char Char Char Char Char Char Char"/>
    <w:basedOn w:val="1"/>
    <w:qFormat/>
    <w:uiPriority w:val="0"/>
  </w:style>
  <w:style w:type="paragraph" w:customStyle="1" w:styleId="96">
    <w:name w:val="修订1"/>
    <w:qFormat/>
    <w:uiPriority w:val="0"/>
    <w:rPr>
      <w:rFonts w:ascii="Times New Roman" w:hAnsi="Times New Roman" w:eastAsia="宋体" w:cs="Times New Roman"/>
      <w:kern w:val="2"/>
      <w:sz w:val="21"/>
      <w:szCs w:val="24"/>
      <w:lang w:val="en-US" w:eastAsia="zh-CN" w:bidi="ar-SA"/>
    </w:rPr>
  </w:style>
  <w:style w:type="paragraph" w:customStyle="1" w:styleId="97">
    <w:name w:val="Char Char Char Char Char Char Char Char Char Char Char Char"/>
    <w:basedOn w:val="1"/>
    <w:qFormat/>
    <w:uiPriority w:val="0"/>
    <w:pPr>
      <w:widowControl/>
      <w:spacing w:after="160" w:line="240" w:lineRule="exact"/>
      <w:jc w:val="left"/>
    </w:pPr>
  </w:style>
  <w:style w:type="paragraph" w:customStyle="1" w:styleId="98">
    <w:name w:val="Char Char Char Char Char Char Char Char Char Char Char Char1"/>
    <w:basedOn w:val="1"/>
    <w:qFormat/>
    <w:uiPriority w:val="0"/>
    <w:pPr>
      <w:widowControl/>
      <w:spacing w:after="160" w:line="240" w:lineRule="exact"/>
      <w:jc w:val="left"/>
    </w:pPr>
  </w:style>
  <w:style w:type="paragraph" w:customStyle="1" w:styleId="99">
    <w:name w:val="样式 标题 1 + 居中 段前: 0 磅 段后: 0 磅 行距: 固定值 30 磅"/>
    <w:basedOn w:val="5"/>
    <w:qFormat/>
    <w:uiPriority w:val="0"/>
    <w:pPr>
      <w:spacing w:before="0" w:after="0" w:line="600" w:lineRule="exact"/>
      <w:jc w:val="center"/>
    </w:pPr>
    <w:rPr>
      <w:rFonts w:cs="宋体"/>
      <w:szCs w:val="20"/>
    </w:rPr>
  </w:style>
  <w:style w:type="paragraph" w:customStyle="1" w:styleId="100">
    <w:name w:val="Table Paragraph"/>
    <w:basedOn w:val="1"/>
    <w:qFormat/>
    <w:uiPriority w:val="1"/>
    <w:pPr>
      <w:jc w:val="left"/>
    </w:pPr>
    <w:rPr>
      <w:rFonts w:ascii="Calibri" w:hAnsi="Calibri"/>
      <w:kern w:val="0"/>
      <w:sz w:val="22"/>
      <w:szCs w:val="22"/>
      <w:lang w:eastAsia="en-US"/>
    </w:rPr>
  </w:style>
  <w:style w:type="paragraph" w:customStyle="1" w:styleId="101">
    <w:name w:val="p0"/>
    <w:basedOn w:val="1"/>
    <w:qFormat/>
    <w:uiPriority w:val="0"/>
    <w:pPr>
      <w:widowControl/>
    </w:pPr>
    <w:rPr>
      <w:kern w:val="0"/>
      <w:szCs w:val="21"/>
    </w:rPr>
  </w:style>
  <w:style w:type="paragraph" w:customStyle="1" w:styleId="102">
    <w:name w:val="Char Char Char"/>
    <w:basedOn w:val="1"/>
    <w:qFormat/>
    <w:uiPriority w:val="0"/>
    <w:rPr>
      <w:szCs w:val="20"/>
    </w:rPr>
  </w:style>
  <w:style w:type="paragraph" w:customStyle="1" w:styleId="103">
    <w:name w:val="TOC 标题1"/>
    <w:basedOn w:val="5"/>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04">
    <w:name w:val="样式 标题 2 + 非加粗 首行缩进:  2 字符"/>
    <w:basedOn w:val="6"/>
    <w:qFormat/>
    <w:uiPriority w:val="0"/>
    <w:pPr>
      <w:spacing w:before="0" w:after="0" w:line="600" w:lineRule="exact"/>
      <w:ind w:firstLine="640" w:firstLineChars="200"/>
      <w:jc w:val="left"/>
    </w:pPr>
    <w:rPr>
      <w:rFonts w:cs="宋体"/>
      <w:b w:val="0"/>
      <w:bCs w:val="0"/>
      <w:szCs w:val="20"/>
    </w:rPr>
  </w:style>
  <w:style w:type="paragraph" w:customStyle="1" w:styleId="105">
    <w:name w:val="Char Char Char1 Char Char Char Char Char Char Char"/>
    <w:basedOn w:val="1"/>
    <w:qFormat/>
    <w:uiPriority w:val="0"/>
  </w:style>
  <w:style w:type="paragraph" w:customStyle="1" w:styleId="106">
    <w:name w:val="默认段落字体 Para Char Char Char Char Char Char Char Char Char1 Char Char Char Char"/>
    <w:basedOn w:val="1"/>
    <w:qFormat/>
    <w:uiPriority w:val="0"/>
    <w:rPr>
      <w:rFonts w:ascii="Tahoma" w:hAnsi="Tahoma"/>
      <w:sz w:val="24"/>
      <w:szCs w:val="20"/>
    </w:rPr>
  </w:style>
  <w:style w:type="paragraph" w:customStyle="1" w:styleId="107">
    <w:name w:val="Char1"/>
    <w:basedOn w:val="1"/>
    <w:qFormat/>
    <w:uiPriority w:val="0"/>
  </w:style>
  <w:style w:type="paragraph" w:styleId="108">
    <w:name w:val="List Paragraph"/>
    <w:basedOn w:val="1"/>
    <w:qFormat/>
    <w:uiPriority w:val="34"/>
    <w:pPr>
      <w:ind w:firstLine="420" w:firstLineChars="200"/>
    </w:pPr>
  </w:style>
  <w:style w:type="paragraph" w:customStyle="1" w:styleId="109">
    <w:name w:val="Char Char Char Char"/>
    <w:basedOn w:val="1"/>
    <w:qFormat/>
    <w:uiPriority w:val="0"/>
    <w:pPr>
      <w:widowControl/>
      <w:spacing w:after="160" w:line="240" w:lineRule="exact"/>
      <w:jc w:val="left"/>
    </w:pPr>
  </w:style>
  <w:style w:type="paragraph" w:customStyle="1" w:styleId="110">
    <w:name w:val="Char Char Char Char1"/>
    <w:basedOn w:val="1"/>
    <w:qFormat/>
    <w:uiPriority w:val="0"/>
    <w:pPr>
      <w:widowControl/>
      <w:spacing w:after="160" w:line="240" w:lineRule="exact"/>
      <w:jc w:val="left"/>
    </w:pPr>
  </w:style>
  <w:style w:type="paragraph" w:customStyle="1" w:styleId="111">
    <w:name w:val="正文段"/>
    <w:basedOn w:val="1"/>
    <w:qFormat/>
    <w:uiPriority w:val="0"/>
    <w:pPr>
      <w:widowControl/>
      <w:snapToGrid w:val="0"/>
      <w:spacing w:after="156" w:afterLines="50"/>
      <w:ind w:firstLine="200" w:firstLineChars="200"/>
    </w:pPr>
    <w:rPr>
      <w:kern w:val="0"/>
      <w:sz w:val="24"/>
      <w:szCs w:val="20"/>
    </w:rPr>
  </w:style>
  <w:style w:type="paragraph" w:customStyle="1" w:styleId="112">
    <w:name w:val="列出段落1"/>
    <w:basedOn w:val="1"/>
    <w:qFormat/>
    <w:uiPriority w:val="34"/>
    <w:pPr>
      <w:spacing w:before="100" w:beforeAutospacing="1" w:after="100" w:afterAutospacing="1" w:line="360" w:lineRule="auto"/>
      <w:ind w:firstLine="420" w:firstLineChars="200"/>
    </w:pPr>
  </w:style>
  <w:style w:type="paragraph" w:customStyle="1" w:styleId="113">
    <w:name w:val="Char Char Char Char Char Char Char1"/>
    <w:basedOn w:val="1"/>
    <w:qFormat/>
    <w:uiPriority w:val="0"/>
  </w:style>
  <w:style w:type="character" w:customStyle="1" w:styleId="114">
    <w:name w:val="正文2 Char Char"/>
    <w:link w:val="115"/>
    <w:qFormat/>
    <w:uiPriority w:val="0"/>
    <w:rPr>
      <w:sz w:val="24"/>
    </w:rPr>
  </w:style>
  <w:style w:type="paragraph" w:customStyle="1" w:styleId="115">
    <w:name w:val="正文2"/>
    <w:basedOn w:val="1"/>
    <w:link w:val="114"/>
    <w:qFormat/>
    <w:uiPriority w:val="0"/>
    <w:pPr>
      <w:adjustRightInd w:val="0"/>
      <w:spacing w:before="156" w:line="360" w:lineRule="auto"/>
      <w:ind w:firstLine="510" w:firstLineChars="200"/>
    </w:pPr>
    <w:rPr>
      <w:rFonts w:asciiTheme="minorHAnsi" w:hAnsiTheme="minorHAnsi" w:eastAsiaTheme="minorEastAsia" w:cstheme="minorBidi"/>
      <w:sz w:val="24"/>
      <w:szCs w:val="22"/>
    </w:rPr>
  </w:style>
  <w:style w:type="character" w:customStyle="1" w:styleId="116">
    <w:name w:val="纯文本 Char_0"/>
    <w:link w:val="117"/>
    <w:qFormat/>
    <w:uiPriority w:val="0"/>
    <w:rPr>
      <w:rFonts w:ascii="宋体" w:hAnsi="Courier New"/>
      <w:szCs w:val="21"/>
      <w:lang w:val="en-US" w:eastAsia="zh-CN"/>
    </w:rPr>
  </w:style>
  <w:style w:type="paragraph" w:customStyle="1" w:styleId="117">
    <w:name w:val="纯文本_0_0"/>
    <w:basedOn w:val="1"/>
    <w:link w:val="116"/>
    <w:qFormat/>
    <w:uiPriority w:val="0"/>
    <w:rPr>
      <w:rFonts w:ascii="宋体" w:hAnsi="Courier New" w:eastAsiaTheme="minorEastAsia" w:cstheme="minorBidi"/>
      <w:szCs w:val="21"/>
    </w:rPr>
  </w:style>
  <w:style w:type="paragraph" w:customStyle="1" w:styleId="118">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19">
    <w:name w:val="正文缩进1"/>
    <w:basedOn w:val="1"/>
    <w:next w:val="3"/>
    <w:qFormat/>
    <w:uiPriority w:val="0"/>
    <w:pPr>
      <w:autoSpaceDE w:val="0"/>
      <w:autoSpaceDN w:val="0"/>
      <w:adjustRightInd w:val="0"/>
      <w:snapToGrid w:val="0"/>
      <w:spacing w:after="120" w:line="360" w:lineRule="auto"/>
      <w:ind w:left="420" w:leftChars="200" w:firstLine="480" w:firstLineChars="200"/>
    </w:pPr>
    <w:rPr>
      <w:sz w:val="24"/>
      <w:szCs w:val="21"/>
    </w:rPr>
  </w:style>
  <w:style w:type="character" w:customStyle="1" w:styleId="120">
    <w:name w:val="批注文字 Char1"/>
    <w:qFormat/>
    <w:uiPriority w:val="0"/>
    <w:rPr>
      <w:rFonts w:ascii="Times New Roman" w:hAnsi="Times New Roman"/>
      <w:kern w:val="2"/>
      <w:sz w:val="21"/>
      <w:szCs w:val="24"/>
    </w:rPr>
  </w:style>
  <w:style w:type="character" w:customStyle="1" w:styleId="121">
    <w:name w:val="标题 1 字符"/>
    <w:qFormat/>
    <w:uiPriority w:val="0"/>
    <w:rPr>
      <w:b/>
      <w:bCs/>
      <w:kern w:val="44"/>
      <w:sz w:val="44"/>
      <w:szCs w:val="44"/>
    </w:rPr>
  </w:style>
  <w:style w:type="character" w:customStyle="1" w:styleId="122">
    <w:name w:val="标题 2 字符"/>
    <w:qFormat/>
    <w:uiPriority w:val="0"/>
    <w:rPr>
      <w:rFonts w:ascii="Arial" w:hAnsi="Arial" w:eastAsia="黑体"/>
      <w:b/>
      <w:bCs/>
      <w:kern w:val="2"/>
      <w:sz w:val="32"/>
      <w:szCs w:val="32"/>
    </w:rPr>
  </w:style>
  <w:style w:type="character" w:customStyle="1" w:styleId="123">
    <w:name w:val="标题 3 字符"/>
    <w:qFormat/>
    <w:uiPriority w:val="0"/>
    <w:rPr>
      <w:b/>
      <w:bCs/>
      <w:kern w:val="2"/>
      <w:sz w:val="32"/>
      <w:szCs w:val="32"/>
    </w:rPr>
  </w:style>
  <w:style w:type="character" w:customStyle="1" w:styleId="124">
    <w:name w:val="标题 4 字符"/>
    <w:qFormat/>
    <w:uiPriority w:val="0"/>
    <w:rPr>
      <w:rFonts w:ascii="Arial" w:eastAsia="黑体"/>
      <w:sz w:val="28"/>
    </w:rPr>
  </w:style>
  <w:style w:type="character" w:customStyle="1" w:styleId="125">
    <w:name w:val="标题 5 字符"/>
    <w:qFormat/>
    <w:uiPriority w:val="9"/>
    <w:rPr>
      <w:b/>
      <w:bCs/>
      <w:kern w:val="2"/>
      <w:sz w:val="28"/>
      <w:szCs w:val="28"/>
    </w:rPr>
  </w:style>
  <w:style w:type="character" w:customStyle="1" w:styleId="126">
    <w:name w:val="文档结构图 字符"/>
    <w:qFormat/>
    <w:uiPriority w:val="0"/>
    <w:rPr>
      <w:rFonts w:ascii="宋体"/>
      <w:kern w:val="2"/>
      <w:sz w:val="18"/>
      <w:szCs w:val="18"/>
    </w:rPr>
  </w:style>
  <w:style w:type="character" w:customStyle="1" w:styleId="127">
    <w:name w:val="批注文字 字符"/>
    <w:qFormat/>
    <w:uiPriority w:val="0"/>
    <w:rPr>
      <w:kern w:val="2"/>
      <w:sz w:val="21"/>
      <w:szCs w:val="24"/>
    </w:rPr>
  </w:style>
  <w:style w:type="character" w:customStyle="1" w:styleId="128">
    <w:name w:val="正文文本 3 字符"/>
    <w:qFormat/>
    <w:uiPriority w:val="99"/>
    <w:rPr>
      <w:kern w:val="2"/>
      <w:sz w:val="16"/>
      <w:szCs w:val="16"/>
    </w:rPr>
  </w:style>
  <w:style w:type="character" w:customStyle="1" w:styleId="129">
    <w:name w:val="正文文本 字符"/>
    <w:qFormat/>
    <w:uiPriority w:val="99"/>
    <w:rPr>
      <w:kern w:val="2"/>
      <w:sz w:val="21"/>
      <w:szCs w:val="24"/>
    </w:rPr>
  </w:style>
  <w:style w:type="character" w:customStyle="1" w:styleId="130">
    <w:name w:val="正文文本缩进 字符"/>
    <w:qFormat/>
    <w:uiPriority w:val="0"/>
    <w:rPr>
      <w:rFonts w:ascii="宋体" w:hAnsi="Courier New"/>
      <w:spacing w:val="-4"/>
      <w:kern w:val="2"/>
      <w:sz w:val="18"/>
    </w:rPr>
  </w:style>
  <w:style w:type="character" w:customStyle="1" w:styleId="131">
    <w:name w:val="纯文本 字符"/>
    <w:qFormat/>
    <w:uiPriority w:val="0"/>
    <w:rPr>
      <w:rFonts w:ascii="宋体" w:hAnsi="Courier New"/>
      <w:kern w:val="2"/>
      <w:sz w:val="21"/>
    </w:rPr>
  </w:style>
  <w:style w:type="character" w:customStyle="1" w:styleId="132">
    <w:name w:val="日期 字符"/>
    <w:qFormat/>
    <w:uiPriority w:val="0"/>
    <w:rPr>
      <w:kern w:val="2"/>
      <w:sz w:val="21"/>
      <w:szCs w:val="24"/>
    </w:rPr>
  </w:style>
  <w:style w:type="character" w:customStyle="1" w:styleId="133">
    <w:name w:val="正文文本缩进 2 字符"/>
    <w:qFormat/>
    <w:uiPriority w:val="0"/>
    <w:rPr>
      <w:kern w:val="2"/>
      <w:sz w:val="21"/>
      <w:szCs w:val="24"/>
    </w:rPr>
  </w:style>
  <w:style w:type="character" w:customStyle="1" w:styleId="134">
    <w:name w:val="批注框文本 字符"/>
    <w:qFormat/>
    <w:uiPriority w:val="0"/>
    <w:rPr>
      <w:kern w:val="2"/>
      <w:sz w:val="18"/>
      <w:szCs w:val="18"/>
    </w:rPr>
  </w:style>
  <w:style w:type="character" w:customStyle="1" w:styleId="135">
    <w:name w:val="页脚 字符1"/>
    <w:qFormat/>
    <w:uiPriority w:val="99"/>
    <w:rPr>
      <w:kern w:val="2"/>
      <w:sz w:val="18"/>
      <w:szCs w:val="18"/>
    </w:rPr>
  </w:style>
  <w:style w:type="character" w:customStyle="1" w:styleId="136">
    <w:name w:val="页眉 字符1"/>
    <w:qFormat/>
    <w:uiPriority w:val="99"/>
    <w:rPr>
      <w:kern w:val="2"/>
      <w:sz w:val="18"/>
      <w:szCs w:val="18"/>
    </w:rPr>
  </w:style>
  <w:style w:type="character" w:customStyle="1" w:styleId="137">
    <w:name w:val="批注主题 字符"/>
    <w:qFormat/>
    <w:uiPriority w:val="99"/>
    <w:rPr>
      <w:b/>
      <w:bCs/>
      <w:kern w:val="2"/>
      <w:sz w:val="21"/>
      <w:szCs w:val="24"/>
    </w:rPr>
  </w:style>
  <w:style w:type="paragraph" w:customStyle="1" w:styleId="138">
    <w:name w:val="_Style 1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msonormal"/>
    <w:basedOn w:val="1"/>
    <w:qFormat/>
    <w:uiPriority w:val="0"/>
    <w:pPr>
      <w:widowControl/>
      <w:spacing w:before="100" w:beforeAutospacing="1" w:after="100" w:afterAutospacing="1"/>
      <w:jc w:val="left"/>
    </w:pPr>
    <w:rPr>
      <w:rFonts w:ascii="宋体" w:hAnsi="宋体" w:cs="宋体"/>
      <w:kern w:val="0"/>
      <w:sz w:val="24"/>
    </w:rPr>
  </w:style>
  <w:style w:type="character" w:customStyle="1" w:styleId="140">
    <w:name w:val="纯文本 字符1"/>
    <w:semiHidden/>
    <w:qFormat/>
    <w:locked/>
    <w:uiPriority w:val="0"/>
    <w:rPr>
      <w:rFonts w:ascii="宋体" w:hAnsi="Courier New"/>
      <w:kern w:val="2"/>
      <w:sz w:val="21"/>
    </w:rPr>
  </w:style>
  <w:style w:type="character" w:customStyle="1" w:styleId="141">
    <w:name w:val="标题 4 字符1"/>
    <w:semiHidden/>
    <w:qFormat/>
    <w:locked/>
    <w:uiPriority w:val="0"/>
    <w:rPr>
      <w:rFonts w:ascii="Arial" w:eastAsia="黑体"/>
      <w:sz w:val="28"/>
    </w:rPr>
  </w:style>
  <w:style w:type="character" w:customStyle="1" w:styleId="142">
    <w:name w:val="标题 2 字符1"/>
    <w:semiHidden/>
    <w:qFormat/>
    <w:locked/>
    <w:uiPriority w:val="0"/>
    <w:rPr>
      <w:rFonts w:ascii="Arial" w:hAnsi="Arial" w:eastAsia="黑体"/>
      <w:b/>
      <w:bCs/>
      <w:kern w:val="2"/>
      <w:sz w:val="32"/>
      <w:szCs w:val="32"/>
    </w:rPr>
  </w:style>
  <w:style w:type="character" w:customStyle="1" w:styleId="143">
    <w:name w:val="标题 1 字符1"/>
    <w:qFormat/>
    <w:locked/>
    <w:uiPriority w:val="0"/>
    <w:rPr>
      <w:b/>
      <w:bCs/>
      <w:kern w:val="44"/>
      <w:sz w:val="44"/>
      <w:szCs w:val="44"/>
    </w:rPr>
  </w:style>
  <w:style w:type="character" w:customStyle="1" w:styleId="144">
    <w:name w:val="标题 3 字符1"/>
    <w:semiHidden/>
    <w:qFormat/>
    <w:locked/>
    <w:uiPriority w:val="0"/>
    <w:rPr>
      <w:b/>
      <w:bCs/>
      <w:kern w:val="2"/>
      <w:sz w:val="32"/>
      <w:szCs w:val="32"/>
    </w:rPr>
  </w:style>
  <w:style w:type="character" w:customStyle="1" w:styleId="145">
    <w:name w:val="标题 5 字符1"/>
    <w:semiHidden/>
    <w:qFormat/>
    <w:locked/>
    <w:uiPriority w:val="9"/>
    <w:rPr>
      <w:b/>
      <w:bCs/>
      <w:kern w:val="2"/>
      <w:sz w:val="28"/>
      <w:szCs w:val="28"/>
    </w:rPr>
  </w:style>
  <w:style w:type="paragraph" w:customStyle="1" w:styleId="146">
    <w:name w:val="正文文本_0_0"/>
    <w:basedOn w:val="147"/>
    <w:qFormat/>
    <w:uiPriority w:val="0"/>
    <w:pPr>
      <w:spacing w:after="120"/>
    </w:pPr>
    <w:rPr>
      <w:rFonts w:ascii="Calibri" w:hAnsi="Calibri"/>
      <w:kern w:val="0"/>
      <w:sz w:val="20"/>
    </w:rPr>
  </w:style>
  <w:style w:type="paragraph" w:customStyle="1" w:styleId="147">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8">
    <w:name w:val="正文_1_1"/>
    <w:basedOn w:val="149"/>
    <w:next w:val="15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9">
    <w:name w:val="正文_0_1"/>
    <w:basedOn w:val="150"/>
    <w:next w:val="158"/>
    <w:qFormat/>
    <w:locked/>
    <w:uiPriority w:val="0"/>
    <w:pPr>
      <w:widowControl w:val="0"/>
      <w:jc w:val="both"/>
    </w:pPr>
    <w:rPr>
      <w:kern w:val="2"/>
      <w:sz w:val="21"/>
      <w:szCs w:val="22"/>
      <w:lang w:val="en-US" w:eastAsia="zh-CN" w:bidi="ar-SA"/>
    </w:rPr>
  </w:style>
  <w:style w:type="paragraph" w:customStyle="1" w:styleId="150">
    <w:name w:val="正文_0_2"/>
    <w:basedOn w:val="151"/>
    <w:next w:val="15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1">
    <w:name w:val="正文_2_1"/>
    <w:basedOn w:val="152"/>
    <w:next w:val="153"/>
    <w:qFormat/>
    <w:uiPriority w:val="0"/>
    <w:pPr>
      <w:widowControl w:val="0"/>
      <w:jc w:val="both"/>
    </w:pPr>
    <w:rPr>
      <w:kern w:val="2"/>
      <w:sz w:val="21"/>
      <w:szCs w:val="24"/>
      <w:lang w:val="en-US" w:eastAsia="zh-CN" w:bidi="ar-SA"/>
    </w:rPr>
  </w:style>
  <w:style w:type="paragraph" w:customStyle="1" w:styleId="152">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3">
    <w:name w:val="No Spacing_0"/>
    <w:basedOn w:val="154"/>
    <w:qFormat/>
    <w:uiPriority w:val="1"/>
    <w:rPr>
      <w:rFonts w:ascii="Times New Roman" w:hAnsi="Times New Roman"/>
      <w:szCs w:val="24"/>
      <w:lang w:val="en-US" w:eastAsia="zh-CN"/>
    </w:rPr>
  </w:style>
  <w:style w:type="paragraph" w:customStyle="1" w:styleId="154">
    <w:name w:val="正文_5"/>
    <w:basedOn w:val="155"/>
    <w:qFormat/>
    <w:uiPriority w:val="0"/>
    <w:rPr>
      <w:rFonts w:ascii="Calibri" w:hAnsi="Calibri"/>
      <w:szCs w:val="21"/>
    </w:rPr>
  </w:style>
  <w:style w:type="paragraph" w:customStyle="1" w:styleId="155">
    <w:name w:val="正文_6"/>
    <w:next w:val="156"/>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列表_1"/>
    <w:basedOn w:val="155"/>
    <w:semiHidden/>
    <w:qFormat/>
    <w:locked/>
    <w:uiPriority w:val="0"/>
    <w:pPr>
      <w:ind w:left="200" w:hanging="200" w:hangingChars="200"/>
    </w:pPr>
  </w:style>
  <w:style w:type="paragraph" w:customStyle="1" w:styleId="157">
    <w:name w:val="页脚_0_0"/>
    <w:basedOn w:val="150"/>
    <w:unhideWhenUsed/>
    <w:qFormat/>
    <w:uiPriority w:val="99"/>
    <w:pPr>
      <w:tabs>
        <w:tab w:val="center" w:pos="4153"/>
        <w:tab w:val="right" w:pos="8306"/>
      </w:tabs>
      <w:snapToGrid w:val="0"/>
      <w:jc w:val="left"/>
    </w:pPr>
    <w:rPr>
      <w:sz w:val="18"/>
      <w:szCs w:val="18"/>
    </w:rPr>
  </w:style>
  <w:style w:type="paragraph" w:customStyle="1" w:styleId="158">
    <w:name w:val="页脚_0"/>
    <w:basedOn w:val="15"/>
    <w:unhideWhenUsed/>
    <w:qFormat/>
    <w:uiPriority w:val="99"/>
    <w:pPr>
      <w:tabs>
        <w:tab w:val="center" w:pos="4153"/>
        <w:tab w:val="right" w:pos="8306"/>
      </w:tabs>
      <w:snapToGrid w:val="0"/>
      <w:jc w:val="left"/>
    </w:pPr>
    <w:rPr>
      <w:sz w:val="18"/>
      <w:szCs w:val="18"/>
    </w:rPr>
  </w:style>
  <w:style w:type="paragraph" w:customStyle="1" w:styleId="159">
    <w:name w:val="脚注文本_0"/>
    <w:basedOn w:val="150"/>
    <w:next w:val="160"/>
    <w:unhideWhenUsed/>
    <w:qFormat/>
    <w:uiPriority w:val="99"/>
    <w:pPr>
      <w:snapToGrid w:val="0"/>
      <w:jc w:val="left"/>
    </w:pPr>
    <w:rPr>
      <w:rFonts w:ascii="Calibri" w:hAnsi="Calibri" w:eastAsia="Calibri"/>
      <w:sz w:val="18"/>
    </w:rPr>
  </w:style>
  <w:style w:type="paragraph" w:customStyle="1" w:styleId="160">
    <w:name w:val="正文_2"/>
    <w:basedOn w:val="16"/>
    <w:next w:val="161"/>
    <w:qFormat/>
    <w:uiPriority w:val="0"/>
    <w:rPr>
      <w:rFonts w:ascii="Calibri" w:hAnsi="Calibri" w:eastAsia="Times New Roman"/>
      <w:szCs w:val="22"/>
    </w:rPr>
  </w:style>
  <w:style w:type="paragraph" w:customStyle="1" w:styleId="161">
    <w:name w:val="首行缩进"/>
    <w:basedOn w:val="162"/>
    <w:qFormat/>
    <w:uiPriority w:val="0"/>
    <w:pPr>
      <w:ind w:firstLine="480" w:firstLineChars="200"/>
    </w:pPr>
    <w:rPr>
      <w:rFonts w:ascii="Calibri" w:hAnsi="Calibri"/>
      <w:szCs w:val="22"/>
      <w:lang w:val="zh-CN"/>
    </w:rPr>
  </w:style>
  <w:style w:type="paragraph" w:customStyle="1" w:styleId="162">
    <w:name w:val="正文_4"/>
    <w:basedOn w:val="149"/>
    <w:next w:val="16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3">
    <w:name w:val="段_0"/>
    <w:next w:val="154"/>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164">
    <w:name w:val="正文_3"/>
    <w:basedOn w:val="16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5">
    <w:name w:val="Normal_0"/>
    <w:basedOn w:val="166"/>
    <w:next w:val="36"/>
    <w:qFormat/>
    <w:uiPriority w:val="0"/>
    <w:rPr>
      <w:rFonts w:ascii="Times New Roman" w:hAnsi="Times New Roman" w:eastAsia="Times New Roman" w:cs="Times New Roman"/>
      <w:sz w:val="24"/>
      <w:szCs w:val="24"/>
      <w:lang w:val="en-US" w:eastAsia="zh-CN" w:bidi="ar-SA"/>
    </w:rPr>
  </w:style>
  <w:style w:type="paragraph" w:customStyle="1" w:styleId="166">
    <w:name w:val="正文1"/>
    <w:basedOn w:val="1"/>
    <w:qFormat/>
    <w:uiPriority w:val="0"/>
    <w:rPr>
      <w:rFonts w:ascii="Calibri" w:hAnsi="Calibri"/>
      <w:szCs w:val="22"/>
    </w:rPr>
  </w:style>
  <w:style w:type="paragraph" w:customStyle="1" w:styleId="167">
    <w:name w:val="正文_7"/>
    <w:basedOn w:val="155"/>
    <w:qFormat/>
    <w:uiPriority w:val="0"/>
    <w:rPr>
      <w:rFonts w:ascii="Times New Roman" w:hAnsi="Times New Roman"/>
      <w:szCs w:val="21"/>
    </w:rPr>
  </w:style>
  <w:style w:type="character" w:customStyle="1" w:styleId="168">
    <w:name w:val="正文首行缩进 Char"/>
    <w:basedOn w:val="68"/>
    <w:link w:val="41"/>
    <w:semiHidden/>
    <w:qFormat/>
    <w:uiPriority w:val="99"/>
    <w:rPr>
      <w:rFonts w:ascii="Times New Roman" w:hAnsi="Times New Roman" w:eastAsia="宋体" w:cs="Times New Roman"/>
      <w:szCs w:val="24"/>
    </w:rPr>
  </w:style>
  <w:style w:type="character" w:customStyle="1" w:styleId="169">
    <w:name w:val="font131"/>
    <w:basedOn w:val="44"/>
    <w:qFormat/>
    <w:uiPriority w:val="0"/>
    <w:rPr>
      <w:rFonts w:ascii="Calibri" w:hAnsi="Calibri" w:cs="Calibri"/>
      <w:color w:val="000000"/>
      <w:sz w:val="20"/>
      <w:szCs w:val="20"/>
      <w:u w:val="none"/>
    </w:rPr>
  </w:style>
  <w:style w:type="character" w:customStyle="1" w:styleId="170">
    <w:name w:val="font81"/>
    <w:basedOn w:val="44"/>
    <w:qFormat/>
    <w:uiPriority w:val="0"/>
    <w:rPr>
      <w:rFonts w:hint="default" w:ascii="仿宋_GB2312" w:eastAsia="仿宋_GB2312" w:cs="仿宋_GB2312"/>
      <w:color w:val="000000"/>
      <w:sz w:val="20"/>
      <w:szCs w:val="20"/>
      <w:u w:val="none"/>
    </w:rPr>
  </w:style>
  <w:style w:type="character" w:customStyle="1" w:styleId="171">
    <w:name w:val="font112"/>
    <w:basedOn w:val="44"/>
    <w:qFormat/>
    <w:uiPriority w:val="0"/>
    <w:rPr>
      <w:rFonts w:ascii="Calibri" w:hAnsi="Calibri" w:cs="Calibri"/>
      <w:color w:val="000000"/>
      <w:sz w:val="20"/>
      <w:szCs w:val="20"/>
      <w:u w:val="none"/>
    </w:rPr>
  </w:style>
  <w:style w:type="table" w:customStyle="1" w:styleId="172">
    <w:name w:val="网格型1"/>
    <w:basedOn w:val="4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73">
    <w:name w:val="正文_3_0"/>
    <w:basedOn w:val="174"/>
    <w:next w:val="175"/>
    <w:qFormat/>
    <w:uiPriority w:val="0"/>
    <w:rPr>
      <w:rFonts w:ascii="Calibri" w:hAnsi="Calibri"/>
      <w:szCs w:val="22"/>
    </w:rPr>
  </w:style>
  <w:style w:type="paragraph" w:customStyle="1" w:styleId="174">
    <w:name w:val="Normal_0_0"/>
    <w:qFormat/>
    <w:uiPriority w:val="0"/>
    <w:rPr>
      <w:rFonts w:ascii="黑体" w:hAnsi="黑体" w:eastAsia="黑体" w:cs="Times New Roman"/>
      <w:b/>
      <w:sz w:val="32"/>
      <w:szCs w:val="24"/>
      <w:lang w:val="en-US" w:eastAsia="zh-CN" w:bidi="ar-SA"/>
    </w:rPr>
  </w:style>
  <w:style w:type="paragraph" w:customStyle="1" w:styleId="175">
    <w:name w:val="正文文本_1_0"/>
    <w:basedOn w:val="176"/>
    <w:qFormat/>
    <w:uiPriority w:val="0"/>
    <w:pPr>
      <w:adjustRightInd w:val="0"/>
      <w:spacing w:after="60" w:line="360" w:lineRule="atLeast"/>
      <w:ind w:left="72" w:leftChars="30" w:right="30" w:rightChars="30"/>
      <w:jc w:val="center"/>
      <w:textAlignment w:val="baseline"/>
    </w:pPr>
    <w:rPr>
      <w:szCs w:val="21"/>
    </w:rPr>
  </w:style>
  <w:style w:type="paragraph" w:customStyle="1" w:styleId="176">
    <w:name w:val="正文_2_0_0_0"/>
    <w:basedOn w:val="177"/>
    <w:next w:val="175"/>
    <w:qFormat/>
    <w:uiPriority w:val="0"/>
    <w:rPr>
      <w:rFonts w:ascii="Times New Roman" w:hAnsi="Times New Roman" w:cs="Times New Roman"/>
    </w:rPr>
  </w:style>
  <w:style w:type="paragraph" w:customStyle="1" w:styleId="177">
    <w:name w:val="正文_2_0_0"/>
    <w:basedOn w:val="178"/>
    <w:next w:val="183"/>
    <w:qFormat/>
    <w:uiPriority w:val="0"/>
    <w:rPr>
      <w:rFonts w:ascii="Calibri" w:hAnsi="Calibri" w:cs="宋体"/>
      <w:szCs w:val="21"/>
    </w:rPr>
  </w:style>
  <w:style w:type="paragraph" w:customStyle="1" w:styleId="178">
    <w:name w:val="正文_3_0_0"/>
    <w:basedOn w:val="179"/>
    <w:next w:val="18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9">
    <w:name w:val="Normal_0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0">
    <w:name w:val="正文文本_1_0_0"/>
    <w:basedOn w:val="181"/>
    <w:unhideWhenUsed/>
    <w:qFormat/>
    <w:uiPriority w:val="0"/>
    <w:pPr>
      <w:spacing w:after="120"/>
    </w:pPr>
    <w:rPr>
      <w:rFonts w:ascii="Times New Roman" w:hAnsi="Times New Roman" w:eastAsia="宋体"/>
      <w:szCs w:val="20"/>
    </w:rPr>
  </w:style>
  <w:style w:type="paragraph" w:customStyle="1" w:styleId="181">
    <w:name w:val="正文_2_0_0_0_0"/>
    <w:basedOn w:val="182"/>
    <w:next w:val="180"/>
    <w:qFormat/>
    <w:uiPriority w:val="0"/>
    <w:rPr>
      <w:rFonts w:ascii="等线" w:hAnsi="等线" w:eastAsia="宋体" w:cs="宋体"/>
      <w:szCs w:val="21"/>
    </w:rPr>
  </w:style>
  <w:style w:type="paragraph" w:customStyle="1" w:styleId="182">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3">
    <w:name w:val="正文1_0_0"/>
    <w:basedOn w:val="184"/>
    <w:qFormat/>
    <w:uiPriority w:val="0"/>
    <w:pPr>
      <w:widowControl/>
      <w:adjustRightInd w:val="0"/>
      <w:spacing w:before="120" w:after="120"/>
      <w:ind w:firstLine="200" w:firstLineChars="200"/>
      <w:jc w:val="left"/>
    </w:pPr>
    <w:rPr>
      <w:rFonts w:ascii="Times New Roman" w:hAnsi="Times New Roman" w:eastAsia="Adobe 仿宋 Std R"/>
    </w:rPr>
  </w:style>
  <w:style w:type="paragraph" w:customStyle="1" w:styleId="184">
    <w:name w:val="正文_3_1"/>
    <w:basedOn w:val="150"/>
    <w:next w:val="185"/>
    <w:qFormat/>
    <w:uiPriority w:val="0"/>
    <w:rPr>
      <w:szCs w:val="21"/>
    </w:rPr>
  </w:style>
  <w:style w:type="paragraph" w:customStyle="1" w:styleId="185">
    <w:name w:val="正文缩进_0_0_0"/>
    <w:basedOn w:val="186"/>
    <w:unhideWhenUsed/>
    <w:qFormat/>
    <w:uiPriority w:val="0"/>
    <w:pPr>
      <w:ind w:firstLine="420" w:firstLineChars="200"/>
    </w:pPr>
  </w:style>
  <w:style w:type="paragraph" w:customStyle="1" w:styleId="186">
    <w:name w:val="正文_0_1_0"/>
    <w:basedOn w:val="148"/>
    <w:next w:val="159"/>
    <w:qFormat/>
    <w:uiPriority w:val="0"/>
    <w:rPr>
      <w:rFonts w:ascii="Calibri" w:hAnsi="Calibri" w:cs="宋体"/>
      <w:szCs w:val="21"/>
    </w:rPr>
  </w:style>
  <w:style w:type="paragraph" w:customStyle="1" w:styleId="187">
    <w:name w:val="正文文本_1"/>
    <w:basedOn w:val="188"/>
    <w:unhideWhenUsed/>
    <w:qFormat/>
    <w:uiPriority w:val="0"/>
    <w:pPr>
      <w:spacing w:after="120"/>
    </w:pPr>
    <w:rPr>
      <w:rFonts w:ascii="Calibri" w:hAnsi="Calibri"/>
      <w:szCs w:val="22"/>
    </w:rPr>
  </w:style>
  <w:style w:type="paragraph" w:customStyle="1" w:styleId="188">
    <w:name w:val="正文_1_0"/>
    <w:basedOn w:val="160"/>
    <w:next w:val="189"/>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89">
    <w:name w:val="正文首行缩进1"/>
    <w:basedOn w:val="146"/>
    <w:unhideWhenUsed/>
    <w:qFormat/>
    <w:uiPriority w:val="99"/>
    <w:pPr>
      <w:ind w:firstLine="420" w:firstLineChars="100"/>
    </w:pPr>
    <w:rPr>
      <w:szCs w:val="22"/>
    </w:rPr>
  </w:style>
  <w:style w:type="paragraph" w:customStyle="1" w:styleId="190">
    <w:name w:val="正文_5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1">
    <w:name w:val="正文_4_0"/>
    <w:basedOn w:val="164"/>
    <w:qFormat/>
    <w:uiPriority w:val="0"/>
    <w:rPr>
      <w:rFonts w:ascii="Calibri" w:hAnsi="Calibri"/>
      <w:szCs w:val="22"/>
    </w:rPr>
  </w:style>
  <w:style w:type="paragraph" w:customStyle="1" w:styleId="192">
    <w:name w:val="正文_5_0_0"/>
    <w:basedOn w:val="193"/>
    <w:qFormat/>
    <w:uiPriority w:val="0"/>
    <w:rPr>
      <w:rFonts w:ascii="Calibri" w:hAnsi="Calibri" w:cs="宋体"/>
      <w:szCs w:val="21"/>
    </w:rPr>
  </w:style>
  <w:style w:type="paragraph" w:customStyle="1" w:styleId="193">
    <w:name w:val="正文_6_2_0"/>
    <w:basedOn w:val="194"/>
    <w:qFormat/>
    <w:uiPriority w:val="0"/>
    <w:rPr>
      <w:rFonts w:ascii="Calibri" w:hAnsi="Calibri" w:eastAsia="宋体"/>
    </w:rPr>
  </w:style>
  <w:style w:type="paragraph" w:customStyle="1" w:styleId="194">
    <w:name w:val="正文_6_2_1"/>
    <w:basedOn w:val="195"/>
    <w:qFormat/>
    <w:uiPriority w:val="0"/>
    <w:rPr>
      <w:rFonts w:ascii="Calibri" w:hAnsi="Calibri" w:eastAsia="宋体" w:cs="宋体"/>
      <w:szCs w:val="21"/>
    </w:rPr>
  </w:style>
  <w:style w:type="paragraph" w:customStyle="1" w:styleId="195">
    <w:name w:val="正文_6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6">
    <w:name w:val="正文_6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7">
    <w:name w:val="Normal_1"/>
    <w:qFormat/>
    <w:uiPriority w:val="0"/>
    <w:rPr>
      <w:rFonts w:ascii="Times New Roman" w:hAnsi="Times New Roman" w:eastAsia="Times New Roman" w:cs="Times New Roman"/>
      <w:sz w:val="24"/>
      <w:szCs w:val="24"/>
      <w:lang w:val="en-US" w:eastAsia="zh-CN" w:bidi="ar-SA"/>
    </w:rPr>
  </w:style>
  <w:style w:type="paragraph" w:customStyle="1" w:styleId="198">
    <w:name w:val="标题 1_2"/>
    <w:basedOn w:val="160"/>
    <w:next w:val="160"/>
    <w:qFormat/>
    <w:uiPriority w:val="0"/>
    <w:pPr>
      <w:keepNext/>
      <w:keepLines/>
      <w:spacing w:before="340" w:after="330" w:line="576" w:lineRule="auto"/>
      <w:outlineLvl w:val="0"/>
    </w:pPr>
    <w:rPr>
      <w:rFonts w:ascii="Times New Roman" w:hAnsi="Times New Roman" w:eastAsia="宋体"/>
      <w:b/>
      <w:kern w:val="44"/>
      <w:sz w:val="44"/>
      <w:szCs w:val="20"/>
    </w:rPr>
  </w:style>
  <w:style w:type="paragraph" w:customStyle="1" w:styleId="199">
    <w:name w:val="标题 3_1"/>
    <w:basedOn w:val="160"/>
    <w:next w:val="160"/>
    <w:qFormat/>
    <w:uiPriority w:val="0"/>
    <w:pPr>
      <w:keepNext/>
      <w:keepLines/>
      <w:spacing w:before="260" w:after="260" w:line="412" w:lineRule="auto"/>
      <w:ind w:firstLine="49" w:firstLineChars="49"/>
      <w:outlineLvl w:val="2"/>
    </w:pPr>
    <w:rPr>
      <w:rFonts w:ascii="黑体" w:eastAsia="黑体"/>
      <w:sz w:val="28"/>
      <w:szCs w:val="20"/>
    </w:rPr>
  </w:style>
  <w:style w:type="paragraph" w:customStyle="1" w:styleId="200">
    <w:name w:val="正文文本缩进_0"/>
    <w:basedOn w:val="160"/>
    <w:qFormat/>
    <w:uiPriority w:val="0"/>
    <w:pPr>
      <w:spacing w:after="120"/>
      <w:ind w:left="420" w:leftChars="200"/>
    </w:pPr>
    <w:rPr>
      <w:rFonts w:ascii="Times New Roman" w:hAnsi="Times New Roman" w:eastAsia="宋体"/>
      <w:szCs w:val="20"/>
    </w:rPr>
  </w:style>
  <w:style w:type="paragraph" w:customStyle="1" w:styleId="201">
    <w:name w:val="标题 2_1"/>
    <w:basedOn w:val="160"/>
    <w:next w:val="160"/>
    <w:qFormat/>
    <w:uiPriority w:val="0"/>
    <w:pPr>
      <w:keepNext/>
      <w:keepLines/>
      <w:spacing w:before="260" w:after="260" w:line="412" w:lineRule="auto"/>
      <w:outlineLvl w:val="1"/>
    </w:pPr>
    <w:rPr>
      <w:rFonts w:ascii="Arial" w:hAnsi="Arial" w:eastAsia="黑体"/>
      <w:b/>
      <w:sz w:val="32"/>
      <w:szCs w:val="20"/>
    </w:rPr>
  </w:style>
  <w:style w:type="paragraph" w:customStyle="1" w:styleId="202">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3">
    <w:name w:val="正文_13"/>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4">
    <w:name w:val="Normal_14"/>
    <w:qFormat/>
    <w:uiPriority w:val="0"/>
    <w:rPr>
      <w:rFonts w:ascii="黑体" w:hAnsi="黑体" w:eastAsia="黑体" w:cs="Times New Roman"/>
      <w:b/>
      <w:sz w:val="32"/>
      <w:szCs w:val="24"/>
      <w:lang w:val="en-US" w:eastAsia="zh-CN" w:bidi="ar-SA"/>
    </w:rPr>
  </w:style>
  <w:style w:type="paragraph" w:customStyle="1" w:styleId="205">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06">
    <w:name w:val="WPSOffice手动目录 1"/>
    <w:qFormat/>
    <w:uiPriority w:val="0"/>
    <w:pPr>
      <w:ind w:leftChars="0"/>
    </w:pPr>
    <w:rPr>
      <w:rFonts w:ascii="Times New Roman" w:hAnsi="Times New Roman" w:eastAsia="宋体" w:cs="Times New Roman"/>
      <w:sz w:val="20"/>
      <w:szCs w:val="20"/>
    </w:rPr>
  </w:style>
  <w:style w:type="paragraph" w:customStyle="1" w:styleId="207">
    <w:name w:val="标题 2_0"/>
    <w:basedOn w:val="208"/>
    <w:next w:val="160"/>
    <w:qFormat/>
    <w:uiPriority w:val="0"/>
    <w:pPr>
      <w:adjustRightInd w:val="0"/>
      <w:snapToGrid w:val="0"/>
      <w:spacing w:line="500" w:lineRule="exact"/>
      <w:ind w:left="-88" w:leftChars="-42"/>
      <w:contextualSpacing/>
      <w:jc w:val="center"/>
      <w:outlineLvl w:val="1"/>
    </w:pPr>
    <w:rPr>
      <w:rFonts w:ascii="宋体" w:hAnsi="宋体"/>
      <w:bCs w:val="0"/>
      <w:szCs w:val="28"/>
    </w:rPr>
  </w:style>
  <w:style w:type="paragraph" w:customStyle="1" w:styleId="208">
    <w:name w:val="标题 3_0"/>
    <w:basedOn w:val="160"/>
    <w:next w:val="160"/>
    <w:unhideWhenUsed/>
    <w:qFormat/>
    <w:uiPriority w:val="9"/>
    <w:pPr>
      <w:keepNext/>
      <w:keepLines/>
      <w:spacing w:before="260" w:after="260" w:line="416" w:lineRule="auto"/>
      <w:outlineLvl w:val="2"/>
    </w:pPr>
    <w:rPr>
      <w:b/>
      <w:bCs/>
      <w:sz w:val="32"/>
      <w:szCs w:val="32"/>
    </w:rPr>
  </w:style>
  <w:style w:type="paragraph" w:customStyle="1" w:styleId="209">
    <w:name w:val="纯文本_0"/>
    <w:basedOn w:val="210"/>
    <w:qFormat/>
    <w:uiPriority w:val="0"/>
    <w:rPr>
      <w:rFonts w:ascii="宋体" w:hAnsi="Courier New"/>
      <w:szCs w:val="21"/>
    </w:rPr>
  </w:style>
  <w:style w:type="paragraph" w:customStyle="1" w:styleId="210">
    <w:name w:val="正文_5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1">
    <w:name w:val="正文缩进_0"/>
    <w:basedOn w:val="160"/>
    <w:unhideWhenUsed/>
    <w:qFormat/>
    <w:uiPriority w:val="0"/>
    <w:pPr>
      <w:ind w:firstLine="420" w:firstLineChars="200"/>
    </w:pPr>
    <w:rPr>
      <w:rFonts w:ascii="Calibri" w:hAnsi="Calibri"/>
    </w:rPr>
  </w:style>
  <w:style w:type="paragraph" w:customStyle="1" w:styleId="212">
    <w:name w:val="Normal_23"/>
    <w:qFormat/>
    <w:uiPriority w:val="0"/>
    <w:rPr>
      <w:rFonts w:ascii="Times New Roman" w:hAnsi="Times New Roman" w:eastAsia="Times New Roman" w:cs="Times New Roman"/>
      <w:sz w:val="24"/>
      <w:szCs w:val="24"/>
      <w:lang w:val="en-US" w:eastAsia="zh-CN" w:bidi="ar-SA"/>
    </w:rPr>
  </w:style>
  <w:style w:type="paragraph" w:customStyle="1" w:styleId="213">
    <w:name w:val="正文_0_1_0_0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4">
    <w:name w:val="正文_4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15">
    <w:name w:val="Normal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6">
    <w:name w:val="Normal_3"/>
    <w:qFormat/>
    <w:uiPriority w:val="0"/>
    <w:rPr>
      <w:rFonts w:ascii="黑体" w:hAnsi="黑体" w:eastAsia="黑体" w:cs="Times New Roman"/>
      <w:b/>
      <w:sz w:val="32"/>
      <w:szCs w:val="24"/>
      <w:lang w:val="en-US" w:eastAsia="zh-CN" w:bidi="ar-SA"/>
    </w:rPr>
  </w:style>
  <w:style w:type="paragraph" w:customStyle="1" w:styleId="217">
    <w:name w:val="Normal_4"/>
    <w:qFormat/>
    <w:uiPriority w:val="0"/>
    <w:rPr>
      <w:rFonts w:ascii="黑体" w:hAnsi="黑体" w:eastAsia="黑体" w:cs="Times New Roman"/>
      <w:b/>
      <w:sz w:val="32"/>
      <w:szCs w:val="24"/>
      <w:lang w:val="en-US" w:eastAsia="zh-CN" w:bidi="ar-SA"/>
    </w:rPr>
  </w:style>
  <w:style w:type="paragraph" w:customStyle="1" w:styleId="218">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219">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0">
    <w:name w:val="Normal_12"/>
    <w:qFormat/>
    <w:uiPriority w:val="0"/>
    <w:rPr>
      <w:rFonts w:ascii="黑体" w:hAnsi="黑体" w:eastAsia="黑体" w:cs="Times New Roman"/>
      <w:b/>
      <w:sz w:val="32"/>
      <w:szCs w:val="24"/>
      <w:lang w:val="en-US" w:eastAsia="zh-CN" w:bidi="ar-SA"/>
    </w:rPr>
  </w:style>
  <w:style w:type="paragraph" w:customStyle="1" w:styleId="221">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2">
    <w:name w:val="正文_8"/>
    <w:qFormat/>
    <w:uiPriority w:val="0"/>
    <w:pPr>
      <w:widowControl w:val="0"/>
      <w:jc w:val="both"/>
    </w:pPr>
    <w:rPr>
      <w:rFonts w:ascii="Calibri" w:hAnsi="Calibri" w:eastAsia="宋体" w:cs="Times New Roman"/>
      <w:kern w:val="2"/>
      <w:sz w:val="21"/>
      <w:szCs w:val="22"/>
      <w:lang w:val="en-US" w:eastAsia="zh-CN" w:bidi="ar-SA"/>
    </w:rPr>
  </w:style>
  <w:style w:type="paragraph" w:customStyle="1" w:styleId="223">
    <w:name w:val="正文_0_0_1"/>
    <w:basedOn w:val="148"/>
    <w:qFormat/>
    <w:uiPriority w:val="0"/>
    <w:pPr>
      <w:widowControl w:val="0"/>
      <w:jc w:val="both"/>
    </w:pPr>
    <w:rPr>
      <w:rFonts w:ascii="Calibri" w:hAnsi="Calibri" w:eastAsia="宋体" w:cs="Times New Roman"/>
      <w:kern w:val="2"/>
      <w:sz w:val="28"/>
      <w:szCs w:val="22"/>
      <w:lang w:val="en-US" w:eastAsia="zh-CN" w:bidi="ar-SA"/>
    </w:rPr>
  </w:style>
  <w:style w:type="character" w:customStyle="1" w:styleId="224">
    <w:name w:val="10"/>
    <w:basedOn w:val="44"/>
    <w:qFormat/>
    <w:uiPriority w:val="0"/>
    <w:rPr>
      <w:rFonts w:hint="default" w:ascii="Times New Roman" w:hAnsi="Times New Roman" w:cs="Times New Roman"/>
    </w:rPr>
  </w:style>
  <w:style w:type="character" w:customStyle="1" w:styleId="225">
    <w:name w:val="15"/>
    <w:basedOn w:val="4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customXml" Target="../customXml/item2.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50A105-B991-424B-9EB3-133297CA83D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98</Pages>
  <Words>35884</Words>
  <Characters>38020</Characters>
  <Lines>1</Lines>
  <Paragraphs>1</Paragraphs>
  <TotalTime>42</TotalTime>
  <ScaleCrop>false</ScaleCrop>
  <LinksUpToDate>false</LinksUpToDate>
  <CharactersWithSpaces>42857</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2024-03-18T11:16:00Z</dcterms:created>
  <dc:creator>978911913@qq.com</dc:creator>
  <cp:lastModifiedBy>Administrator</cp:lastModifiedBy>
  <cp:lastPrinted>2025-01-10T09:18:00Z</cp:lastPrinted>
  <dcterms:modified xsi:type="dcterms:W3CDTF">2025-03-24T11:19:02Z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82122DC80BFE490F93AC2F9CA6C1437E</vt:lpwstr>
  </property>
  <property fmtid="{D5CDD505-2E9C-101B-9397-08002B2CF9AE}" pid="4" name="KSOTemplateDocerSaveRecord">
    <vt:lpwstr>eyJoZGlkIjoiMmQyYjA2M2NjNDdhNzBiZjc0OTAxMWJkYWFiZTMxZTMiLCJ1c2VySWQiOiI4MTAzNjAyOTUifQ==</vt:lpwstr>
  </property>
</Properties>
</file>