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438ED">
      <w:pPr>
        <w:pageBreakBefore w:val="0"/>
        <w:tabs>
          <w:tab w:val="left" w:pos="1134"/>
          <w:tab w:val="left" w:pos="5481"/>
          <w:tab w:val="left" w:pos="5859"/>
        </w:tabs>
        <w:kinsoku/>
        <w:wordWrap/>
        <w:overflowPunct/>
        <w:topLinePunct w:val="0"/>
        <w:bidi w:val="0"/>
        <w:jc w:val="center"/>
        <w:rPr>
          <w:rFonts w:hint="eastAsia" w:ascii="宋体" w:hAnsi="宋体" w:eastAsia="宋体" w:cs="宋体"/>
          <w:b/>
          <w:bCs/>
          <w:color w:val="auto"/>
          <w:spacing w:val="0"/>
          <w:position w:val="0"/>
          <w:sz w:val="96"/>
          <w:szCs w:val="96"/>
          <w:highlight w:val="none"/>
          <w:lang w:eastAsia="zh-CN"/>
        </w:rPr>
      </w:pPr>
      <w:r>
        <w:rPr>
          <w:rFonts w:hint="eastAsia" w:ascii="宋体" w:hAnsi="宋体" w:eastAsia="宋体" w:cs="宋体"/>
          <w:b/>
          <w:bCs/>
          <w:color w:val="auto"/>
          <w:spacing w:val="0"/>
          <w:position w:val="0"/>
          <w:sz w:val="96"/>
          <w:szCs w:val="96"/>
          <w:highlight w:val="none"/>
          <w:lang w:eastAsia="zh-CN"/>
        </w:rPr>
        <w:t>政府采购</w:t>
      </w:r>
    </w:p>
    <w:p w14:paraId="55A9C0D3">
      <w:pPr>
        <w:pageBreakBefore w:val="0"/>
        <w:tabs>
          <w:tab w:val="left" w:pos="1134"/>
          <w:tab w:val="left" w:pos="5481"/>
          <w:tab w:val="left" w:pos="5859"/>
        </w:tabs>
        <w:kinsoku/>
        <w:wordWrap/>
        <w:overflowPunct/>
        <w:topLinePunct w:val="0"/>
        <w:bidi w:val="0"/>
        <w:jc w:val="center"/>
        <w:outlineLvl w:val="0"/>
        <w:rPr>
          <w:rFonts w:hint="eastAsia" w:ascii="宋体" w:hAnsi="宋体" w:eastAsia="宋体" w:cs="宋体"/>
          <w:b/>
          <w:bCs/>
          <w:color w:val="auto"/>
          <w:spacing w:val="0"/>
          <w:position w:val="0"/>
          <w:sz w:val="96"/>
          <w:szCs w:val="96"/>
          <w:highlight w:val="none"/>
        </w:rPr>
      </w:pPr>
      <w:bookmarkStart w:id="0" w:name="_Toc19164"/>
      <w:bookmarkStart w:id="1" w:name="_Toc12038"/>
      <w:r>
        <w:rPr>
          <w:rFonts w:hint="eastAsia" w:ascii="宋体" w:hAnsi="宋体" w:eastAsia="宋体" w:cs="宋体"/>
          <w:b/>
          <w:bCs/>
          <w:color w:val="auto"/>
          <w:spacing w:val="0"/>
          <w:position w:val="0"/>
          <w:sz w:val="96"/>
          <w:szCs w:val="96"/>
          <w:highlight w:val="none"/>
          <w:lang w:eastAsia="zh-CN"/>
        </w:rPr>
        <w:t>公开招标</w:t>
      </w:r>
      <w:r>
        <w:rPr>
          <w:rFonts w:hint="eastAsia" w:ascii="宋体" w:hAnsi="宋体" w:eastAsia="宋体" w:cs="宋体"/>
          <w:b/>
          <w:bCs/>
          <w:color w:val="auto"/>
          <w:spacing w:val="0"/>
          <w:position w:val="0"/>
          <w:sz w:val="96"/>
          <w:szCs w:val="96"/>
          <w:highlight w:val="none"/>
        </w:rPr>
        <w:t>文件</w:t>
      </w:r>
      <w:bookmarkEnd w:id="0"/>
      <w:bookmarkEnd w:id="1"/>
    </w:p>
    <w:p w14:paraId="4755B33C">
      <w:pPr>
        <w:pageBreakBefore w:val="0"/>
        <w:tabs>
          <w:tab w:val="left" w:pos="1134"/>
          <w:tab w:val="left" w:pos="5160"/>
        </w:tabs>
        <w:kinsoku/>
        <w:wordWrap/>
        <w:overflowPunct/>
        <w:topLinePunct w:val="0"/>
        <w:bidi w:val="0"/>
        <w:jc w:val="center"/>
        <w:rPr>
          <w:rFonts w:hint="eastAsia" w:ascii="宋体" w:hAnsi="宋体" w:eastAsia="宋体" w:cs="宋体"/>
          <w:b/>
          <w:bCs/>
          <w:color w:val="auto"/>
          <w:spacing w:val="0"/>
          <w:position w:val="0"/>
          <w:sz w:val="48"/>
          <w:szCs w:val="48"/>
          <w:highlight w:val="none"/>
          <w:lang w:val="en-US" w:eastAsia="zh-CN"/>
        </w:rPr>
      </w:pPr>
      <w:r>
        <w:rPr>
          <w:rFonts w:hint="eastAsia" w:ascii="宋体" w:hAnsi="宋体" w:eastAsia="宋体" w:cs="宋体"/>
          <w:b/>
          <w:bCs/>
          <w:color w:val="auto"/>
          <w:spacing w:val="0"/>
          <w:position w:val="0"/>
          <w:sz w:val="48"/>
          <w:szCs w:val="48"/>
          <w:highlight w:val="none"/>
          <w:lang w:val="en-US" w:eastAsia="zh-CN"/>
        </w:rPr>
        <w:t>(服务类)</w:t>
      </w:r>
    </w:p>
    <w:p w14:paraId="1D15634E">
      <w:pPr>
        <w:pStyle w:val="27"/>
        <w:pageBreakBefore w:val="0"/>
        <w:kinsoku/>
        <w:wordWrap/>
        <w:overflowPunct/>
        <w:topLinePunct w:val="0"/>
        <w:bidi w:val="0"/>
        <w:spacing w:line="480" w:lineRule="auto"/>
        <w:jc w:val="left"/>
        <w:rPr>
          <w:rFonts w:hint="eastAsia" w:ascii="宋体" w:hAnsi="宋体" w:eastAsia="宋体" w:cs="宋体"/>
          <w:b/>
          <w:bCs/>
          <w:color w:val="auto"/>
          <w:spacing w:val="0"/>
          <w:position w:val="0"/>
          <w:sz w:val="28"/>
          <w:szCs w:val="28"/>
          <w:highlight w:val="none"/>
          <w:lang w:eastAsia="zh-CN"/>
        </w:rPr>
      </w:pPr>
      <w:r>
        <w:rPr>
          <w:rFonts w:hint="eastAsia" w:ascii="宋体" w:hAnsi="宋体" w:eastAsia="宋体" w:cs="宋体"/>
          <w:b/>
          <w:bCs/>
          <w:color w:val="auto"/>
          <w:spacing w:val="0"/>
          <w:position w:val="0"/>
          <w:sz w:val="28"/>
          <w:szCs w:val="28"/>
          <w:highlight w:val="none"/>
          <w:lang w:eastAsia="zh-CN"/>
        </w:rPr>
        <w:drawing>
          <wp:anchor distT="0" distB="0" distL="114300" distR="114300" simplePos="0" relativeHeight="251659264" behindDoc="1" locked="0" layoutInCell="1" allowOverlap="1">
            <wp:simplePos x="0" y="0"/>
            <wp:positionH relativeFrom="column">
              <wp:posOffset>1433195</wp:posOffset>
            </wp:positionH>
            <wp:positionV relativeFrom="paragraph">
              <wp:posOffset>281305</wp:posOffset>
            </wp:positionV>
            <wp:extent cx="2305050" cy="1809750"/>
            <wp:effectExtent l="0" t="0" r="0" b="0"/>
            <wp:wrapNone/>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2"/>
                    <a:stretch>
                      <a:fillRect/>
                    </a:stretch>
                  </pic:blipFill>
                  <pic:spPr>
                    <a:xfrm>
                      <a:off x="0" y="0"/>
                      <a:ext cx="2305050" cy="1809750"/>
                    </a:xfrm>
                    <a:prstGeom prst="rect">
                      <a:avLst/>
                    </a:prstGeom>
                    <a:noFill/>
                    <a:ln>
                      <a:noFill/>
                    </a:ln>
                  </pic:spPr>
                </pic:pic>
              </a:graphicData>
            </a:graphic>
          </wp:anchor>
        </w:drawing>
      </w:r>
    </w:p>
    <w:p w14:paraId="0382C4A5">
      <w:pPr>
        <w:pStyle w:val="20"/>
        <w:pageBreakBefore w:val="0"/>
        <w:kinsoku/>
        <w:wordWrap/>
        <w:overflowPunct/>
        <w:topLinePunct w:val="0"/>
        <w:bidi w:val="0"/>
        <w:spacing w:line="360" w:lineRule="auto"/>
        <w:ind w:firstLine="723" w:firstLineChars="300"/>
        <w:jc w:val="left"/>
        <w:rPr>
          <w:rFonts w:hint="eastAsia" w:ascii="宋体" w:hAnsi="宋体" w:eastAsia="宋体" w:cs="宋体"/>
          <w:b/>
          <w:bCs/>
          <w:color w:val="auto"/>
          <w:spacing w:val="0"/>
          <w:position w:val="0"/>
          <w:highlight w:val="none"/>
        </w:rPr>
      </w:pPr>
    </w:p>
    <w:p w14:paraId="02F637EB">
      <w:pPr>
        <w:pStyle w:val="20"/>
        <w:pageBreakBefore w:val="0"/>
        <w:kinsoku/>
        <w:wordWrap/>
        <w:overflowPunct/>
        <w:topLinePunct w:val="0"/>
        <w:bidi w:val="0"/>
        <w:spacing w:line="360" w:lineRule="auto"/>
        <w:ind w:firstLine="723" w:firstLineChars="300"/>
        <w:jc w:val="left"/>
        <w:rPr>
          <w:rFonts w:hint="eastAsia" w:ascii="宋体" w:hAnsi="宋体" w:eastAsia="宋体" w:cs="宋体"/>
          <w:b/>
          <w:bCs/>
          <w:color w:val="auto"/>
          <w:spacing w:val="0"/>
          <w:position w:val="0"/>
          <w:highlight w:val="none"/>
        </w:rPr>
      </w:pPr>
    </w:p>
    <w:p w14:paraId="39FF2DC7">
      <w:pPr>
        <w:pStyle w:val="20"/>
        <w:pageBreakBefore w:val="0"/>
        <w:kinsoku/>
        <w:wordWrap/>
        <w:overflowPunct/>
        <w:topLinePunct w:val="0"/>
        <w:bidi w:val="0"/>
        <w:spacing w:line="360" w:lineRule="auto"/>
        <w:ind w:left="0" w:leftChars="0" w:firstLine="0" w:firstLineChars="0"/>
        <w:jc w:val="left"/>
        <w:rPr>
          <w:rFonts w:hint="eastAsia" w:ascii="宋体" w:hAnsi="宋体" w:eastAsia="宋体" w:cs="宋体"/>
          <w:b/>
          <w:bCs/>
          <w:color w:val="auto"/>
          <w:spacing w:val="0"/>
          <w:position w:val="0"/>
          <w:highlight w:val="none"/>
          <w:lang w:eastAsia="zh-CN"/>
        </w:rPr>
      </w:pPr>
    </w:p>
    <w:p w14:paraId="59D350B6">
      <w:pPr>
        <w:pStyle w:val="20"/>
        <w:pageBreakBefore w:val="0"/>
        <w:kinsoku/>
        <w:wordWrap/>
        <w:overflowPunct/>
        <w:topLinePunct w:val="0"/>
        <w:bidi w:val="0"/>
        <w:spacing w:line="360" w:lineRule="auto"/>
        <w:ind w:left="0" w:leftChars="0" w:firstLine="0" w:firstLineChars="0"/>
        <w:jc w:val="left"/>
        <w:rPr>
          <w:rFonts w:hint="eastAsia" w:ascii="宋体" w:hAnsi="宋体" w:eastAsia="宋体" w:cs="宋体"/>
          <w:b/>
          <w:bCs/>
          <w:color w:val="auto"/>
          <w:spacing w:val="0"/>
          <w:position w:val="0"/>
          <w:sz w:val="28"/>
          <w:szCs w:val="28"/>
          <w:highlight w:val="none"/>
          <w:lang w:eastAsia="zh-CN"/>
        </w:rPr>
      </w:pPr>
    </w:p>
    <w:p w14:paraId="3E297079">
      <w:pPr>
        <w:pStyle w:val="20"/>
        <w:pageBreakBefore w:val="0"/>
        <w:kinsoku/>
        <w:wordWrap/>
        <w:overflowPunct/>
        <w:topLinePunct w:val="0"/>
        <w:bidi w:val="0"/>
        <w:spacing w:line="360" w:lineRule="auto"/>
        <w:ind w:left="0" w:leftChars="0" w:firstLine="0" w:firstLineChars="0"/>
        <w:jc w:val="left"/>
        <w:rPr>
          <w:rFonts w:hint="eastAsia" w:ascii="宋体" w:hAnsi="宋体" w:eastAsia="宋体" w:cs="宋体"/>
          <w:b/>
          <w:bCs/>
          <w:color w:val="auto"/>
          <w:spacing w:val="0"/>
          <w:position w:val="0"/>
          <w:sz w:val="28"/>
          <w:szCs w:val="28"/>
          <w:highlight w:val="none"/>
          <w:lang w:eastAsia="zh-CN"/>
        </w:rPr>
      </w:pPr>
    </w:p>
    <w:p w14:paraId="528038BF">
      <w:pPr>
        <w:pStyle w:val="20"/>
        <w:pageBreakBefore w:val="0"/>
        <w:kinsoku/>
        <w:wordWrap/>
        <w:overflowPunct/>
        <w:topLinePunct w:val="0"/>
        <w:bidi w:val="0"/>
        <w:spacing w:line="360" w:lineRule="auto"/>
        <w:ind w:left="0" w:leftChars="0" w:firstLine="0" w:firstLineChars="0"/>
        <w:jc w:val="left"/>
        <w:rPr>
          <w:rFonts w:hint="eastAsia" w:ascii="宋体" w:hAnsi="宋体" w:eastAsia="宋体" w:cs="宋体"/>
          <w:b/>
          <w:bCs/>
          <w:color w:val="auto"/>
          <w:spacing w:val="0"/>
          <w:position w:val="0"/>
          <w:sz w:val="28"/>
          <w:szCs w:val="28"/>
          <w:highlight w:val="none"/>
          <w:lang w:eastAsia="zh-CN"/>
        </w:rPr>
      </w:pPr>
    </w:p>
    <w:p w14:paraId="2CDDD669">
      <w:pPr>
        <w:pStyle w:val="20"/>
        <w:pageBreakBefore w:val="0"/>
        <w:kinsoku/>
        <w:wordWrap/>
        <w:overflowPunct/>
        <w:topLinePunct w:val="0"/>
        <w:bidi w:val="0"/>
        <w:spacing w:line="360" w:lineRule="auto"/>
        <w:ind w:left="0" w:leftChars="0" w:firstLine="0" w:firstLineChars="0"/>
        <w:jc w:val="left"/>
        <w:rPr>
          <w:rFonts w:hint="eastAsia" w:ascii="宋体" w:hAnsi="宋体" w:eastAsia="宋体" w:cs="宋体"/>
          <w:b/>
          <w:bCs/>
          <w:color w:val="auto"/>
          <w:spacing w:val="0"/>
          <w:position w:val="0"/>
          <w:sz w:val="32"/>
          <w:szCs w:val="32"/>
          <w:highlight w:val="none"/>
          <w:lang w:eastAsia="zh-CN"/>
        </w:rPr>
      </w:pPr>
    </w:p>
    <w:p w14:paraId="7BF1AD57">
      <w:pPr>
        <w:pStyle w:val="20"/>
        <w:pageBreakBefore w:val="0"/>
        <w:kinsoku/>
        <w:wordWrap/>
        <w:overflowPunct/>
        <w:topLinePunct w:val="0"/>
        <w:bidi w:val="0"/>
        <w:spacing w:line="360" w:lineRule="auto"/>
        <w:ind w:left="0" w:leftChars="0" w:firstLine="0" w:firstLineChars="0"/>
        <w:jc w:val="left"/>
        <w:rPr>
          <w:rFonts w:hint="eastAsia" w:ascii="宋体" w:hAnsi="宋体" w:eastAsia="宋体" w:cs="宋体"/>
          <w:b/>
          <w:bCs/>
          <w:color w:val="auto"/>
          <w:spacing w:val="0"/>
          <w:position w:val="0"/>
          <w:sz w:val="32"/>
          <w:szCs w:val="32"/>
          <w:highlight w:val="none"/>
          <w:lang w:eastAsia="zh-CN"/>
        </w:rPr>
      </w:pPr>
      <w:r>
        <w:rPr>
          <w:rFonts w:hint="eastAsia" w:ascii="宋体" w:hAnsi="宋体" w:eastAsia="宋体" w:cs="宋体"/>
          <w:b/>
          <w:bCs/>
          <w:color w:val="auto"/>
          <w:spacing w:val="0"/>
          <w:position w:val="0"/>
          <w:sz w:val="32"/>
          <w:szCs w:val="32"/>
          <w:highlight w:val="none"/>
          <w:lang w:eastAsia="zh-CN"/>
        </w:rPr>
        <w:t>项目名称：</w:t>
      </w:r>
      <w:r>
        <w:rPr>
          <w:rFonts w:hint="eastAsia" w:ascii="宋体" w:hAnsi="宋体" w:cs="宋体"/>
          <w:b/>
          <w:bCs/>
          <w:color w:val="auto"/>
          <w:spacing w:val="0"/>
          <w:position w:val="0"/>
          <w:sz w:val="32"/>
          <w:szCs w:val="32"/>
          <w:highlight w:val="none"/>
          <w:lang w:eastAsia="zh-CN"/>
        </w:rPr>
        <w:t>哈密市中心医院医疗设备整体维保服务采购项目</w:t>
      </w:r>
    </w:p>
    <w:p w14:paraId="42AE4D61">
      <w:pPr>
        <w:pStyle w:val="20"/>
        <w:pageBreakBefore w:val="0"/>
        <w:kinsoku/>
        <w:wordWrap/>
        <w:overflowPunct/>
        <w:topLinePunct w:val="0"/>
        <w:bidi w:val="0"/>
        <w:spacing w:line="360" w:lineRule="auto"/>
        <w:ind w:left="0" w:leftChars="0" w:firstLine="0" w:firstLineChars="0"/>
        <w:jc w:val="left"/>
        <w:rPr>
          <w:rFonts w:hint="eastAsia" w:ascii="宋体" w:hAnsi="宋体" w:eastAsia="宋体" w:cs="宋体"/>
          <w:b/>
          <w:bCs/>
          <w:color w:val="auto"/>
          <w:spacing w:val="0"/>
          <w:position w:val="0"/>
          <w:sz w:val="32"/>
          <w:szCs w:val="32"/>
          <w:highlight w:val="none"/>
          <w:lang w:eastAsia="zh-CN"/>
        </w:rPr>
      </w:pPr>
    </w:p>
    <w:p w14:paraId="3A8426C8">
      <w:pPr>
        <w:pStyle w:val="20"/>
        <w:pageBreakBefore w:val="0"/>
        <w:kinsoku/>
        <w:wordWrap/>
        <w:overflowPunct/>
        <w:topLinePunct w:val="0"/>
        <w:bidi w:val="0"/>
        <w:spacing w:line="360" w:lineRule="auto"/>
        <w:ind w:left="0" w:leftChars="0" w:firstLine="0" w:firstLineChars="0"/>
        <w:jc w:val="left"/>
        <w:outlineLvl w:val="0"/>
        <w:rPr>
          <w:rFonts w:hint="eastAsia" w:ascii="宋体" w:hAnsi="宋体" w:eastAsia="宋体" w:cs="宋体"/>
          <w:b/>
          <w:bCs/>
          <w:color w:val="auto"/>
          <w:spacing w:val="0"/>
          <w:position w:val="0"/>
          <w:sz w:val="32"/>
          <w:szCs w:val="32"/>
          <w:highlight w:val="none"/>
          <w:lang w:eastAsia="zh-CN"/>
        </w:rPr>
      </w:pPr>
      <w:bookmarkStart w:id="2" w:name="_Toc13213"/>
      <w:bookmarkStart w:id="3" w:name="_Toc27454"/>
      <w:r>
        <w:rPr>
          <w:rFonts w:hint="eastAsia" w:ascii="宋体" w:hAnsi="宋体" w:eastAsia="宋体" w:cs="宋体"/>
          <w:b/>
          <w:bCs/>
          <w:color w:val="auto"/>
          <w:spacing w:val="0"/>
          <w:position w:val="0"/>
          <w:sz w:val="32"/>
          <w:szCs w:val="32"/>
          <w:highlight w:val="none"/>
          <w:lang w:eastAsia="zh-CN"/>
        </w:rPr>
        <w:t>招标编号：</w:t>
      </w:r>
      <w:bookmarkEnd w:id="2"/>
      <w:bookmarkEnd w:id="3"/>
      <w:r>
        <w:rPr>
          <w:rFonts w:hint="eastAsia" w:ascii="宋体" w:hAnsi="宋体" w:cs="宋体"/>
          <w:b/>
          <w:bCs/>
          <w:color w:val="auto"/>
          <w:spacing w:val="0"/>
          <w:position w:val="0"/>
          <w:sz w:val="32"/>
          <w:szCs w:val="32"/>
          <w:highlight w:val="none"/>
          <w:lang w:eastAsia="zh-CN"/>
        </w:rPr>
        <w:t xml:space="preserve"> XJCC-ZB-2025-042</w:t>
      </w:r>
    </w:p>
    <w:p w14:paraId="21A068D7">
      <w:pPr>
        <w:pStyle w:val="20"/>
        <w:pageBreakBefore w:val="0"/>
        <w:kinsoku/>
        <w:wordWrap/>
        <w:overflowPunct/>
        <w:topLinePunct w:val="0"/>
        <w:bidi w:val="0"/>
        <w:spacing w:line="360" w:lineRule="auto"/>
        <w:ind w:left="0" w:leftChars="0" w:firstLine="0" w:firstLineChars="0"/>
        <w:jc w:val="left"/>
        <w:rPr>
          <w:rFonts w:hint="eastAsia" w:ascii="宋体" w:hAnsi="宋体" w:eastAsia="宋体" w:cs="宋体"/>
          <w:b/>
          <w:bCs/>
          <w:color w:val="auto"/>
          <w:spacing w:val="0"/>
          <w:position w:val="0"/>
          <w:sz w:val="32"/>
          <w:szCs w:val="32"/>
          <w:highlight w:val="none"/>
        </w:rPr>
      </w:pPr>
    </w:p>
    <w:p w14:paraId="713A415F">
      <w:pPr>
        <w:pStyle w:val="20"/>
        <w:pageBreakBefore w:val="0"/>
        <w:kinsoku/>
        <w:wordWrap/>
        <w:overflowPunct/>
        <w:topLinePunct w:val="0"/>
        <w:bidi w:val="0"/>
        <w:spacing w:line="360" w:lineRule="auto"/>
        <w:ind w:left="0" w:leftChars="0" w:firstLine="0" w:firstLineChars="0"/>
        <w:jc w:val="left"/>
        <w:outlineLvl w:val="0"/>
        <w:rPr>
          <w:rFonts w:hint="eastAsia" w:ascii="宋体" w:hAnsi="宋体" w:eastAsia="宋体" w:cs="宋体"/>
          <w:b/>
          <w:bCs/>
          <w:color w:val="auto"/>
          <w:spacing w:val="0"/>
          <w:position w:val="0"/>
          <w:sz w:val="32"/>
          <w:szCs w:val="32"/>
          <w:highlight w:val="none"/>
          <w:lang w:eastAsia="zh-CN"/>
        </w:rPr>
      </w:pPr>
      <w:bookmarkStart w:id="4" w:name="_Toc28700"/>
      <w:bookmarkStart w:id="5" w:name="_Toc17245"/>
      <w:r>
        <w:rPr>
          <w:rFonts w:hint="eastAsia" w:ascii="宋体" w:hAnsi="宋体" w:eastAsia="宋体" w:cs="宋体"/>
          <w:b/>
          <w:bCs/>
          <w:color w:val="auto"/>
          <w:spacing w:val="0"/>
          <w:position w:val="0"/>
          <w:sz w:val="32"/>
          <w:szCs w:val="32"/>
          <w:highlight w:val="none"/>
        </w:rPr>
        <w:t>采购人</w:t>
      </w:r>
      <w:r>
        <w:rPr>
          <w:rFonts w:hint="eastAsia" w:ascii="宋体" w:hAnsi="宋体" w:eastAsia="宋体" w:cs="宋体"/>
          <w:b/>
          <w:bCs/>
          <w:color w:val="auto"/>
          <w:spacing w:val="0"/>
          <w:position w:val="0"/>
          <w:sz w:val="32"/>
          <w:szCs w:val="32"/>
          <w:highlight w:val="none"/>
          <w:lang w:eastAsia="zh-CN"/>
        </w:rPr>
        <w:t>（盖章）</w:t>
      </w:r>
      <w:r>
        <w:rPr>
          <w:rFonts w:hint="eastAsia" w:ascii="宋体" w:hAnsi="宋体" w:eastAsia="宋体" w:cs="宋体"/>
          <w:b/>
          <w:bCs/>
          <w:color w:val="auto"/>
          <w:spacing w:val="0"/>
          <w:position w:val="0"/>
          <w:sz w:val="32"/>
          <w:szCs w:val="32"/>
          <w:highlight w:val="none"/>
        </w:rPr>
        <w:t>：</w:t>
      </w:r>
      <w:r>
        <w:rPr>
          <w:rFonts w:hint="eastAsia" w:ascii="宋体" w:hAnsi="宋体" w:eastAsia="宋体" w:cs="宋体"/>
          <w:b/>
          <w:bCs/>
          <w:color w:val="auto"/>
          <w:spacing w:val="0"/>
          <w:position w:val="0"/>
          <w:sz w:val="32"/>
          <w:szCs w:val="32"/>
          <w:highlight w:val="none"/>
          <w:lang w:val="en-US" w:eastAsia="zh-CN"/>
        </w:rPr>
        <w:t xml:space="preserve"> </w:t>
      </w:r>
      <w:r>
        <w:rPr>
          <w:rFonts w:hint="eastAsia" w:ascii="宋体" w:hAnsi="宋体" w:cs="宋体"/>
          <w:b/>
          <w:bCs/>
          <w:color w:val="auto"/>
          <w:spacing w:val="0"/>
          <w:position w:val="0"/>
          <w:sz w:val="32"/>
          <w:szCs w:val="32"/>
          <w:highlight w:val="none"/>
          <w:lang w:val="en-US" w:eastAsia="zh-CN"/>
        </w:rPr>
        <w:t>哈密市中心医院</w:t>
      </w:r>
      <w:bookmarkEnd w:id="4"/>
      <w:bookmarkEnd w:id="5"/>
    </w:p>
    <w:p w14:paraId="38EF13D7">
      <w:pPr>
        <w:pStyle w:val="20"/>
        <w:pageBreakBefore w:val="0"/>
        <w:kinsoku/>
        <w:wordWrap/>
        <w:overflowPunct/>
        <w:topLinePunct w:val="0"/>
        <w:bidi w:val="0"/>
        <w:spacing w:line="360" w:lineRule="auto"/>
        <w:ind w:left="0" w:leftChars="0" w:firstLine="0" w:firstLineChars="0"/>
        <w:jc w:val="left"/>
        <w:rPr>
          <w:rFonts w:hint="eastAsia" w:ascii="宋体" w:hAnsi="宋体" w:eastAsia="宋体" w:cs="宋体"/>
          <w:b/>
          <w:bCs/>
          <w:color w:val="auto"/>
          <w:spacing w:val="0"/>
          <w:position w:val="0"/>
          <w:sz w:val="32"/>
          <w:szCs w:val="32"/>
          <w:highlight w:val="none"/>
        </w:rPr>
      </w:pPr>
    </w:p>
    <w:p w14:paraId="4D643EAC">
      <w:pPr>
        <w:pStyle w:val="20"/>
        <w:pageBreakBefore w:val="0"/>
        <w:kinsoku/>
        <w:wordWrap/>
        <w:overflowPunct/>
        <w:topLinePunct w:val="0"/>
        <w:bidi w:val="0"/>
        <w:spacing w:line="360" w:lineRule="auto"/>
        <w:ind w:left="0" w:leftChars="0" w:firstLine="0" w:firstLineChars="0"/>
        <w:jc w:val="left"/>
        <w:rPr>
          <w:rFonts w:hint="eastAsia" w:ascii="宋体" w:hAnsi="宋体" w:eastAsia="宋体" w:cs="宋体"/>
          <w:b/>
          <w:bCs/>
          <w:color w:val="auto"/>
          <w:spacing w:val="0"/>
          <w:position w:val="0"/>
          <w:sz w:val="32"/>
          <w:szCs w:val="32"/>
          <w:highlight w:val="none"/>
          <w:u w:val="single"/>
          <w:lang w:eastAsia="zh-CN"/>
        </w:rPr>
      </w:pPr>
      <w:r>
        <w:rPr>
          <w:rFonts w:hint="eastAsia" w:ascii="宋体" w:hAnsi="宋体" w:eastAsia="宋体" w:cs="宋体"/>
          <w:b/>
          <w:bCs/>
          <w:color w:val="auto"/>
          <w:spacing w:val="0"/>
          <w:position w:val="0"/>
          <w:sz w:val="32"/>
          <w:szCs w:val="32"/>
          <w:highlight w:val="none"/>
        </w:rPr>
        <w:t>采购代理机构</w:t>
      </w:r>
      <w:r>
        <w:rPr>
          <w:rFonts w:hint="eastAsia" w:ascii="宋体" w:hAnsi="宋体" w:eastAsia="宋体" w:cs="宋体"/>
          <w:b/>
          <w:bCs/>
          <w:color w:val="auto"/>
          <w:spacing w:val="0"/>
          <w:position w:val="0"/>
          <w:sz w:val="32"/>
          <w:szCs w:val="32"/>
          <w:highlight w:val="none"/>
          <w:lang w:eastAsia="zh-CN"/>
        </w:rPr>
        <w:t>（盖章）</w:t>
      </w:r>
      <w:r>
        <w:rPr>
          <w:rFonts w:hint="eastAsia" w:ascii="宋体" w:hAnsi="宋体" w:eastAsia="宋体" w:cs="宋体"/>
          <w:b/>
          <w:bCs/>
          <w:color w:val="auto"/>
          <w:spacing w:val="0"/>
          <w:position w:val="0"/>
          <w:sz w:val="32"/>
          <w:szCs w:val="32"/>
          <w:highlight w:val="none"/>
        </w:rPr>
        <w:t>：</w:t>
      </w:r>
      <w:r>
        <w:rPr>
          <w:rFonts w:hint="eastAsia" w:ascii="宋体" w:hAnsi="宋体" w:eastAsia="宋体" w:cs="宋体"/>
          <w:b/>
          <w:bCs/>
          <w:color w:val="auto"/>
          <w:spacing w:val="0"/>
          <w:position w:val="0"/>
          <w:sz w:val="32"/>
          <w:szCs w:val="32"/>
          <w:highlight w:val="none"/>
          <w:lang w:eastAsia="zh-CN"/>
        </w:rPr>
        <w:t>新疆诚成工程项目管理有限公司</w:t>
      </w:r>
    </w:p>
    <w:p w14:paraId="7FDB822B">
      <w:pPr>
        <w:pStyle w:val="20"/>
        <w:spacing w:line="240" w:lineRule="auto"/>
        <w:ind w:left="0" w:leftChars="0" w:firstLine="0" w:firstLineChars="0"/>
        <w:jc w:val="left"/>
        <w:rPr>
          <w:rFonts w:hint="eastAsia" w:ascii="宋体" w:hAnsi="宋体" w:eastAsia="宋体" w:cs="宋体"/>
          <w:b/>
          <w:bCs/>
          <w:color w:val="auto"/>
          <w:spacing w:val="0"/>
          <w:position w:val="0"/>
          <w:sz w:val="32"/>
          <w:szCs w:val="32"/>
          <w:highlight w:val="none"/>
        </w:rPr>
      </w:pPr>
    </w:p>
    <w:p w14:paraId="543D4FC6">
      <w:pPr>
        <w:pStyle w:val="20"/>
        <w:spacing w:line="240" w:lineRule="auto"/>
        <w:ind w:left="0" w:leftChars="0" w:firstLine="0" w:firstLineChars="0"/>
        <w:jc w:val="left"/>
        <w:rPr>
          <w:rFonts w:hint="eastAsia" w:ascii="宋体" w:hAnsi="宋体" w:eastAsia="宋体" w:cs="宋体"/>
          <w:b/>
          <w:bCs/>
          <w:color w:val="auto"/>
          <w:spacing w:val="0"/>
          <w:position w:val="0"/>
          <w:sz w:val="32"/>
          <w:szCs w:val="32"/>
          <w:highlight w:val="none"/>
        </w:rPr>
      </w:pPr>
    </w:p>
    <w:p w14:paraId="58FF4470">
      <w:pPr>
        <w:pStyle w:val="20"/>
        <w:spacing w:line="240" w:lineRule="auto"/>
        <w:ind w:left="0" w:leftChars="0" w:firstLine="0" w:firstLineChars="0"/>
        <w:jc w:val="left"/>
        <w:rPr>
          <w:rFonts w:hint="eastAsia" w:ascii="宋体" w:hAnsi="宋体" w:eastAsia="宋体" w:cs="宋体"/>
          <w:b/>
          <w:bCs/>
          <w:color w:val="auto"/>
          <w:spacing w:val="0"/>
          <w:position w:val="0"/>
          <w:sz w:val="28"/>
          <w:szCs w:val="28"/>
          <w:highlight w:val="none"/>
        </w:rPr>
      </w:pPr>
      <w:r>
        <w:rPr>
          <w:rFonts w:hint="eastAsia" w:ascii="宋体" w:hAnsi="宋体" w:eastAsia="宋体" w:cs="宋体"/>
          <w:b/>
          <w:bCs/>
          <w:color w:val="auto"/>
          <w:spacing w:val="0"/>
          <w:position w:val="0"/>
          <w:sz w:val="32"/>
          <w:szCs w:val="32"/>
          <w:highlight w:val="none"/>
        </w:rPr>
        <w:t>日期：</w:t>
      </w:r>
      <w:bookmarkStart w:id="6" w:name="EBad5fb9b79797401bae5ba8a0a3b3cb20"/>
      <w:r>
        <w:rPr>
          <w:rFonts w:hint="eastAsia" w:ascii="宋体" w:hAnsi="宋体" w:cs="宋体"/>
          <w:b/>
          <w:bCs/>
          <w:color w:val="auto"/>
          <w:spacing w:val="0"/>
          <w:position w:val="0"/>
          <w:sz w:val="32"/>
          <w:szCs w:val="32"/>
          <w:highlight w:val="none"/>
          <w:lang w:eastAsia="zh-CN"/>
        </w:rPr>
        <w:t>2025年</w:t>
      </w:r>
      <w:r>
        <w:rPr>
          <w:rFonts w:hint="eastAsia" w:ascii="宋体" w:hAnsi="宋体" w:cs="宋体"/>
          <w:b/>
          <w:bCs/>
          <w:color w:val="auto"/>
          <w:spacing w:val="0"/>
          <w:position w:val="0"/>
          <w:sz w:val="32"/>
          <w:szCs w:val="32"/>
          <w:highlight w:val="none"/>
          <w:lang w:val="en-US" w:eastAsia="zh-CN"/>
        </w:rPr>
        <w:t>04</w:t>
      </w:r>
      <w:r>
        <w:rPr>
          <w:rFonts w:hint="eastAsia" w:ascii="宋体" w:hAnsi="宋体" w:eastAsia="宋体" w:cs="宋体"/>
          <w:b/>
          <w:bCs/>
          <w:color w:val="auto"/>
          <w:spacing w:val="0"/>
          <w:position w:val="0"/>
          <w:sz w:val="32"/>
          <w:szCs w:val="32"/>
          <w:highlight w:val="none"/>
        </w:rPr>
        <w:t>月</w:t>
      </w:r>
      <w:bookmarkEnd w:id="6"/>
    </w:p>
    <w:p w14:paraId="7A5F42E8">
      <w:pPr>
        <w:pStyle w:val="20"/>
        <w:spacing w:line="240" w:lineRule="auto"/>
        <w:ind w:left="0" w:leftChars="0" w:firstLine="0" w:firstLineChars="0"/>
        <w:jc w:val="left"/>
        <w:rPr>
          <w:rFonts w:hint="eastAsia" w:ascii="宋体" w:hAnsi="宋体" w:eastAsia="宋体" w:cs="宋体"/>
          <w:b/>
          <w:bCs/>
          <w:color w:val="auto"/>
          <w:spacing w:val="0"/>
          <w:position w:val="0"/>
          <w:sz w:val="28"/>
          <w:szCs w:val="28"/>
          <w:highlight w:val="none"/>
        </w:rPr>
      </w:pPr>
    </w:p>
    <w:p w14:paraId="05BAA7D9">
      <w:pPr>
        <w:pStyle w:val="20"/>
        <w:spacing w:line="240" w:lineRule="auto"/>
        <w:ind w:left="0" w:leftChars="0" w:firstLine="0" w:firstLineChars="0"/>
        <w:jc w:val="left"/>
        <w:rPr>
          <w:rFonts w:hint="eastAsia" w:ascii="宋体" w:hAnsi="宋体" w:eastAsia="宋体" w:cs="宋体"/>
          <w:b/>
          <w:bCs/>
          <w:color w:val="auto"/>
          <w:spacing w:val="0"/>
          <w:position w:val="0"/>
          <w:sz w:val="28"/>
          <w:szCs w:val="28"/>
          <w:highlight w:val="none"/>
        </w:rPr>
      </w:pPr>
    </w:p>
    <w:p w14:paraId="00B10814">
      <w:pPr>
        <w:pStyle w:val="20"/>
        <w:spacing w:line="240" w:lineRule="auto"/>
        <w:ind w:left="0" w:leftChars="0" w:firstLine="0" w:firstLineChars="0"/>
        <w:jc w:val="left"/>
        <w:rPr>
          <w:rFonts w:hint="eastAsia" w:ascii="宋体" w:hAnsi="宋体" w:eastAsia="宋体" w:cs="宋体"/>
          <w:b/>
          <w:bCs/>
          <w:color w:val="auto"/>
          <w:spacing w:val="0"/>
          <w:position w:val="0"/>
          <w:sz w:val="28"/>
          <w:szCs w:val="28"/>
          <w:highlight w:val="none"/>
        </w:rPr>
        <w:sectPr>
          <w:footerReference r:id="rId3" w:type="first"/>
          <w:pgSz w:w="11920" w:h="16840"/>
          <w:pgMar w:top="1440" w:right="1800" w:bottom="1440" w:left="1800" w:header="0" w:footer="773" w:gutter="0"/>
          <w:pgNumType w:start="0"/>
          <w:cols w:space="720" w:num="1"/>
        </w:sectPr>
      </w:pPr>
    </w:p>
    <w:sdt>
      <w:sdtPr>
        <w:rPr>
          <w:rFonts w:ascii="宋体" w:hAnsi="宋体" w:eastAsia="宋体" w:cs="Times New Roman"/>
          <w:color w:val="auto"/>
          <w:kern w:val="2"/>
          <w:sz w:val="21"/>
          <w:szCs w:val="24"/>
          <w:highlight w:val="none"/>
          <w:lang w:val="en-US" w:eastAsia="zh-CN" w:bidi="ar-SA"/>
        </w:rPr>
        <w:id w:val="147483553"/>
        <w15:color w:val="DBDBDB"/>
        <w:docPartObj>
          <w:docPartGallery w:val="Table of Contents"/>
          <w:docPartUnique/>
        </w:docPartObj>
      </w:sdtPr>
      <w:sdtEndPr>
        <w:rPr>
          <w:rFonts w:hint="eastAsia" w:ascii="宋体" w:hAnsi="宋体" w:eastAsia="宋体" w:cs="宋体"/>
          <w:bCs/>
          <w:color w:val="auto"/>
          <w:spacing w:val="0"/>
          <w:kern w:val="2"/>
          <w:position w:val="0"/>
          <w:sz w:val="28"/>
          <w:szCs w:val="28"/>
          <w:highlight w:val="none"/>
          <w:lang w:val="zh-CN" w:eastAsia="zh-CN" w:bidi="ar-SA"/>
        </w:rPr>
      </w:sdtEndPr>
      <w:sdtContent>
        <w:p w14:paraId="337C6AEA">
          <w:pPr>
            <w:spacing w:before="0" w:beforeLines="0" w:after="0" w:afterLines="0" w:line="240" w:lineRule="auto"/>
            <w:ind w:left="0" w:leftChars="0" w:right="0" w:rightChars="0" w:firstLine="0" w:firstLineChars="0"/>
            <w:jc w:val="center"/>
            <w:rPr>
              <w:color w:val="auto"/>
              <w:sz w:val="28"/>
              <w:szCs w:val="28"/>
              <w:highlight w:val="none"/>
            </w:rPr>
          </w:pPr>
          <w:bookmarkStart w:id="7" w:name="_Toc480368397"/>
          <w:r>
            <w:rPr>
              <w:rFonts w:ascii="宋体" w:hAnsi="宋体" w:eastAsia="宋体"/>
              <w:color w:val="auto"/>
              <w:sz w:val="28"/>
              <w:szCs w:val="28"/>
              <w:highlight w:val="none"/>
            </w:rPr>
            <w:t>目录</w:t>
          </w:r>
        </w:p>
        <w:p w14:paraId="0093BC12">
          <w:pPr>
            <w:pStyle w:val="117"/>
            <w:tabs>
              <w:tab w:val="right" w:leader="dot" w:pos="8279"/>
            </w:tabs>
            <w:rPr>
              <w:color w:val="auto"/>
              <w:sz w:val="28"/>
              <w:szCs w:val="28"/>
              <w:highlight w:val="none"/>
            </w:rPr>
          </w:pPr>
          <w:r>
            <w:rPr>
              <w:rFonts w:hint="eastAsia" w:ascii="宋体" w:hAnsi="宋体" w:eastAsia="宋体" w:cs="宋体"/>
              <w:bCs/>
              <w:color w:val="auto"/>
              <w:spacing w:val="0"/>
              <w:position w:val="0"/>
              <w:sz w:val="28"/>
              <w:szCs w:val="28"/>
              <w:highlight w:val="none"/>
              <w:lang w:val="zh-CN"/>
            </w:rPr>
            <w:fldChar w:fldCharType="begin"/>
          </w:r>
          <w:r>
            <w:rPr>
              <w:rFonts w:hint="eastAsia" w:ascii="宋体" w:hAnsi="宋体" w:eastAsia="宋体" w:cs="宋体"/>
              <w:bCs/>
              <w:color w:val="auto"/>
              <w:spacing w:val="0"/>
              <w:position w:val="0"/>
              <w:sz w:val="28"/>
              <w:szCs w:val="28"/>
              <w:highlight w:val="none"/>
              <w:lang w:val="zh-CN"/>
            </w:rPr>
            <w:instrText xml:space="preserve">TOC \o "1-1" \h \u </w:instrText>
          </w:r>
          <w:r>
            <w:rPr>
              <w:rFonts w:hint="eastAsia" w:ascii="宋体" w:hAnsi="宋体" w:eastAsia="宋体" w:cs="宋体"/>
              <w:bCs/>
              <w:color w:val="auto"/>
              <w:spacing w:val="0"/>
              <w:position w:val="0"/>
              <w:sz w:val="28"/>
              <w:szCs w:val="28"/>
              <w:highlight w:val="none"/>
              <w:lang w:val="zh-CN"/>
            </w:rPr>
            <w:fldChar w:fldCharType="separate"/>
          </w:r>
        </w:p>
        <w:p w14:paraId="58CB68D7">
          <w:pPr>
            <w:pStyle w:val="117"/>
            <w:tabs>
              <w:tab w:val="right" w:leader="dot" w:pos="8279"/>
            </w:tabs>
            <w:rPr>
              <w:color w:val="auto"/>
              <w:sz w:val="28"/>
              <w:szCs w:val="28"/>
              <w:highlight w:val="none"/>
            </w:rPr>
          </w:pPr>
          <w:r>
            <w:rPr>
              <w:rFonts w:hint="eastAsia" w:ascii="宋体" w:hAnsi="宋体" w:eastAsia="宋体" w:cs="宋体"/>
              <w:bCs/>
              <w:color w:val="auto"/>
              <w:spacing w:val="0"/>
              <w:position w:val="0"/>
              <w:sz w:val="28"/>
              <w:szCs w:val="28"/>
              <w:highlight w:val="none"/>
              <w:lang w:val="zh-CN"/>
            </w:rPr>
            <w:fldChar w:fldCharType="begin"/>
          </w:r>
          <w:r>
            <w:rPr>
              <w:rFonts w:hint="eastAsia" w:ascii="宋体" w:hAnsi="宋体" w:eastAsia="宋体" w:cs="宋体"/>
              <w:bCs/>
              <w:color w:val="auto"/>
              <w:spacing w:val="0"/>
              <w:position w:val="0"/>
              <w:sz w:val="28"/>
              <w:szCs w:val="28"/>
              <w:highlight w:val="none"/>
              <w:lang w:val="zh-CN"/>
            </w:rPr>
            <w:instrText xml:space="preserve"> HYPERLINK \l _Toc12323 </w:instrText>
          </w:r>
          <w:r>
            <w:rPr>
              <w:rFonts w:hint="eastAsia" w:ascii="宋体" w:hAnsi="宋体" w:eastAsia="宋体" w:cs="宋体"/>
              <w:bCs/>
              <w:color w:val="auto"/>
              <w:spacing w:val="0"/>
              <w:position w:val="0"/>
              <w:sz w:val="28"/>
              <w:szCs w:val="28"/>
              <w:highlight w:val="none"/>
              <w:lang w:val="zh-CN"/>
            </w:rPr>
            <w:fldChar w:fldCharType="separate"/>
          </w:r>
          <w:r>
            <w:rPr>
              <w:rFonts w:hint="eastAsia" w:ascii="宋体" w:hAnsi="宋体" w:eastAsia="宋体" w:cs="宋体"/>
              <w:color w:val="auto"/>
              <w:spacing w:val="0"/>
              <w:position w:val="0"/>
              <w:sz w:val="28"/>
              <w:szCs w:val="28"/>
              <w:highlight w:val="none"/>
            </w:rPr>
            <w:t>第一部分 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_Toc12323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int="eastAsia" w:ascii="宋体" w:hAnsi="宋体" w:eastAsia="宋体" w:cs="宋体"/>
              <w:bCs/>
              <w:color w:val="auto"/>
              <w:spacing w:val="0"/>
              <w:position w:val="0"/>
              <w:sz w:val="28"/>
              <w:szCs w:val="28"/>
              <w:highlight w:val="none"/>
              <w:lang w:val="zh-CN"/>
            </w:rPr>
            <w:fldChar w:fldCharType="end"/>
          </w:r>
        </w:p>
        <w:p w14:paraId="0B46553E">
          <w:pPr>
            <w:pStyle w:val="117"/>
            <w:tabs>
              <w:tab w:val="right" w:leader="dot" w:pos="8279"/>
            </w:tabs>
            <w:rPr>
              <w:color w:val="auto"/>
              <w:sz w:val="28"/>
              <w:szCs w:val="28"/>
              <w:highlight w:val="none"/>
            </w:rPr>
          </w:pPr>
          <w:r>
            <w:rPr>
              <w:rFonts w:hint="eastAsia" w:ascii="宋体" w:hAnsi="宋体" w:eastAsia="宋体" w:cs="宋体"/>
              <w:bCs/>
              <w:color w:val="auto"/>
              <w:spacing w:val="0"/>
              <w:position w:val="0"/>
              <w:sz w:val="28"/>
              <w:szCs w:val="28"/>
              <w:highlight w:val="none"/>
              <w:lang w:val="zh-CN"/>
            </w:rPr>
            <w:fldChar w:fldCharType="begin"/>
          </w:r>
          <w:r>
            <w:rPr>
              <w:rFonts w:hint="eastAsia" w:ascii="宋体" w:hAnsi="宋体" w:eastAsia="宋体" w:cs="宋体"/>
              <w:bCs/>
              <w:color w:val="auto"/>
              <w:spacing w:val="0"/>
              <w:position w:val="0"/>
              <w:sz w:val="28"/>
              <w:szCs w:val="28"/>
              <w:highlight w:val="none"/>
              <w:lang w:val="zh-CN"/>
            </w:rPr>
            <w:instrText xml:space="preserve"> HYPERLINK \l _Toc21148 </w:instrText>
          </w:r>
          <w:r>
            <w:rPr>
              <w:rFonts w:hint="eastAsia" w:ascii="宋体" w:hAnsi="宋体" w:eastAsia="宋体" w:cs="宋体"/>
              <w:bCs/>
              <w:color w:val="auto"/>
              <w:spacing w:val="0"/>
              <w:position w:val="0"/>
              <w:sz w:val="28"/>
              <w:szCs w:val="28"/>
              <w:highlight w:val="none"/>
              <w:lang w:val="zh-CN"/>
            </w:rPr>
            <w:fldChar w:fldCharType="separate"/>
          </w:r>
          <w:r>
            <w:rPr>
              <w:rFonts w:hint="eastAsia" w:ascii="宋体" w:hAnsi="宋体" w:eastAsia="宋体" w:cs="宋体"/>
              <w:color w:val="auto"/>
              <w:spacing w:val="0"/>
              <w:position w:val="0"/>
              <w:sz w:val="28"/>
              <w:szCs w:val="28"/>
              <w:highlight w:val="none"/>
            </w:rPr>
            <w:t xml:space="preserve">第二部分  </w:t>
          </w:r>
          <w:r>
            <w:rPr>
              <w:rFonts w:hint="eastAsia" w:ascii="宋体" w:hAnsi="宋体" w:cs="宋体"/>
              <w:color w:val="auto"/>
              <w:spacing w:val="0"/>
              <w:position w:val="0"/>
              <w:sz w:val="28"/>
              <w:szCs w:val="28"/>
              <w:highlight w:val="none"/>
              <w:lang w:eastAsia="zh-CN"/>
            </w:rPr>
            <w:t>供应商</w:t>
          </w:r>
          <w:r>
            <w:rPr>
              <w:rFonts w:hint="eastAsia" w:ascii="宋体" w:hAnsi="宋体" w:eastAsia="宋体" w:cs="宋体"/>
              <w:color w:val="auto"/>
              <w:spacing w:val="0"/>
              <w:position w:val="0"/>
              <w:sz w:val="28"/>
              <w:szCs w:val="28"/>
              <w:highlight w:val="none"/>
            </w:rPr>
            <w:t>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_Toc21148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rFonts w:hint="eastAsia" w:ascii="宋体" w:hAnsi="宋体" w:eastAsia="宋体" w:cs="宋体"/>
              <w:bCs/>
              <w:color w:val="auto"/>
              <w:spacing w:val="0"/>
              <w:position w:val="0"/>
              <w:sz w:val="28"/>
              <w:szCs w:val="28"/>
              <w:highlight w:val="none"/>
              <w:lang w:val="zh-CN"/>
            </w:rPr>
            <w:fldChar w:fldCharType="end"/>
          </w:r>
        </w:p>
        <w:p w14:paraId="08469B1A">
          <w:pPr>
            <w:pStyle w:val="117"/>
            <w:tabs>
              <w:tab w:val="right" w:leader="dot" w:pos="8279"/>
            </w:tabs>
            <w:rPr>
              <w:color w:val="auto"/>
              <w:sz w:val="28"/>
              <w:szCs w:val="28"/>
              <w:highlight w:val="none"/>
            </w:rPr>
          </w:pPr>
          <w:r>
            <w:rPr>
              <w:rFonts w:hint="eastAsia" w:ascii="宋体" w:hAnsi="宋体" w:eastAsia="宋体" w:cs="宋体"/>
              <w:bCs/>
              <w:color w:val="auto"/>
              <w:spacing w:val="0"/>
              <w:position w:val="0"/>
              <w:sz w:val="28"/>
              <w:szCs w:val="28"/>
              <w:highlight w:val="none"/>
              <w:lang w:val="zh-CN"/>
            </w:rPr>
            <w:fldChar w:fldCharType="begin"/>
          </w:r>
          <w:r>
            <w:rPr>
              <w:rFonts w:hint="eastAsia" w:ascii="宋体" w:hAnsi="宋体" w:eastAsia="宋体" w:cs="宋体"/>
              <w:bCs/>
              <w:color w:val="auto"/>
              <w:spacing w:val="0"/>
              <w:position w:val="0"/>
              <w:sz w:val="28"/>
              <w:szCs w:val="28"/>
              <w:highlight w:val="none"/>
              <w:lang w:val="zh-CN"/>
            </w:rPr>
            <w:instrText xml:space="preserve"> HYPERLINK \l _Toc6199 </w:instrText>
          </w:r>
          <w:r>
            <w:rPr>
              <w:rFonts w:hint="eastAsia" w:ascii="宋体" w:hAnsi="宋体" w:eastAsia="宋体" w:cs="宋体"/>
              <w:bCs/>
              <w:color w:val="auto"/>
              <w:spacing w:val="0"/>
              <w:position w:val="0"/>
              <w:sz w:val="28"/>
              <w:szCs w:val="28"/>
              <w:highlight w:val="none"/>
              <w:lang w:val="zh-CN"/>
            </w:rPr>
            <w:fldChar w:fldCharType="separate"/>
          </w:r>
          <w:r>
            <w:rPr>
              <w:rFonts w:hint="eastAsia" w:ascii="宋体" w:hAnsi="宋体" w:eastAsia="宋体" w:cs="宋体"/>
              <w:color w:val="auto"/>
              <w:spacing w:val="0"/>
              <w:position w:val="0"/>
              <w:sz w:val="28"/>
              <w:szCs w:val="28"/>
              <w:highlight w:val="none"/>
              <w:lang w:val="en-US" w:eastAsia="zh-CN"/>
            </w:rPr>
            <w:t>第三部分   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_Toc6199 \h </w:instrText>
          </w:r>
          <w:r>
            <w:rPr>
              <w:color w:val="auto"/>
              <w:sz w:val="28"/>
              <w:szCs w:val="28"/>
              <w:highlight w:val="none"/>
            </w:rPr>
            <w:fldChar w:fldCharType="separate"/>
          </w:r>
          <w:r>
            <w:rPr>
              <w:color w:val="auto"/>
              <w:sz w:val="28"/>
              <w:szCs w:val="28"/>
              <w:highlight w:val="none"/>
            </w:rPr>
            <w:t>29</w:t>
          </w:r>
          <w:r>
            <w:rPr>
              <w:color w:val="auto"/>
              <w:sz w:val="28"/>
              <w:szCs w:val="28"/>
              <w:highlight w:val="none"/>
            </w:rPr>
            <w:fldChar w:fldCharType="end"/>
          </w:r>
          <w:r>
            <w:rPr>
              <w:rFonts w:hint="eastAsia" w:ascii="宋体" w:hAnsi="宋体" w:eastAsia="宋体" w:cs="宋体"/>
              <w:bCs/>
              <w:color w:val="auto"/>
              <w:spacing w:val="0"/>
              <w:position w:val="0"/>
              <w:sz w:val="28"/>
              <w:szCs w:val="28"/>
              <w:highlight w:val="none"/>
              <w:lang w:val="zh-CN"/>
            </w:rPr>
            <w:fldChar w:fldCharType="end"/>
          </w:r>
        </w:p>
        <w:p w14:paraId="4D2444CB">
          <w:pPr>
            <w:pStyle w:val="117"/>
            <w:tabs>
              <w:tab w:val="right" w:leader="dot" w:pos="8279"/>
            </w:tabs>
            <w:rPr>
              <w:color w:val="auto"/>
              <w:sz w:val="28"/>
              <w:szCs w:val="28"/>
              <w:highlight w:val="none"/>
            </w:rPr>
          </w:pPr>
          <w:r>
            <w:rPr>
              <w:rFonts w:hint="eastAsia" w:ascii="宋体" w:hAnsi="宋体" w:eastAsia="宋体" w:cs="宋体"/>
              <w:bCs/>
              <w:color w:val="auto"/>
              <w:spacing w:val="0"/>
              <w:position w:val="0"/>
              <w:sz w:val="28"/>
              <w:szCs w:val="28"/>
              <w:highlight w:val="none"/>
              <w:lang w:val="zh-CN"/>
            </w:rPr>
            <w:fldChar w:fldCharType="begin"/>
          </w:r>
          <w:r>
            <w:rPr>
              <w:rFonts w:hint="eastAsia" w:ascii="宋体" w:hAnsi="宋体" w:eastAsia="宋体" w:cs="宋体"/>
              <w:bCs/>
              <w:color w:val="auto"/>
              <w:spacing w:val="0"/>
              <w:position w:val="0"/>
              <w:sz w:val="28"/>
              <w:szCs w:val="28"/>
              <w:highlight w:val="none"/>
              <w:lang w:val="zh-CN"/>
            </w:rPr>
            <w:instrText xml:space="preserve"> HYPERLINK \l _Toc22578 </w:instrText>
          </w:r>
          <w:r>
            <w:rPr>
              <w:rFonts w:hint="eastAsia" w:ascii="宋体" w:hAnsi="宋体" w:eastAsia="宋体" w:cs="宋体"/>
              <w:bCs/>
              <w:color w:val="auto"/>
              <w:spacing w:val="0"/>
              <w:position w:val="0"/>
              <w:sz w:val="28"/>
              <w:szCs w:val="28"/>
              <w:highlight w:val="none"/>
              <w:lang w:val="zh-CN"/>
            </w:rPr>
            <w:fldChar w:fldCharType="separate"/>
          </w:r>
          <w:r>
            <w:rPr>
              <w:rFonts w:hint="eastAsia" w:ascii="宋体" w:hAnsi="宋体" w:eastAsia="宋体" w:cs="宋体"/>
              <w:color w:val="auto"/>
              <w:spacing w:val="0"/>
              <w:position w:val="0"/>
              <w:sz w:val="28"/>
              <w:szCs w:val="28"/>
              <w:highlight w:val="none"/>
            </w:rPr>
            <w:t>第四部分   评审方法（综合评分法）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_Toc22578 \h </w:instrText>
          </w:r>
          <w:r>
            <w:rPr>
              <w:color w:val="auto"/>
              <w:sz w:val="28"/>
              <w:szCs w:val="28"/>
              <w:highlight w:val="none"/>
            </w:rPr>
            <w:fldChar w:fldCharType="separate"/>
          </w:r>
          <w:r>
            <w:rPr>
              <w:color w:val="auto"/>
              <w:sz w:val="28"/>
              <w:szCs w:val="28"/>
              <w:highlight w:val="none"/>
            </w:rPr>
            <w:t>81</w:t>
          </w:r>
          <w:r>
            <w:rPr>
              <w:color w:val="auto"/>
              <w:sz w:val="28"/>
              <w:szCs w:val="28"/>
              <w:highlight w:val="none"/>
            </w:rPr>
            <w:fldChar w:fldCharType="end"/>
          </w:r>
          <w:r>
            <w:rPr>
              <w:rFonts w:hint="eastAsia" w:ascii="宋体" w:hAnsi="宋体" w:eastAsia="宋体" w:cs="宋体"/>
              <w:bCs/>
              <w:color w:val="auto"/>
              <w:spacing w:val="0"/>
              <w:position w:val="0"/>
              <w:sz w:val="28"/>
              <w:szCs w:val="28"/>
              <w:highlight w:val="none"/>
              <w:lang w:val="zh-CN"/>
            </w:rPr>
            <w:fldChar w:fldCharType="end"/>
          </w:r>
        </w:p>
        <w:p w14:paraId="40703C6A">
          <w:pPr>
            <w:pStyle w:val="117"/>
            <w:tabs>
              <w:tab w:val="right" w:leader="dot" w:pos="8279"/>
            </w:tabs>
            <w:rPr>
              <w:color w:val="auto"/>
              <w:sz w:val="28"/>
              <w:szCs w:val="28"/>
              <w:highlight w:val="none"/>
            </w:rPr>
          </w:pPr>
          <w:r>
            <w:rPr>
              <w:rFonts w:hint="eastAsia" w:ascii="宋体" w:hAnsi="宋体" w:eastAsia="宋体" w:cs="宋体"/>
              <w:bCs/>
              <w:color w:val="auto"/>
              <w:spacing w:val="0"/>
              <w:position w:val="0"/>
              <w:sz w:val="28"/>
              <w:szCs w:val="28"/>
              <w:highlight w:val="none"/>
              <w:lang w:val="zh-CN"/>
            </w:rPr>
            <w:fldChar w:fldCharType="begin"/>
          </w:r>
          <w:r>
            <w:rPr>
              <w:rFonts w:hint="eastAsia" w:ascii="宋体" w:hAnsi="宋体" w:eastAsia="宋体" w:cs="宋体"/>
              <w:bCs/>
              <w:color w:val="auto"/>
              <w:spacing w:val="0"/>
              <w:position w:val="0"/>
              <w:sz w:val="28"/>
              <w:szCs w:val="28"/>
              <w:highlight w:val="none"/>
              <w:lang w:val="zh-CN"/>
            </w:rPr>
            <w:instrText xml:space="preserve"> HYPERLINK \l _Toc253 </w:instrText>
          </w:r>
          <w:r>
            <w:rPr>
              <w:rFonts w:hint="eastAsia" w:ascii="宋体" w:hAnsi="宋体" w:eastAsia="宋体" w:cs="宋体"/>
              <w:bCs/>
              <w:color w:val="auto"/>
              <w:spacing w:val="0"/>
              <w:position w:val="0"/>
              <w:sz w:val="28"/>
              <w:szCs w:val="28"/>
              <w:highlight w:val="none"/>
              <w:lang w:val="zh-CN"/>
            </w:rPr>
            <w:fldChar w:fldCharType="separate"/>
          </w:r>
          <w:r>
            <w:rPr>
              <w:rFonts w:hint="eastAsia" w:ascii="宋体" w:hAnsi="宋体" w:eastAsia="宋体" w:cs="宋体"/>
              <w:color w:val="auto"/>
              <w:spacing w:val="0"/>
              <w:position w:val="0"/>
              <w:sz w:val="28"/>
              <w:szCs w:val="28"/>
              <w:highlight w:val="none"/>
            </w:rPr>
            <w:t>第五部分   政府采购合同</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_Toc253 \h </w:instrText>
          </w:r>
          <w:r>
            <w:rPr>
              <w:color w:val="auto"/>
              <w:sz w:val="28"/>
              <w:szCs w:val="28"/>
              <w:highlight w:val="none"/>
            </w:rPr>
            <w:fldChar w:fldCharType="separate"/>
          </w:r>
          <w:r>
            <w:rPr>
              <w:color w:val="auto"/>
              <w:sz w:val="28"/>
              <w:szCs w:val="28"/>
              <w:highlight w:val="none"/>
            </w:rPr>
            <w:t>86</w:t>
          </w:r>
          <w:r>
            <w:rPr>
              <w:color w:val="auto"/>
              <w:sz w:val="28"/>
              <w:szCs w:val="28"/>
              <w:highlight w:val="none"/>
            </w:rPr>
            <w:fldChar w:fldCharType="end"/>
          </w:r>
          <w:r>
            <w:rPr>
              <w:rFonts w:hint="eastAsia" w:ascii="宋体" w:hAnsi="宋体" w:eastAsia="宋体" w:cs="宋体"/>
              <w:bCs/>
              <w:color w:val="auto"/>
              <w:spacing w:val="0"/>
              <w:position w:val="0"/>
              <w:sz w:val="28"/>
              <w:szCs w:val="28"/>
              <w:highlight w:val="none"/>
              <w:lang w:val="zh-CN"/>
            </w:rPr>
            <w:fldChar w:fldCharType="end"/>
          </w:r>
        </w:p>
        <w:p w14:paraId="21883A8C">
          <w:pPr>
            <w:pStyle w:val="117"/>
            <w:tabs>
              <w:tab w:val="right" w:leader="dot" w:pos="8279"/>
            </w:tabs>
            <w:rPr>
              <w:color w:val="auto"/>
              <w:sz w:val="28"/>
              <w:szCs w:val="28"/>
              <w:highlight w:val="none"/>
            </w:rPr>
          </w:pPr>
          <w:r>
            <w:rPr>
              <w:rFonts w:hint="eastAsia" w:ascii="宋体" w:hAnsi="宋体" w:eastAsia="宋体" w:cs="宋体"/>
              <w:bCs/>
              <w:color w:val="auto"/>
              <w:spacing w:val="0"/>
              <w:position w:val="0"/>
              <w:sz w:val="28"/>
              <w:szCs w:val="28"/>
              <w:highlight w:val="none"/>
              <w:lang w:val="zh-CN"/>
            </w:rPr>
            <w:fldChar w:fldCharType="begin"/>
          </w:r>
          <w:r>
            <w:rPr>
              <w:rFonts w:hint="eastAsia" w:ascii="宋体" w:hAnsi="宋体" w:eastAsia="宋体" w:cs="宋体"/>
              <w:bCs/>
              <w:color w:val="auto"/>
              <w:spacing w:val="0"/>
              <w:position w:val="0"/>
              <w:sz w:val="28"/>
              <w:szCs w:val="28"/>
              <w:highlight w:val="none"/>
              <w:lang w:val="zh-CN"/>
            </w:rPr>
            <w:instrText xml:space="preserve"> HYPERLINK \l _Toc4011 </w:instrText>
          </w:r>
          <w:r>
            <w:rPr>
              <w:rFonts w:hint="eastAsia" w:ascii="宋体" w:hAnsi="宋体" w:eastAsia="宋体" w:cs="宋体"/>
              <w:bCs/>
              <w:color w:val="auto"/>
              <w:spacing w:val="0"/>
              <w:position w:val="0"/>
              <w:sz w:val="28"/>
              <w:szCs w:val="28"/>
              <w:highlight w:val="none"/>
              <w:lang w:val="zh-CN"/>
            </w:rPr>
            <w:fldChar w:fldCharType="separate"/>
          </w:r>
          <w:r>
            <w:rPr>
              <w:rFonts w:hint="eastAsia" w:asciiTheme="minorEastAsia" w:hAnsiTheme="minorEastAsia" w:eastAsiaTheme="minorEastAsia" w:cstheme="minorEastAsia"/>
              <w:color w:val="auto"/>
              <w:spacing w:val="0"/>
              <w:position w:val="0"/>
              <w:sz w:val="28"/>
              <w:szCs w:val="28"/>
              <w:highlight w:val="none"/>
            </w:rPr>
            <w:t>第三部分  合同专用条款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_Toc4011 \h </w:instrText>
          </w:r>
          <w:r>
            <w:rPr>
              <w:color w:val="auto"/>
              <w:sz w:val="28"/>
              <w:szCs w:val="28"/>
              <w:highlight w:val="none"/>
            </w:rPr>
            <w:fldChar w:fldCharType="separate"/>
          </w:r>
          <w:r>
            <w:rPr>
              <w:color w:val="auto"/>
              <w:sz w:val="28"/>
              <w:szCs w:val="28"/>
              <w:highlight w:val="none"/>
            </w:rPr>
            <w:t>96</w:t>
          </w:r>
          <w:r>
            <w:rPr>
              <w:color w:val="auto"/>
              <w:sz w:val="28"/>
              <w:szCs w:val="28"/>
              <w:highlight w:val="none"/>
            </w:rPr>
            <w:fldChar w:fldCharType="end"/>
          </w:r>
          <w:r>
            <w:rPr>
              <w:rFonts w:hint="eastAsia" w:ascii="宋体" w:hAnsi="宋体" w:eastAsia="宋体" w:cs="宋体"/>
              <w:bCs/>
              <w:color w:val="auto"/>
              <w:spacing w:val="0"/>
              <w:position w:val="0"/>
              <w:sz w:val="28"/>
              <w:szCs w:val="28"/>
              <w:highlight w:val="none"/>
              <w:lang w:val="zh-CN"/>
            </w:rPr>
            <w:fldChar w:fldCharType="end"/>
          </w:r>
        </w:p>
        <w:p w14:paraId="0B6C5162">
          <w:pPr>
            <w:pStyle w:val="117"/>
            <w:tabs>
              <w:tab w:val="right" w:leader="dot" w:pos="8279"/>
            </w:tabs>
            <w:rPr>
              <w:color w:val="auto"/>
              <w:sz w:val="28"/>
              <w:szCs w:val="28"/>
              <w:highlight w:val="none"/>
            </w:rPr>
          </w:pPr>
          <w:r>
            <w:rPr>
              <w:rFonts w:hint="eastAsia" w:ascii="宋体" w:hAnsi="宋体" w:eastAsia="宋体" w:cs="宋体"/>
              <w:bCs/>
              <w:color w:val="auto"/>
              <w:spacing w:val="0"/>
              <w:position w:val="0"/>
              <w:sz w:val="28"/>
              <w:szCs w:val="28"/>
              <w:highlight w:val="none"/>
              <w:lang w:val="zh-CN"/>
            </w:rPr>
            <w:fldChar w:fldCharType="begin"/>
          </w:r>
          <w:r>
            <w:rPr>
              <w:rFonts w:hint="eastAsia" w:ascii="宋体" w:hAnsi="宋体" w:eastAsia="宋体" w:cs="宋体"/>
              <w:bCs/>
              <w:color w:val="auto"/>
              <w:spacing w:val="0"/>
              <w:position w:val="0"/>
              <w:sz w:val="28"/>
              <w:szCs w:val="28"/>
              <w:highlight w:val="none"/>
              <w:lang w:val="zh-CN"/>
            </w:rPr>
            <w:instrText xml:space="preserve"> HYPERLINK \l _Toc25979 </w:instrText>
          </w:r>
          <w:r>
            <w:rPr>
              <w:rFonts w:hint="eastAsia" w:ascii="宋体" w:hAnsi="宋体" w:eastAsia="宋体" w:cs="宋体"/>
              <w:bCs/>
              <w:color w:val="auto"/>
              <w:spacing w:val="0"/>
              <w:position w:val="0"/>
              <w:sz w:val="28"/>
              <w:szCs w:val="28"/>
              <w:highlight w:val="none"/>
              <w:lang w:val="zh-CN"/>
            </w:rPr>
            <w:fldChar w:fldCharType="separate"/>
          </w:r>
          <w:r>
            <w:rPr>
              <w:rFonts w:hint="eastAsia" w:ascii="宋体" w:hAnsi="宋体" w:eastAsia="宋体" w:cs="宋体"/>
              <w:color w:val="auto"/>
              <w:spacing w:val="0"/>
              <w:position w:val="0"/>
              <w:sz w:val="28"/>
              <w:szCs w:val="28"/>
              <w:highlight w:val="none"/>
            </w:rPr>
            <w:t>第六部分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_Toc25979 \h </w:instrText>
          </w:r>
          <w:r>
            <w:rPr>
              <w:color w:val="auto"/>
              <w:sz w:val="28"/>
              <w:szCs w:val="28"/>
              <w:highlight w:val="none"/>
            </w:rPr>
            <w:fldChar w:fldCharType="separate"/>
          </w:r>
          <w:r>
            <w:rPr>
              <w:color w:val="auto"/>
              <w:sz w:val="28"/>
              <w:szCs w:val="28"/>
              <w:highlight w:val="none"/>
            </w:rPr>
            <w:t>97</w:t>
          </w:r>
          <w:r>
            <w:rPr>
              <w:color w:val="auto"/>
              <w:sz w:val="28"/>
              <w:szCs w:val="28"/>
              <w:highlight w:val="none"/>
            </w:rPr>
            <w:fldChar w:fldCharType="end"/>
          </w:r>
          <w:r>
            <w:rPr>
              <w:rFonts w:hint="eastAsia" w:ascii="宋体" w:hAnsi="宋体" w:eastAsia="宋体" w:cs="宋体"/>
              <w:bCs/>
              <w:color w:val="auto"/>
              <w:spacing w:val="0"/>
              <w:position w:val="0"/>
              <w:sz w:val="28"/>
              <w:szCs w:val="28"/>
              <w:highlight w:val="none"/>
              <w:lang w:val="zh-CN"/>
            </w:rPr>
            <w:fldChar w:fldCharType="end"/>
          </w:r>
        </w:p>
        <w:p w14:paraId="1D882978">
          <w:pPr>
            <w:spacing w:line="360" w:lineRule="auto"/>
            <w:jc w:val="left"/>
            <w:rPr>
              <w:rFonts w:hint="eastAsia" w:ascii="宋体" w:hAnsi="宋体" w:eastAsia="宋体" w:cs="宋体"/>
              <w:bCs/>
              <w:color w:val="auto"/>
              <w:spacing w:val="0"/>
              <w:position w:val="0"/>
              <w:sz w:val="28"/>
              <w:szCs w:val="28"/>
              <w:highlight w:val="none"/>
              <w:lang w:val="zh-CN"/>
            </w:rPr>
          </w:pPr>
          <w:r>
            <w:rPr>
              <w:rFonts w:hint="eastAsia" w:ascii="宋体" w:hAnsi="宋体" w:eastAsia="宋体" w:cs="宋体"/>
              <w:bCs/>
              <w:color w:val="auto"/>
              <w:spacing w:val="0"/>
              <w:position w:val="0"/>
              <w:sz w:val="28"/>
              <w:szCs w:val="28"/>
              <w:highlight w:val="none"/>
              <w:lang w:val="zh-CN"/>
            </w:rPr>
            <w:fldChar w:fldCharType="end"/>
          </w:r>
        </w:p>
      </w:sdtContent>
    </w:sdt>
    <w:p w14:paraId="26390AA0">
      <w:pPr>
        <w:pStyle w:val="17"/>
        <w:jc w:val="left"/>
        <w:rPr>
          <w:rFonts w:hint="eastAsia" w:ascii="宋体" w:hAnsi="宋体" w:eastAsia="宋体" w:cs="宋体"/>
          <w:bCs/>
          <w:color w:val="auto"/>
          <w:spacing w:val="0"/>
          <w:position w:val="0"/>
          <w:highlight w:val="none"/>
          <w:lang w:val="zh-CN"/>
        </w:rPr>
      </w:pPr>
    </w:p>
    <w:p w14:paraId="31C8F19F">
      <w:pPr>
        <w:jc w:val="left"/>
        <w:rPr>
          <w:rFonts w:hint="eastAsia" w:ascii="宋体" w:hAnsi="宋体" w:eastAsia="宋体" w:cs="宋体"/>
          <w:bCs/>
          <w:color w:val="auto"/>
          <w:spacing w:val="0"/>
          <w:position w:val="0"/>
          <w:highlight w:val="none"/>
          <w:lang w:val="zh-CN"/>
        </w:rPr>
      </w:pPr>
    </w:p>
    <w:p w14:paraId="56EEB823">
      <w:pPr>
        <w:pStyle w:val="17"/>
        <w:jc w:val="left"/>
        <w:rPr>
          <w:rFonts w:hint="eastAsia" w:ascii="宋体" w:hAnsi="宋体" w:eastAsia="宋体" w:cs="宋体"/>
          <w:bCs/>
          <w:color w:val="auto"/>
          <w:spacing w:val="0"/>
          <w:position w:val="0"/>
          <w:highlight w:val="none"/>
          <w:lang w:val="zh-CN"/>
        </w:rPr>
      </w:pPr>
    </w:p>
    <w:p w14:paraId="06215F4F">
      <w:pPr>
        <w:jc w:val="left"/>
        <w:rPr>
          <w:rFonts w:hint="eastAsia" w:ascii="宋体" w:hAnsi="宋体" w:eastAsia="宋体" w:cs="宋体"/>
          <w:bCs/>
          <w:color w:val="auto"/>
          <w:spacing w:val="0"/>
          <w:position w:val="0"/>
          <w:highlight w:val="none"/>
          <w:lang w:val="zh-CN"/>
        </w:rPr>
      </w:pPr>
    </w:p>
    <w:p w14:paraId="34315373">
      <w:pPr>
        <w:pStyle w:val="17"/>
        <w:jc w:val="left"/>
        <w:rPr>
          <w:rFonts w:hint="eastAsia" w:ascii="宋体" w:hAnsi="宋体" w:eastAsia="宋体" w:cs="宋体"/>
          <w:bCs/>
          <w:color w:val="auto"/>
          <w:spacing w:val="0"/>
          <w:position w:val="0"/>
          <w:highlight w:val="none"/>
          <w:lang w:val="zh-CN"/>
        </w:rPr>
      </w:pPr>
    </w:p>
    <w:p w14:paraId="292553FB">
      <w:pPr>
        <w:jc w:val="left"/>
        <w:rPr>
          <w:rFonts w:hint="eastAsia" w:ascii="宋体" w:hAnsi="宋体" w:eastAsia="宋体" w:cs="宋体"/>
          <w:bCs/>
          <w:color w:val="auto"/>
          <w:spacing w:val="0"/>
          <w:position w:val="0"/>
          <w:highlight w:val="none"/>
          <w:lang w:val="zh-CN"/>
        </w:rPr>
      </w:pPr>
    </w:p>
    <w:p w14:paraId="461DB713">
      <w:pPr>
        <w:pStyle w:val="17"/>
        <w:jc w:val="left"/>
        <w:rPr>
          <w:rFonts w:hint="eastAsia" w:ascii="宋体" w:hAnsi="宋体" w:eastAsia="宋体" w:cs="宋体"/>
          <w:bCs/>
          <w:color w:val="auto"/>
          <w:spacing w:val="0"/>
          <w:position w:val="0"/>
          <w:highlight w:val="none"/>
          <w:lang w:val="zh-CN"/>
        </w:rPr>
      </w:pPr>
    </w:p>
    <w:p w14:paraId="2848D15F">
      <w:pPr>
        <w:jc w:val="left"/>
        <w:rPr>
          <w:rFonts w:hint="eastAsia" w:ascii="宋体" w:hAnsi="宋体" w:eastAsia="宋体" w:cs="宋体"/>
          <w:bCs/>
          <w:color w:val="auto"/>
          <w:spacing w:val="0"/>
          <w:position w:val="0"/>
          <w:highlight w:val="none"/>
          <w:lang w:val="zh-CN"/>
        </w:rPr>
      </w:pPr>
    </w:p>
    <w:p w14:paraId="0A2A27B6">
      <w:pPr>
        <w:pStyle w:val="4"/>
        <w:ind w:left="0" w:leftChars="0" w:firstLine="0" w:firstLineChars="0"/>
        <w:jc w:val="both"/>
        <w:outlineLvl w:val="9"/>
        <w:rPr>
          <w:rFonts w:hint="eastAsia" w:ascii="宋体" w:hAnsi="宋体" w:eastAsia="宋体" w:cs="宋体"/>
          <w:color w:val="auto"/>
          <w:spacing w:val="0"/>
          <w:position w:val="0"/>
          <w:sz w:val="32"/>
          <w:szCs w:val="32"/>
          <w:highlight w:val="none"/>
        </w:rPr>
        <w:sectPr>
          <w:headerReference r:id="rId4" w:type="default"/>
          <w:footerReference r:id="rId5" w:type="default"/>
          <w:pgSz w:w="11907" w:h="16840"/>
          <w:pgMar w:top="1474" w:right="1814" w:bottom="1474" w:left="1814" w:header="851" w:footer="851" w:gutter="0"/>
          <w:cols w:space="720" w:num="1"/>
          <w:docGrid w:linePitch="462" w:charSpace="0"/>
        </w:sectPr>
      </w:pPr>
      <w:bookmarkStart w:id="8" w:name="_Toc27548"/>
    </w:p>
    <w:p w14:paraId="0CD437AA">
      <w:pPr>
        <w:pStyle w:val="4"/>
        <w:ind w:left="0" w:leftChars="0" w:firstLine="0" w:firstLineChars="0"/>
        <w:jc w:val="center"/>
        <w:rPr>
          <w:rFonts w:hint="eastAsia" w:ascii="宋体" w:hAnsi="宋体" w:eastAsia="宋体" w:cs="宋体"/>
          <w:color w:val="auto"/>
          <w:spacing w:val="0"/>
          <w:position w:val="0"/>
          <w:sz w:val="32"/>
          <w:szCs w:val="32"/>
          <w:highlight w:val="none"/>
        </w:rPr>
      </w:pPr>
      <w:bookmarkStart w:id="9" w:name="_Toc12607"/>
      <w:bookmarkStart w:id="10" w:name="_Toc12323"/>
      <w:r>
        <w:rPr>
          <w:rFonts w:hint="eastAsia" w:ascii="宋体" w:hAnsi="宋体" w:eastAsia="宋体" w:cs="宋体"/>
          <w:color w:val="auto"/>
          <w:spacing w:val="0"/>
          <w:position w:val="0"/>
          <w:sz w:val="32"/>
          <w:szCs w:val="32"/>
          <w:highlight w:val="none"/>
        </w:rPr>
        <w:t>第一部分 招标公告</w:t>
      </w:r>
      <w:bookmarkEnd w:id="7"/>
      <w:bookmarkEnd w:id="8"/>
      <w:bookmarkEnd w:id="9"/>
      <w:bookmarkEnd w:id="10"/>
    </w:p>
    <w:tbl>
      <w:tblPr>
        <w:tblStyle w:val="36"/>
        <w:tblW w:w="90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059"/>
      </w:tblGrid>
      <w:tr w14:paraId="6062F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059" w:type="dxa"/>
            <w:tcBorders>
              <w:top w:val="single" w:color="000000" w:sz="4" w:space="0"/>
              <w:left w:val="single" w:color="000000" w:sz="4" w:space="0"/>
              <w:bottom w:val="single" w:color="000000" w:sz="4" w:space="0"/>
              <w:right w:val="single" w:color="000000" w:sz="4" w:space="0"/>
            </w:tcBorders>
            <w:noWrap w:val="0"/>
            <w:vAlign w:val="top"/>
          </w:tcPr>
          <w:p w14:paraId="6F321126">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firstLine="480" w:firstLineChars="200"/>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项目概况</w:t>
            </w:r>
          </w:p>
          <w:p w14:paraId="756BDC9E">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firstLine="480" w:firstLineChars="200"/>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pPr>
            <w:r>
              <w:rPr>
                <w:rFonts w:hint="eastAsia" w:ascii="宋体" w:hAnsi="宋体" w:cs="宋体"/>
                <w:b w:val="0"/>
                <w:bCs w:val="0"/>
                <w:color w:val="auto"/>
                <w:spacing w:val="0"/>
                <w:position w:val="0"/>
                <w:sz w:val="24"/>
                <w:szCs w:val="24"/>
                <w:highlight w:val="none"/>
                <w:u w:val="single"/>
                <w:lang w:eastAsia="zh-CN"/>
              </w:rPr>
              <w:t>哈密市中心医院医疗设备整体维保服务采购项目</w:t>
            </w: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的潜在供应商应在</w:t>
            </w:r>
            <w:r>
              <w:rPr>
                <w:rStyle w:val="52"/>
                <w:rFonts w:hint="eastAsia" w:ascii="宋体" w:hAnsi="宋体" w:eastAsia="宋体" w:cs="宋体"/>
                <w:b w:val="0"/>
                <w:i w:val="0"/>
                <w:caps w:val="0"/>
                <w:color w:val="auto"/>
                <w:spacing w:val="0"/>
                <w:w w:val="100"/>
                <w:kern w:val="2"/>
                <w:position w:val="0"/>
                <w:sz w:val="24"/>
                <w:szCs w:val="24"/>
                <w:highlight w:val="none"/>
                <w:u w:val="single"/>
                <w:lang w:val="en-US" w:eastAsia="zh-CN" w:bidi="ar-SA"/>
              </w:rPr>
              <w:t>政采云线上平台</w:t>
            </w: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获取（下载）招标文件，并于</w:t>
            </w:r>
            <w:r>
              <w:rPr>
                <w:rStyle w:val="52"/>
                <w:rFonts w:hint="eastAsia" w:ascii="宋体" w:hAnsi="宋体" w:cs="宋体"/>
                <w:b w:val="0"/>
                <w:i w:val="0"/>
                <w:caps w:val="0"/>
                <w:color w:val="auto"/>
                <w:spacing w:val="0"/>
                <w:w w:val="100"/>
                <w:kern w:val="2"/>
                <w:position w:val="0"/>
                <w:sz w:val="24"/>
                <w:szCs w:val="24"/>
                <w:highlight w:val="none"/>
                <w:u w:val="single" w:color="000000"/>
                <w:lang w:val="en-US" w:eastAsia="zh-CN" w:bidi="ar-SA"/>
              </w:rPr>
              <w:t>2025年05月06日11：00</w:t>
            </w: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（北京时间）前递交（上传）投标文件。</w:t>
            </w:r>
          </w:p>
        </w:tc>
      </w:tr>
    </w:tbl>
    <w:p w14:paraId="7A19DDC4">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39"/>
          <w:rFonts w:hint="eastAsia" w:ascii="宋体" w:hAnsi="宋体" w:eastAsia="宋体" w:cs="宋体"/>
          <w:b/>
          <w:bCs/>
          <w:i w:val="0"/>
          <w:caps w:val="0"/>
          <w:color w:val="auto"/>
          <w:spacing w:val="0"/>
          <w:w w:val="100"/>
          <w:kern w:val="2"/>
          <w:position w:val="0"/>
          <w:sz w:val="24"/>
          <w:szCs w:val="24"/>
          <w:highlight w:val="none"/>
          <w:lang w:val="en-US" w:eastAsia="zh-CN" w:bidi="ar-SA"/>
        </w:rPr>
        <w:t>一、项目基本情况</w:t>
      </w:r>
    </w:p>
    <w:p w14:paraId="716511E9">
      <w:pPr>
        <w:pStyle w:val="32"/>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项目编号：</w:t>
      </w:r>
      <w:r>
        <w:rPr>
          <w:rFonts w:hint="eastAsia" w:ascii="宋体" w:hAnsi="宋体" w:cs="宋体"/>
          <w:color w:val="auto"/>
          <w:spacing w:val="0"/>
          <w:position w:val="0"/>
          <w:highlight w:val="none"/>
          <w:lang w:eastAsia="zh-CN"/>
        </w:rPr>
        <w:t>XJCC-ZB-2025-042</w:t>
      </w:r>
      <w:r>
        <w:rPr>
          <w:rFonts w:hint="eastAsia" w:ascii="宋体" w:hAnsi="宋体" w:eastAsia="宋体" w:cs="宋体"/>
          <w:color w:val="auto"/>
          <w:spacing w:val="0"/>
          <w:position w:val="0"/>
          <w:highlight w:val="none"/>
        </w:rPr>
        <w:t> </w:t>
      </w:r>
    </w:p>
    <w:p w14:paraId="2BFD91B3">
      <w:pPr>
        <w:pStyle w:val="32"/>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项目名称：</w:t>
      </w:r>
      <w:r>
        <w:rPr>
          <w:rFonts w:hint="eastAsia" w:ascii="宋体" w:hAnsi="宋体" w:cs="宋体"/>
          <w:color w:val="auto"/>
          <w:spacing w:val="0"/>
          <w:position w:val="0"/>
          <w:highlight w:val="none"/>
          <w:lang w:eastAsia="zh-CN"/>
        </w:rPr>
        <w:t>哈密市中心医院医疗设备整体维保服务采购项目</w:t>
      </w:r>
      <w:r>
        <w:rPr>
          <w:rFonts w:hint="eastAsia" w:ascii="宋体" w:hAnsi="宋体" w:eastAsia="宋体" w:cs="宋体"/>
          <w:color w:val="auto"/>
          <w:spacing w:val="0"/>
          <w:position w:val="0"/>
          <w:highlight w:val="none"/>
        </w:rPr>
        <w:t> </w:t>
      </w:r>
    </w:p>
    <w:p w14:paraId="01D2B9D2">
      <w:pPr>
        <w:pStyle w:val="32"/>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eastAsia" w:ascii="宋体" w:hAnsi="宋体" w:cs="宋体"/>
          <w:color w:val="auto"/>
          <w:spacing w:val="0"/>
          <w:position w:val="0"/>
          <w:highlight w:val="none"/>
          <w:lang w:eastAsia="zh-CN"/>
        </w:rPr>
      </w:pPr>
      <w:r>
        <w:rPr>
          <w:rFonts w:hint="eastAsia" w:ascii="宋体" w:hAnsi="宋体" w:cs="宋体"/>
          <w:color w:val="auto"/>
          <w:spacing w:val="0"/>
          <w:position w:val="0"/>
          <w:highlight w:val="none"/>
          <w:lang w:eastAsia="zh-CN"/>
        </w:rPr>
        <w:t>预算金额：</w:t>
      </w:r>
      <w:r>
        <w:rPr>
          <w:rFonts w:hint="eastAsia" w:ascii="宋体" w:hAnsi="宋体" w:cs="宋体"/>
          <w:color w:val="auto"/>
          <w:spacing w:val="0"/>
          <w:position w:val="0"/>
          <w:highlight w:val="none"/>
          <w:lang w:val="en-US" w:eastAsia="zh-CN"/>
        </w:rPr>
        <w:t>6500000.00</w:t>
      </w:r>
      <w:r>
        <w:rPr>
          <w:rFonts w:hint="eastAsia" w:ascii="宋体" w:hAnsi="宋体" w:cs="宋体"/>
          <w:color w:val="auto"/>
          <w:spacing w:val="0"/>
          <w:position w:val="0"/>
          <w:highlight w:val="none"/>
          <w:lang w:eastAsia="zh-CN"/>
        </w:rPr>
        <w:t>元</w:t>
      </w:r>
      <w:r>
        <w:rPr>
          <w:rFonts w:hint="eastAsia" w:ascii="宋体" w:hAnsi="宋体" w:cs="宋体"/>
          <w:color w:val="auto"/>
          <w:spacing w:val="0"/>
          <w:position w:val="0"/>
          <w:highlight w:val="none"/>
          <w:lang w:val="en-US" w:eastAsia="zh-CN"/>
        </w:rPr>
        <w:t>/年</w:t>
      </w:r>
      <w:r>
        <w:rPr>
          <w:rFonts w:hint="eastAsia" w:ascii="宋体" w:hAnsi="宋体" w:cs="宋体"/>
          <w:color w:val="auto"/>
          <w:spacing w:val="0"/>
          <w:position w:val="0"/>
          <w:highlight w:val="none"/>
          <w:lang w:eastAsia="zh-CN"/>
        </w:rPr>
        <w:t xml:space="preserve"> </w:t>
      </w:r>
    </w:p>
    <w:p w14:paraId="13016015">
      <w:pPr>
        <w:pStyle w:val="32"/>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default" w:ascii="宋体" w:hAnsi="宋体" w:cs="宋体"/>
          <w:color w:val="auto"/>
          <w:spacing w:val="0"/>
          <w:position w:val="0"/>
          <w:highlight w:val="none"/>
          <w:lang w:val="en-US" w:eastAsia="zh-CN"/>
        </w:rPr>
      </w:pPr>
      <w:r>
        <w:rPr>
          <w:rFonts w:hint="eastAsia" w:ascii="宋体" w:hAnsi="宋体" w:cs="宋体"/>
          <w:color w:val="auto"/>
          <w:spacing w:val="0"/>
          <w:position w:val="0"/>
          <w:highlight w:val="none"/>
          <w:lang w:val="en-US" w:eastAsia="zh-CN"/>
        </w:rPr>
        <w:t>最高限价：6000000.00</w:t>
      </w:r>
      <w:r>
        <w:rPr>
          <w:rFonts w:hint="eastAsia" w:ascii="宋体" w:hAnsi="宋体" w:cs="宋体"/>
          <w:color w:val="auto"/>
          <w:spacing w:val="0"/>
          <w:position w:val="0"/>
          <w:highlight w:val="none"/>
          <w:lang w:eastAsia="zh-CN"/>
        </w:rPr>
        <w:t>元</w:t>
      </w:r>
      <w:r>
        <w:rPr>
          <w:rFonts w:hint="eastAsia" w:ascii="宋体" w:hAnsi="宋体" w:cs="宋体"/>
          <w:color w:val="auto"/>
          <w:spacing w:val="0"/>
          <w:position w:val="0"/>
          <w:highlight w:val="none"/>
          <w:lang w:val="en-US" w:eastAsia="zh-CN"/>
        </w:rPr>
        <w:t>/年</w:t>
      </w:r>
    </w:p>
    <w:p w14:paraId="2A9B4EAA">
      <w:pPr>
        <w:pStyle w:val="32"/>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eastAsia" w:ascii="宋体" w:hAnsi="宋体" w:cs="宋体"/>
          <w:color w:val="auto"/>
          <w:spacing w:val="0"/>
          <w:position w:val="0"/>
          <w:highlight w:val="none"/>
          <w:lang w:eastAsia="zh-CN"/>
        </w:rPr>
      </w:pPr>
      <w:r>
        <w:rPr>
          <w:rFonts w:hint="eastAsia" w:ascii="宋体" w:hAnsi="宋体" w:cs="宋体"/>
          <w:color w:val="auto"/>
          <w:spacing w:val="0"/>
          <w:position w:val="0"/>
          <w:highlight w:val="none"/>
          <w:lang w:eastAsia="zh-CN"/>
        </w:rPr>
        <w:t xml:space="preserve">采购需求：  </w:t>
      </w:r>
    </w:p>
    <w:p w14:paraId="77B5AD5B">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jc w:val="left"/>
        <w:textAlignment w:val="auto"/>
        <w:rPr>
          <w:rFonts w:hint="eastAsia" w:ascii="宋体" w:hAnsi="宋体" w:eastAsia="宋体" w:cs="宋体"/>
          <w:color w:val="auto"/>
          <w:spacing w:val="0"/>
          <w:position w:val="0"/>
          <w:highlight w:val="none"/>
        </w:rPr>
      </w:pPr>
    </w:p>
    <w:p w14:paraId="3C5699C8">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jc w:val="left"/>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t>标项</w:t>
      </w:r>
      <w:r>
        <w:rPr>
          <w:rFonts w:hint="eastAsia" w:ascii="宋体" w:hAnsi="宋体" w:eastAsia="宋体" w:cs="宋体"/>
          <w:color w:val="auto"/>
          <w:spacing w:val="0"/>
          <w:position w:val="0"/>
          <w:highlight w:val="none"/>
          <w:lang w:val="en-US" w:eastAsia="zh-CN"/>
        </w:rPr>
        <w:t>一</w:t>
      </w:r>
    </w:p>
    <w:p w14:paraId="24EC6D27">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highlight w:val="none"/>
        </w:rPr>
        <w:t>标项名称</w:t>
      </w:r>
      <w:r>
        <w:rPr>
          <w:rFonts w:hint="eastAsia" w:ascii="宋体" w:hAnsi="宋体" w:eastAsia="宋体" w:cs="宋体"/>
          <w:color w:val="auto"/>
          <w:spacing w:val="0"/>
          <w:position w:val="0"/>
          <w:highlight w:val="none"/>
          <w:lang w:eastAsia="zh-CN"/>
        </w:rPr>
        <w:t>：</w:t>
      </w:r>
      <w:r>
        <w:rPr>
          <w:rFonts w:hint="eastAsia" w:ascii="宋体" w:hAnsi="宋体" w:cs="宋体"/>
          <w:color w:val="auto"/>
          <w:spacing w:val="0"/>
          <w:position w:val="0"/>
          <w:highlight w:val="none"/>
          <w:lang w:eastAsia="zh-CN"/>
        </w:rPr>
        <w:t>哈密市中心医院医疗设备整体维保服务采购项目</w:t>
      </w:r>
    </w:p>
    <w:p w14:paraId="195AADD9">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t>数量</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lang w:val="en-US" w:eastAsia="zh-CN"/>
        </w:rPr>
        <w:t>1项</w:t>
      </w:r>
    </w:p>
    <w:p w14:paraId="598998F1">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highlight w:val="none"/>
        </w:rPr>
        <w:t>预算金额（元）</w:t>
      </w:r>
      <w:r>
        <w:rPr>
          <w:rFonts w:hint="eastAsia" w:ascii="宋体" w:hAnsi="宋体" w:eastAsia="宋体" w:cs="宋体"/>
          <w:color w:val="auto"/>
          <w:spacing w:val="0"/>
          <w:position w:val="0"/>
          <w:highlight w:val="none"/>
          <w:lang w:eastAsia="zh-CN"/>
        </w:rPr>
        <w:t>：6500000.00元</w:t>
      </w:r>
    </w:p>
    <w:p w14:paraId="4E1994BD">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highlight w:val="none"/>
        </w:rPr>
        <w:t>简要规格描述或项目基本概况介绍、用途：具体参数要求详见招标文件</w:t>
      </w:r>
      <w:r>
        <w:rPr>
          <w:rFonts w:hint="eastAsia" w:ascii="宋体" w:hAnsi="宋体" w:eastAsia="宋体" w:cs="宋体"/>
          <w:color w:val="auto"/>
          <w:spacing w:val="0"/>
          <w:position w:val="0"/>
          <w:highlight w:val="none"/>
          <w:lang w:eastAsia="zh-CN"/>
        </w:rPr>
        <w:t>。</w:t>
      </w:r>
    </w:p>
    <w:p w14:paraId="3F8A8F21">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备注：</w:t>
      </w:r>
    </w:p>
    <w:p w14:paraId="71390C22">
      <w:pPr>
        <w:pStyle w:val="102"/>
        <w:ind w:left="0" w:leftChars="0" w:firstLine="0" w:firstLineChars="0"/>
        <w:jc w:val="left"/>
        <w:rPr>
          <w:rFonts w:hint="eastAsia" w:ascii="宋体" w:hAnsi="宋体" w:eastAsia="宋体" w:cs="宋体"/>
          <w:color w:val="auto"/>
          <w:spacing w:val="0"/>
          <w:position w:val="0"/>
          <w:highlight w:val="none"/>
        </w:rPr>
      </w:pPr>
    </w:p>
    <w:p w14:paraId="48DC7A0C">
      <w:pPr>
        <w:pStyle w:val="32"/>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default"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t>合同履行期限：</w:t>
      </w:r>
      <w:r>
        <w:rPr>
          <w:rFonts w:hint="eastAsia" w:ascii="宋体" w:hAnsi="宋体" w:cs="宋体"/>
          <w:color w:val="auto"/>
          <w:spacing w:val="0"/>
          <w:position w:val="0"/>
          <w:sz w:val="24"/>
          <w:szCs w:val="24"/>
          <w:highlight w:val="none"/>
          <w:lang w:val="en-US" w:eastAsia="zh-CN"/>
        </w:rPr>
        <w:t>按合同约定执行</w:t>
      </w:r>
    </w:p>
    <w:p w14:paraId="6A8427F9">
      <w:pPr>
        <w:pStyle w:val="32"/>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本项目（否）接受联合体投标。</w:t>
      </w:r>
    </w:p>
    <w:p w14:paraId="41C051D7">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39"/>
          <w:rFonts w:hint="eastAsia" w:ascii="宋体" w:hAnsi="宋体" w:eastAsia="宋体" w:cs="宋体"/>
          <w:b/>
          <w:bCs/>
          <w:i w:val="0"/>
          <w:caps w:val="0"/>
          <w:color w:val="auto"/>
          <w:spacing w:val="0"/>
          <w:w w:val="100"/>
          <w:kern w:val="2"/>
          <w:position w:val="0"/>
          <w:sz w:val="24"/>
          <w:szCs w:val="24"/>
          <w:highlight w:val="none"/>
          <w:lang w:val="en-US" w:eastAsia="zh-CN" w:bidi="ar-SA"/>
        </w:rPr>
        <w:t>二、申请人的资格要求：</w:t>
      </w:r>
    </w:p>
    <w:p w14:paraId="6F3CB710">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1.满足《中华人民共和国政府采购法》第二十二条规定；</w:t>
      </w:r>
    </w:p>
    <w:p w14:paraId="0C2B00C8">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2.落实政府采购政策需满足的资格要求：(1) 《政府采购促进中小企业发展管理办法》（财库〔2020〕46号）；(2)《财政部、司法部关于政府采购支持JIANYU企业发展有关问题的通知》（财库〔2014〕68号）；(3)《财政部民政部中国残疾人联合会关于促进残疾人就业政府采购政策的通知》（财库〔2017〕141号）等符合政府采购政策条件的，按规定给予评审优惠。  </w:t>
      </w:r>
    </w:p>
    <w:p w14:paraId="4B10F052">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rPr>
        <w:t>3.本项目的特定资格要求：</w:t>
      </w:r>
      <w:r>
        <w:rPr>
          <w:rFonts w:hint="eastAsia" w:ascii="宋体" w:hAnsi="宋体" w:eastAsia="宋体" w:cs="宋体"/>
          <w:color w:val="auto"/>
          <w:spacing w:val="0"/>
          <w:position w:val="0"/>
          <w:sz w:val="24"/>
          <w:szCs w:val="24"/>
          <w:highlight w:val="none"/>
          <w:lang w:val="en-US" w:eastAsia="zh-CN"/>
        </w:rPr>
        <w:t>无</w:t>
      </w:r>
    </w:p>
    <w:p w14:paraId="101F41BF">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left"/>
        <w:textAlignment w:val="baseline"/>
        <w:rPr>
          <w:rStyle w:val="39"/>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39"/>
          <w:rFonts w:hint="eastAsia" w:ascii="宋体" w:hAnsi="宋体" w:eastAsia="宋体" w:cs="宋体"/>
          <w:b/>
          <w:bCs/>
          <w:i w:val="0"/>
          <w:caps w:val="0"/>
          <w:color w:val="auto"/>
          <w:spacing w:val="0"/>
          <w:w w:val="100"/>
          <w:kern w:val="2"/>
          <w:position w:val="0"/>
          <w:sz w:val="24"/>
          <w:szCs w:val="24"/>
          <w:highlight w:val="none"/>
          <w:lang w:val="en-US" w:eastAsia="zh-CN" w:bidi="ar-SA"/>
        </w:rPr>
        <w:t>三、获取采购文件</w:t>
      </w:r>
    </w:p>
    <w:p w14:paraId="1F88064B">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right="0" w:firstLine="480" w:firstLineChars="200"/>
        <w:jc w:val="left"/>
        <w:textAlignment w:val="baseline"/>
        <w:rPr>
          <w:rStyle w:val="39"/>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39"/>
          <w:rFonts w:hint="eastAsia" w:ascii="宋体" w:hAnsi="宋体" w:eastAsia="宋体" w:cs="宋体"/>
          <w:b w:val="0"/>
          <w:bCs w:val="0"/>
          <w:i w:val="0"/>
          <w:caps w:val="0"/>
          <w:color w:val="auto"/>
          <w:spacing w:val="0"/>
          <w:w w:val="100"/>
          <w:kern w:val="2"/>
          <w:position w:val="0"/>
          <w:sz w:val="24"/>
          <w:szCs w:val="24"/>
          <w:highlight w:val="none"/>
          <w:lang w:val="en-US" w:eastAsia="zh-CN" w:bidi="ar-SA"/>
        </w:rPr>
        <w:t>时间：</w:t>
      </w:r>
      <w:r>
        <w:rPr>
          <w:rStyle w:val="39"/>
          <w:rFonts w:hint="eastAsia" w:ascii="宋体" w:hAnsi="宋体" w:cs="宋体"/>
          <w:b w:val="0"/>
          <w:bCs w:val="0"/>
          <w:i w:val="0"/>
          <w:caps w:val="0"/>
          <w:color w:val="auto"/>
          <w:spacing w:val="0"/>
          <w:w w:val="100"/>
          <w:kern w:val="2"/>
          <w:position w:val="0"/>
          <w:sz w:val="24"/>
          <w:szCs w:val="24"/>
          <w:highlight w:val="none"/>
          <w:lang w:val="en-US" w:eastAsia="zh-CN" w:bidi="ar-SA"/>
        </w:rPr>
        <w:t>2025年04</w:t>
      </w:r>
      <w:r>
        <w:rPr>
          <w:rStyle w:val="39"/>
          <w:rFonts w:hint="eastAsia" w:ascii="宋体" w:hAnsi="宋体" w:eastAsia="宋体" w:cs="宋体"/>
          <w:b w:val="0"/>
          <w:bCs w:val="0"/>
          <w:i w:val="0"/>
          <w:caps w:val="0"/>
          <w:color w:val="auto"/>
          <w:spacing w:val="0"/>
          <w:w w:val="100"/>
          <w:kern w:val="2"/>
          <w:position w:val="0"/>
          <w:sz w:val="24"/>
          <w:szCs w:val="24"/>
          <w:highlight w:val="none"/>
          <w:lang w:val="en-US" w:eastAsia="zh-CN" w:bidi="ar-SA"/>
        </w:rPr>
        <w:t>月</w:t>
      </w:r>
      <w:r>
        <w:rPr>
          <w:rStyle w:val="39"/>
          <w:rFonts w:hint="eastAsia" w:ascii="宋体" w:hAnsi="宋体" w:cs="宋体"/>
          <w:b w:val="0"/>
          <w:bCs w:val="0"/>
          <w:i w:val="0"/>
          <w:caps w:val="0"/>
          <w:color w:val="auto"/>
          <w:spacing w:val="0"/>
          <w:w w:val="100"/>
          <w:kern w:val="2"/>
          <w:position w:val="0"/>
          <w:sz w:val="24"/>
          <w:szCs w:val="24"/>
          <w:highlight w:val="none"/>
          <w:lang w:val="en-US" w:eastAsia="zh-CN" w:bidi="ar-SA"/>
        </w:rPr>
        <w:t>15</w:t>
      </w:r>
      <w:r>
        <w:rPr>
          <w:rStyle w:val="39"/>
          <w:rFonts w:hint="eastAsia" w:ascii="宋体" w:hAnsi="宋体" w:eastAsia="宋体" w:cs="宋体"/>
          <w:b w:val="0"/>
          <w:bCs w:val="0"/>
          <w:i w:val="0"/>
          <w:caps w:val="0"/>
          <w:color w:val="auto"/>
          <w:spacing w:val="0"/>
          <w:w w:val="100"/>
          <w:kern w:val="2"/>
          <w:position w:val="0"/>
          <w:sz w:val="24"/>
          <w:szCs w:val="24"/>
          <w:highlight w:val="none"/>
          <w:lang w:val="en-US" w:eastAsia="zh-CN" w:bidi="ar-SA"/>
        </w:rPr>
        <w:t>日至</w:t>
      </w:r>
      <w:r>
        <w:rPr>
          <w:rStyle w:val="39"/>
          <w:rFonts w:hint="eastAsia" w:ascii="宋体" w:hAnsi="宋体" w:cs="宋体"/>
          <w:b w:val="0"/>
          <w:bCs w:val="0"/>
          <w:i w:val="0"/>
          <w:caps w:val="0"/>
          <w:color w:val="auto"/>
          <w:spacing w:val="0"/>
          <w:w w:val="100"/>
          <w:kern w:val="2"/>
          <w:position w:val="0"/>
          <w:sz w:val="24"/>
          <w:szCs w:val="24"/>
          <w:highlight w:val="none"/>
          <w:lang w:val="en-US" w:eastAsia="zh-CN" w:bidi="ar-SA"/>
        </w:rPr>
        <w:t>2025年04</w:t>
      </w:r>
      <w:r>
        <w:rPr>
          <w:rStyle w:val="39"/>
          <w:rFonts w:hint="eastAsia" w:ascii="宋体" w:hAnsi="宋体" w:eastAsia="宋体" w:cs="宋体"/>
          <w:b w:val="0"/>
          <w:bCs w:val="0"/>
          <w:i w:val="0"/>
          <w:caps w:val="0"/>
          <w:color w:val="auto"/>
          <w:spacing w:val="0"/>
          <w:w w:val="100"/>
          <w:kern w:val="2"/>
          <w:position w:val="0"/>
          <w:sz w:val="24"/>
          <w:szCs w:val="24"/>
          <w:highlight w:val="none"/>
          <w:lang w:val="en-US" w:eastAsia="zh-CN" w:bidi="ar-SA"/>
        </w:rPr>
        <w:t>月</w:t>
      </w:r>
      <w:r>
        <w:rPr>
          <w:rStyle w:val="39"/>
          <w:rFonts w:hint="eastAsia" w:ascii="宋体" w:hAnsi="宋体" w:cs="宋体"/>
          <w:b w:val="0"/>
          <w:bCs w:val="0"/>
          <w:i w:val="0"/>
          <w:caps w:val="0"/>
          <w:color w:val="auto"/>
          <w:spacing w:val="0"/>
          <w:w w:val="100"/>
          <w:kern w:val="2"/>
          <w:position w:val="0"/>
          <w:sz w:val="24"/>
          <w:szCs w:val="24"/>
          <w:highlight w:val="none"/>
          <w:lang w:val="en-US" w:eastAsia="zh-CN" w:bidi="ar-SA"/>
        </w:rPr>
        <w:t>22</w:t>
      </w:r>
      <w:r>
        <w:rPr>
          <w:rStyle w:val="39"/>
          <w:rFonts w:hint="eastAsia" w:ascii="宋体" w:hAnsi="宋体" w:eastAsia="宋体" w:cs="宋体"/>
          <w:b w:val="0"/>
          <w:bCs w:val="0"/>
          <w:i w:val="0"/>
          <w:caps w:val="0"/>
          <w:color w:val="auto"/>
          <w:spacing w:val="0"/>
          <w:w w:val="100"/>
          <w:kern w:val="2"/>
          <w:position w:val="0"/>
          <w:sz w:val="24"/>
          <w:szCs w:val="24"/>
          <w:highlight w:val="none"/>
          <w:lang w:val="en-US" w:eastAsia="zh-CN" w:bidi="ar-SA"/>
        </w:rPr>
        <w:t>日，每天上午00:00至12:00，下午12:00至23:59（北京时间，法定节假日除外）</w:t>
      </w:r>
    </w:p>
    <w:p w14:paraId="3AE5E94F">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left"/>
        <w:textAlignment w:val="baseline"/>
        <w:rPr>
          <w:rStyle w:val="39"/>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39"/>
          <w:rFonts w:hint="eastAsia" w:ascii="宋体" w:hAnsi="宋体" w:eastAsia="宋体" w:cs="宋体"/>
          <w:b w:val="0"/>
          <w:bCs w:val="0"/>
          <w:i w:val="0"/>
          <w:caps w:val="0"/>
          <w:color w:val="auto"/>
          <w:spacing w:val="0"/>
          <w:w w:val="100"/>
          <w:kern w:val="2"/>
          <w:position w:val="0"/>
          <w:sz w:val="24"/>
          <w:szCs w:val="24"/>
          <w:highlight w:val="none"/>
          <w:lang w:val="en-US" w:eastAsia="zh-CN" w:bidi="ar-SA"/>
        </w:rPr>
        <w:t>地点：政采云线上平台</w:t>
      </w:r>
    </w:p>
    <w:p w14:paraId="5B583BD9">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left"/>
        <w:textAlignment w:val="baseline"/>
        <w:rPr>
          <w:rStyle w:val="39"/>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39"/>
          <w:rFonts w:hint="eastAsia" w:ascii="宋体" w:hAnsi="宋体" w:eastAsia="宋体" w:cs="宋体"/>
          <w:b w:val="0"/>
          <w:bCs w:val="0"/>
          <w:i w:val="0"/>
          <w:caps w:val="0"/>
          <w:color w:val="auto"/>
          <w:spacing w:val="0"/>
          <w:w w:val="100"/>
          <w:kern w:val="2"/>
          <w:position w:val="0"/>
          <w:sz w:val="24"/>
          <w:szCs w:val="24"/>
          <w:highlight w:val="none"/>
          <w:lang w:val="en-US" w:eastAsia="zh-CN" w:bidi="ar-SA"/>
        </w:rPr>
        <w:t>方式：供应商登录政采云平台https://www.zcygov.cn/在线申请获取采购文件（进入“项目采购”应用，在获取采购文件菜单中选择项目，申请获取采购文件） </w:t>
      </w:r>
    </w:p>
    <w:p w14:paraId="1DD58D29">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left"/>
        <w:textAlignment w:val="baseline"/>
        <w:rPr>
          <w:rStyle w:val="39"/>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39"/>
          <w:rFonts w:hint="eastAsia" w:ascii="宋体" w:hAnsi="宋体" w:eastAsia="宋体" w:cs="宋体"/>
          <w:b/>
          <w:bCs/>
          <w:i w:val="0"/>
          <w:caps w:val="0"/>
          <w:color w:val="auto"/>
          <w:spacing w:val="0"/>
          <w:w w:val="100"/>
          <w:kern w:val="2"/>
          <w:position w:val="0"/>
          <w:sz w:val="24"/>
          <w:szCs w:val="24"/>
          <w:highlight w:val="none"/>
          <w:lang w:val="en-US" w:eastAsia="zh-CN" w:bidi="ar-SA"/>
        </w:rPr>
        <w:t>四、提交投标文件截止时间、开标时间和地点</w:t>
      </w:r>
    </w:p>
    <w:p w14:paraId="1AC34172">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left"/>
        <w:textAlignment w:val="baseline"/>
        <w:rPr>
          <w:rStyle w:val="52"/>
          <w:rFonts w:hint="eastAsia" w:ascii="宋体" w:hAnsi="宋体" w:eastAsia="宋体" w:cs="宋体"/>
          <w:b w:val="0"/>
          <w:i w:val="0"/>
          <w:iCs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val="0"/>
          <w:i w:val="0"/>
          <w:iCs w:val="0"/>
          <w:caps w:val="0"/>
          <w:color w:val="auto"/>
          <w:spacing w:val="0"/>
          <w:w w:val="100"/>
          <w:kern w:val="2"/>
          <w:position w:val="0"/>
          <w:sz w:val="24"/>
          <w:szCs w:val="24"/>
          <w:highlight w:val="none"/>
          <w:lang w:val="en-US" w:eastAsia="zh-CN" w:bidi="ar-SA"/>
        </w:rPr>
        <w:t>提交投标文件截止时间：</w:t>
      </w:r>
      <w:r>
        <w:rPr>
          <w:rStyle w:val="52"/>
          <w:rFonts w:hint="eastAsia" w:ascii="宋体" w:hAnsi="宋体" w:cs="宋体"/>
          <w:b w:val="0"/>
          <w:i w:val="0"/>
          <w:iCs w:val="0"/>
          <w:caps w:val="0"/>
          <w:color w:val="auto"/>
          <w:spacing w:val="0"/>
          <w:w w:val="100"/>
          <w:kern w:val="2"/>
          <w:position w:val="0"/>
          <w:sz w:val="24"/>
          <w:szCs w:val="24"/>
          <w:highlight w:val="none"/>
          <w:lang w:val="en-US" w:eastAsia="zh-CN" w:bidi="ar-SA"/>
        </w:rPr>
        <w:t>2025年05月06日11：00</w:t>
      </w:r>
      <w:r>
        <w:rPr>
          <w:rStyle w:val="52"/>
          <w:rFonts w:hint="eastAsia" w:ascii="宋体" w:hAnsi="宋体" w:eastAsia="宋体" w:cs="宋体"/>
          <w:b w:val="0"/>
          <w:i w:val="0"/>
          <w:iCs w:val="0"/>
          <w:caps w:val="0"/>
          <w:color w:val="auto"/>
          <w:spacing w:val="0"/>
          <w:w w:val="100"/>
          <w:kern w:val="2"/>
          <w:position w:val="0"/>
          <w:sz w:val="24"/>
          <w:szCs w:val="24"/>
          <w:highlight w:val="none"/>
          <w:lang w:val="en-US" w:eastAsia="zh-CN" w:bidi="ar-SA"/>
        </w:rPr>
        <w:t>（北京时间）</w:t>
      </w:r>
    </w:p>
    <w:p w14:paraId="2750C437">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left"/>
        <w:textAlignment w:val="baseline"/>
        <w:rPr>
          <w:rStyle w:val="52"/>
          <w:rFonts w:hint="eastAsia" w:ascii="宋体" w:hAnsi="宋体" w:eastAsia="宋体" w:cs="宋体"/>
          <w:b w:val="0"/>
          <w:i w:val="0"/>
          <w:iCs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val="0"/>
          <w:i w:val="0"/>
          <w:iCs w:val="0"/>
          <w:caps w:val="0"/>
          <w:color w:val="auto"/>
          <w:spacing w:val="0"/>
          <w:w w:val="100"/>
          <w:kern w:val="2"/>
          <w:position w:val="0"/>
          <w:sz w:val="24"/>
          <w:szCs w:val="24"/>
          <w:highlight w:val="none"/>
          <w:lang w:val="en-US" w:eastAsia="zh-CN" w:bidi="ar-SA"/>
        </w:rPr>
        <w:t>投标地点：请登录政采云投标客户端投标 </w:t>
      </w:r>
    </w:p>
    <w:p w14:paraId="4C361194">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left"/>
        <w:textAlignment w:val="baseline"/>
        <w:rPr>
          <w:rStyle w:val="52"/>
          <w:rFonts w:hint="eastAsia" w:ascii="宋体" w:hAnsi="宋体" w:eastAsia="宋体" w:cs="宋体"/>
          <w:b w:val="0"/>
          <w:i w:val="0"/>
          <w:iCs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val="0"/>
          <w:i w:val="0"/>
          <w:iCs w:val="0"/>
          <w:caps w:val="0"/>
          <w:color w:val="auto"/>
          <w:spacing w:val="0"/>
          <w:w w:val="100"/>
          <w:kern w:val="2"/>
          <w:position w:val="0"/>
          <w:sz w:val="24"/>
          <w:szCs w:val="24"/>
          <w:highlight w:val="none"/>
          <w:lang w:val="en-US" w:eastAsia="zh-CN" w:bidi="ar-SA"/>
        </w:rPr>
        <w:t>开标时间：</w:t>
      </w:r>
      <w:r>
        <w:rPr>
          <w:rStyle w:val="52"/>
          <w:rFonts w:hint="eastAsia" w:ascii="宋体" w:hAnsi="宋体" w:cs="宋体"/>
          <w:b w:val="0"/>
          <w:i w:val="0"/>
          <w:iCs w:val="0"/>
          <w:caps w:val="0"/>
          <w:color w:val="auto"/>
          <w:spacing w:val="0"/>
          <w:w w:val="100"/>
          <w:kern w:val="2"/>
          <w:position w:val="0"/>
          <w:sz w:val="24"/>
          <w:szCs w:val="24"/>
          <w:highlight w:val="none"/>
          <w:lang w:val="en-US" w:eastAsia="zh-CN" w:bidi="ar-SA"/>
        </w:rPr>
        <w:t>2025年05月06日11：00</w:t>
      </w:r>
      <w:r>
        <w:rPr>
          <w:rStyle w:val="52"/>
          <w:rFonts w:hint="eastAsia" w:ascii="宋体" w:hAnsi="宋体" w:eastAsia="宋体" w:cs="宋体"/>
          <w:b w:val="0"/>
          <w:i w:val="0"/>
          <w:iCs w:val="0"/>
          <w:caps w:val="0"/>
          <w:color w:val="auto"/>
          <w:spacing w:val="0"/>
          <w:w w:val="100"/>
          <w:kern w:val="2"/>
          <w:position w:val="0"/>
          <w:sz w:val="24"/>
          <w:szCs w:val="24"/>
          <w:highlight w:val="none"/>
          <w:lang w:val="en-US" w:eastAsia="zh-CN" w:bidi="ar-SA"/>
        </w:rPr>
        <w:t>（北京时间）</w:t>
      </w:r>
    </w:p>
    <w:p w14:paraId="737BD4E6">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val="0"/>
          <w:i w:val="0"/>
          <w:iCs w:val="0"/>
          <w:caps w:val="0"/>
          <w:color w:val="auto"/>
          <w:spacing w:val="0"/>
          <w:w w:val="100"/>
          <w:kern w:val="2"/>
          <w:position w:val="0"/>
          <w:sz w:val="24"/>
          <w:szCs w:val="24"/>
          <w:highlight w:val="none"/>
          <w:lang w:val="en-US" w:eastAsia="zh-CN" w:bidi="ar-SA"/>
        </w:rPr>
        <w:t>开标地点：新疆政府采购网（http://www.ccgp-xinjiang.gov.cn）政采云线上平台 </w:t>
      </w:r>
    </w:p>
    <w:p w14:paraId="1365BAC8">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left"/>
        <w:textAlignment w:val="baseline"/>
        <w:rPr>
          <w:rStyle w:val="39"/>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39"/>
          <w:rFonts w:hint="eastAsia" w:ascii="宋体" w:hAnsi="宋体" w:eastAsia="宋体" w:cs="宋体"/>
          <w:b/>
          <w:bCs/>
          <w:i w:val="0"/>
          <w:caps w:val="0"/>
          <w:color w:val="auto"/>
          <w:spacing w:val="0"/>
          <w:w w:val="100"/>
          <w:kern w:val="2"/>
          <w:position w:val="0"/>
          <w:sz w:val="24"/>
          <w:szCs w:val="24"/>
          <w:highlight w:val="none"/>
          <w:lang w:val="en-US" w:eastAsia="zh-CN" w:bidi="ar-SA"/>
        </w:rPr>
        <w:t>五、公告期限</w:t>
      </w:r>
    </w:p>
    <w:p w14:paraId="45A723AA">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left"/>
        <w:textAlignment w:val="baseline"/>
        <w:rPr>
          <w:rStyle w:val="52"/>
          <w:rFonts w:hint="eastAsia" w:ascii="宋体" w:hAnsi="宋体" w:eastAsia="宋体" w:cs="宋体"/>
          <w:b w:val="0"/>
          <w:i w:val="0"/>
          <w:iCs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val="0"/>
          <w:i w:val="0"/>
          <w:iCs w:val="0"/>
          <w:caps w:val="0"/>
          <w:color w:val="auto"/>
          <w:spacing w:val="0"/>
          <w:w w:val="100"/>
          <w:kern w:val="2"/>
          <w:position w:val="0"/>
          <w:sz w:val="24"/>
          <w:szCs w:val="24"/>
          <w:highlight w:val="none"/>
          <w:lang w:val="en-US" w:eastAsia="zh-CN" w:bidi="ar-SA"/>
        </w:rPr>
        <w:t>   自本公告发布之日起5个工作日。</w:t>
      </w:r>
    </w:p>
    <w:p w14:paraId="7EE2CEFE">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left"/>
        <w:textAlignment w:val="baseline"/>
        <w:rPr>
          <w:rStyle w:val="39"/>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39"/>
          <w:rFonts w:hint="eastAsia" w:ascii="宋体" w:hAnsi="宋体" w:eastAsia="宋体" w:cs="宋体"/>
          <w:b/>
          <w:bCs/>
          <w:i w:val="0"/>
          <w:caps w:val="0"/>
          <w:color w:val="auto"/>
          <w:spacing w:val="0"/>
          <w:w w:val="100"/>
          <w:kern w:val="2"/>
          <w:position w:val="0"/>
          <w:sz w:val="24"/>
          <w:szCs w:val="24"/>
          <w:highlight w:val="none"/>
          <w:lang w:val="en-US" w:eastAsia="zh-CN" w:bidi="ar-SA"/>
        </w:rPr>
        <w:t>六、其他补充事宜 </w:t>
      </w:r>
    </w:p>
    <w:p w14:paraId="77543B9F">
      <w:pPr>
        <w:pStyle w:val="101"/>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left"/>
        <w:textAlignment w:val="baseline"/>
        <w:rPr>
          <w:rStyle w:val="39"/>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39"/>
          <w:rFonts w:hint="eastAsia" w:ascii="宋体" w:hAnsi="宋体" w:cs="宋体"/>
          <w:b w:val="0"/>
          <w:bCs w:val="0"/>
          <w:i w:val="0"/>
          <w:caps w:val="0"/>
          <w:color w:val="auto"/>
          <w:spacing w:val="0"/>
          <w:w w:val="100"/>
          <w:kern w:val="2"/>
          <w:position w:val="0"/>
          <w:sz w:val="24"/>
          <w:szCs w:val="24"/>
          <w:highlight w:val="none"/>
          <w:lang w:val="en-US" w:eastAsia="zh-CN" w:bidi="ar-SA"/>
        </w:rPr>
        <w:t>1、</w:t>
      </w:r>
      <w:r>
        <w:rPr>
          <w:rStyle w:val="39"/>
          <w:rFonts w:hint="eastAsia" w:ascii="宋体" w:hAnsi="宋体" w:eastAsia="宋体" w:cs="宋体"/>
          <w:b w:val="0"/>
          <w:bCs w:val="0"/>
          <w:i w:val="0"/>
          <w:caps w:val="0"/>
          <w:color w:val="auto"/>
          <w:spacing w:val="0"/>
          <w:w w:val="100"/>
          <w:kern w:val="2"/>
          <w:position w:val="0"/>
          <w:sz w:val="24"/>
          <w:szCs w:val="24"/>
          <w:highlight w:val="none"/>
          <w:lang w:val="en-US" w:eastAsia="zh-CN" w:bidi="ar-SA"/>
        </w:rPr>
        <w:t>本项目预算为650万元/年，</w:t>
      </w:r>
      <w:r>
        <w:rPr>
          <w:rStyle w:val="39"/>
          <w:rFonts w:hint="eastAsia" w:ascii="宋体" w:hAnsi="宋体" w:cs="宋体"/>
          <w:b w:val="0"/>
          <w:bCs w:val="0"/>
          <w:i w:val="0"/>
          <w:caps w:val="0"/>
          <w:color w:val="auto"/>
          <w:spacing w:val="0"/>
          <w:w w:val="100"/>
          <w:kern w:val="2"/>
          <w:position w:val="0"/>
          <w:sz w:val="24"/>
          <w:szCs w:val="24"/>
          <w:highlight w:val="none"/>
          <w:lang w:val="en-US" w:eastAsia="zh-CN" w:bidi="ar-SA"/>
        </w:rPr>
        <w:t>最高限价600万元/年，</w:t>
      </w:r>
      <w:r>
        <w:rPr>
          <w:rStyle w:val="39"/>
          <w:rFonts w:hint="eastAsia" w:ascii="宋体" w:hAnsi="宋体" w:eastAsia="宋体" w:cs="宋体"/>
          <w:b w:val="0"/>
          <w:bCs w:val="0"/>
          <w:i w:val="0"/>
          <w:caps w:val="0"/>
          <w:color w:val="auto"/>
          <w:spacing w:val="0"/>
          <w:w w:val="100"/>
          <w:kern w:val="2"/>
          <w:position w:val="0"/>
          <w:sz w:val="24"/>
          <w:szCs w:val="24"/>
          <w:highlight w:val="none"/>
          <w:lang w:val="en-US" w:eastAsia="zh-CN" w:bidi="ar-SA"/>
        </w:rPr>
        <w:t>服务期限</w:t>
      </w:r>
      <w:r>
        <w:rPr>
          <w:rStyle w:val="39"/>
          <w:rFonts w:hint="eastAsia" w:ascii="宋体" w:hAnsi="宋体" w:cs="宋体"/>
          <w:b w:val="0"/>
          <w:bCs w:val="0"/>
          <w:i w:val="0"/>
          <w:caps w:val="0"/>
          <w:color w:val="auto"/>
          <w:spacing w:val="0"/>
          <w:w w:val="100"/>
          <w:kern w:val="2"/>
          <w:position w:val="0"/>
          <w:sz w:val="24"/>
          <w:szCs w:val="24"/>
          <w:highlight w:val="none"/>
          <w:lang w:val="en-US" w:eastAsia="zh-CN" w:bidi="ar-SA"/>
        </w:rPr>
        <w:t>三</w:t>
      </w:r>
      <w:r>
        <w:rPr>
          <w:rStyle w:val="39"/>
          <w:rFonts w:hint="eastAsia" w:ascii="宋体" w:hAnsi="宋体" w:eastAsia="宋体" w:cs="宋体"/>
          <w:b w:val="0"/>
          <w:bCs w:val="0"/>
          <w:i w:val="0"/>
          <w:caps w:val="0"/>
          <w:color w:val="auto"/>
          <w:spacing w:val="0"/>
          <w:w w:val="100"/>
          <w:kern w:val="2"/>
          <w:position w:val="0"/>
          <w:sz w:val="24"/>
          <w:szCs w:val="24"/>
          <w:highlight w:val="none"/>
          <w:lang w:val="en-US" w:eastAsia="zh-CN" w:bidi="ar-SA"/>
        </w:rPr>
        <w:t>年合同一年一签</w:t>
      </w:r>
      <w:r>
        <w:rPr>
          <w:rStyle w:val="39"/>
          <w:rFonts w:hint="eastAsia" w:ascii="宋体" w:hAnsi="宋体" w:cs="宋体"/>
          <w:b w:val="0"/>
          <w:bCs w:val="0"/>
          <w:i w:val="0"/>
          <w:caps w:val="0"/>
          <w:color w:val="auto"/>
          <w:spacing w:val="0"/>
          <w:w w:val="100"/>
          <w:kern w:val="2"/>
          <w:position w:val="0"/>
          <w:sz w:val="24"/>
          <w:szCs w:val="24"/>
          <w:highlight w:val="none"/>
          <w:lang w:val="en-US" w:eastAsia="zh-CN" w:bidi="ar-SA"/>
        </w:rPr>
        <w:t>。</w:t>
      </w:r>
    </w:p>
    <w:p w14:paraId="79EEFFA0">
      <w:pPr>
        <w:pStyle w:val="101"/>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left"/>
        <w:textAlignment w:val="baseline"/>
        <w:rPr>
          <w:rStyle w:val="39"/>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39"/>
          <w:rFonts w:hint="eastAsia" w:ascii="宋体" w:hAnsi="宋体" w:cs="宋体"/>
          <w:b w:val="0"/>
          <w:bCs w:val="0"/>
          <w:i w:val="0"/>
          <w:caps w:val="0"/>
          <w:color w:val="auto"/>
          <w:spacing w:val="0"/>
          <w:w w:val="100"/>
          <w:kern w:val="2"/>
          <w:position w:val="0"/>
          <w:sz w:val="24"/>
          <w:szCs w:val="24"/>
          <w:highlight w:val="none"/>
          <w:lang w:val="en-US" w:eastAsia="zh-CN" w:bidi="ar-SA"/>
        </w:rPr>
        <w:t>2</w:t>
      </w:r>
      <w:r>
        <w:rPr>
          <w:rStyle w:val="39"/>
          <w:rFonts w:hint="eastAsia" w:ascii="宋体" w:hAnsi="宋体" w:eastAsia="宋体" w:cs="宋体"/>
          <w:b w:val="0"/>
          <w:bCs w:val="0"/>
          <w:i w:val="0"/>
          <w:caps w:val="0"/>
          <w:color w:val="auto"/>
          <w:spacing w:val="0"/>
          <w:w w:val="100"/>
          <w:kern w:val="2"/>
          <w:position w:val="0"/>
          <w:sz w:val="24"/>
          <w:szCs w:val="24"/>
          <w:highlight w:val="none"/>
          <w:lang w:val="en-US" w:eastAsia="zh-CN" w:bidi="ar-SA"/>
        </w:rPr>
        <w:t>、本公告在新疆政府采购网发布。</w:t>
      </w:r>
    </w:p>
    <w:p w14:paraId="57694B6E">
      <w:pPr>
        <w:pStyle w:val="101"/>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left"/>
        <w:textAlignment w:val="baseline"/>
        <w:rPr>
          <w:rStyle w:val="39"/>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39"/>
          <w:rFonts w:hint="eastAsia" w:ascii="宋体" w:hAnsi="宋体" w:cs="宋体"/>
          <w:b w:val="0"/>
          <w:bCs w:val="0"/>
          <w:i w:val="0"/>
          <w:caps w:val="0"/>
          <w:color w:val="auto"/>
          <w:spacing w:val="0"/>
          <w:w w:val="100"/>
          <w:kern w:val="2"/>
          <w:position w:val="0"/>
          <w:sz w:val="24"/>
          <w:szCs w:val="24"/>
          <w:highlight w:val="none"/>
          <w:lang w:val="en-US" w:eastAsia="zh-CN" w:bidi="ar-SA"/>
        </w:rPr>
        <w:t>3</w:t>
      </w:r>
      <w:r>
        <w:rPr>
          <w:rStyle w:val="39"/>
          <w:rFonts w:hint="eastAsia" w:ascii="宋体" w:hAnsi="宋体" w:eastAsia="宋体" w:cs="宋体"/>
          <w:b w:val="0"/>
          <w:bCs w:val="0"/>
          <w:i w:val="0"/>
          <w:caps w:val="0"/>
          <w:color w:val="auto"/>
          <w:spacing w:val="0"/>
          <w:w w:val="100"/>
          <w:kern w:val="2"/>
          <w:position w:val="0"/>
          <w:sz w:val="24"/>
          <w:szCs w:val="24"/>
          <w:highlight w:val="none"/>
          <w:lang w:val="en-US" w:eastAsia="zh-CN" w:bidi="ar-SA"/>
        </w:rPr>
        <w:t>、请</w:t>
      </w:r>
      <w:r>
        <w:rPr>
          <w:rStyle w:val="39"/>
          <w:rFonts w:hint="eastAsia" w:ascii="宋体" w:hAnsi="宋体" w:cs="宋体"/>
          <w:b w:val="0"/>
          <w:bCs w:val="0"/>
          <w:i w:val="0"/>
          <w:caps w:val="0"/>
          <w:color w:val="auto"/>
          <w:spacing w:val="0"/>
          <w:w w:val="100"/>
          <w:kern w:val="2"/>
          <w:position w:val="0"/>
          <w:sz w:val="24"/>
          <w:szCs w:val="24"/>
          <w:highlight w:val="none"/>
          <w:lang w:val="en-US" w:eastAsia="zh-CN" w:bidi="ar-SA"/>
        </w:rPr>
        <w:t>供应商</w:t>
      </w:r>
      <w:r>
        <w:rPr>
          <w:rStyle w:val="39"/>
          <w:rFonts w:hint="eastAsia" w:ascii="宋体" w:hAnsi="宋体" w:eastAsia="宋体" w:cs="宋体"/>
          <w:b w:val="0"/>
          <w:bCs w:val="0"/>
          <w:i w:val="0"/>
          <w:caps w:val="0"/>
          <w:color w:val="auto"/>
          <w:spacing w:val="0"/>
          <w:w w:val="100"/>
          <w:kern w:val="2"/>
          <w:position w:val="0"/>
          <w:sz w:val="24"/>
          <w:szCs w:val="24"/>
          <w:highlight w:val="none"/>
          <w:lang w:val="en-US" w:eastAsia="zh-CN" w:bidi="ar-SA"/>
        </w:rPr>
        <w:t>随时关注本项目的澄清、答疑、变更事项。</w:t>
      </w:r>
    </w:p>
    <w:p w14:paraId="3D64E899">
      <w:pPr>
        <w:pStyle w:val="101"/>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left"/>
        <w:textAlignment w:val="baseline"/>
        <w:rPr>
          <w:rStyle w:val="39"/>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39"/>
          <w:rFonts w:hint="eastAsia" w:ascii="宋体" w:hAnsi="宋体" w:cs="宋体"/>
          <w:b w:val="0"/>
          <w:bCs w:val="0"/>
          <w:i w:val="0"/>
          <w:caps w:val="0"/>
          <w:color w:val="auto"/>
          <w:spacing w:val="0"/>
          <w:w w:val="100"/>
          <w:kern w:val="2"/>
          <w:position w:val="0"/>
          <w:sz w:val="24"/>
          <w:szCs w:val="24"/>
          <w:highlight w:val="none"/>
          <w:lang w:val="en-US" w:eastAsia="zh-CN" w:bidi="ar-SA"/>
        </w:rPr>
        <w:t>4</w:t>
      </w:r>
      <w:r>
        <w:rPr>
          <w:rStyle w:val="39"/>
          <w:rFonts w:hint="eastAsia" w:ascii="宋体" w:hAnsi="宋体" w:eastAsia="宋体" w:cs="宋体"/>
          <w:b w:val="0"/>
          <w:bCs w:val="0"/>
          <w:i w:val="0"/>
          <w:caps w:val="0"/>
          <w:color w:val="auto"/>
          <w:spacing w:val="0"/>
          <w:w w:val="100"/>
          <w:kern w:val="2"/>
          <w:position w:val="0"/>
          <w:sz w:val="24"/>
          <w:szCs w:val="24"/>
          <w:highlight w:val="none"/>
          <w:lang w:val="en-US" w:eastAsia="zh-CN" w:bidi="ar-SA"/>
        </w:rPr>
        <w:t>、本项目实行电子招投标，供应商须登录政采云平台申请获取招标文件，并通过政采云电子投标客户端制作响应文件，同时自行承担与投标有关的一切费用。</w:t>
      </w:r>
    </w:p>
    <w:p w14:paraId="480AB414">
      <w:pPr>
        <w:pStyle w:val="101"/>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left"/>
        <w:textAlignment w:val="baseline"/>
        <w:rPr>
          <w:rStyle w:val="39"/>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39"/>
          <w:rFonts w:hint="eastAsia" w:ascii="宋体" w:hAnsi="宋体" w:cs="宋体"/>
          <w:b w:val="0"/>
          <w:bCs w:val="0"/>
          <w:i w:val="0"/>
          <w:caps w:val="0"/>
          <w:color w:val="auto"/>
          <w:spacing w:val="0"/>
          <w:w w:val="100"/>
          <w:kern w:val="2"/>
          <w:position w:val="0"/>
          <w:sz w:val="24"/>
          <w:szCs w:val="24"/>
          <w:highlight w:val="none"/>
          <w:lang w:val="en-US" w:eastAsia="zh-CN" w:bidi="ar-SA"/>
        </w:rPr>
        <w:t>5</w:t>
      </w:r>
      <w:r>
        <w:rPr>
          <w:rStyle w:val="39"/>
          <w:rFonts w:hint="eastAsia" w:ascii="宋体" w:hAnsi="宋体" w:eastAsia="宋体" w:cs="宋体"/>
          <w:b w:val="0"/>
          <w:bCs w:val="0"/>
          <w:i w:val="0"/>
          <w:caps w:val="0"/>
          <w:color w:val="auto"/>
          <w:spacing w:val="0"/>
          <w:w w:val="100"/>
          <w:kern w:val="2"/>
          <w:position w:val="0"/>
          <w:sz w:val="24"/>
          <w:szCs w:val="24"/>
          <w:highlight w:val="none"/>
          <w:lang w:val="en-US" w:eastAsia="zh-CN" w:bidi="ar-SA"/>
        </w:rPr>
        <w:t>、各供应商应在开标前确保成为新疆维吾尔自治区政府采购网正式注册入库供应商，并完成CA数字证书申领。因未注册入库、未办理CA数字证书等原因造成无法投标或投标失败等后果由供应商自行承担。</w:t>
      </w:r>
    </w:p>
    <w:p w14:paraId="6E6E8A2B">
      <w:pPr>
        <w:pStyle w:val="101"/>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left"/>
        <w:textAlignment w:val="baseline"/>
        <w:rPr>
          <w:rStyle w:val="39"/>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39"/>
          <w:rFonts w:hint="eastAsia" w:ascii="宋体" w:hAnsi="宋体" w:cs="宋体"/>
          <w:b w:val="0"/>
          <w:bCs w:val="0"/>
          <w:i w:val="0"/>
          <w:caps w:val="0"/>
          <w:color w:val="auto"/>
          <w:spacing w:val="0"/>
          <w:w w:val="100"/>
          <w:kern w:val="2"/>
          <w:position w:val="0"/>
          <w:sz w:val="24"/>
          <w:szCs w:val="24"/>
          <w:highlight w:val="none"/>
          <w:lang w:val="en-US" w:eastAsia="zh-CN" w:bidi="ar-SA"/>
        </w:rPr>
        <w:t>6</w:t>
      </w:r>
      <w:r>
        <w:rPr>
          <w:rStyle w:val="39"/>
          <w:rFonts w:hint="eastAsia" w:ascii="宋体" w:hAnsi="宋体" w:eastAsia="宋体" w:cs="宋体"/>
          <w:b w:val="0"/>
          <w:bCs w:val="0"/>
          <w:i w:val="0"/>
          <w:caps w:val="0"/>
          <w:color w:val="auto"/>
          <w:spacing w:val="0"/>
          <w:w w:val="100"/>
          <w:kern w:val="2"/>
          <w:position w:val="0"/>
          <w:sz w:val="24"/>
          <w:szCs w:val="24"/>
          <w:highlight w:val="none"/>
          <w:lang w:val="en-US" w:eastAsia="zh-CN" w:bidi="ar-SA"/>
        </w:rPr>
        <w:t>、有意向参与新疆区域电子开评标的供应商，可访问新疆数字证书认证中心官方网站（https://www.xjca.com.cn/）或下载“新疆政务通”APP自行进行申领。如需咨询，请联系新疆CA服务热线0991-2819290。</w:t>
      </w:r>
    </w:p>
    <w:p w14:paraId="7E6C665F">
      <w:pPr>
        <w:pStyle w:val="101"/>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left"/>
        <w:textAlignment w:val="baseline"/>
        <w:rPr>
          <w:rStyle w:val="39"/>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39"/>
          <w:rFonts w:hint="eastAsia" w:ascii="宋体" w:hAnsi="宋体" w:cs="宋体"/>
          <w:b w:val="0"/>
          <w:bCs w:val="0"/>
          <w:i w:val="0"/>
          <w:caps w:val="0"/>
          <w:color w:val="auto"/>
          <w:spacing w:val="0"/>
          <w:w w:val="100"/>
          <w:kern w:val="2"/>
          <w:position w:val="0"/>
          <w:sz w:val="24"/>
          <w:szCs w:val="24"/>
          <w:highlight w:val="none"/>
          <w:lang w:val="en-US" w:eastAsia="zh-CN" w:bidi="ar-SA"/>
        </w:rPr>
        <w:t>7、</w:t>
      </w:r>
      <w:r>
        <w:rPr>
          <w:rStyle w:val="39"/>
          <w:rFonts w:hint="eastAsia" w:ascii="宋体" w:hAnsi="宋体" w:eastAsia="宋体" w:cs="宋体"/>
          <w:b w:val="0"/>
          <w:bCs w:val="0"/>
          <w:i w:val="0"/>
          <w:caps w:val="0"/>
          <w:color w:val="auto"/>
          <w:spacing w:val="0"/>
          <w:w w:val="100"/>
          <w:kern w:val="2"/>
          <w:position w:val="0"/>
          <w:sz w:val="24"/>
          <w:szCs w:val="24"/>
          <w:highlight w:val="none"/>
          <w:lang w:val="en-US" w:eastAsia="zh-CN" w:bidi="ar-SA"/>
        </w:rPr>
        <w:t>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3B9FB926">
      <w:pPr>
        <w:pStyle w:val="101"/>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left"/>
        <w:textAlignment w:val="baseline"/>
        <w:rPr>
          <w:rStyle w:val="39"/>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39"/>
          <w:rFonts w:hint="eastAsia" w:ascii="宋体" w:hAnsi="宋体" w:cs="宋体"/>
          <w:b w:val="0"/>
          <w:bCs w:val="0"/>
          <w:i w:val="0"/>
          <w:caps w:val="0"/>
          <w:color w:val="auto"/>
          <w:spacing w:val="0"/>
          <w:w w:val="100"/>
          <w:kern w:val="2"/>
          <w:position w:val="0"/>
          <w:sz w:val="24"/>
          <w:szCs w:val="24"/>
          <w:highlight w:val="none"/>
          <w:lang w:val="en-US" w:eastAsia="zh-CN" w:bidi="ar-SA"/>
        </w:rPr>
        <w:t>8</w:t>
      </w:r>
      <w:r>
        <w:rPr>
          <w:rStyle w:val="39"/>
          <w:rFonts w:hint="eastAsia" w:ascii="宋体" w:hAnsi="宋体" w:eastAsia="宋体" w:cs="宋体"/>
          <w:b w:val="0"/>
          <w:bCs w:val="0"/>
          <w:i w:val="0"/>
          <w:caps w:val="0"/>
          <w:color w:val="auto"/>
          <w:spacing w:val="0"/>
          <w:w w:val="100"/>
          <w:kern w:val="2"/>
          <w:position w:val="0"/>
          <w:sz w:val="24"/>
          <w:szCs w:val="24"/>
          <w:highlight w:val="none"/>
          <w:lang w:val="en-US" w:eastAsia="zh-CN" w:bidi="ar-SA"/>
        </w:rPr>
        <w:t>、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0D1E7C7C">
      <w:pPr>
        <w:pStyle w:val="101"/>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left"/>
        <w:textAlignment w:val="baseline"/>
        <w:rPr>
          <w:rStyle w:val="39"/>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39"/>
          <w:rFonts w:hint="eastAsia" w:ascii="宋体" w:hAnsi="宋体" w:cs="宋体"/>
          <w:b w:val="0"/>
          <w:bCs w:val="0"/>
          <w:i w:val="0"/>
          <w:caps w:val="0"/>
          <w:color w:val="auto"/>
          <w:spacing w:val="0"/>
          <w:w w:val="100"/>
          <w:kern w:val="2"/>
          <w:position w:val="0"/>
          <w:sz w:val="24"/>
          <w:szCs w:val="24"/>
          <w:highlight w:val="none"/>
          <w:lang w:val="en-US" w:eastAsia="zh-CN" w:bidi="ar-SA"/>
        </w:rPr>
        <w:t>9</w:t>
      </w:r>
      <w:r>
        <w:rPr>
          <w:rStyle w:val="39"/>
          <w:rFonts w:hint="eastAsia" w:ascii="宋体" w:hAnsi="宋体" w:eastAsia="宋体" w:cs="宋体"/>
          <w:b w:val="0"/>
          <w:bCs w:val="0"/>
          <w:i w:val="0"/>
          <w:caps w:val="0"/>
          <w:color w:val="auto"/>
          <w:spacing w:val="0"/>
          <w:w w:val="100"/>
          <w:kern w:val="2"/>
          <w:position w:val="0"/>
          <w:sz w:val="24"/>
          <w:szCs w:val="24"/>
          <w:highlight w:val="none"/>
          <w:lang w:val="en-US" w:eastAsia="zh-CN" w:bidi="ar-SA"/>
        </w:rPr>
        <w:t>、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 </w:t>
      </w:r>
      <w:r>
        <w:rPr>
          <w:rStyle w:val="39"/>
          <w:rFonts w:hint="eastAsia" w:ascii="宋体" w:hAnsi="宋体" w:eastAsia="宋体" w:cs="宋体"/>
          <w:b/>
          <w:bCs/>
          <w:i w:val="0"/>
          <w:caps w:val="0"/>
          <w:color w:val="auto"/>
          <w:spacing w:val="0"/>
          <w:w w:val="100"/>
          <w:kern w:val="2"/>
          <w:position w:val="0"/>
          <w:sz w:val="24"/>
          <w:szCs w:val="24"/>
          <w:highlight w:val="none"/>
          <w:lang w:val="en-US" w:eastAsia="zh-CN" w:bidi="ar-SA"/>
        </w:rPr>
        <w:t> </w:t>
      </w:r>
    </w:p>
    <w:p w14:paraId="3914C290">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left"/>
        <w:textAlignment w:val="baseline"/>
        <w:rPr>
          <w:rStyle w:val="39"/>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39"/>
          <w:rFonts w:hint="eastAsia" w:ascii="宋体" w:hAnsi="宋体" w:eastAsia="宋体" w:cs="宋体"/>
          <w:b/>
          <w:bCs/>
          <w:i w:val="0"/>
          <w:caps w:val="0"/>
          <w:color w:val="auto"/>
          <w:spacing w:val="0"/>
          <w:w w:val="100"/>
          <w:kern w:val="2"/>
          <w:position w:val="0"/>
          <w:sz w:val="24"/>
          <w:szCs w:val="24"/>
          <w:highlight w:val="none"/>
          <w:lang w:val="en-US" w:eastAsia="zh-CN" w:bidi="ar-SA"/>
        </w:rPr>
        <w:t>七、凡对本次招标提出询问，请按以下方式联系</w:t>
      </w:r>
    </w:p>
    <w:p w14:paraId="69F36768">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1.采购人信息</w:t>
      </w:r>
    </w:p>
    <w:p w14:paraId="5AC1F1C8">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名称：</w:t>
      </w:r>
      <w:r>
        <w:rPr>
          <w:rFonts w:hint="eastAsia" w:ascii="宋体" w:hAnsi="宋体" w:cs="宋体"/>
          <w:color w:val="auto"/>
          <w:spacing w:val="0"/>
          <w:position w:val="0"/>
          <w:sz w:val="24"/>
          <w:szCs w:val="24"/>
          <w:highlight w:val="none"/>
          <w:u w:val="none"/>
          <w:lang w:eastAsia="zh-CN"/>
        </w:rPr>
        <w:t>哈密市中心医院</w:t>
      </w:r>
    </w:p>
    <w:p w14:paraId="7B914FDC">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地址：</w:t>
      </w:r>
      <w:r>
        <w:rPr>
          <w:rFonts w:hint="eastAsia" w:ascii="宋体" w:hAnsi="宋体" w:cs="宋体"/>
          <w:color w:val="auto"/>
          <w:spacing w:val="0"/>
          <w:position w:val="0"/>
          <w:sz w:val="24"/>
          <w:szCs w:val="24"/>
          <w:highlight w:val="none"/>
          <w:u w:val="none"/>
          <w:lang w:eastAsia="zh-CN"/>
        </w:rPr>
        <w:t>哈密市伊州区广场北路18号</w:t>
      </w:r>
    </w:p>
    <w:p w14:paraId="64DA6933">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联系方式：</w:t>
      </w:r>
      <w:r>
        <w:rPr>
          <w:rFonts w:hint="eastAsia" w:ascii="宋体" w:hAnsi="宋体" w:cs="宋体"/>
          <w:color w:val="auto"/>
          <w:spacing w:val="0"/>
          <w:position w:val="0"/>
          <w:sz w:val="24"/>
          <w:szCs w:val="24"/>
          <w:highlight w:val="none"/>
          <w:u w:val="none"/>
          <w:lang w:eastAsia="zh-CN"/>
        </w:rPr>
        <w:t>0902-2260357</w:t>
      </w:r>
    </w:p>
    <w:p w14:paraId="06D18887">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2.采购代理机构信息</w:t>
      </w:r>
    </w:p>
    <w:p w14:paraId="76A4C395">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名称：</w:t>
      </w:r>
      <w:r>
        <w:rPr>
          <w:rFonts w:hint="eastAsia" w:ascii="宋体" w:hAnsi="宋体" w:eastAsia="宋体" w:cs="宋体"/>
          <w:color w:val="auto"/>
          <w:spacing w:val="0"/>
          <w:position w:val="0"/>
          <w:sz w:val="24"/>
          <w:szCs w:val="24"/>
          <w:highlight w:val="none"/>
          <w:u w:val="none"/>
          <w:lang w:eastAsia="zh-CN"/>
        </w:rPr>
        <w:t>新疆诚成工程项目管理有限公司</w:t>
      </w:r>
    </w:p>
    <w:p w14:paraId="52B663AD">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地址：</w:t>
      </w:r>
      <w:r>
        <w:rPr>
          <w:rFonts w:hint="eastAsia" w:ascii="宋体" w:hAnsi="宋体" w:eastAsia="宋体" w:cs="宋体"/>
          <w:i w:val="0"/>
          <w:iCs w:val="0"/>
          <w:caps w:val="0"/>
          <w:color w:val="auto"/>
          <w:spacing w:val="0"/>
          <w:sz w:val="24"/>
          <w:szCs w:val="24"/>
          <w:highlight w:val="none"/>
          <w:shd w:val="clear" w:fill="FFFFFF"/>
          <w:vertAlign w:val="baseline"/>
        </w:rPr>
        <w:t>乌鲁木齐市水磨沟区红光山路2588号绿地中心领海大厦1806</w:t>
      </w:r>
    </w:p>
    <w:p w14:paraId="662A749F">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联系方式：13199858738、17767622798</w:t>
      </w:r>
    </w:p>
    <w:p w14:paraId="776F2574">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3.项目联系方式</w:t>
      </w:r>
    </w:p>
    <w:p w14:paraId="262D7D4F">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lang w:eastAsia="zh-CN"/>
        </w:rPr>
        <w:t>项目联系人：马琴、马洁 </w:t>
      </w:r>
    </w:p>
    <w:p w14:paraId="37F0D479">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lang w:eastAsia="zh-CN"/>
        </w:rPr>
        <w:t>联系电话：13199858738、17767622798</w:t>
      </w:r>
    </w:p>
    <w:p w14:paraId="66D2A523">
      <w:pPr>
        <w:ind w:firstLine="1320" w:firstLineChars="550"/>
        <w:jc w:val="left"/>
        <w:rPr>
          <w:rFonts w:hint="eastAsia" w:ascii="宋体" w:hAnsi="宋体" w:eastAsia="宋体" w:cs="宋体"/>
          <w:color w:val="auto"/>
          <w:spacing w:val="0"/>
          <w:kern w:val="0"/>
          <w:position w:val="0"/>
          <w:sz w:val="24"/>
          <w:highlight w:val="none"/>
          <w:u w:val="single"/>
        </w:rPr>
      </w:pPr>
    </w:p>
    <w:p w14:paraId="3D9DD788">
      <w:pPr>
        <w:spacing w:line="500" w:lineRule="exact"/>
        <w:ind w:left="420"/>
        <w:jc w:val="left"/>
        <w:rPr>
          <w:rFonts w:hint="eastAsia" w:ascii="宋体" w:hAnsi="宋体" w:eastAsia="宋体" w:cs="宋体"/>
          <w:color w:val="auto"/>
          <w:spacing w:val="0"/>
          <w:position w:val="0"/>
          <w:sz w:val="24"/>
          <w:highlight w:val="none"/>
        </w:rPr>
      </w:pPr>
    </w:p>
    <w:p w14:paraId="1126959F">
      <w:pPr>
        <w:spacing w:line="500" w:lineRule="exact"/>
        <w:ind w:left="420"/>
        <w:jc w:val="left"/>
        <w:rPr>
          <w:rFonts w:hint="eastAsia" w:ascii="宋体" w:hAnsi="宋体" w:eastAsia="宋体" w:cs="宋体"/>
          <w:color w:val="auto"/>
          <w:spacing w:val="0"/>
          <w:position w:val="0"/>
          <w:sz w:val="24"/>
          <w:highlight w:val="none"/>
        </w:rPr>
      </w:pPr>
    </w:p>
    <w:p w14:paraId="2115E8CA">
      <w:pPr>
        <w:spacing w:line="500" w:lineRule="exact"/>
        <w:ind w:left="420"/>
        <w:jc w:val="left"/>
        <w:rPr>
          <w:rFonts w:hint="eastAsia" w:ascii="宋体" w:hAnsi="宋体" w:eastAsia="宋体" w:cs="宋体"/>
          <w:color w:val="auto"/>
          <w:spacing w:val="0"/>
          <w:position w:val="0"/>
          <w:sz w:val="24"/>
          <w:highlight w:val="none"/>
        </w:rPr>
      </w:pPr>
    </w:p>
    <w:p w14:paraId="50CBC558">
      <w:pPr>
        <w:spacing w:line="500" w:lineRule="exact"/>
        <w:ind w:left="420"/>
        <w:jc w:val="left"/>
        <w:rPr>
          <w:rFonts w:hint="eastAsia" w:ascii="宋体" w:hAnsi="宋体" w:eastAsia="宋体" w:cs="宋体"/>
          <w:color w:val="auto"/>
          <w:spacing w:val="0"/>
          <w:position w:val="0"/>
          <w:sz w:val="24"/>
          <w:highlight w:val="none"/>
        </w:rPr>
      </w:pPr>
    </w:p>
    <w:p w14:paraId="6FE6DB0E">
      <w:pPr>
        <w:spacing w:line="500" w:lineRule="exact"/>
        <w:ind w:right="420"/>
        <w:jc w:val="left"/>
        <w:rPr>
          <w:rFonts w:hint="eastAsia" w:ascii="宋体" w:hAnsi="宋体" w:eastAsia="宋体" w:cs="宋体"/>
          <w:color w:val="auto"/>
          <w:spacing w:val="0"/>
          <w:position w:val="0"/>
          <w:szCs w:val="21"/>
          <w:highlight w:val="none"/>
        </w:rPr>
      </w:pPr>
    </w:p>
    <w:p w14:paraId="1965E32E">
      <w:pPr>
        <w:spacing w:line="500" w:lineRule="exact"/>
        <w:jc w:val="center"/>
        <w:outlineLvl w:val="0"/>
        <w:rPr>
          <w:rFonts w:hint="eastAsia" w:ascii="宋体" w:hAnsi="宋体" w:eastAsia="宋体" w:cs="宋体"/>
          <w:b/>
          <w:color w:val="auto"/>
          <w:spacing w:val="0"/>
          <w:position w:val="0"/>
          <w:sz w:val="32"/>
          <w:szCs w:val="32"/>
          <w:highlight w:val="none"/>
        </w:rPr>
      </w:pPr>
      <w:bookmarkStart w:id="11" w:name="_Toc21148"/>
      <w:bookmarkStart w:id="12" w:name="_Toc24231"/>
      <w:bookmarkStart w:id="13" w:name="_Toc467246830"/>
      <w:bookmarkStart w:id="14" w:name="_Toc467248735"/>
      <w:bookmarkStart w:id="15" w:name="_Toc6755"/>
      <w:bookmarkStart w:id="16" w:name="_Toc467246734"/>
      <w:bookmarkStart w:id="17" w:name="_Toc480368398"/>
      <w:r>
        <w:rPr>
          <w:rFonts w:hint="eastAsia" w:ascii="宋体" w:hAnsi="宋体" w:eastAsia="宋体" w:cs="宋体"/>
          <w:b/>
          <w:color w:val="auto"/>
          <w:spacing w:val="0"/>
          <w:position w:val="0"/>
          <w:sz w:val="32"/>
          <w:szCs w:val="32"/>
          <w:highlight w:val="none"/>
        </w:rPr>
        <w:t xml:space="preserve">第二部分  </w:t>
      </w:r>
      <w:r>
        <w:rPr>
          <w:rFonts w:hint="eastAsia" w:ascii="宋体" w:hAnsi="宋体" w:cs="宋体"/>
          <w:b/>
          <w:color w:val="auto"/>
          <w:spacing w:val="0"/>
          <w:position w:val="0"/>
          <w:sz w:val="32"/>
          <w:szCs w:val="32"/>
          <w:highlight w:val="none"/>
          <w:lang w:eastAsia="zh-CN"/>
        </w:rPr>
        <w:t>供应商</w:t>
      </w:r>
      <w:r>
        <w:rPr>
          <w:rFonts w:hint="eastAsia" w:ascii="宋体" w:hAnsi="宋体" w:eastAsia="宋体" w:cs="宋体"/>
          <w:b/>
          <w:color w:val="auto"/>
          <w:spacing w:val="0"/>
          <w:position w:val="0"/>
          <w:sz w:val="32"/>
          <w:szCs w:val="32"/>
          <w:highlight w:val="none"/>
        </w:rPr>
        <w:t>须知</w:t>
      </w:r>
      <w:bookmarkEnd w:id="11"/>
      <w:bookmarkEnd w:id="12"/>
      <w:bookmarkEnd w:id="13"/>
      <w:bookmarkEnd w:id="14"/>
      <w:bookmarkEnd w:id="15"/>
      <w:bookmarkEnd w:id="16"/>
      <w:bookmarkEnd w:id="17"/>
    </w:p>
    <w:p w14:paraId="5FC714B9">
      <w:pPr>
        <w:spacing w:line="500" w:lineRule="exact"/>
        <w:jc w:val="center"/>
        <w:outlineLvl w:val="1"/>
        <w:rPr>
          <w:rFonts w:hint="eastAsia" w:ascii="宋体" w:hAnsi="宋体" w:eastAsia="宋体" w:cs="宋体"/>
          <w:b/>
          <w:color w:val="auto"/>
          <w:spacing w:val="0"/>
          <w:position w:val="0"/>
          <w:sz w:val="28"/>
          <w:szCs w:val="28"/>
          <w:highlight w:val="none"/>
        </w:rPr>
      </w:pPr>
      <w:bookmarkStart w:id="18" w:name="_Toc2718"/>
      <w:bookmarkStart w:id="19" w:name="_Toc467246735"/>
      <w:bookmarkStart w:id="20" w:name="_Toc467248736"/>
      <w:bookmarkStart w:id="21" w:name="_Toc467246831"/>
      <w:bookmarkStart w:id="22" w:name="_Toc480368399"/>
      <w:r>
        <w:rPr>
          <w:rFonts w:hint="eastAsia" w:ascii="宋体" w:hAnsi="宋体" w:cs="宋体"/>
          <w:b/>
          <w:color w:val="auto"/>
          <w:spacing w:val="0"/>
          <w:position w:val="0"/>
          <w:sz w:val="28"/>
          <w:szCs w:val="28"/>
          <w:highlight w:val="none"/>
          <w:lang w:eastAsia="zh-CN"/>
        </w:rPr>
        <w:t>供应商</w:t>
      </w:r>
      <w:r>
        <w:rPr>
          <w:rFonts w:hint="eastAsia" w:ascii="宋体" w:hAnsi="宋体" w:eastAsia="宋体" w:cs="宋体"/>
          <w:b/>
          <w:color w:val="auto"/>
          <w:spacing w:val="0"/>
          <w:position w:val="0"/>
          <w:sz w:val="28"/>
          <w:szCs w:val="28"/>
          <w:highlight w:val="none"/>
        </w:rPr>
        <w:t>须知前附表</w:t>
      </w:r>
      <w:bookmarkEnd w:id="18"/>
      <w:bookmarkEnd w:id="19"/>
      <w:bookmarkEnd w:id="20"/>
      <w:bookmarkEnd w:id="21"/>
      <w:bookmarkEnd w:id="22"/>
    </w:p>
    <w:tbl>
      <w:tblPr>
        <w:tblStyle w:val="36"/>
        <w:tblW w:w="9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131"/>
        <w:gridCol w:w="6318"/>
      </w:tblGrid>
      <w:tr w14:paraId="3347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 w:type="dxa"/>
            <w:noWrap w:val="0"/>
            <w:vAlign w:val="center"/>
          </w:tcPr>
          <w:p w14:paraId="6D835742">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序号</w:t>
            </w:r>
          </w:p>
        </w:tc>
        <w:tc>
          <w:tcPr>
            <w:tcW w:w="2131" w:type="dxa"/>
            <w:noWrap w:val="0"/>
            <w:vAlign w:val="center"/>
          </w:tcPr>
          <w:p w14:paraId="0FB68AC8">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内容</w:t>
            </w:r>
          </w:p>
        </w:tc>
        <w:tc>
          <w:tcPr>
            <w:tcW w:w="6318" w:type="dxa"/>
            <w:noWrap w:val="0"/>
            <w:vAlign w:val="center"/>
          </w:tcPr>
          <w:p w14:paraId="5F4B5705">
            <w:pPr>
              <w:pStyle w:val="71"/>
              <w:keepNext w:val="0"/>
              <w:keepLines w:val="0"/>
              <w:pageBreakBefore w:val="0"/>
              <w:numPr>
                <w:ilvl w:val="0"/>
                <w:numId w:val="0"/>
              </w:numPr>
              <w:kinsoku/>
              <w:wordWrap/>
              <w:overflowPunct/>
              <w:topLinePunct w:val="0"/>
              <w:bidi w:val="0"/>
              <w:adjustRightInd w:val="0"/>
              <w:snapToGrid w:val="0"/>
              <w:spacing w:before="0" w:after="0" w:line="440" w:lineRule="exact"/>
              <w:ind w:left="0" w:firstLine="0"/>
              <w:jc w:val="center"/>
              <w:outlineLvl w:val="9"/>
              <w:rPr>
                <w:rFonts w:hint="eastAsia" w:ascii="宋体" w:hAnsi="宋体" w:eastAsia="宋体" w:cs="宋体"/>
                <w:bCs w:val="0"/>
                <w:color w:val="auto"/>
                <w:spacing w:val="0"/>
                <w:position w:val="0"/>
                <w:sz w:val="24"/>
                <w:szCs w:val="24"/>
                <w:highlight w:val="none"/>
              </w:rPr>
            </w:pPr>
            <w:r>
              <w:rPr>
                <w:rFonts w:hint="eastAsia" w:ascii="宋体" w:hAnsi="宋体" w:eastAsia="宋体" w:cs="宋体"/>
                <w:bCs w:val="0"/>
                <w:color w:val="auto"/>
                <w:spacing w:val="0"/>
                <w:position w:val="0"/>
                <w:sz w:val="24"/>
                <w:szCs w:val="24"/>
                <w:highlight w:val="none"/>
              </w:rPr>
              <w:t>说明与要求</w:t>
            </w:r>
          </w:p>
        </w:tc>
      </w:tr>
      <w:tr w14:paraId="0C8F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 w:type="dxa"/>
            <w:noWrap w:val="0"/>
            <w:vAlign w:val="center"/>
          </w:tcPr>
          <w:p w14:paraId="1448EA7F">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1</w:t>
            </w:r>
          </w:p>
        </w:tc>
        <w:tc>
          <w:tcPr>
            <w:tcW w:w="2131" w:type="dxa"/>
            <w:noWrap w:val="0"/>
            <w:vAlign w:val="center"/>
          </w:tcPr>
          <w:p w14:paraId="73D3D963">
            <w:pPr>
              <w:pStyle w:val="71"/>
              <w:keepNext w:val="0"/>
              <w:keepLines w:val="0"/>
              <w:pageBreakBefore w:val="0"/>
              <w:numPr>
                <w:ilvl w:val="0"/>
                <w:numId w:val="0"/>
              </w:numPr>
              <w:kinsoku/>
              <w:wordWrap/>
              <w:overflowPunct/>
              <w:topLinePunct w:val="0"/>
              <w:bidi w:val="0"/>
              <w:adjustRightInd w:val="0"/>
              <w:snapToGrid w:val="0"/>
              <w:spacing w:before="0" w:after="0" w:line="440" w:lineRule="exact"/>
              <w:ind w:left="0" w:firstLine="0"/>
              <w:jc w:val="center"/>
              <w:outlineLvl w:val="9"/>
              <w:rPr>
                <w:rFonts w:hint="eastAsia" w:ascii="宋体" w:hAnsi="宋体" w:eastAsia="宋体" w:cs="宋体"/>
                <w:bCs w:val="0"/>
                <w:color w:val="auto"/>
                <w:spacing w:val="0"/>
                <w:position w:val="0"/>
                <w:sz w:val="24"/>
                <w:szCs w:val="24"/>
                <w:highlight w:val="none"/>
              </w:rPr>
            </w:pPr>
            <w:r>
              <w:rPr>
                <w:rFonts w:hint="eastAsia" w:ascii="宋体" w:hAnsi="宋体" w:eastAsia="宋体" w:cs="宋体"/>
                <w:bCs w:val="0"/>
                <w:color w:val="auto"/>
                <w:spacing w:val="0"/>
                <w:position w:val="0"/>
                <w:sz w:val="24"/>
                <w:szCs w:val="24"/>
                <w:highlight w:val="none"/>
              </w:rPr>
              <w:t>项目名称</w:t>
            </w:r>
          </w:p>
        </w:tc>
        <w:tc>
          <w:tcPr>
            <w:tcW w:w="6318" w:type="dxa"/>
            <w:noWrap w:val="0"/>
            <w:vAlign w:val="center"/>
          </w:tcPr>
          <w:p w14:paraId="5C8B98AF">
            <w:pPr>
              <w:keepNext w:val="0"/>
              <w:keepLines w:val="0"/>
              <w:pageBreakBefore w:val="0"/>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rPr>
            </w:pPr>
            <w:r>
              <w:rPr>
                <w:rFonts w:hint="eastAsia" w:ascii="宋体" w:hAnsi="宋体" w:cs="宋体"/>
                <w:b w:val="0"/>
                <w:bCs w:val="0"/>
                <w:color w:val="auto"/>
                <w:spacing w:val="0"/>
                <w:kern w:val="0"/>
                <w:position w:val="0"/>
                <w:sz w:val="24"/>
                <w:szCs w:val="24"/>
                <w:highlight w:val="none"/>
                <w:lang w:val="en-US" w:eastAsia="zh-CN" w:bidi="ar-SA"/>
              </w:rPr>
              <w:t>哈密市中心医院医疗设备整体维保服务采购项目</w:t>
            </w:r>
          </w:p>
        </w:tc>
      </w:tr>
      <w:tr w14:paraId="348AE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 w:type="dxa"/>
            <w:noWrap w:val="0"/>
            <w:vAlign w:val="center"/>
          </w:tcPr>
          <w:p w14:paraId="0E3AD593">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2</w:t>
            </w:r>
          </w:p>
        </w:tc>
        <w:tc>
          <w:tcPr>
            <w:tcW w:w="2131" w:type="dxa"/>
            <w:noWrap w:val="0"/>
            <w:vAlign w:val="center"/>
          </w:tcPr>
          <w:p w14:paraId="7D51208F">
            <w:pPr>
              <w:pStyle w:val="71"/>
              <w:keepNext w:val="0"/>
              <w:keepLines w:val="0"/>
              <w:pageBreakBefore w:val="0"/>
              <w:numPr>
                <w:ilvl w:val="0"/>
                <w:numId w:val="0"/>
              </w:numPr>
              <w:kinsoku/>
              <w:wordWrap/>
              <w:overflowPunct/>
              <w:topLinePunct w:val="0"/>
              <w:bidi w:val="0"/>
              <w:adjustRightInd w:val="0"/>
              <w:snapToGrid w:val="0"/>
              <w:spacing w:before="0" w:after="0" w:line="440" w:lineRule="exact"/>
              <w:ind w:left="0" w:firstLine="0"/>
              <w:jc w:val="center"/>
              <w:outlineLvl w:val="9"/>
              <w:rPr>
                <w:rFonts w:hint="eastAsia" w:ascii="宋体" w:hAnsi="宋体" w:eastAsia="宋体" w:cs="宋体"/>
                <w:bCs w:val="0"/>
                <w:color w:val="auto"/>
                <w:spacing w:val="0"/>
                <w:position w:val="0"/>
                <w:sz w:val="24"/>
                <w:szCs w:val="24"/>
                <w:highlight w:val="none"/>
              </w:rPr>
            </w:pPr>
            <w:r>
              <w:rPr>
                <w:rFonts w:hint="eastAsia" w:ascii="宋体" w:hAnsi="宋体" w:eastAsia="宋体" w:cs="宋体"/>
                <w:bCs w:val="0"/>
                <w:color w:val="auto"/>
                <w:spacing w:val="0"/>
                <w:position w:val="0"/>
                <w:sz w:val="24"/>
                <w:szCs w:val="24"/>
                <w:highlight w:val="none"/>
              </w:rPr>
              <w:t>采购人</w:t>
            </w:r>
          </w:p>
        </w:tc>
        <w:tc>
          <w:tcPr>
            <w:tcW w:w="6318" w:type="dxa"/>
            <w:noWrap w:val="0"/>
            <w:vAlign w:val="center"/>
          </w:tcPr>
          <w:p w14:paraId="099CD758">
            <w:pPr>
              <w:keepNext w:val="0"/>
              <w:keepLines w:val="0"/>
              <w:pageBreakBefore w:val="0"/>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名称：</w:t>
            </w:r>
            <w:r>
              <w:rPr>
                <w:rFonts w:hint="eastAsia" w:ascii="宋体" w:hAnsi="宋体" w:cs="宋体"/>
                <w:color w:val="auto"/>
                <w:spacing w:val="0"/>
                <w:position w:val="0"/>
                <w:sz w:val="24"/>
                <w:szCs w:val="24"/>
                <w:highlight w:val="none"/>
                <w:lang w:eastAsia="zh-CN"/>
              </w:rPr>
              <w:t>哈密市中心医院</w:t>
            </w:r>
            <w:r>
              <w:rPr>
                <w:rFonts w:hint="eastAsia" w:ascii="宋体" w:hAnsi="宋体" w:eastAsia="宋体" w:cs="宋体"/>
                <w:color w:val="auto"/>
                <w:spacing w:val="0"/>
                <w:position w:val="0"/>
                <w:sz w:val="24"/>
                <w:szCs w:val="24"/>
                <w:highlight w:val="none"/>
              </w:rPr>
              <w:t xml:space="preserve"> </w:t>
            </w:r>
          </w:p>
          <w:p w14:paraId="327958EA">
            <w:pPr>
              <w:keepNext w:val="0"/>
              <w:keepLines w:val="0"/>
              <w:pageBreakBefore w:val="0"/>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地址：</w:t>
            </w:r>
            <w:r>
              <w:rPr>
                <w:rFonts w:hint="eastAsia" w:ascii="宋体" w:hAnsi="宋体" w:cs="宋体"/>
                <w:color w:val="auto"/>
                <w:spacing w:val="0"/>
                <w:position w:val="0"/>
                <w:sz w:val="24"/>
                <w:szCs w:val="24"/>
                <w:highlight w:val="none"/>
                <w:lang w:eastAsia="zh-CN"/>
              </w:rPr>
              <w:t>哈密市伊州区广场北路18号</w:t>
            </w:r>
          </w:p>
          <w:p w14:paraId="45189E22">
            <w:pPr>
              <w:keepNext w:val="0"/>
              <w:keepLines w:val="0"/>
              <w:pageBreakBefore w:val="0"/>
              <w:kinsoku/>
              <w:wordWrap/>
              <w:overflowPunct/>
              <w:topLinePunct w:val="0"/>
              <w:bidi w:val="0"/>
              <w:adjustRightInd w:val="0"/>
              <w:snapToGrid w:val="0"/>
              <w:spacing w:line="440" w:lineRule="exact"/>
              <w:ind w:left="0" w:firstLine="0"/>
              <w:jc w:val="left"/>
              <w:rPr>
                <w:rFonts w:hint="default"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联系人：</w:t>
            </w:r>
            <w:r>
              <w:rPr>
                <w:rFonts w:hint="eastAsia" w:ascii="宋体" w:hAnsi="宋体" w:cs="宋体"/>
                <w:color w:val="auto"/>
                <w:spacing w:val="0"/>
                <w:position w:val="0"/>
                <w:sz w:val="24"/>
                <w:szCs w:val="24"/>
                <w:highlight w:val="none"/>
                <w:lang w:val="en-US" w:eastAsia="zh-CN"/>
              </w:rPr>
              <w:t>沈老师</w:t>
            </w:r>
          </w:p>
          <w:p w14:paraId="5A82BEF8">
            <w:pPr>
              <w:keepNext w:val="0"/>
              <w:keepLines w:val="0"/>
              <w:pageBreakBefore w:val="0"/>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kern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联系电话：</w:t>
            </w:r>
            <w:r>
              <w:rPr>
                <w:rFonts w:hint="eastAsia" w:ascii="宋体" w:hAnsi="宋体" w:cs="宋体"/>
                <w:color w:val="auto"/>
                <w:spacing w:val="0"/>
                <w:position w:val="0"/>
                <w:sz w:val="24"/>
                <w:szCs w:val="24"/>
                <w:highlight w:val="none"/>
                <w:lang w:val="en-US" w:eastAsia="zh-CN"/>
              </w:rPr>
              <w:t>0902-2260357</w:t>
            </w:r>
          </w:p>
        </w:tc>
      </w:tr>
      <w:tr w14:paraId="11CD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 w:type="dxa"/>
            <w:noWrap w:val="0"/>
            <w:vAlign w:val="center"/>
          </w:tcPr>
          <w:p w14:paraId="5C9F56E1">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3</w:t>
            </w:r>
          </w:p>
        </w:tc>
        <w:tc>
          <w:tcPr>
            <w:tcW w:w="2131" w:type="dxa"/>
            <w:noWrap w:val="0"/>
            <w:vAlign w:val="center"/>
          </w:tcPr>
          <w:p w14:paraId="1C0D7BE9">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采购代理机构</w:t>
            </w:r>
          </w:p>
        </w:tc>
        <w:tc>
          <w:tcPr>
            <w:tcW w:w="6318" w:type="dxa"/>
            <w:noWrap w:val="0"/>
            <w:vAlign w:val="center"/>
          </w:tcPr>
          <w:p w14:paraId="26B7C921">
            <w:pPr>
              <w:keepNext w:val="0"/>
              <w:keepLines w:val="0"/>
              <w:pageBreakBefore w:val="0"/>
              <w:widowControl/>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采购代理机构名称：新疆诚成工程项目管理有限公司</w:t>
            </w:r>
          </w:p>
          <w:p w14:paraId="1562F1EC">
            <w:pPr>
              <w:keepNext w:val="0"/>
              <w:keepLines w:val="0"/>
              <w:pageBreakBefore w:val="0"/>
              <w:widowControl/>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联系人：马琴、马洁 </w:t>
            </w:r>
          </w:p>
          <w:p w14:paraId="649CA396">
            <w:pPr>
              <w:keepNext w:val="0"/>
              <w:keepLines w:val="0"/>
              <w:pageBreakBefore w:val="0"/>
              <w:widowControl/>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联系电话：13199858738、17767622798</w:t>
            </w:r>
          </w:p>
          <w:p w14:paraId="0DBACBE2">
            <w:pPr>
              <w:keepNext w:val="0"/>
              <w:keepLines w:val="0"/>
              <w:pageBreakBefore w:val="0"/>
              <w:widowControl/>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地址：</w:t>
            </w:r>
            <w:r>
              <w:rPr>
                <w:rFonts w:hint="eastAsia" w:ascii="宋体" w:hAnsi="宋体" w:eastAsia="宋体" w:cs="宋体"/>
                <w:i w:val="0"/>
                <w:iCs w:val="0"/>
                <w:caps w:val="0"/>
                <w:color w:val="auto"/>
                <w:spacing w:val="0"/>
                <w:sz w:val="24"/>
                <w:szCs w:val="24"/>
                <w:highlight w:val="none"/>
                <w:shd w:val="clear" w:fill="FFFFFF"/>
                <w:vertAlign w:val="baseline"/>
              </w:rPr>
              <w:t>乌鲁木齐市水磨沟区红光山路2588号绿地中心领海大厦1806</w:t>
            </w:r>
            <w:r>
              <w:rPr>
                <w:rFonts w:hint="eastAsia" w:ascii="宋体" w:hAnsi="宋体" w:eastAsia="宋体" w:cs="宋体"/>
                <w:color w:val="auto"/>
                <w:spacing w:val="0"/>
                <w:position w:val="0"/>
                <w:sz w:val="24"/>
                <w:szCs w:val="24"/>
                <w:highlight w:val="none"/>
              </w:rPr>
              <w:t xml:space="preserve">      </w:t>
            </w:r>
          </w:p>
        </w:tc>
      </w:tr>
      <w:tr w14:paraId="38F9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 w:type="dxa"/>
            <w:noWrap w:val="0"/>
            <w:vAlign w:val="center"/>
          </w:tcPr>
          <w:p w14:paraId="2153C601">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4</w:t>
            </w:r>
          </w:p>
        </w:tc>
        <w:tc>
          <w:tcPr>
            <w:tcW w:w="2131" w:type="dxa"/>
            <w:noWrap w:val="0"/>
            <w:vAlign w:val="center"/>
          </w:tcPr>
          <w:p w14:paraId="576505FF">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采购内容</w:t>
            </w:r>
          </w:p>
        </w:tc>
        <w:tc>
          <w:tcPr>
            <w:tcW w:w="6318" w:type="dxa"/>
            <w:noWrap w:val="0"/>
            <w:vAlign w:val="center"/>
          </w:tcPr>
          <w:p w14:paraId="27E33658">
            <w:pPr>
              <w:keepNext w:val="0"/>
              <w:keepLines w:val="0"/>
              <w:pageBreakBefore w:val="0"/>
              <w:widowControl/>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详见招标文件第三部分</w:t>
            </w:r>
            <w:r>
              <w:rPr>
                <w:rFonts w:hint="eastAsia" w:ascii="宋体" w:hAnsi="宋体" w:eastAsia="宋体" w:cs="宋体"/>
                <w:color w:val="auto"/>
                <w:spacing w:val="0"/>
                <w:position w:val="0"/>
                <w:sz w:val="24"/>
                <w:szCs w:val="24"/>
                <w:highlight w:val="none"/>
                <w:lang w:eastAsia="zh-CN"/>
              </w:rPr>
              <w:t>采购需求</w:t>
            </w:r>
            <w:r>
              <w:rPr>
                <w:rFonts w:hint="eastAsia" w:ascii="宋体" w:hAnsi="宋体" w:eastAsia="宋体" w:cs="宋体"/>
                <w:color w:val="auto"/>
                <w:spacing w:val="0"/>
                <w:position w:val="0"/>
                <w:sz w:val="24"/>
                <w:szCs w:val="24"/>
                <w:highlight w:val="none"/>
              </w:rPr>
              <w:t>；</w:t>
            </w:r>
          </w:p>
        </w:tc>
      </w:tr>
      <w:tr w14:paraId="51A7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 w:type="dxa"/>
            <w:noWrap w:val="0"/>
            <w:vAlign w:val="center"/>
          </w:tcPr>
          <w:p w14:paraId="1814FD11">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5</w:t>
            </w:r>
          </w:p>
        </w:tc>
        <w:tc>
          <w:tcPr>
            <w:tcW w:w="2131" w:type="dxa"/>
            <w:noWrap w:val="0"/>
            <w:vAlign w:val="center"/>
          </w:tcPr>
          <w:p w14:paraId="4C081372">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cs="宋体"/>
                <w:b/>
                <w:color w:val="auto"/>
                <w:spacing w:val="0"/>
                <w:kern w:val="0"/>
                <w:position w:val="0"/>
                <w:sz w:val="24"/>
                <w:szCs w:val="24"/>
                <w:highlight w:val="none"/>
                <w:lang w:eastAsia="zh-CN"/>
              </w:rPr>
              <w:t>供应商</w:t>
            </w:r>
            <w:r>
              <w:rPr>
                <w:rFonts w:hint="eastAsia" w:ascii="宋体" w:hAnsi="宋体" w:eastAsia="宋体" w:cs="宋体"/>
                <w:b/>
                <w:color w:val="auto"/>
                <w:spacing w:val="0"/>
                <w:kern w:val="0"/>
                <w:position w:val="0"/>
                <w:sz w:val="24"/>
                <w:szCs w:val="24"/>
                <w:highlight w:val="none"/>
              </w:rPr>
              <w:t>资格要求</w:t>
            </w:r>
          </w:p>
        </w:tc>
        <w:tc>
          <w:tcPr>
            <w:tcW w:w="6318" w:type="dxa"/>
            <w:noWrap w:val="0"/>
            <w:vAlign w:val="center"/>
          </w:tcPr>
          <w:p w14:paraId="692A6AE7">
            <w:pPr>
              <w:keepNext w:val="0"/>
              <w:keepLines w:val="0"/>
              <w:pageBreakBefore w:val="0"/>
              <w:widowControl/>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1.满足《中华人民共和国政府采购法》第二十二条规定；</w:t>
            </w:r>
          </w:p>
          <w:p w14:paraId="5DFA2424">
            <w:pPr>
              <w:keepNext w:val="0"/>
              <w:keepLines w:val="0"/>
              <w:pageBreakBefore w:val="0"/>
              <w:widowControl/>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2.落实政府采购政策需满足的资格要求：</w:t>
            </w:r>
            <w:r>
              <w:rPr>
                <w:rFonts w:hint="eastAsia" w:ascii="宋体" w:hAnsi="宋体" w:eastAsia="宋体" w:cs="宋体"/>
                <w:color w:val="auto"/>
                <w:spacing w:val="0"/>
                <w:position w:val="0"/>
                <w:sz w:val="24"/>
                <w:szCs w:val="24"/>
                <w:highlight w:val="none"/>
              </w:rPr>
              <w:t xml:space="preserve">(1) 《政府采购促进中小企业发展管理办法》（财库〔2020〕46号）；(2)《财政部、司法部关于政府采购支持JIANYU企业发展有关问题的通知》（财库〔2014〕68号）；(3)《财政部民政部中国残疾人联合会关于促进残疾人就业政府采购政策的通知》（财库〔2017〕141号）等符合政府采购政策条件的，按规定给予评审优惠。 </w:t>
            </w:r>
            <w:r>
              <w:rPr>
                <w:rFonts w:hint="eastAsia" w:ascii="宋体" w:hAnsi="宋体" w:eastAsia="宋体" w:cs="宋体"/>
                <w:color w:val="auto"/>
                <w:spacing w:val="0"/>
                <w:position w:val="0"/>
                <w:sz w:val="24"/>
                <w:szCs w:val="24"/>
                <w:highlight w:val="none"/>
                <w:lang w:eastAsia="zh-CN"/>
              </w:rPr>
              <w:t xml:space="preserve"> </w:t>
            </w:r>
          </w:p>
          <w:p w14:paraId="0D58F8B2">
            <w:pPr>
              <w:keepNext w:val="0"/>
              <w:keepLines w:val="0"/>
              <w:pageBreakBefore w:val="0"/>
              <w:widowControl/>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3.本项目的特定资格要求：无</w:t>
            </w:r>
          </w:p>
        </w:tc>
      </w:tr>
      <w:tr w14:paraId="5A027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 w:type="dxa"/>
            <w:noWrap w:val="0"/>
            <w:vAlign w:val="center"/>
          </w:tcPr>
          <w:p w14:paraId="769A6153">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eastAsia="zh-CN"/>
              </w:rPr>
            </w:pPr>
            <w:r>
              <w:rPr>
                <w:rFonts w:hint="eastAsia" w:ascii="宋体" w:hAnsi="宋体" w:eastAsia="宋体" w:cs="宋体"/>
                <w:b/>
                <w:color w:val="auto"/>
                <w:spacing w:val="0"/>
                <w:kern w:val="0"/>
                <w:position w:val="0"/>
                <w:sz w:val="24"/>
                <w:szCs w:val="24"/>
                <w:highlight w:val="none"/>
                <w:lang w:val="en-US" w:eastAsia="zh-CN"/>
              </w:rPr>
              <w:t>6</w:t>
            </w:r>
          </w:p>
        </w:tc>
        <w:tc>
          <w:tcPr>
            <w:tcW w:w="2131" w:type="dxa"/>
            <w:noWrap w:val="0"/>
            <w:vAlign w:val="center"/>
          </w:tcPr>
          <w:p w14:paraId="781AC5DB">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是否允许联合体投标</w:t>
            </w:r>
          </w:p>
        </w:tc>
        <w:tc>
          <w:tcPr>
            <w:tcW w:w="6318" w:type="dxa"/>
            <w:noWrap w:val="0"/>
            <w:vAlign w:val="center"/>
          </w:tcPr>
          <w:p w14:paraId="3A4B9A2F">
            <w:pPr>
              <w:keepNext w:val="0"/>
              <w:keepLines w:val="0"/>
              <w:pageBreakBefore w:val="0"/>
              <w:kinsoku/>
              <w:wordWrap/>
              <w:overflowPunct/>
              <w:topLinePunct w:val="0"/>
              <w:autoSpaceDE w:val="0"/>
              <w:autoSpaceDN w:val="0"/>
              <w:bidi w:val="0"/>
              <w:adjustRightInd w:val="0"/>
              <w:snapToGrid w:val="0"/>
              <w:spacing w:line="440" w:lineRule="exact"/>
              <w:ind w:left="0" w:firstLine="0"/>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否</w:t>
            </w:r>
          </w:p>
        </w:tc>
      </w:tr>
      <w:tr w14:paraId="17D1F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 w:type="dxa"/>
            <w:noWrap w:val="0"/>
            <w:vAlign w:val="center"/>
          </w:tcPr>
          <w:p w14:paraId="3333E7FC">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eastAsia="zh-CN"/>
              </w:rPr>
            </w:pPr>
            <w:r>
              <w:rPr>
                <w:rFonts w:hint="eastAsia" w:ascii="宋体" w:hAnsi="宋体" w:eastAsia="宋体" w:cs="宋体"/>
                <w:b/>
                <w:color w:val="auto"/>
                <w:spacing w:val="0"/>
                <w:kern w:val="0"/>
                <w:position w:val="0"/>
                <w:sz w:val="24"/>
                <w:szCs w:val="24"/>
                <w:highlight w:val="none"/>
                <w:lang w:val="en-US" w:eastAsia="zh-CN"/>
              </w:rPr>
              <w:t>7</w:t>
            </w:r>
          </w:p>
        </w:tc>
        <w:tc>
          <w:tcPr>
            <w:tcW w:w="2131" w:type="dxa"/>
            <w:noWrap w:val="0"/>
            <w:vAlign w:val="center"/>
          </w:tcPr>
          <w:p w14:paraId="2708E7BB">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是否允许</w:t>
            </w:r>
            <w:r>
              <w:rPr>
                <w:rFonts w:hint="eastAsia" w:ascii="宋体" w:hAnsi="宋体" w:cs="宋体"/>
                <w:b/>
                <w:color w:val="auto"/>
                <w:spacing w:val="0"/>
                <w:position w:val="0"/>
                <w:sz w:val="24"/>
                <w:szCs w:val="24"/>
                <w:highlight w:val="none"/>
                <w:lang w:eastAsia="zh-CN"/>
              </w:rPr>
              <w:t>供应商</w:t>
            </w:r>
            <w:r>
              <w:rPr>
                <w:rFonts w:hint="eastAsia" w:ascii="宋体" w:hAnsi="宋体" w:eastAsia="宋体" w:cs="宋体"/>
                <w:b/>
                <w:color w:val="auto"/>
                <w:spacing w:val="0"/>
                <w:position w:val="0"/>
                <w:sz w:val="24"/>
                <w:szCs w:val="24"/>
                <w:highlight w:val="none"/>
              </w:rPr>
              <w:t>将项目非主体、非关键性工作交由他人完成</w:t>
            </w:r>
          </w:p>
        </w:tc>
        <w:tc>
          <w:tcPr>
            <w:tcW w:w="6318" w:type="dxa"/>
            <w:noWrap w:val="0"/>
            <w:vAlign w:val="center"/>
          </w:tcPr>
          <w:p w14:paraId="764F2DB8">
            <w:pPr>
              <w:keepNext w:val="0"/>
              <w:keepLines w:val="0"/>
              <w:pageBreakBefore w:val="0"/>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否</w:t>
            </w:r>
          </w:p>
        </w:tc>
      </w:tr>
      <w:tr w14:paraId="288AB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 w:type="dxa"/>
            <w:noWrap w:val="0"/>
            <w:vAlign w:val="center"/>
          </w:tcPr>
          <w:p w14:paraId="47F4A537">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eastAsia="zh-CN"/>
              </w:rPr>
            </w:pPr>
            <w:r>
              <w:rPr>
                <w:rFonts w:hint="eastAsia" w:ascii="宋体" w:hAnsi="宋体" w:eastAsia="宋体" w:cs="宋体"/>
                <w:b/>
                <w:color w:val="auto"/>
                <w:spacing w:val="0"/>
                <w:kern w:val="0"/>
                <w:position w:val="0"/>
                <w:sz w:val="24"/>
                <w:szCs w:val="24"/>
                <w:highlight w:val="none"/>
                <w:lang w:val="en-US" w:eastAsia="zh-CN"/>
              </w:rPr>
              <w:t>8</w:t>
            </w:r>
          </w:p>
        </w:tc>
        <w:tc>
          <w:tcPr>
            <w:tcW w:w="2131" w:type="dxa"/>
            <w:noWrap w:val="0"/>
            <w:vAlign w:val="center"/>
          </w:tcPr>
          <w:p w14:paraId="42C46234">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踏勘现场</w:t>
            </w:r>
          </w:p>
        </w:tc>
        <w:tc>
          <w:tcPr>
            <w:tcW w:w="6318" w:type="dxa"/>
            <w:noWrap w:val="0"/>
            <w:vAlign w:val="center"/>
          </w:tcPr>
          <w:p w14:paraId="2E64D563">
            <w:pPr>
              <w:keepNext w:val="0"/>
              <w:keepLines w:val="0"/>
              <w:pageBreakBefore w:val="0"/>
              <w:kinsoku/>
              <w:wordWrap/>
              <w:overflowPunct/>
              <w:topLinePunct w:val="0"/>
              <w:autoSpaceDE w:val="0"/>
              <w:autoSpaceDN w:val="0"/>
              <w:bidi w:val="0"/>
              <w:adjustRightInd w:val="0"/>
              <w:snapToGrid w:val="0"/>
              <w:spacing w:line="440" w:lineRule="exact"/>
              <w:ind w:left="0" w:firstLine="0"/>
              <w:jc w:val="left"/>
              <w:rPr>
                <w:rFonts w:hint="eastAsia" w:ascii="宋体" w:hAnsi="宋体" w:eastAsia="宋体" w:cs="宋体"/>
                <w:color w:val="auto"/>
                <w:spacing w:val="0"/>
                <w:kern w:val="0"/>
                <w:position w:val="0"/>
                <w:sz w:val="24"/>
                <w:szCs w:val="24"/>
                <w:highlight w:val="none"/>
                <w:lang w:eastAsia="zh-CN"/>
              </w:rPr>
            </w:pPr>
            <w:r>
              <w:rPr>
                <w:rFonts w:hint="eastAsia" w:ascii="宋体" w:hAnsi="宋体" w:eastAsia="宋体" w:cs="宋体"/>
                <w:color w:val="auto"/>
                <w:spacing w:val="0"/>
                <w:kern w:val="0"/>
                <w:position w:val="0"/>
                <w:sz w:val="24"/>
                <w:szCs w:val="24"/>
                <w:highlight w:val="none"/>
                <w:lang w:eastAsia="zh-CN"/>
              </w:rPr>
              <w:t>不组织</w:t>
            </w:r>
          </w:p>
        </w:tc>
      </w:tr>
      <w:tr w14:paraId="446D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 w:type="dxa"/>
            <w:noWrap w:val="0"/>
            <w:vAlign w:val="center"/>
          </w:tcPr>
          <w:p w14:paraId="2C4ACCF2">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eastAsia="zh-CN"/>
              </w:rPr>
            </w:pPr>
            <w:r>
              <w:rPr>
                <w:rFonts w:hint="eastAsia" w:ascii="宋体" w:hAnsi="宋体" w:eastAsia="宋体" w:cs="宋体"/>
                <w:b/>
                <w:color w:val="auto"/>
                <w:spacing w:val="0"/>
                <w:kern w:val="0"/>
                <w:position w:val="0"/>
                <w:sz w:val="24"/>
                <w:szCs w:val="24"/>
                <w:highlight w:val="none"/>
                <w:lang w:val="en-US" w:eastAsia="zh-CN"/>
              </w:rPr>
              <w:t>9</w:t>
            </w:r>
          </w:p>
        </w:tc>
        <w:tc>
          <w:tcPr>
            <w:tcW w:w="2131" w:type="dxa"/>
            <w:noWrap w:val="0"/>
            <w:vAlign w:val="center"/>
          </w:tcPr>
          <w:p w14:paraId="694676BA">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答疑接受时间</w:t>
            </w:r>
          </w:p>
        </w:tc>
        <w:tc>
          <w:tcPr>
            <w:tcW w:w="6318" w:type="dxa"/>
            <w:noWrap w:val="0"/>
            <w:vAlign w:val="center"/>
          </w:tcPr>
          <w:p w14:paraId="444BE979">
            <w:pPr>
              <w:keepNext w:val="0"/>
              <w:keepLines w:val="0"/>
              <w:pageBreakBefore w:val="0"/>
              <w:kinsoku/>
              <w:wordWrap/>
              <w:overflowPunct/>
              <w:topLinePunct w:val="0"/>
              <w:autoSpaceDE/>
              <w:autoSpaceDN/>
              <w:bidi w:val="0"/>
              <w:adjustRightInd w:val="0"/>
              <w:spacing w:line="440" w:lineRule="exact"/>
              <w:ind w:left="0" w:firstLine="0"/>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联系人：</w:t>
            </w:r>
            <w:r>
              <w:rPr>
                <w:rFonts w:hint="eastAsia" w:ascii="宋体" w:hAnsi="宋体" w:eastAsia="宋体" w:cs="宋体"/>
                <w:color w:val="auto"/>
                <w:spacing w:val="0"/>
                <w:position w:val="0"/>
                <w:sz w:val="24"/>
                <w:szCs w:val="24"/>
                <w:highlight w:val="none"/>
              </w:rPr>
              <w:t>马琴、马洁</w:t>
            </w:r>
            <w:r>
              <w:rPr>
                <w:rFonts w:hint="eastAsia" w:ascii="宋体" w:hAnsi="宋体" w:eastAsia="宋体" w:cs="宋体"/>
                <w:color w:val="auto"/>
                <w:spacing w:val="0"/>
                <w:kern w:val="0"/>
                <w:position w:val="0"/>
                <w:sz w:val="24"/>
                <w:szCs w:val="24"/>
                <w:highlight w:val="none"/>
              </w:rPr>
              <w:t xml:space="preserve">   联系电话：</w:t>
            </w:r>
            <w:r>
              <w:rPr>
                <w:rFonts w:hint="eastAsia" w:ascii="宋体" w:hAnsi="宋体" w:eastAsia="宋体" w:cs="宋体"/>
                <w:color w:val="auto"/>
                <w:spacing w:val="0"/>
                <w:kern w:val="0"/>
                <w:position w:val="0"/>
                <w:sz w:val="24"/>
                <w:szCs w:val="24"/>
                <w:highlight w:val="none"/>
                <w:lang w:eastAsia="zh-CN"/>
              </w:rPr>
              <w:t>13199858738、17767622798</w:t>
            </w:r>
          </w:p>
          <w:p w14:paraId="714C820B">
            <w:pPr>
              <w:keepNext w:val="0"/>
              <w:keepLines w:val="0"/>
              <w:pageBreakBefore w:val="0"/>
              <w:kinsoku/>
              <w:wordWrap/>
              <w:overflowPunct/>
              <w:topLinePunct w:val="0"/>
              <w:autoSpaceDE/>
              <w:autoSpaceDN/>
              <w:bidi w:val="0"/>
              <w:spacing w:line="440" w:lineRule="exact"/>
              <w:ind w:left="0" w:firstLine="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kern w:val="0"/>
                <w:position w:val="0"/>
                <w:sz w:val="24"/>
                <w:szCs w:val="24"/>
                <w:highlight w:val="none"/>
              </w:rPr>
              <w:t>提交方式：以加盖供应商公章的书面形式（参照财政部令第94号）</w:t>
            </w:r>
          </w:p>
          <w:p w14:paraId="7037AAD3">
            <w:pPr>
              <w:keepNext w:val="0"/>
              <w:keepLines w:val="0"/>
              <w:pageBreakBefore w:val="0"/>
              <w:kinsoku/>
              <w:wordWrap/>
              <w:overflowPunct/>
              <w:topLinePunct w:val="0"/>
              <w:autoSpaceDE w:val="0"/>
              <w:autoSpaceDN w:val="0"/>
              <w:bidi w:val="0"/>
              <w:adjustRightInd w:val="0"/>
              <w:snapToGrid w:val="0"/>
              <w:spacing w:line="440" w:lineRule="exact"/>
              <w:ind w:left="0" w:firstLine="0"/>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bCs/>
                <w:color w:val="auto"/>
                <w:spacing w:val="0"/>
                <w:position w:val="0"/>
                <w:sz w:val="24"/>
                <w:szCs w:val="24"/>
                <w:highlight w:val="none"/>
              </w:rPr>
              <w:t>注：澄清、修改文件发出后，</w:t>
            </w:r>
            <w:r>
              <w:rPr>
                <w:rFonts w:hint="eastAsia" w:ascii="宋体" w:hAnsi="宋体" w:cs="宋体"/>
                <w:bCs/>
                <w:color w:val="auto"/>
                <w:spacing w:val="0"/>
                <w:position w:val="0"/>
                <w:sz w:val="24"/>
                <w:szCs w:val="24"/>
                <w:highlight w:val="none"/>
                <w:lang w:eastAsia="zh-CN"/>
              </w:rPr>
              <w:t>供应商</w:t>
            </w:r>
            <w:r>
              <w:rPr>
                <w:rFonts w:hint="eastAsia" w:ascii="宋体" w:hAnsi="宋体" w:eastAsia="宋体" w:cs="宋体"/>
                <w:bCs/>
                <w:color w:val="auto"/>
                <w:spacing w:val="0"/>
                <w:position w:val="0"/>
                <w:sz w:val="24"/>
                <w:szCs w:val="24"/>
                <w:highlight w:val="none"/>
              </w:rPr>
              <w:t>必须使用最新的澄清文件制作投标文件。</w:t>
            </w:r>
          </w:p>
        </w:tc>
      </w:tr>
      <w:tr w14:paraId="73B2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 w:type="dxa"/>
            <w:noWrap w:val="0"/>
            <w:vAlign w:val="center"/>
          </w:tcPr>
          <w:p w14:paraId="28912AE8">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eastAsia="zh-CN"/>
              </w:rPr>
            </w:pPr>
            <w:r>
              <w:rPr>
                <w:rFonts w:hint="eastAsia" w:ascii="宋体" w:hAnsi="宋体" w:eastAsia="宋体" w:cs="宋体"/>
                <w:b/>
                <w:color w:val="auto"/>
                <w:spacing w:val="0"/>
                <w:kern w:val="0"/>
                <w:position w:val="0"/>
                <w:sz w:val="24"/>
                <w:szCs w:val="24"/>
                <w:highlight w:val="none"/>
              </w:rPr>
              <w:t>1</w:t>
            </w:r>
            <w:r>
              <w:rPr>
                <w:rFonts w:hint="eastAsia" w:ascii="宋体" w:hAnsi="宋体" w:eastAsia="宋体" w:cs="宋体"/>
                <w:b/>
                <w:color w:val="auto"/>
                <w:spacing w:val="0"/>
                <w:kern w:val="0"/>
                <w:position w:val="0"/>
                <w:sz w:val="24"/>
                <w:szCs w:val="24"/>
                <w:highlight w:val="none"/>
                <w:lang w:val="en-US" w:eastAsia="zh-CN"/>
              </w:rPr>
              <w:t>0</w:t>
            </w:r>
          </w:p>
        </w:tc>
        <w:tc>
          <w:tcPr>
            <w:tcW w:w="2131" w:type="dxa"/>
            <w:noWrap w:val="0"/>
            <w:vAlign w:val="center"/>
          </w:tcPr>
          <w:p w14:paraId="12F3FA5D">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投标有效期</w:t>
            </w:r>
          </w:p>
        </w:tc>
        <w:tc>
          <w:tcPr>
            <w:tcW w:w="6318" w:type="dxa"/>
            <w:noWrap w:val="0"/>
            <w:vAlign w:val="center"/>
          </w:tcPr>
          <w:p w14:paraId="01AF6ABD">
            <w:pPr>
              <w:keepNext w:val="0"/>
              <w:keepLines w:val="0"/>
              <w:pageBreakBefore w:val="0"/>
              <w:kinsoku/>
              <w:wordWrap/>
              <w:overflowPunct/>
              <w:topLinePunct w:val="0"/>
              <w:bidi w:val="0"/>
              <w:adjustRightInd w:val="0"/>
              <w:snapToGrid w:val="0"/>
              <w:spacing w:line="440" w:lineRule="exact"/>
              <w:ind w:left="0" w:firstLine="0"/>
              <w:jc w:val="left"/>
              <w:rPr>
                <w:rFonts w:hint="eastAsia" w:ascii="宋体" w:hAnsi="宋体" w:eastAsia="宋体" w:cs="宋体"/>
                <w:b/>
                <w:bCs/>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zh-CN"/>
              </w:rPr>
              <w:t>自投标截止之日起</w:t>
            </w:r>
            <w:r>
              <w:rPr>
                <w:rFonts w:hint="eastAsia" w:ascii="宋体" w:hAnsi="宋体" w:eastAsia="宋体" w:cs="宋体"/>
                <w:color w:val="auto"/>
                <w:spacing w:val="0"/>
                <w:position w:val="0"/>
                <w:sz w:val="24"/>
                <w:szCs w:val="24"/>
                <w:highlight w:val="none"/>
                <w:u w:val="single"/>
                <w:lang w:val="en-US" w:eastAsia="zh-CN"/>
              </w:rPr>
              <w:t>90</w:t>
            </w:r>
            <w:r>
              <w:rPr>
                <w:rFonts w:hint="eastAsia" w:ascii="宋体" w:hAnsi="宋体" w:eastAsia="宋体" w:cs="宋体"/>
                <w:color w:val="auto"/>
                <w:spacing w:val="0"/>
                <w:position w:val="0"/>
                <w:sz w:val="24"/>
                <w:szCs w:val="24"/>
                <w:highlight w:val="none"/>
                <w:lang w:val="zh-CN"/>
              </w:rPr>
              <w:t>日历天。</w:t>
            </w:r>
          </w:p>
        </w:tc>
      </w:tr>
      <w:tr w14:paraId="770E4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 w:type="dxa"/>
            <w:noWrap w:val="0"/>
            <w:vAlign w:val="center"/>
          </w:tcPr>
          <w:p w14:paraId="0AE75B3D">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val="en-US" w:eastAsia="zh-CN"/>
              </w:rPr>
            </w:pPr>
            <w:r>
              <w:rPr>
                <w:rFonts w:hint="eastAsia" w:ascii="宋体" w:hAnsi="宋体" w:eastAsia="宋体" w:cs="宋体"/>
                <w:b/>
                <w:color w:val="auto"/>
                <w:spacing w:val="0"/>
                <w:kern w:val="0"/>
                <w:position w:val="0"/>
                <w:sz w:val="24"/>
                <w:szCs w:val="24"/>
                <w:highlight w:val="none"/>
                <w:lang w:val="en-US" w:eastAsia="zh-CN"/>
              </w:rPr>
              <w:t>11</w:t>
            </w:r>
          </w:p>
        </w:tc>
        <w:tc>
          <w:tcPr>
            <w:tcW w:w="2131" w:type="dxa"/>
            <w:noWrap w:val="0"/>
            <w:vAlign w:val="center"/>
          </w:tcPr>
          <w:p w14:paraId="4255A4DC">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kern w:val="0"/>
                <w:position w:val="0"/>
                <w:sz w:val="24"/>
                <w:szCs w:val="24"/>
                <w:highlight w:val="none"/>
              </w:rPr>
              <w:t>投标截止时间（开标时间）</w:t>
            </w:r>
          </w:p>
        </w:tc>
        <w:tc>
          <w:tcPr>
            <w:tcW w:w="6318" w:type="dxa"/>
            <w:noWrap w:val="0"/>
            <w:vAlign w:val="center"/>
          </w:tcPr>
          <w:p w14:paraId="06422AA3">
            <w:pPr>
              <w:keepNext w:val="0"/>
              <w:keepLines w:val="0"/>
              <w:pageBreakBefore w:val="0"/>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rPr>
            </w:pP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截止时间：</w:t>
            </w:r>
            <w:r>
              <w:rPr>
                <w:rStyle w:val="52"/>
                <w:rFonts w:hint="eastAsia" w:ascii="宋体" w:hAnsi="宋体" w:cs="宋体"/>
                <w:b w:val="0"/>
                <w:i w:val="0"/>
                <w:iCs w:val="0"/>
                <w:caps w:val="0"/>
                <w:color w:val="auto"/>
                <w:spacing w:val="0"/>
                <w:w w:val="100"/>
                <w:kern w:val="2"/>
                <w:position w:val="0"/>
                <w:sz w:val="24"/>
                <w:szCs w:val="24"/>
                <w:highlight w:val="none"/>
                <w:lang w:val="en-US" w:eastAsia="zh-CN" w:bidi="ar-SA"/>
              </w:rPr>
              <w:t>2025年05月06日11：00</w:t>
            </w:r>
            <w:r>
              <w:rPr>
                <w:rStyle w:val="52"/>
                <w:rFonts w:hint="eastAsia" w:ascii="宋体" w:hAnsi="宋体" w:eastAsia="宋体" w:cs="宋体"/>
                <w:b w:val="0"/>
                <w:i w:val="0"/>
                <w:iCs w:val="0"/>
                <w:caps w:val="0"/>
                <w:color w:val="auto"/>
                <w:spacing w:val="0"/>
                <w:w w:val="100"/>
                <w:kern w:val="2"/>
                <w:position w:val="0"/>
                <w:sz w:val="24"/>
                <w:szCs w:val="24"/>
                <w:highlight w:val="none"/>
                <w:lang w:val="en-US" w:eastAsia="zh-CN" w:bidi="ar-SA"/>
              </w:rPr>
              <w:t>（北京时间）</w:t>
            </w:r>
          </w:p>
        </w:tc>
      </w:tr>
      <w:tr w14:paraId="0475A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 w:type="dxa"/>
            <w:noWrap w:val="0"/>
            <w:vAlign w:val="center"/>
          </w:tcPr>
          <w:p w14:paraId="08BCBAAD">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eastAsia="zh-CN"/>
              </w:rPr>
            </w:pPr>
            <w:r>
              <w:rPr>
                <w:rFonts w:hint="eastAsia" w:ascii="宋体" w:hAnsi="宋体" w:eastAsia="宋体" w:cs="宋体"/>
                <w:b/>
                <w:color w:val="auto"/>
                <w:spacing w:val="0"/>
                <w:kern w:val="0"/>
                <w:position w:val="0"/>
                <w:sz w:val="24"/>
                <w:szCs w:val="24"/>
                <w:highlight w:val="none"/>
              </w:rPr>
              <w:t>1</w:t>
            </w:r>
            <w:r>
              <w:rPr>
                <w:rFonts w:hint="eastAsia" w:ascii="宋体" w:hAnsi="宋体" w:eastAsia="宋体" w:cs="宋体"/>
                <w:b/>
                <w:color w:val="auto"/>
                <w:spacing w:val="0"/>
                <w:kern w:val="0"/>
                <w:position w:val="0"/>
                <w:sz w:val="24"/>
                <w:szCs w:val="24"/>
                <w:highlight w:val="none"/>
                <w:lang w:val="en-US" w:eastAsia="zh-CN"/>
              </w:rPr>
              <w:t>2</w:t>
            </w:r>
          </w:p>
        </w:tc>
        <w:tc>
          <w:tcPr>
            <w:tcW w:w="2131" w:type="dxa"/>
            <w:noWrap w:val="0"/>
            <w:vAlign w:val="center"/>
          </w:tcPr>
          <w:p w14:paraId="4C69068E">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cs="宋体"/>
                <w:b/>
                <w:color w:val="auto"/>
                <w:spacing w:val="0"/>
                <w:kern w:val="0"/>
                <w:position w:val="0"/>
                <w:sz w:val="24"/>
                <w:szCs w:val="24"/>
                <w:highlight w:val="none"/>
                <w:lang w:eastAsia="zh-CN"/>
              </w:rPr>
              <w:t>供应商</w:t>
            </w:r>
            <w:r>
              <w:rPr>
                <w:rFonts w:hint="eastAsia" w:ascii="宋体" w:hAnsi="宋体" w:eastAsia="宋体" w:cs="宋体"/>
                <w:b/>
                <w:color w:val="auto"/>
                <w:spacing w:val="0"/>
                <w:kern w:val="0"/>
                <w:position w:val="0"/>
                <w:sz w:val="24"/>
                <w:szCs w:val="24"/>
                <w:highlight w:val="none"/>
              </w:rPr>
              <w:t>在投标截止时间前提交的文件</w:t>
            </w:r>
          </w:p>
        </w:tc>
        <w:tc>
          <w:tcPr>
            <w:tcW w:w="6318" w:type="dxa"/>
            <w:noWrap w:val="0"/>
            <w:vAlign w:val="center"/>
          </w:tcPr>
          <w:p w14:paraId="0054F2A0">
            <w:pPr>
              <w:keepNext w:val="0"/>
              <w:keepLines w:val="0"/>
              <w:pageBreakBefore w:val="0"/>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投标文件（具体要求见本表第1</w:t>
            </w:r>
            <w:r>
              <w:rPr>
                <w:rFonts w:hint="eastAsia" w:ascii="宋体" w:hAnsi="宋体" w:eastAsia="宋体" w:cs="宋体"/>
                <w:color w:val="auto"/>
                <w:spacing w:val="0"/>
                <w:position w:val="0"/>
                <w:sz w:val="24"/>
                <w:szCs w:val="24"/>
                <w:highlight w:val="none"/>
                <w:lang w:val="en-US" w:eastAsia="zh-CN"/>
              </w:rPr>
              <w:t>3</w:t>
            </w:r>
            <w:r>
              <w:rPr>
                <w:rFonts w:hint="eastAsia" w:ascii="宋体" w:hAnsi="宋体" w:eastAsia="宋体" w:cs="宋体"/>
                <w:color w:val="auto"/>
                <w:spacing w:val="0"/>
                <w:position w:val="0"/>
                <w:sz w:val="24"/>
                <w:szCs w:val="24"/>
                <w:highlight w:val="none"/>
              </w:rPr>
              <w:t>项）</w:t>
            </w:r>
          </w:p>
        </w:tc>
      </w:tr>
      <w:tr w14:paraId="6AD90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 w:type="dxa"/>
            <w:noWrap w:val="0"/>
            <w:vAlign w:val="center"/>
          </w:tcPr>
          <w:p w14:paraId="6FE1CFE6">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eastAsia="zh-CN"/>
              </w:rPr>
            </w:pPr>
            <w:r>
              <w:rPr>
                <w:rFonts w:hint="eastAsia" w:ascii="宋体" w:hAnsi="宋体" w:eastAsia="宋体" w:cs="宋体"/>
                <w:b/>
                <w:color w:val="auto"/>
                <w:spacing w:val="0"/>
                <w:kern w:val="0"/>
                <w:position w:val="0"/>
                <w:sz w:val="24"/>
                <w:szCs w:val="24"/>
                <w:highlight w:val="none"/>
              </w:rPr>
              <w:t>1</w:t>
            </w:r>
            <w:r>
              <w:rPr>
                <w:rFonts w:hint="eastAsia" w:ascii="宋体" w:hAnsi="宋体" w:eastAsia="宋体" w:cs="宋体"/>
                <w:b/>
                <w:color w:val="auto"/>
                <w:spacing w:val="0"/>
                <w:kern w:val="0"/>
                <w:position w:val="0"/>
                <w:sz w:val="24"/>
                <w:szCs w:val="24"/>
                <w:highlight w:val="none"/>
                <w:lang w:val="en-US" w:eastAsia="zh-CN"/>
              </w:rPr>
              <w:t>3</w:t>
            </w:r>
          </w:p>
        </w:tc>
        <w:tc>
          <w:tcPr>
            <w:tcW w:w="2131" w:type="dxa"/>
            <w:noWrap w:val="0"/>
            <w:vAlign w:val="center"/>
          </w:tcPr>
          <w:p w14:paraId="022C937A">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spacing w:val="0"/>
                <w:kern w:val="0"/>
                <w:position w:val="0"/>
                <w:sz w:val="24"/>
                <w:szCs w:val="24"/>
                <w:highlight w:val="none"/>
              </w:rPr>
            </w:pPr>
            <w:r>
              <w:rPr>
                <w:rStyle w:val="52"/>
                <w:rFonts w:hint="eastAsia" w:ascii="宋体" w:hAnsi="宋体" w:eastAsia="宋体" w:cs="宋体"/>
                <w:b/>
                <w:i w:val="0"/>
                <w:caps w:val="0"/>
                <w:color w:val="auto"/>
                <w:spacing w:val="0"/>
                <w:w w:val="100"/>
                <w:kern w:val="0"/>
                <w:position w:val="0"/>
                <w:sz w:val="24"/>
                <w:szCs w:val="24"/>
                <w:highlight w:val="none"/>
                <w:lang w:val="en-US" w:eastAsia="zh-CN" w:bidi="ar-SA"/>
              </w:rPr>
              <w:t>投标文件</w:t>
            </w:r>
          </w:p>
        </w:tc>
        <w:tc>
          <w:tcPr>
            <w:tcW w:w="6318" w:type="dxa"/>
            <w:noWrap w:val="0"/>
            <w:vAlign w:val="center"/>
          </w:tcPr>
          <w:p w14:paraId="371E1544">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1．本项目采用不见面开标、</w:t>
            </w:r>
            <w:r>
              <w:rPr>
                <w:rStyle w:val="52"/>
                <w:rFonts w:hint="eastAsia" w:ascii="宋体" w:hAnsi="宋体" w:cs="宋体"/>
                <w:b w:val="0"/>
                <w:i w:val="0"/>
                <w:caps w:val="0"/>
                <w:color w:val="auto"/>
                <w:spacing w:val="0"/>
                <w:w w:val="100"/>
                <w:kern w:val="2"/>
                <w:position w:val="0"/>
                <w:sz w:val="24"/>
                <w:szCs w:val="24"/>
                <w:highlight w:val="none"/>
                <w:lang w:val="en-US" w:eastAsia="zh-CN" w:bidi="ar-SA"/>
              </w:rPr>
              <w:t>供应商</w:t>
            </w: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需要递交电子投标文件，加密的电子投标文件，在投标截止时间前通过新疆政府采购云平台：https://www.zcygov.cn/上传到指定位置。无需递交纸质文件。</w:t>
            </w:r>
          </w:p>
          <w:p w14:paraId="6F9D892D">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2.本项目采用远程不见面交易的模式。开标当日，</w:t>
            </w:r>
            <w:r>
              <w:rPr>
                <w:rStyle w:val="52"/>
                <w:rFonts w:hint="eastAsia" w:ascii="宋体" w:hAnsi="宋体" w:cs="宋体"/>
                <w:b w:val="0"/>
                <w:i w:val="0"/>
                <w:caps w:val="0"/>
                <w:color w:val="auto"/>
                <w:spacing w:val="0"/>
                <w:w w:val="100"/>
                <w:kern w:val="2"/>
                <w:position w:val="0"/>
                <w:sz w:val="24"/>
                <w:szCs w:val="24"/>
                <w:highlight w:val="none"/>
                <w:lang w:val="en-US" w:eastAsia="zh-CN" w:bidi="ar-SA"/>
              </w:rPr>
              <w:t>供应商</w:t>
            </w: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无需到达开标现场，仅需在任意地点通过新疆政府采购云平台不见面开标系统（登录地址详见网站操作手册）完成远程解密、提疑澄清、开标唱标、结果公布等交互环节。</w:t>
            </w:r>
            <w:r>
              <w:rPr>
                <w:rStyle w:val="52"/>
                <w:rFonts w:hint="eastAsia" w:ascii="宋体" w:hAnsi="宋体" w:cs="宋体"/>
                <w:b w:val="0"/>
                <w:i w:val="0"/>
                <w:caps w:val="0"/>
                <w:color w:val="auto"/>
                <w:spacing w:val="0"/>
                <w:w w:val="100"/>
                <w:kern w:val="2"/>
                <w:position w:val="0"/>
                <w:sz w:val="24"/>
                <w:szCs w:val="24"/>
                <w:highlight w:val="none"/>
                <w:lang w:val="en-US" w:eastAsia="zh-CN" w:bidi="ar-SA"/>
              </w:rPr>
              <w:t>供应商</w:t>
            </w: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必须使用能正确解密投标文件的“CA锁”在规定的时间内完成远程解密，因</w:t>
            </w:r>
            <w:r>
              <w:rPr>
                <w:rStyle w:val="52"/>
                <w:rFonts w:hint="eastAsia" w:ascii="宋体" w:hAnsi="宋体" w:cs="宋体"/>
                <w:b w:val="0"/>
                <w:i w:val="0"/>
                <w:caps w:val="0"/>
                <w:color w:val="auto"/>
                <w:spacing w:val="0"/>
                <w:w w:val="100"/>
                <w:kern w:val="2"/>
                <w:position w:val="0"/>
                <w:sz w:val="24"/>
                <w:szCs w:val="24"/>
                <w:highlight w:val="none"/>
                <w:lang w:val="en-US" w:eastAsia="zh-CN" w:bidi="ar-SA"/>
              </w:rPr>
              <w:t>供应商</w:t>
            </w: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原因未能解密、解密失败或解密超时，视为</w:t>
            </w:r>
            <w:r>
              <w:rPr>
                <w:rStyle w:val="52"/>
                <w:rFonts w:hint="eastAsia" w:ascii="宋体" w:hAnsi="宋体" w:cs="宋体"/>
                <w:b w:val="0"/>
                <w:i w:val="0"/>
                <w:caps w:val="0"/>
                <w:color w:val="auto"/>
                <w:spacing w:val="0"/>
                <w:w w:val="100"/>
                <w:kern w:val="2"/>
                <w:position w:val="0"/>
                <w:sz w:val="24"/>
                <w:szCs w:val="24"/>
                <w:highlight w:val="none"/>
                <w:lang w:val="en-US" w:eastAsia="zh-CN" w:bidi="ar-SA"/>
              </w:rPr>
              <w:t>供应商</w:t>
            </w: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撤销其投标文件，系统内投标文件将被退回；因采购人原因或网上招投标平台发生故障，导致无法按时完成投标文件解密或开、评标工作无法进行的，可根据实际情况相应延迟解密时间或调整开、评标时间（友情提示：若</w:t>
            </w:r>
            <w:r>
              <w:rPr>
                <w:rStyle w:val="52"/>
                <w:rFonts w:hint="eastAsia" w:ascii="宋体" w:hAnsi="宋体" w:cs="宋体"/>
                <w:b w:val="0"/>
                <w:i w:val="0"/>
                <w:caps w:val="0"/>
                <w:color w:val="auto"/>
                <w:spacing w:val="0"/>
                <w:w w:val="100"/>
                <w:kern w:val="2"/>
                <w:position w:val="0"/>
                <w:sz w:val="24"/>
                <w:szCs w:val="24"/>
                <w:highlight w:val="none"/>
                <w:lang w:val="en-US" w:eastAsia="zh-CN" w:bidi="ar-SA"/>
              </w:rPr>
              <w:t>供应商</w:t>
            </w: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已领取副锁（含多把副锁）请注意正副锁的使用差别，务必使用生成投标文件的那把锁解密）。</w:t>
            </w:r>
          </w:p>
          <w:p w14:paraId="52CDD5DE">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left"/>
              <w:textAlignment w:val="baseline"/>
              <w:rPr>
                <w:rFonts w:hint="eastAsia" w:ascii="宋体" w:hAnsi="宋体" w:eastAsia="宋体" w:cs="宋体"/>
                <w:color w:val="auto"/>
                <w:spacing w:val="0"/>
                <w:kern w:val="0"/>
                <w:position w:val="0"/>
                <w:sz w:val="24"/>
                <w:szCs w:val="24"/>
                <w:highlight w:val="none"/>
              </w:rPr>
            </w:pP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3.远程开标前，</w:t>
            </w:r>
            <w:r>
              <w:rPr>
                <w:rStyle w:val="52"/>
                <w:rFonts w:hint="eastAsia" w:ascii="宋体" w:hAnsi="宋体" w:cs="宋体"/>
                <w:b w:val="0"/>
                <w:i w:val="0"/>
                <w:caps w:val="0"/>
                <w:color w:val="auto"/>
                <w:spacing w:val="0"/>
                <w:w w:val="100"/>
                <w:kern w:val="2"/>
                <w:position w:val="0"/>
                <w:sz w:val="24"/>
                <w:szCs w:val="24"/>
                <w:highlight w:val="none"/>
                <w:lang w:val="en-US" w:eastAsia="zh-CN" w:bidi="ar-SA"/>
              </w:rPr>
              <w:t>供应商</w:t>
            </w: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务必在新疆政府采购云平台：https://www.zcygov.cn/投标文件上传模块中使用“模拟解密”功能，验证本机远程自助解密环境。</w:t>
            </w:r>
          </w:p>
        </w:tc>
      </w:tr>
      <w:tr w14:paraId="24CB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 w:type="dxa"/>
            <w:noWrap w:val="0"/>
            <w:vAlign w:val="center"/>
          </w:tcPr>
          <w:p w14:paraId="0BC4C028">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eastAsia="zh-CN"/>
              </w:rPr>
            </w:pPr>
            <w:r>
              <w:rPr>
                <w:rFonts w:hint="eastAsia" w:ascii="宋体" w:hAnsi="宋体" w:eastAsia="宋体" w:cs="宋体"/>
                <w:b/>
                <w:color w:val="auto"/>
                <w:spacing w:val="0"/>
                <w:kern w:val="0"/>
                <w:position w:val="0"/>
                <w:sz w:val="24"/>
                <w:szCs w:val="24"/>
                <w:highlight w:val="none"/>
              </w:rPr>
              <w:t>1</w:t>
            </w:r>
            <w:r>
              <w:rPr>
                <w:rFonts w:hint="eastAsia" w:ascii="宋体" w:hAnsi="宋体" w:eastAsia="宋体" w:cs="宋体"/>
                <w:b/>
                <w:color w:val="auto"/>
                <w:spacing w:val="0"/>
                <w:kern w:val="0"/>
                <w:position w:val="0"/>
                <w:sz w:val="24"/>
                <w:szCs w:val="24"/>
                <w:highlight w:val="none"/>
                <w:lang w:val="en-US" w:eastAsia="zh-CN"/>
              </w:rPr>
              <w:t>4</w:t>
            </w:r>
          </w:p>
        </w:tc>
        <w:tc>
          <w:tcPr>
            <w:tcW w:w="2131" w:type="dxa"/>
            <w:noWrap w:val="0"/>
            <w:vAlign w:val="center"/>
          </w:tcPr>
          <w:p w14:paraId="6659DA03">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spacing w:val="0"/>
                <w:kern w:val="0"/>
                <w:position w:val="0"/>
                <w:sz w:val="24"/>
                <w:szCs w:val="24"/>
                <w:highlight w:val="none"/>
              </w:rPr>
            </w:pPr>
            <w:r>
              <w:rPr>
                <w:rStyle w:val="52"/>
                <w:rFonts w:hint="eastAsia" w:ascii="宋体" w:hAnsi="宋体" w:eastAsia="宋体" w:cs="宋体"/>
                <w:b/>
                <w:i w:val="0"/>
                <w:caps w:val="0"/>
                <w:color w:val="auto"/>
                <w:spacing w:val="0"/>
                <w:w w:val="100"/>
                <w:kern w:val="0"/>
                <w:position w:val="0"/>
                <w:sz w:val="24"/>
                <w:szCs w:val="24"/>
                <w:highlight w:val="none"/>
                <w:lang w:val="en-US" w:eastAsia="zh-CN" w:bidi="ar-SA"/>
              </w:rPr>
              <w:t>开标时间及地点</w:t>
            </w:r>
          </w:p>
        </w:tc>
        <w:tc>
          <w:tcPr>
            <w:tcW w:w="6318" w:type="dxa"/>
            <w:noWrap w:val="0"/>
            <w:vAlign w:val="center"/>
          </w:tcPr>
          <w:p w14:paraId="0767101C">
            <w:pPr>
              <w:pStyle w:val="74"/>
              <w:keepNext w:val="0"/>
              <w:keepLines w:val="0"/>
              <w:pageBreakBefore w:val="0"/>
              <w:kinsoku/>
              <w:wordWrap/>
              <w:overflowPunct/>
              <w:topLinePunct w:val="0"/>
              <w:bidi w:val="0"/>
              <w:adjustRightInd w:val="0"/>
              <w:snapToGrid w:val="0"/>
              <w:spacing w:line="440" w:lineRule="exact"/>
              <w:ind w:left="0" w:firstLine="0" w:firstLineChars="0"/>
              <w:jc w:val="left"/>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采用不见面开标</w:t>
            </w:r>
          </w:p>
          <w:p w14:paraId="644B29A1">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开标时间：</w:t>
            </w:r>
            <w:r>
              <w:rPr>
                <w:rStyle w:val="52"/>
                <w:rFonts w:hint="eastAsia" w:ascii="宋体" w:hAnsi="宋体" w:cs="宋体"/>
                <w:b w:val="0"/>
                <w:i w:val="0"/>
                <w:iCs w:val="0"/>
                <w:caps w:val="0"/>
                <w:color w:val="auto"/>
                <w:spacing w:val="0"/>
                <w:w w:val="100"/>
                <w:kern w:val="2"/>
                <w:position w:val="0"/>
                <w:sz w:val="24"/>
                <w:szCs w:val="24"/>
                <w:highlight w:val="none"/>
                <w:lang w:val="en-US" w:eastAsia="zh-CN" w:bidi="ar-SA"/>
              </w:rPr>
              <w:t>2025年05月06日11：00</w:t>
            </w:r>
            <w:r>
              <w:rPr>
                <w:rStyle w:val="52"/>
                <w:rFonts w:hint="eastAsia" w:ascii="宋体" w:hAnsi="宋体" w:eastAsia="宋体" w:cs="宋体"/>
                <w:b w:val="0"/>
                <w:i w:val="0"/>
                <w:iCs w:val="0"/>
                <w:caps w:val="0"/>
                <w:color w:val="auto"/>
                <w:spacing w:val="0"/>
                <w:w w:val="100"/>
                <w:kern w:val="2"/>
                <w:position w:val="0"/>
                <w:sz w:val="24"/>
                <w:szCs w:val="24"/>
                <w:highlight w:val="none"/>
                <w:lang w:val="en-US" w:eastAsia="zh-CN" w:bidi="ar-SA"/>
              </w:rPr>
              <w:t>（北京时间）</w:t>
            </w:r>
          </w:p>
          <w:p w14:paraId="7A569EAF">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left"/>
              <w:textAlignment w:val="baseline"/>
              <w:rPr>
                <w:rFonts w:hint="eastAsia" w:ascii="宋体" w:hAnsi="宋体" w:eastAsia="宋体" w:cs="宋体"/>
                <w:color w:val="auto"/>
                <w:spacing w:val="0"/>
                <w:position w:val="0"/>
                <w:sz w:val="24"/>
                <w:szCs w:val="24"/>
                <w:highlight w:val="none"/>
              </w:rPr>
            </w:pP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开标地点：本项目采用不见面开标，</w:t>
            </w:r>
            <w:r>
              <w:rPr>
                <w:rStyle w:val="52"/>
                <w:rFonts w:hint="eastAsia" w:ascii="宋体" w:hAnsi="宋体" w:cs="宋体"/>
                <w:b w:val="0"/>
                <w:i w:val="0"/>
                <w:caps w:val="0"/>
                <w:color w:val="auto"/>
                <w:spacing w:val="0"/>
                <w:w w:val="100"/>
                <w:kern w:val="2"/>
                <w:position w:val="0"/>
                <w:sz w:val="24"/>
                <w:szCs w:val="24"/>
                <w:highlight w:val="none"/>
                <w:lang w:val="en-US" w:eastAsia="zh-CN" w:bidi="ar-SA"/>
              </w:rPr>
              <w:t>供应商</w:t>
            </w: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需要递交加密的电子投标文件，在投标截止时间前通过新疆政府采购云平台https://www.zcygov.cn/开标系统上传到指定位置。逾期未上传的或不符合规定的投标文件将被拒绝接收。</w:t>
            </w:r>
          </w:p>
        </w:tc>
      </w:tr>
      <w:tr w14:paraId="6954A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 w:type="dxa"/>
            <w:noWrap w:val="0"/>
            <w:vAlign w:val="center"/>
          </w:tcPr>
          <w:p w14:paraId="126ADD59">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eastAsia="zh-CN"/>
              </w:rPr>
            </w:pPr>
            <w:r>
              <w:rPr>
                <w:rFonts w:hint="eastAsia" w:ascii="宋体" w:hAnsi="宋体" w:eastAsia="宋体" w:cs="宋体"/>
                <w:b/>
                <w:color w:val="auto"/>
                <w:spacing w:val="0"/>
                <w:kern w:val="0"/>
                <w:position w:val="0"/>
                <w:sz w:val="24"/>
                <w:szCs w:val="24"/>
                <w:highlight w:val="none"/>
              </w:rPr>
              <w:t>1</w:t>
            </w:r>
            <w:r>
              <w:rPr>
                <w:rFonts w:hint="eastAsia" w:ascii="宋体" w:hAnsi="宋体" w:eastAsia="宋体" w:cs="宋体"/>
                <w:b/>
                <w:color w:val="auto"/>
                <w:spacing w:val="0"/>
                <w:kern w:val="0"/>
                <w:position w:val="0"/>
                <w:sz w:val="24"/>
                <w:szCs w:val="24"/>
                <w:highlight w:val="none"/>
                <w:lang w:val="en-US" w:eastAsia="zh-CN"/>
              </w:rPr>
              <w:t>5</w:t>
            </w:r>
          </w:p>
        </w:tc>
        <w:tc>
          <w:tcPr>
            <w:tcW w:w="2131" w:type="dxa"/>
            <w:noWrap w:val="0"/>
            <w:vAlign w:val="center"/>
          </w:tcPr>
          <w:p w14:paraId="2C8E036A">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spacing w:val="0"/>
                <w:kern w:val="0"/>
                <w:position w:val="0"/>
                <w:sz w:val="24"/>
                <w:szCs w:val="24"/>
                <w:highlight w:val="none"/>
              </w:rPr>
            </w:pPr>
            <w:r>
              <w:rPr>
                <w:rStyle w:val="52"/>
                <w:rFonts w:hint="eastAsia" w:ascii="宋体" w:hAnsi="宋体" w:eastAsia="宋体" w:cs="宋体"/>
                <w:b/>
                <w:i w:val="0"/>
                <w:caps w:val="0"/>
                <w:color w:val="auto"/>
                <w:spacing w:val="0"/>
                <w:w w:val="100"/>
                <w:kern w:val="0"/>
                <w:position w:val="0"/>
                <w:sz w:val="24"/>
                <w:szCs w:val="24"/>
                <w:highlight w:val="none"/>
                <w:lang w:val="en-US" w:eastAsia="zh-CN" w:bidi="ar-SA"/>
              </w:rPr>
              <w:t>评标委员会的组成</w:t>
            </w:r>
          </w:p>
        </w:tc>
        <w:tc>
          <w:tcPr>
            <w:tcW w:w="6318" w:type="dxa"/>
            <w:noWrap w:val="0"/>
            <w:vAlign w:val="center"/>
          </w:tcPr>
          <w:p w14:paraId="5D18403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评标委员会由采购人代表和评审专家组成，成员人数应当为5人以上单数，其中评审专家不得少于成员总数的三分之二。</w:t>
            </w:r>
          </w:p>
          <w:p w14:paraId="7E2B294C">
            <w:pPr>
              <w:keepNext w:val="0"/>
              <w:keepLines w:val="0"/>
              <w:pageBreakBefore w:val="0"/>
              <w:kinsoku/>
              <w:wordWrap/>
              <w:overflowPunct/>
              <w:topLinePunct w:val="0"/>
              <w:autoSpaceDE/>
              <w:autoSpaceDN/>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小组确定方式：</w:t>
            </w:r>
            <w:r>
              <w:rPr>
                <w:rStyle w:val="52"/>
                <w:rFonts w:hint="eastAsia" w:ascii="宋体" w:hAnsi="宋体" w:eastAsia="宋体" w:cs="宋体"/>
                <w:b/>
                <w:i w:val="0"/>
                <w:caps w:val="0"/>
                <w:color w:val="auto"/>
                <w:spacing w:val="0"/>
                <w:w w:val="100"/>
                <w:kern w:val="2"/>
                <w:position w:val="0"/>
                <w:sz w:val="24"/>
                <w:szCs w:val="24"/>
                <w:highlight w:val="none"/>
                <w:lang w:val="en-US" w:eastAsia="zh-CN" w:bidi="ar-SA"/>
              </w:rPr>
              <w:t>开标前于政采云专家库随机抽取</w:t>
            </w:r>
          </w:p>
        </w:tc>
      </w:tr>
      <w:tr w14:paraId="0137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 w:type="dxa"/>
            <w:noWrap w:val="0"/>
            <w:vAlign w:val="center"/>
          </w:tcPr>
          <w:p w14:paraId="07F32EFC">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eastAsia="zh-CN"/>
              </w:rPr>
            </w:pPr>
            <w:r>
              <w:rPr>
                <w:rFonts w:hint="eastAsia" w:ascii="宋体" w:hAnsi="宋体" w:eastAsia="宋体" w:cs="宋体"/>
                <w:b/>
                <w:color w:val="auto"/>
                <w:spacing w:val="0"/>
                <w:kern w:val="0"/>
                <w:position w:val="0"/>
                <w:sz w:val="24"/>
                <w:szCs w:val="24"/>
                <w:highlight w:val="none"/>
              </w:rPr>
              <w:t>1</w:t>
            </w:r>
            <w:r>
              <w:rPr>
                <w:rFonts w:hint="eastAsia" w:ascii="宋体" w:hAnsi="宋体" w:eastAsia="宋体" w:cs="宋体"/>
                <w:b/>
                <w:color w:val="auto"/>
                <w:spacing w:val="0"/>
                <w:kern w:val="0"/>
                <w:position w:val="0"/>
                <w:sz w:val="24"/>
                <w:szCs w:val="24"/>
                <w:highlight w:val="none"/>
                <w:lang w:val="en-US" w:eastAsia="zh-CN"/>
              </w:rPr>
              <w:t>6</w:t>
            </w:r>
          </w:p>
        </w:tc>
        <w:tc>
          <w:tcPr>
            <w:tcW w:w="2131" w:type="dxa"/>
            <w:noWrap w:val="0"/>
            <w:vAlign w:val="center"/>
          </w:tcPr>
          <w:p w14:paraId="56117626">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spacing w:val="0"/>
                <w:kern w:val="0"/>
                <w:position w:val="0"/>
                <w:sz w:val="24"/>
                <w:szCs w:val="24"/>
                <w:highlight w:val="none"/>
                <w:lang w:eastAsia="zh-CN"/>
              </w:rPr>
            </w:pPr>
            <w:r>
              <w:rPr>
                <w:rStyle w:val="52"/>
                <w:rFonts w:hint="eastAsia" w:ascii="宋体" w:hAnsi="宋体" w:eastAsia="宋体" w:cs="宋体"/>
                <w:b/>
                <w:i w:val="0"/>
                <w:caps w:val="0"/>
                <w:color w:val="auto"/>
                <w:spacing w:val="0"/>
                <w:w w:val="100"/>
                <w:kern w:val="0"/>
                <w:position w:val="0"/>
                <w:sz w:val="24"/>
                <w:szCs w:val="24"/>
                <w:highlight w:val="none"/>
                <w:lang w:val="en-US" w:eastAsia="zh-CN" w:bidi="ar-SA"/>
              </w:rPr>
              <w:t>投标保证金</w:t>
            </w:r>
          </w:p>
        </w:tc>
        <w:tc>
          <w:tcPr>
            <w:tcW w:w="6318" w:type="dxa"/>
            <w:noWrap w:val="0"/>
            <w:vAlign w:val="center"/>
          </w:tcPr>
          <w:p w14:paraId="783F7777">
            <w:pPr>
              <w:keepNext w:val="0"/>
              <w:keepLines w:val="0"/>
              <w:pageBreakBefore w:val="0"/>
              <w:kinsoku/>
              <w:wordWrap/>
              <w:overflowPunct/>
              <w:topLinePunct w:val="0"/>
              <w:bidi w:val="0"/>
              <w:snapToGrid/>
              <w:spacing w:beforeAutospacing="0" w:after="0" w:afterAutospacing="0" w:line="440" w:lineRule="exact"/>
              <w:ind w:left="0" w:right="0" w:firstLine="0" w:firstLineChars="0"/>
              <w:jc w:val="left"/>
              <w:rPr>
                <w:rStyle w:val="52"/>
                <w:rFonts w:hint="default" w:ascii="宋体" w:hAnsi="宋体" w:cs="宋体"/>
                <w:b w:val="0"/>
                <w:i w:val="0"/>
                <w:color w:val="auto"/>
                <w:spacing w:val="0"/>
                <w:w w:val="100"/>
                <w:kern w:val="0"/>
                <w:position w:val="0"/>
                <w:sz w:val="24"/>
                <w:szCs w:val="24"/>
                <w:highlight w:val="none"/>
                <w:lang w:val="en-US" w:eastAsia="zh-CN" w:bidi="ar-SA"/>
              </w:rPr>
            </w:pPr>
            <w:r>
              <w:rPr>
                <w:rStyle w:val="52"/>
                <w:rFonts w:hint="eastAsia" w:ascii="宋体" w:hAnsi="宋体" w:eastAsia="宋体" w:cs="宋体"/>
                <w:b w:val="0"/>
                <w:i w:val="0"/>
                <w:color w:val="auto"/>
                <w:spacing w:val="0"/>
                <w:w w:val="100"/>
                <w:kern w:val="0"/>
                <w:position w:val="0"/>
                <w:sz w:val="24"/>
                <w:szCs w:val="24"/>
                <w:highlight w:val="none"/>
                <w:lang w:val="en-US" w:eastAsia="zh-CN" w:bidi="ar-SA"/>
              </w:rPr>
              <w:t>投标保证金额为：</w:t>
            </w:r>
            <w:r>
              <w:rPr>
                <w:rStyle w:val="52"/>
                <w:rFonts w:hint="eastAsia" w:ascii="宋体" w:hAnsi="宋体" w:cs="宋体"/>
                <w:b w:val="0"/>
                <w:i w:val="0"/>
                <w:color w:val="auto"/>
                <w:spacing w:val="0"/>
                <w:w w:val="100"/>
                <w:kern w:val="0"/>
                <w:position w:val="0"/>
                <w:sz w:val="24"/>
                <w:szCs w:val="24"/>
                <w:highlight w:val="none"/>
                <w:lang w:val="en-US" w:eastAsia="zh-CN" w:bidi="ar-SA"/>
              </w:rPr>
              <w:t>120000.00元</w:t>
            </w:r>
          </w:p>
          <w:p w14:paraId="705FCAC4">
            <w:pPr>
              <w:keepNext w:val="0"/>
              <w:keepLines w:val="0"/>
              <w:pageBreakBefore w:val="0"/>
              <w:kinsoku/>
              <w:wordWrap/>
              <w:overflowPunct/>
              <w:topLinePunct w:val="0"/>
              <w:bidi w:val="0"/>
              <w:snapToGrid/>
              <w:spacing w:beforeAutospacing="0" w:after="0" w:afterAutospacing="0" w:line="440" w:lineRule="exact"/>
              <w:ind w:left="0" w:right="0" w:firstLine="0" w:firstLineChars="0"/>
              <w:jc w:val="left"/>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t>投标保证金缴纳方式：银行汇票、银行电汇、转账、本票或者金融机构、担保机构出具的保函等非现金形式提交。</w:t>
            </w:r>
          </w:p>
          <w:p w14:paraId="585E4028">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t>1、若采用银行汇票、银行电汇、转账、本票时，投标保证金于</w:t>
            </w:r>
            <w:r>
              <w:rPr>
                <w:rStyle w:val="52"/>
                <w:rFonts w:hint="eastAsia" w:ascii="宋体" w:hAnsi="宋体" w:cs="宋体"/>
                <w:b w:val="0"/>
                <w:i w:val="0"/>
                <w:iCs w:val="0"/>
                <w:caps w:val="0"/>
                <w:color w:val="auto"/>
                <w:spacing w:val="0"/>
                <w:w w:val="100"/>
                <w:kern w:val="2"/>
                <w:position w:val="0"/>
                <w:sz w:val="24"/>
                <w:szCs w:val="24"/>
                <w:highlight w:val="none"/>
                <w:lang w:val="en-US" w:eastAsia="zh-CN" w:bidi="ar-SA"/>
              </w:rPr>
              <w:t>2025年05月06日11：00</w:t>
            </w:r>
            <w:r>
              <w:rPr>
                <w:rStyle w:val="52"/>
                <w:rFonts w:hint="eastAsia" w:ascii="宋体" w:hAnsi="宋体" w:eastAsia="宋体" w:cs="宋体"/>
                <w:b w:val="0"/>
                <w:i w:val="0"/>
                <w:iCs w:val="0"/>
                <w:caps w:val="0"/>
                <w:color w:val="auto"/>
                <w:spacing w:val="0"/>
                <w:w w:val="100"/>
                <w:kern w:val="2"/>
                <w:position w:val="0"/>
                <w:sz w:val="24"/>
                <w:szCs w:val="24"/>
                <w:highlight w:val="none"/>
                <w:lang w:val="en-US" w:eastAsia="zh-CN" w:bidi="ar-SA"/>
              </w:rPr>
              <w:t>（北京时间）</w:t>
            </w:r>
            <w:r>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t>（以到账时间为准）之前从供应商账户汇至新疆诚成工程项目管理有限公司账户，否则其投标文件将被拒绝评审，供应商提交投标保证金应充分考虑资金在途时间。</w:t>
            </w:r>
          </w:p>
          <w:p w14:paraId="20A048CA">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t>注：供应商向银行办理投标保证金汇（转）款时，应在用途栏（备注栏）准确注明"本项目招标编号（例如：XJCC-ZB-202</w:t>
            </w:r>
            <w:r>
              <w:rPr>
                <w:rStyle w:val="52"/>
                <w:rFonts w:hint="eastAsia" w:ascii="宋体" w:hAnsi="宋体" w:cs="宋体"/>
                <w:b w:val="0"/>
                <w:i w:val="0"/>
                <w:caps w:val="0"/>
                <w:color w:val="auto"/>
                <w:spacing w:val="0"/>
                <w:w w:val="100"/>
                <w:kern w:val="0"/>
                <w:position w:val="0"/>
                <w:sz w:val="24"/>
                <w:szCs w:val="24"/>
                <w:highlight w:val="none"/>
                <w:lang w:val="en-US" w:eastAsia="zh-CN" w:bidi="ar-SA"/>
              </w:rPr>
              <w:t>5</w:t>
            </w:r>
            <w:r>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t>-</w:t>
            </w:r>
            <w:r>
              <w:rPr>
                <w:rFonts w:hint="eastAsia" w:ascii="宋体" w:hAnsi="宋体" w:eastAsia="宋体" w:cs="宋体"/>
                <w:bCs/>
                <w:color w:val="auto"/>
                <w:spacing w:val="0"/>
                <w:kern w:val="0"/>
                <w:position w:val="0"/>
                <w:sz w:val="24"/>
                <w:szCs w:val="24"/>
                <w:highlight w:val="none"/>
                <w:u w:val="none"/>
                <w:lang w:val="en-US" w:eastAsia="zh-CN"/>
              </w:rPr>
              <w:t>XX</w:t>
            </w:r>
            <w:r>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t>投标保证金）"字样（每个标段应分别汇款），由于未按要求准确注明信息而导致的一切后果由供应商承担。</w:t>
            </w:r>
          </w:p>
          <w:p w14:paraId="3ED0E6CE">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t>户名：新疆诚成工程项目管理有限公司</w:t>
            </w:r>
          </w:p>
          <w:p w14:paraId="4E6FF9B9">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t>开户行名称：乌鲁木齐银行新华南路支行</w:t>
            </w:r>
          </w:p>
          <w:p w14:paraId="62B5A903">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t>账号：0000001211121500053685</w:t>
            </w:r>
          </w:p>
          <w:p w14:paraId="07F9D415">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t>开户行号：313881000176</w:t>
            </w:r>
          </w:p>
          <w:p w14:paraId="168F7A6A">
            <w:pPr>
              <w:keepNext w:val="0"/>
              <w:keepLines w:val="0"/>
              <w:pageBreakBefore w:val="0"/>
              <w:numPr>
                <w:ilvl w:val="0"/>
                <w:numId w:val="2"/>
              </w:numPr>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t>若采用金融机构、担保机构出具的保函形式递交时，须出具对本项目（项目名称）的保函，提供原件的扫描件于投标文件中，否则视为无效。保函有效期不少于投标有效期。</w:t>
            </w:r>
          </w:p>
          <w:p w14:paraId="253DCEA4">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t>3、如采用电子保函方式缴纳可按照新疆政府采购网-电子保函模块。采用电子保函形式应按以下要求办理：</w:t>
            </w:r>
          </w:p>
          <w:p w14:paraId="7C38BD06">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t>（1）电子保函按照“一分包一保函”的原则。</w:t>
            </w:r>
          </w:p>
          <w:p w14:paraId="660760EF">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t>（2）电子保函须在招标文件规定的投标截止时间前办理完成。</w:t>
            </w:r>
          </w:p>
          <w:p w14:paraId="150E2016">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left"/>
              <w:textAlignment w:val="baseline"/>
              <w:rPr>
                <w:rFonts w:hint="eastAsia" w:ascii="宋体" w:hAnsi="宋体" w:eastAsia="宋体" w:cs="宋体"/>
                <w:b/>
                <w:color w:val="auto"/>
                <w:spacing w:val="0"/>
                <w:position w:val="0"/>
                <w:sz w:val="24"/>
                <w:szCs w:val="24"/>
                <w:highlight w:val="none"/>
              </w:rPr>
            </w:pPr>
            <w:r>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t>★备注：（1）投标保证金保证金缴纳截止时间同开标时间一致。（2）供应商未按照采购文件上述要求提交投标保证金的，投标将被否决。</w:t>
            </w:r>
          </w:p>
        </w:tc>
      </w:tr>
      <w:tr w14:paraId="66A5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 w:type="dxa"/>
            <w:noWrap w:val="0"/>
            <w:vAlign w:val="center"/>
          </w:tcPr>
          <w:p w14:paraId="1828A70B">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eastAsia="zh-CN"/>
              </w:rPr>
            </w:pPr>
            <w:r>
              <w:rPr>
                <w:rFonts w:hint="eastAsia" w:ascii="宋体" w:hAnsi="宋体" w:eastAsia="宋体" w:cs="宋体"/>
                <w:b/>
                <w:color w:val="auto"/>
                <w:spacing w:val="0"/>
                <w:kern w:val="0"/>
                <w:position w:val="0"/>
                <w:sz w:val="24"/>
                <w:szCs w:val="24"/>
                <w:highlight w:val="none"/>
              </w:rPr>
              <w:t>1</w:t>
            </w:r>
            <w:r>
              <w:rPr>
                <w:rFonts w:hint="eastAsia" w:ascii="宋体" w:hAnsi="宋体" w:eastAsia="宋体" w:cs="宋体"/>
                <w:b/>
                <w:color w:val="auto"/>
                <w:spacing w:val="0"/>
                <w:kern w:val="0"/>
                <w:position w:val="0"/>
                <w:sz w:val="24"/>
                <w:szCs w:val="24"/>
                <w:highlight w:val="none"/>
                <w:lang w:val="en-US" w:eastAsia="zh-CN"/>
              </w:rPr>
              <w:t>7</w:t>
            </w:r>
          </w:p>
        </w:tc>
        <w:tc>
          <w:tcPr>
            <w:tcW w:w="2131" w:type="dxa"/>
            <w:noWrap w:val="0"/>
            <w:vAlign w:val="center"/>
          </w:tcPr>
          <w:p w14:paraId="40D53119">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i w:val="0"/>
                <w:caps w:val="0"/>
                <w:color w:val="auto"/>
                <w:spacing w:val="0"/>
                <w:w w:val="100"/>
                <w:kern w:val="0"/>
                <w:position w:val="0"/>
                <w:sz w:val="24"/>
                <w:szCs w:val="24"/>
                <w:highlight w:val="none"/>
                <w:lang w:val="en-US" w:eastAsia="zh-CN" w:bidi="ar-SA"/>
              </w:rPr>
              <w:t>政府采购政策落实</w:t>
            </w:r>
          </w:p>
        </w:tc>
        <w:tc>
          <w:tcPr>
            <w:tcW w:w="6318" w:type="dxa"/>
            <w:tcBorders>
              <w:top w:val="single" w:color="auto" w:sz="4" w:space="0"/>
            </w:tcBorders>
            <w:noWrap w:val="0"/>
            <w:vAlign w:val="center"/>
          </w:tcPr>
          <w:p w14:paraId="627FF7C3">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5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5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本项目为不专门面向中小企业预留采购份额。</w:t>
            </w:r>
          </w:p>
          <w:p w14:paraId="2E7A5552">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5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5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根据工信部等部委发布的《关于印发中小企业划型标准规定的通知》（工信部联企业〔2011〕300号）；财政部、工业和信息化部《政府采购促进中小企业发展管理办法》（财库[2020]46号文）；财政部《关于进一步加大政府采购支持中小企业力度的通知》（财库〔2022〕19号）规定，本次采购标的所属行业为</w:t>
            </w:r>
            <w:r>
              <w:rPr>
                <w:rStyle w:val="52"/>
                <w:rFonts w:hint="eastAsia" w:asciiTheme="minorEastAsia" w:hAnsiTheme="minorEastAsia" w:eastAsiaTheme="minorEastAsia" w:cstheme="minorEastAsia"/>
                <w:b/>
                <w:bCs/>
                <w:i w:val="0"/>
                <w:caps w:val="0"/>
                <w:color w:val="auto"/>
                <w:spacing w:val="0"/>
                <w:w w:val="100"/>
                <w:kern w:val="0"/>
                <w:position w:val="0"/>
                <w:sz w:val="24"/>
                <w:szCs w:val="24"/>
                <w:highlight w:val="none"/>
                <w:u w:val="single"/>
                <w:lang w:val="en-US" w:eastAsia="zh-CN" w:bidi="ar-SA"/>
              </w:rPr>
              <w:t>其他未列明行业</w:t>
            </w:r>
            <w:r>
              <w:rPr>
                <w:rStyle w:val="5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，符合以下条件的中小微型企业应按照采购文件格式要求提供《中小企业声明函》。</w:t>
            </w:r>
          </w:p>
          <w:p w14:paraId="7BAB333F">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5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5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9B758C9">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5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5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本次投标供应商提供的货物由中小企业制造，即货物由中小企业生产且使用该中小企业商号或者注册商标；供应商提供的货物既有中小企业制造货物，也有大型企业制造货物的，不享受本办法规定的中小企业扶持政策。</w:t>
            </w:r>
          </w:p>
          <w:p w14:paraId="2A482ECF">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5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5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（3）根据上述文件规定，对满足上述（1）（2）两项条件的小微企业的投标总报价给予10%的扣除，用扣除后的价格参与评审。</w:t>
            </w:r>
          </w:p>
          <w:p w14:paraId="1E96B1EA">
            <w:pPr>
              <w:keepNext w:val="0"/>
              <w:keepLines w:val="0"/>
              <w:pageBreakBefore w:val="0"/>
              <w:kinsoku/>
              <w:wordWrap/>
              <w:overflowPunct/>
              <w:topLinePunct w:val="0"/>
              <w:bidi w:val="0"/>
              <w:snapToGrid/>
              <w:spacing w:beforeAutospacing="0" w:after="0" w:afterAutospacing="0" w:line="440" w:lineRule="exact"/>
              <w:ind w:left="0" w:right="0" w:firstLine="0" w:firstLineChars="0"/>
              <w:jc w:val="left"/>
              <w:textAlignment w:val="baseline"/>
              <w:rPr>
                <w:rFonts w:hint="eastAsia" w:ascii="宋体" w:hAnsi="宋体" w:eastAsia="宋体" w:cs="宋体"/>
                <w:color w:val="auto"/>
                <w:spacing w:val="0"/>
                <w:kern w:val="0"/>
                <w:position w:val="0"/>
                <w:sz w:val="24"/>
                <w:szCs w:val="24"/>
                <w:highlight w:val="none"/>
              </w:rPr>
            </w:pPr>
            <w:r>
              <w:rPr>
                <w:rStyle w:val="5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（4）依据本办法规定享受扶持政策获得政府采购合同的，小微企业不得将合同分包给大中型企业，中型企业不得将合同分包给大型企业。</w:t>
            </w:r>
          </w:p>
        </w:tc>
      </w:tr>
      <w:tr w14:paraId="419A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 w:type="dxa"/>
            <w:noWrap w:val="0"/>
            <w:vAlign w:val="center"/>
          </w:tcPr>
          <w:p w14:paraId="5B327FD2">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eastAsia="zh-CN"/>
              </w:rPr>
            </w:pPr>
            <w:r>
              <w:rPr>
                <w:rFonts w:hint="eastAsia" w:ascii="宋体" w:hAnsi="宋体" w:eastAsia="宋体" w:cs="宋体"/>
                <w:b/>
                <w:color w:val="auto"/>
                <w:spacing w:val="0"/>
                <w:kern w:val="0"/>
                <w:position w:val="0"/>
                <w:sz w:val="24"/>
                <w:szCs w:val="24"/>
                <w:highlight w:val="none"/>
              </w:rPr>
              <w:t>1</w:t>
            </w:r>
            <w:r>
              <w:rPr>
                <w:rFonts w:hint="eastAsia" w:ascii="宋体" w:hAnsi="宋体" w:eastAsia="宋体" w:cs="宋体"/>
                <w:b/>
                <w:color w:val="auto"/>
                <w:spacing w:val="0"/>
                <w:kern w:val="0"/>
                <w:position w:val="0"/>
                <w:sz w:val="24"/>
                <w:szCs w:val="24"/>
                <w:highlight w:val="none"/>
                <w:lang w:val="en-US" w:eastAsia="zh-CN"/>
              </w:rPr>
              <w:t>8</w:t>
            </w:r>
          </w:p>
        </w:tc>
        <w:tc>
          <w:tcPr>
            <w:tcW w:w="2131" w:type="dxa"/>
            <w:noWrap w:val="0"/>
            <w:vAlign w:val="center"/>
          </w:tcPr>
          <w:p w14:paraId="605ABE52">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val="en-US" w:eastAsia="zh-CN" w:bidi="ar-SA"/>
              </w:rPr>
            </w:pPr>
            <w:r>
              <w:rPr>
                <w:rFonts w:hint="eastAsia" w:ascii="宋体" w:hAnsi="宋体" w:eastAsia="宋体" w:cs="宋体"/>
                <w:b/>
                <w:color w:val="auto"/>
                <w:spacing w:val="0"/>
                <w:kern w:val="0"/>
                <w:position w:val="0"/>
                <w:sz w:val="24"/>
                <w:szCs w:val="24"/>
                <w:highlight w:val="none"/>
              </w:rPr>
              <w:t>评审方法</w:t>
            </w:r>
          </w:p>
        </w:tc>
        <w:tc>
          <w:tcPr>
            <w:tcW w:w="6318" w:type="dxa"/>
            <w:noWrap w:val="0"/>
            <w:vAlign w:val="center"/>
          </w:tcPr>
          <w:p w14:paraId="6691F669">
            <w:pPr>
              <w:keepNext w:val="0"/>
              <w:keepLines w:val="0"/>
              <w:pageBreakBefore w:val="0"/>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 xml:space="preserve">资格后审         </w:t>
            </w:r>
          </w:p>
          <w:p w14:paraId="2A95B79A">
            <w:pPr>
              <w:keepNext w:val="0"/>
              <w:keepLines w:val="0"/>
              <w:pageBreakBefore w:val="0"/>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 xml:space="preserve">综合评分法      </w:t>
            </w:r>
          </w:p>
          <w:p w14:paraId="018C6056">
            <w:pPr>
              <w:keepNext w:val="0"/>
              <w:keepLines w:val="0"/>
              <w:pageBreakBefore w:val="0"/>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注：</w:t>
            </w:r>
          </w:p>
          <w:p w14:paraId="1EF4B21C">
            <w:pPr>
              <w:keepNext w:val="0"/>
              <w:keepLines w:val="0"/>
              <w:pageBreakBefore w:val="0"/>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1、最低评标价法，是指以价格为主要因素确定中标供应商的评标方法，即在全部满足招标文件实质性要求前提下，依据统一的价格要素评定最低报价，以提出最低报价的</w:t>
            </w:r>
            <w:r>
              <w:rPr>
                <w:rFonts w:hint="eastAsia" w:ascii="宋体" w:hAnsi="宋体" w:cs="宋体"/>
                <w:color w:val="auto"/>
                <w:spacing w:val="0"/>
                <w:position w:val="0"/>
                <w:sz w:val="24"/>
                <w:szCs w:val="24"/>
                <w:highlight w:val="none"/>
                <w:lang w:eastAsia="zh-CN"/>
              </w:rPr>
              <w:t>供应商</w:t>
            </w:r>
            <w:r>
              <w:rPr>
                <w:rFonts w:hint="eastAsia" w:ascii="宋体" w:hAnsi="宋体" w:eastAsia="宋体" w:cs="宋体"/>
                <w:color w:val="auto"/>
                <w:spacing w:val="0"/>
                <w:position w:val="0"/>
                <w:sz w:val="24"/>
                <w:szCs w:val="24"/>
                <w:highlight w:val="none"/>
              </w:rPr>
              <w:t>作为中标候选供应商或者中标供应商的评标方法。投标报价相同的，按技术指标优劣顺序排列，技术指标较优的一方为中标人。</w:t>
            </w:r>
          </w:p>
          <w:p w14:paraId="12DC100B">
            <w:pPr>
              <w:keepNext w:val="0"/>
              <w:keepLines w:val="0"/>
              <w:pageBreakBefore w:val="0"/>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pacing w:val="0"/>
                <w:kern w:val="0"/>
                <w:position w:val="0"/>
                <w:sz w:val="24"/>
                <w:szCs w:val="24"/>
                <w:highlight w:val="none"/>
              </w:rPr>
              <w:t>2、综合评分法是指在最大限度地满足招标文件实质性要求前提下，按照招标文件中规定的评分细则评审后，以评标最终得分最高的</w:t>
            </w:r>
            <w:r>
              <w:rPr>
                <w:rFonts w:hint="eastAsia" w:ascii="宋体" w:hAnsi="宋体" w:cs="宋体"/>
                <w:color w:val="auto"/>
                <w:spacing w:val="0"/>
                <w:kern w:val="0"/>
                <w:position w:val="0"/>
                <w:sz w:val="24"/>
                <w:szCs w:val="24"/>
                <w:highlight w:val="none"/>
                <w:lang w:eastAsia="zh-CN"/>
              </w:rPr>
              <w:t>供应商</w:t>
            </w:r>
            <w:r>
              <w:rPr>
                <w:rFonts w:hint="eastAsia" w:ascii="宋体" w:hAnsi="宋体" w:eastAsia="宋体" w:cs="宋体"/>
                <w:color w:val="auto"/>
                <w:spacing w:val="0"/>
                <w:kern w:val="0"/>
                <w:position w:val="0"/>
                <w:sz w:val="24"/>
                <w:szCs w:val="24"/>
                <w:highlight w:val="none"/>
              </w:rPr>
              <w:t>作为中标人的评标方法。每一</w:t>
            </w:r>
            <w:r>
              <w:rPr>
                <w:rFonts w:hint="eastAsia" w:ascii="宋体" w:hAnsi="宋体" w:cs="宋体"/>
                <w:color w:val="auto"/>
                <w:spacing w:val="0"/>
                <w:kern w:val="0"/>
                <w:position w:val="0"/>
                <w:sz w:val="24"/>
                <w:szCs w:val="24"/>
                <w:highlight w:val="none"/>
                <w:lang w:eastAsia="zh-CN"/>
              </w:rPr>
              <w:t>供应商</w:t>
            </w:r>
            <w:r>
              <w:rPr>
                <w:rFonts w:hint="eastAsia" w:ascii="宋体" w:hAnsi="宋体" w:eastAsia="宋体" w:cs="宋体"/>
                <w:color w:val="auto"/>
                <w:spacing w:val="0"/>
                <w:kern w:val="0"/>
                <w:position w:val="0"/>
                <w:sz w:val="24"/>
                <w:szCs w:val="24"/>
                <w:highlight w:val="none"/>
              </w:rPr>
              <w:t>的最终得分为所有评委评分的算术平均值</w:t>
            </w:r>
            <w:r>
              <w:rPr>
                <w:rFonts w:hint="eastAsia" w:ascii="宋体" w:hAnsi="宋体" w:eastAsia="宋体" w:cs="宋体"/>
                <w:b/>
                <w:color w:val="auto"/>
                <w:spacing w:val="0"/>
                <w:kern w:val="0"/>
                <w:position w:val="0"/>
                <w:sz w:val="24"/>
                <w:szCs w:val="24"/>
                <w:highlight w:val="none"/>
              </w:rPr>
              <w:t>。</w:t>
            </w:r>
            <w:r>
              <w:rPr>
                <w:rFonts w:hint="eastAsia" w:ascii="宋体" w:hAnsi="宋体" w:eastAsia="宋体" w:cs="宋体"/>
                <w:color w:val="auto"/>
                <w:spacing w:val="0"/>
                <w:kern w:val="0"/>
                <w:position w:val="0"/>
                <w:sz w:val="24"/>
                <w:szCs w:val="24"/>
                <w:highlight w:val="none"/>
              </w:rPr>
              <w:t>得分相同的，报价较低的一方为中标人。得分且投标报价相同的，技术指标较优的一方为中标人。</w:t>
            </w:r>
          </w:p>
        </w:tc>
      </w:tr>
      <w:tr w14:paraId="4E4B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 w:type="dxa"/>
            <w:noWrap w:val="0"/>
            <w:vAlign w:val="center"/>
          </w:tcPr>
          <w:p w14:paraId="7254C292">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20</w:t>
            </w:r>
          </w:p>
        </w:tc>
        <w:tc>
          <w:tcPr>
            <w:tcW w:w="2131" w:type="dxa"/>
            <w:noWrap w:val="0"/>
            <w:vAlign w:val="center"/>
          </w:tcPr>
          <w:p w14:paraId="395AC2DC">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spacing w:val="0"/>
                <w:kern w:val="0"/>
                <w:position w:val="0"/>
                <w:sz w:val="24"/>
                <w:szCs w:val="24"/>
                <w:highlight w:val="none"/>
                <w:lang w:val="en-US" w:eastAsia="zh-CN" w:bidi="ar-SA"/>
              </w:rPr>
            </w:pPr>
            <w:r>
              <w:rPr>
                <w:rStyle w:val="52"/>
                <w:rFonts w:hint="eastAsia" w:ascii="宋体" w:hAnsi="宋体" w:eastAsia="宋体" w:cs="宋体"/>
                <w:b/>
                <w:i w:val="0"/>
                <w:caps w:val="0"/>
                <w:color w:val="auto"/>
                <w:spacing w:val="0"/>
                <w:w w:val="100"/>
                <w:kern w:val="0"/>
                <w:position w:val="0"/>
                <w:sz w:val="24"/>
                <w:szCs w:val="24"/>
                <w:highlight w:val="none"/>
                <w:lang w:val="en-US" w:eastAsia="zh-CN" w:bidi="ar-SA"/>
              </w:rPr>
              <w:t>履约保证金</w:t>
            </w:r>
          </w:p>
        </w:tc>
        <w:tc>
          <w:tcPr>
            <w:tcW w:w="6318" w:type="dxa"/>
            <w:noWrap w:val="0"/>
            <w:vAlign w:val="center"/>
          </w:tcPr>
          <w:p w14:paraId="54CF150E">
            <w:pPr>
              <w:pStyle w:val="75"/>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Fonts w:hint="default" w:ascii="宋体" w:hAnsi="宋体" w:eastAsia="宋体" w:cs="宋体"/>
                <w:color w:val="auto"/>
                <w:spacing w:val="0"/>
                <w:kern w:val="0"/>
                <w:position w:val="0"/>
                <w:sz w:val="24"/>
                <w:szCs w:val="24"/>
                <w:highlight w:val="none"/>
                <w:lang w:val="en-US" w:eastAsia="zh-CN" w:bidi="ar-SA"/>
              </w:rPr>
            </w:pPr>
            <w:r>
              <w:rPr>
                <w:rFonts w:hint="eastAsia" w:ascii="宋体" w:hAnsi="宋体" w:cs="宋体"/>
                <w:color w:val="auto"/>
                <w:spacing w:val="0"/>
                <w:kern w:val="0"/>
                <w:position w:val="0"/>
                <w:sz w:val="24"/>
                <w:szCs w:val="24"/>
                <w:highlight w:val="none"/>
                <w:lang w:val="en-US" w:eastAsia="zh-CN" w:bidi="ar-SA"/>
              </w:rPr>
              <w:t>无</w:t>
            </w:r>
          </w:p>
        </w:tc>
      </w:tr>
      <w:tr w14:paraId="579C8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 w:type="dxa"/>
            <w:noWrap w:val="0"/>
            <w:vAlign w:val="center"/>
          </w:tcPr>
          <w:p w14:paraId="55E2613A">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21</w:t>
            </w:r>
          </w:p>
        </w:tc>
        <w:tc>
          <w:tcPr>
            <w:tcW w:w="2131" w:type="dxa"/>
            <w:noWrap w:val="0"/>
            <w:vAlign w:val="center"/>
          </w:tcPr>
          <w:p w14:paraId="25016F1E">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Style w:val="52"/>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52"/>
                <w:rFonts w:hint="eastAsia" w:ascii="宋体" w:hAnsi="宋体" w:eastAsia="宋体" w:cs="宋体"/>
                <w:b/>
                <w:i w:val="0"/>
                <w:caps w:val="0"/>
                <w:color w:val="auto"/>
                <w:spacing w:val="0"/>
                <w:w w:val="100"/>
                <w:kern w:val="0"/>
                <w:position w:val="0"/>
                <w:sz w:val="24"/>
                <w:szCs w:val="24"/>
                <w:highlight w:val="none"/>
                <w:lang w:val="en-US" w:eastAsia="zh-CN" w:bidi="ar-SA"/>
              </w:rPr>
              <w:t>代理服务费</w:t>
            </w:r>
          </w:p>
        </w:tc>
        <w:tc>
          <w:tcPr>
            <w:tcW w:w="6318" w:type="dxa"/>
            <w:noWrap w:val="0"/>
            <w:vAlign w:val="center"/>
          </w:tcPr>
          <w:p w14:paraId="7BA44306">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left"/>
              <w:textAlignment w:val="baseline"/>
              <w:rPr>
                <w:rFonts w:hint="eastAsia" w:ascii="宋体" w:hAnsi="宋体" w:eastAsia="宋体" w:cs="宋体"/>
                <w:b w:val="0"/>
                <w:bCs/>
                <w:i w:val="0"/>
                <w:caps w:val="0"/>
                <w:color w:val="auto"/>
                <w:spacing w:val="0"/>
                <w:w w:val="100"/>
                <w:kern w:val="0"/>
                <w:position w:val="0"/>
                <w:sz w:val="24"/>
                <w:szCs w:val="24"/>
                <w:highlight w:val="none"/>
                <w:lang w:val="en-US" w:eastAsia="zh-CN" w:bidi="ar-SA"/>
              </w:rPr>
            </w:pPr>
            <w:r>
              <w:rPr>
                <w:rStyle w:val="52"/>
                <w:rFonts w:hint="eastAsia" w:ascii="宋体" w:hAnsi="宋体" w:eastAsia="宋体" w:cs="宋体"/>
                <w:b w:val="0"/>
                <w:bCs/>
                <w:i w:val="0"/>
                <w:caps w:val="0"/>
                <w:color w:val="auto"/>
                <w:spacing w:val="0"/>
                <w:w w:val="100"/>
                <w:kern w:val="0"/>
                <w:position w:val="0"/>
                <w:sz w:val="24"/>
                <w:szCs w:val="24"/>
                <w:highlight w:val="none"/>
                <w:lang w:val="en-US" w:eastAsia="zh-CN" w:bidi="ar-SA"/>
              </w:rPr>
              <w:t>招标代理服务费按照国家发展改革委关于进一步放开建设项目专业服务价格的通知发改价格[2015]299号文，计算方法参照“国家计委关于印发《招标代理服务收费管理暂行办法》的通知”(计价格〔2002〕1980号)文件规定，根据上述文件的规定，本次招标代理服务费以中标价格为基数下浮</w:t>
            </w:r>
            <w:r>
              <w:rPr>
                <w:rStyle w:val="52"/>
                <w:rFonts w:hint="eastAsia" w:ascii="宋体" w:hAnsi="宋体" w:cs="宋体"/>
                <w:b w:val="0"/>
                <w:bCs/>
                <w:i w:val="0"/>
                <w:caps w:val="0"/>
                <w:color w:val="auto"/>
                <w:spacing w:val="0"/>
                <w:w w:val="100"/>
                <w:kern w:val="0"/>
                <w:position w:val="0"/>
                <w:sz w:val="24"/>
                <w:szCs w:val="24"/>
                <w:highlight w:val="none"/>
                <w:lang w:val="en-US" w:eastAsia="zh-CN" w:bidi="ar-SA"/>
              </w:rPr>
              <w:t>60</w:t>
            </w:r>
            <w:r>
              <w:rPr>
                <w:rStyle w:val="52"/>
                <w:rFonts w:hint="eastAsia" w:ascii="宋体" w:hAnsi="宋体" w:eastAsia="宋体" w:cs="宋体"/>
                <w:b w:val="0"/>
                <w:bCs/>
                <w:i w:val="0"/>
                <w:caps w:val="0"/>
                <w:color w:val="auto"/>
                <w:spacing w:val="0"/>
                <w:w w:val="100"/>
                <w:kern w:val="0"/>
                <w:position w:val="0"/>
                <w:sz w:val="24"/>
                <w:szCs w:val="24"/>
                <w:highlight w:val="none"/>
                <w:lang w:val="en-US" w:eastAsia="zh-CN" w:bidi="ar-SA"/>
              </w:rPr>
              <w:t>%收取，由中标人向采购代理机构支付。本项目最高限价已包含代理服务费，请供应商将该费用考虑在报价之中，招标人将不另行支付。</w:t>
            </w:r>
          </w:p>
        </w:tc>
      </w:tr>
      <w:tr w14:paraId="107D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 w:type="dxa"/>
            <w:noWrap w:val="0"/>
            <w:vAlign w:val="center"/>
          </w:tcPr>
          <w:p w14:paraId="3B54BB21">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val="en-US" w:eastAsia="zh-CN"/>
              </w:rPr>
            </w:pPr>
            <w:r>
              <w:rPr>
                <w:rFonts w:hint="eastAsia" w:ascii="宋体" w:hAnsi="宋体" w:eastAsia="宋体" w:cs="宋体"/>
                <w:b/>
                <w:color w:val="auto"/>
                <w:spacing w:val="0"/>
                <w:kern w:val="0"/>
                <w:position w:val="0"/>
                <w:sz w:val="24"/>
                <w:szCs w:val="24"/>
                <w:highlight w:val="none"/>
                <w:lang w:val="en-US" w:eastAsia="zh-CN"/>
              </w:rPr>
              <w:t>22</w:t>
            </w:r>
          </w:p>
        </w:tc>
        <w:tc>
          <w:tcPr>
            <w:tcW w:w="2131" w:type="dxa"/>
            <w:noWrap w:val="0"/>
            <w:vAlign w:val="center"/>
          </w:tcPr>
          <w:p w14:paraId="231FA829">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spacing w:val="0"/>
                <w:kern w:val="0"/>
                <w:position w:val="0"/>
                <w:sz w:val="24"/>
                <w:szCs w:val="24"/>
                <w:highlight w:val="none"/>
                <w:lang w:val="en-US" w:eastAsia="zh-CN" w:bidi="ar-SA"/>
              </w:rPr>
            </w:pPr>
            <w:r>
              <w:rPr>
                <w:rStyle w:val="52"/>
                <w:rFonts w:hint="eastAsia" w:ascii="宋体" w:hAnsi="宋体" w:eastAsia="宋体" w:cs="宋体"/>
                <w:b/>
                <w:i w:val="0"/>
                <w:caps w:val="0"/>
                <w:color w:val="auto"/>
                <w:spacing w:val="0"/>
                <w:w w:val="100"/>
                <w:kern w:val="0"/>
                <w:position w:val="0"/>
                <w:sz w:val="24"/>
                <w:szCs w:val="24"/>
                <w:highlight w:val="none"/>
                <w:lang w:val="en-US" w:eastAsia="zh-CN" w:bidi="ar-SA"/>
              </w:rPr>
              <w:t>场地服务费</w:t>
            </w:r>
          </w:p>
        </w:tc>
        <w:tc>
          <w:tcPr>
            <w:tcW w:w="6318" w:type="dxa"/>
            <w:noWrap w:val="0"/>
            <w:vAlign w:val="center"/>
          </w:tcPr>
          <w:p w14:paraId="4BD7C10C">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Fonts w:hint="eastAsia" w:ascii="宋体" w:hAnsi="宋体" w:eastAsia="宋体" w:cs="宋体"/>
                <w:color w:val="auto"/>
                <w:spacing w:val="0"/>
                <w:kern w:val="2"/>
                <w:position w:val="0"/>
                <w:sz w:val="24"/>
                <w:szCs w:val="24"/>
                <w:highlight w:val="none"/>
                <w:u w:val="single"/>
                <w:lang w:val="en-US" w:eastAsia="zh-CN" w:bidi="ar-SA"/>
              </w:rPr>
            </w:pPr>
            <w:r>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不交纳 </w:t>
            </w:r>
          </w:p>
        </w:tc>
      </w:tr>
      <w:tr w14:paraId="72FC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 w:type="dxa"/>
            <w:noWrap w:val="0"/>
            <w:vAlign w:val="center"/>
          </w:tcPr>
          <w:p w14:paraId="44277D45">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23</w:t>
            </w:r>
          </w:p>
        </w:tc>
        <w:tc>
          <w:tcPr>
            <w:tcW w:w="2131" w:type="dxa"/>
            <w:noWrap w:val="0"/>
            <w:vAlign w:val="center"/>
          </w:tcPr>
          <w:p w14:paraId="6192689F">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val="en-US" w:eastAsia="zh-CN" w:bidi="ar-SA"/>
              </w:rPr>
            </w:pPr>
            <w:r>
              <w:rPr>
                <w:rFonts w:hint="eastAsia" w:ascii="宋体" w:hAnsi="宋体" w:eastAsia="宋体" w:cs="宋体"/>
                <w:b/>
                <w:color w:val="auto"/>
                <w:spacing w:val="0"/>
                <w:kern w:val="0"/>
                <w:position w:val="0"/>
                <w:sz w:val="24"/>
                <w:szCs w:val="24"/>
                <w:highlight w:val="none"/>
              </w:rPr>
              <w:t>现场陈述</w:t>
            </w:r>
          </w:p>
        </w:tc>
        <w:tc>
          <w:tcPr>
            <w:tcW w:w="6318" w:type="dxa"/>
            <w:noWrap w:val="0"/>
            <w:vAlign w:val="center"/>
          </w:tcPr>
          <w:p w14:paraId="26516FCB">
            <w:pPr>
              <w:keepNext w:val="0"/>
              <w:keepLines w:val="0"/>
              <w:pageBreakBefore w:val="0"/>
              <w:kinsoku/>
              <w:wordWrap/>
              <w:overflowPunct/>
              <w:topLinePunct w:val="0"/>
              <w:autoSpaceDE w:val="0"/>
              <w:autoSpaceDN w:val="0"/>
              <w:bidi w:val="0"/>
              <w:adjustRightInd w:val="0"/>
              <w:snapToGrid w:val="0"/>
              <w:spacing w:line="440" w:lineRule="exact"/>
              <w:ind w:left="0" w:firstLine="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val="zh-CN"/>
              </w:rPr>
              <w:t>不需要</w:t>
            </w:r>
          </w:p>
        </w:tc>
      </w:tr>
      <w:tr w14:paraId="0C4A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 w:type="dxa"/>
            <w:noWrap w:val="0"/>
            <w:vAlign w:val="center"/>
          </w:tcPr>
          <w:p w14:paraId="58DC8500">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24</w:t>
            </w:r>
          </w:p>
        </w:tc>
        <w:tc>
          <w:tcPr>
            <w:tcW w:w="2131" w:type="dxa"/>
            <w:noWrap w:val="0"/>
            <w:vAlign w:val="center"/>
          </w:tcPr>
          <w:p w14:paraId="3535A7DD">
            <w:pPr>
              <w:keepNext w:val="0"/>
              <w:keepLines w:val="0"/>
              <w:pageBreakBefore w:val="0"/>
              <w:kinsoku/>
              <w:wordWrap/>
              <w:overflowPunct/>
              <w:topLinePunct w:val="0"/>
              <w:autoSpaceDE w:val="0"/>
              <w:autoSpaceDN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val="en-US" w:eastAsia="zh-CN" w:bidi="ar-SA"/>
              </w:rPr>
            </w:pPr>
            <w:r>
              <w:rPr>
                <w:rFonts w:hint="eastAsia" w:ascii="宋体" w:hAnsi="宋体" w:cs="宋体"/>
                <w:b/>
                <w:color w:val="auto"/>
                <w:spacing w:val="0"/>
                <w:kern w:val="0"/>
                <w:position w:val="0"/>
                <w:sz w:val="24"/>
                <w:szCs w:val="24"/>
                <w:highlight w:val="none"/>
                <w:lang w:val="en-US" w:eastAsia="zh-CN"/>
              </w:rPr>
              <w:t>最高限价</w:t>
            </w:r>
          </w:p>
        </w:tc>
        <w:tc>
          <w:tcPr>
            <w:tcW w:w="6318" w:type="dxa"/>
            <w:noWrap w:val="0"/>
            <w:vAlign w:val="center"/>
          </w:tcPr>
          <w:p w14:paraId="4A611CB4">
            <w:pPr>
              <w:keepNext w:val="0"/>
              <w:keepLines w:val="0"/>
              <w:pageBreakBefore w:val="0"/>
              <w:kinsoku/>
              <w:wordWrap/>
              <w:overflowPunct/>
              <w:topLinePunct w:val="0"/>
              <w:autoSpaceDE w:val="0"/>
              <w:autoSpaceDN w:val="0"/>
              <w:bidi w:val="0"/>
              <w:adjustRightInd w:val="0"/>
              <w:snapToGrid w:val="0"/>
              <w:spacing w:line="440" w:lineRule="exact"/>
              <w:ind w:left="0" w:firstLine="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val="zh-CN"/>
              </w:rPr>
              <w:t>本</w:t>
            </w:r>
            <w:r>
              <w:rPr>
                <w:rFonts w:hint="eastAsia" w:ascii="宋体" w:hAnsi="宋体" w:cs="宋体"/>
                <w:color w:val="auto"/>
                <w:spacing w:val="0"/>
                <w:position w:val="0"/>
                <w:sz w:val="24"/>
                <w:szCs w:val="24"/>
                <w:highlight w:val="none"/>
                <w:u w:val="single"/>
                <w:lang w:val="zh-CN"/>
              </w:rPr>
              <w:t>哈密市中心医院医疗设备整体维保服务采购项目</w:t>
            </w:r>
            <w:r>
              <w:rPr>
                <w:rFonts w:hint="eastAsia" w:ascii="宋体" w:hAnsi="宋体" w:eastAsia="宋体" w:cs="宋体"/>
                <w:color w:val="auto"/>
                <w:spacing w:val="0"/>
                <w:position w:val="0"/>
                <w:sz w:val="24"/>
                <w:szCs w:val="24"/>
                <w:highlight w:val="none"/>
                <w:u w:val="single"/>
                <w:lang w:val="zh-CN"/>
              </w:rPr>
              <w:t>项目最高限价</w:t>
            </w:r>
            <w:r>
              <w:rPr>
                <w:rFonts w:hint="eastAsia" w:ascii="宋体" w:hAnsi="宋体" w:eastAsia="宋体" w:cs="宋体"/>
                <w:color w:val="auto"/>
                <w:spacing w:val="0"/>
                <w:position w:val="0"/>
                <w:sz w:val="24"/>
                <w:szCs w:val="24"/>
                <w:highlight w:val="none"/>
                <w:lang w:val="zh-CN"/>
              </w:rPr>
              <w:t>为</w:t>
            </w:r>
            <w:r>
              <w:rPr>
                <w:rFonts w:hint="eastAsia" w:ascii="宋体" w:hAnsi="宋体" w:eastAsia="宋体" w:cs="宋体"/>
                <w:color w:val="auto"/>
                <w:spacing w:val="0"/>
                <w:position w:val="0"/>
                <w:sz w:val="24"/>
                <w:szCs w:val="24"/>
                <w:highlight w:val="none"/>
                <w:u w:val="single"/>
                <w:lang w:val="zh-CN"/>
              </w:rPr>
              <w:t>6000000.00元/年</w:t>
            </w:r>
            <w:r>
              <w:rPr>
                <w:rFonts w:hint="eastAsia" w:ascii="宋体" w:hAnsi="宋体" w:eastAsia="宋体" w:cs="宋体"/>
                <w:color w:val="auto"/>
                <w:spacing w:val="0"/>
                <w:position w:val="0"/>
                <w:sz w:val="24"/>
                <w:szCs w:val="24"/>
                <w:highlight w:val="none"/>
                <w:lang w:val="zh-CN"/>
              </w:rPr>
              <w:t>，供应商投标报价超过最高限价的按无效投标处理。</w:t>
            </w:r>
          </w:p>
        </w:tc>
      </w:tr>
      <w:tr w14:paraId="0B068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 w:type="dxa"/>
            <w:noWrap w:val="0"/>
            <w:vAlign w:val="center"/>
          </w:tcPr>
          <w:p w14:paraId="117B38EE">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25</w:t>
            </w:r>
          </w:p>
        </w:tc>
        <w:tc>
          <w:tcPr>
            <w:tcW w:w="2131" w:type="dxa"/>
            <w:noWrap w:val="0"/>
            <w:vAlign w:val="center"/>
          </w:tcPr>
          <w:p w14:paraId="5F1E4C5D">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spacing w:val="0"/>
                <w:kern w:val="0"/>
                <w:position w:val="0"/>
                <w:sz w:val="24"/>
                <w:szCs w:val="24"/>
                <w:highlight w:val="none"/>
                <w:lang w:val="en-US" w:eastAsia="zh-CN" w:bidi="ar-SA"/>
              </w:rPr>
            </w:pPr>
            <w:r>
              <w:rPr>
                <w:rStyle w:val="52"/>
                <w:rFonts w:hint="eastAsia" w:ascii="宋体" w:hAnsi="宋体" w:eastAsia="宋体" w:cs="宋体"/>
                <w:b/>
                <w:i w:val="0"/>
                <w:caps w:val="0"/>
                <w:color w:val="auto"/>
                <w:spacing w:val="0"/>
                <w:w w:val="100"/>
                <w:kern w:val="0"/>
                <w:position w:val="0"/>
                <w:sz w:val="24"/>
                <w:szCs w:val="24"/>
                <w:highlight w:val="none"/>
                <w:lang w:val="en-US" w:eastAsia="zh-CN" w:bidi="ar-SA"/>
              </w:rPr>
              <w:t>付款方式</w:t>
            </w:r>
          </w:p>
        </w:tc>
        <w:tc>
          <w:tcPr>
            <w:tcW w:w="6318" w:type="dxa"/>
            <w:noWrap w:val="0"/>
            <w:vAlign w:val="center"/>
          </w:tcPr>
          <w:p w14:paraId="32C4D669">
            <w:pPr>
              <w:keepNext w:val="0"/>
              <w:keepLines w:val="0"/>
              <w:pageBreakBefore w:val="0"/>
              <w:kinsoku/>
              <w:wordWrap/>
              <w:overflowPunct/>
              <w:topLinePunct w:val="0"/>
              <w:autoSpaceDE w:val="0"/>
              <w:autoSpaceDN w:val="0"/>
              <w:bidi w:val="0"/>
              <w:adjustRightInd w:val="0"/>
              <w:snapToGrid w:val="0"/>
              <w:spacing w:line="440" w:lineRule="exact"/>
              <w:ind w:left="0" w:firstLine="0"/>
              <w:jc w:val="left"/>
              <w:rPr>
                <w:rFonts w:hint="default" w:ascii="宋体" w:hAnsi="宋体" w:eastAsia="宋体" w:cs="宋体"/>
                <w:color w:val="auto"/>
                <w:spacing w:val="0"/>
                <w:kern w:val="2"/>
                <w:position w:val="0"/>
                <w:sz w:val="24"/>
                <w:szCs w:val="24"/>
                <w:highlight w:val="none"/>
                <w:lang w:val="en-US" w:eastAsia="zh-CN" w:bidi="ar-SA"/>
              </w:rPr>
            </w:pPr>
            <w:bookmarkStart w:id="23" w:name="storageLife"/>
            <w:bookmarkEnd w:id="23"/>
            <w:r>
              <w:rPr>
                <w:rFonts w:hint="eastAsia" w:ascii="宋体" w:hAnsi="宋体" w:cs="宋体"/>
                <w:color w:val="auto"/>
                <w:spacing w:val="0"/>
                <w:kern w:val="2"/>
                <w:position w:val="0"/>
                <w:sz w:val="24"/>
                <w:szCs w:val="24"/>
                <w:highlight w:val="none"/>
                <w:lang w:val="en-US" w:eastAsia="zh-CN" w:bidi="ar-SA"/>
              </w:rPr>
              <w:t>按季度付款，每季度服务结束后经甲方考核后支付上一季度的服务费，服务期内不再增加任何额外费用。</w:t>
            </w:r>
          </w:p>
        </w:tc>
      </w:tr>
      <w:tr w14:paraId="42EE3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 w:type="dxa"/>
            <w:noWrap w:val="0"/>
            <w:vAlign w:val="center"/>
          </w:tcPr>
          <w:p w14:paraId="3AB6A89C">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26</w:t>
            </w:r>
          </w:p>
        </w:tc>
        <w:tc>
          <w:tcPr>
            <w:tcW w:w="2131" w:type="dxa"/>
            <w:noWrap w:val="0"/>
            <w:vAlign w:val="center"/>
          </w:tcPr>
          <w:p w14:paraId="6A7DD2DB">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default" w:ascii="宋体" w:hAnsi="宋体" w:eastAsia="宋体" w:cs="宋体"/>
                <w:b/>
                <w:color w:val="auto"/>
                <w:spacing w:val="0"/>
                <w:kern w:val="0"/>
                <w:position w:val="0"/>
                <w:sz w:val="24"/>
                <w:szCs w:val="24"/>
                <w:highlight w:val="none"/>
                <w:lang w:val="en-US" w:eastAsia="zh-CN" w:bidi="ar-SA"/>
              </w:rPr>
            </w:pPr>
            <w:r>
              <w:rPr>
                <w:rFonts w:hint="eastAsia" w:ascii="宋体" w:hAnsi="宋体" w:cs="宋体"/>
                <w:b/>
                <w:color w:val="auto"/>
                <w:spacing w:val="0"/>
                <w:kern w:val="0"/>
                <w:position w:val="0"/>
                <w:sz w:val="24"/>
                <w:szCs w:val="24"/>
                <w:highlight w:val="none"/>
                <w:lang w:val="en-US" w:eastAsia="zh-CN" w:bidi="ar-SA"/>
              </w:rPr>
              <w:t>服务期限</w:t>
            </w:r>
          </w:p>
        </w:tc>
        <w:tc>
          <w:tcPr>
            <w:tcW w:w="6318" w:type="dxa"/>
            <w:noWrap w:val="0"/>
            <w:vAlign w:val="center"/>
          </w:tcPr>
          <w:p w14:paraId="0827EBED">
            <w:pPr>
              <w:pStyle w:val="17"/>
              <w:keepNext w:val="0"/>
              <w:keepLines w:val="0"/>
              <w:pageBreakBefore w:val="0"/>
              <w:kinsoku/>
              <w:wordWrap/>
              <w:overflowPunct/>
              <w:topLinePunct w:val="0"/>
              <w:bidi w:val="0"/>
              <w:spacing w:before="0" w:line="440" w:lineRule="exact"/>
              <w:ind w:left="0" w:firstLine="0"/>
              <w:jc w:val="left"/>
              <w:rPr>
                <w:rFonts w:hint="default" w:ascii="宋体" w:hAnsi="宋体" w:eastAsia="宋体" w:cs="宋体"/>
                <w:color w:val="auto"/>
                <w:spacing w:val="0"/>
                <w:position w:val="0"/>
                <w:sz w:val="24"/>
                <w:szCs w:val="24"/>
                <w:highlight w:val="none"/>
                <w:lang w:val="en-US" w:eastAsia="zh-CN"/>
              </w:rPr>
            </w:pPr>
            <w:r>
              <w:rPr>
                <w:rStyle w:val="39"/>
                <w:rFonts w:hint="eastAsia" w:ascii="宋体" w:hAnsi="宋体" w:eastAsia="宋体" w:cs="宋体"/>
                <w:b w:val="0"/>
                <w:bCs w:val="0"/>
                <w:i w:val="0"/>
                <w:caps w:val="0"/>
                <w:color w:val="auto"/>
                <w:spacing w:val="0"/>
                <w:w w:val="100"/>
                <w:kern w:val="2"/>
                <w:position w:val="0"/>
                <w:sz w:val="24"/>
                <w:szCs w:val="24"/>
                <w:highlight w:val="none"/>
                <w:lang w:val="en-US" w:eastAsia="zh-CN" w:bidi="ar-SA"/>
              </w:rPr>
              <w:t>服务期限</w:t>
            </w:r>
            <w:r>
              <w:rPr>
                <w:rStyle w:val="39"/>
                <w:rFonts w:hint="eastAsia" w:ascii="宋体" w:hAnsi="宋体" w:cs="宋体"/>
                <w:b w:val="0"/>
                <w:bCs w:val="0"/>
                <w:i w:val="0"/>
                <w:caps w:val="0"/>
                <w:color w:val="auto"/>
                <w:spacing w:val="0"/>
                <w:w w:val="100"/>
                <w:kern w:val="2"/>
                <w:position w:val="0"/>
                <w:sz w:val="24"/>
                <w:szCs w:val="24"/>
                <w:highlight w:val="none"/>
                <w:lang w:val="en-US" w:eastAsia="zh-CN" w:bidi="ar-SA"/>
              </w:rPr>
              <w:t>三</w:t>
            </w:r>
            <w:r>
              <w:rPr>
                <w:rStyle w:val="39"/>
                <w:rFonts w:hint="eastAsia" w:ascii="宋体" w:hAnsi="宋体" w:eastAsia="宋体" w:cs="宋体"/>
                <w:b w:val="0"/>
                <w:bCs w:val="0"/>
                <w:i w:val="0"/>
                <w:caps w:val="0"/>
                <w:color w:val="auto"/>
                <w:spacing w:val="0"/>
                <w:w w:val="100"/>
                <w:kern w:val="2"/>
                <w:position w:val="0"/>
                <w:sz w:val="24"/>
                <w:szCs w:val="24"/>
                <w:highlight w:val="none"/>
                <w:lang w:val="en-US" w:eastAsia="zh-CN" w:bidi="ar-SA"/>
              </w:rPr>
              <w:t>年合同一年一签</w:t>
            </w:r>
          </w:p>
        </w:tc>
      </w:tr>
      <w:tr w14:paraId="00ED9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 w:type="dxa"/>
            <w:noWrap w:val="0"/>
            <w:vAlign w:val="center"/>
          </w:tcPr>
          <w:p w14:paraId="67479D42">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27</w:t>
            </w:r>
          </w:p>
        </w:tc>
        <w:tc>
          <w:tcPr>
            <w:tcW w:w="2131" w:type="dxa"/>
            <w:shd w:val="clear" w:color="auto" w:fill="auto"/>
            <w:noWrap w:val="0"/>
            <w:vAlign w:val="center"/>
          </w:tcPr>
          <w:p w14:paraId="711AB480">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spacing w:val="0"/>
                <w:kern w:val="0"/>
                <w:position w:val="0"/>
                <w:sz w:val="24"/>
                <w:szCs w:val="24"/>
                <w:highlight w:val="none"/>
                <w:lang w:val="en-US" w:eastAsia="zh-CN" w:bidi="ar-SA"/>
              </w:rPr>
            </w:pPr>
            <w:r>
              <w:rPr>
                <w:rStyle w:val="52"/>
                <w:rFonts w:hint="eastAsia" w:ascii="宋体" w:hAnsi="宋体" w:eastAsia="宋体" w:cs="宋体"/>
                <w:b/>
                <w:i w:val="0"/>
                <w:caps w:val="0"/>
                <w:color w:val="auto"/>
                <w:spacing w:val="0"/>
                <w:w w:val="100"/>
                <w:kern w:val="0"/>
                <w:position w:val="0"/>
                <w:sz w:val="24"/>
                <w:szCs w:val="24"/>
                <w:highlight w:val="none"/>
                <w:lang w:val="en-US" w:eastAsia="zh-CN" w:bidi="ar-SA"/>
              </w:rPr>
              <w:t>特别提示</w:t>
            </w:r>
          </w:p>
        </w:tc>
        <w:tc>
          <w:tcPr>
            <w:tcW w:w="6318" w:type="dxa"/>
            <w:shd w:val="clear" w:color="auto" w:fill="auto"/>
            <w:noWrap w:val="0"/>
            <w:vAlign w:val="center"/>
          </w:tcPr>
          <w:p w14:paraId="31B222C9">
            <w:pPr>
              <w:pStyle w:val="77"/>
              <w:keepNext w:val="0"/>
              <w:keepLines w:val="0"/>
              <w:pageBreakBefore w:val="0"/>
              <w:widowControl/>
              <w:kinsoku/>
              <w:wordWrap/>
              <w:overflowPunct/>
              <w:topLinePunct w:val="0"/>
              <w:autoSpaceDE/>
              <w:autoSpaceDN/>
              <w:bidi w:val="0"/>
              <w:adjustRightInd w:val="0"/>
              <w:snapToGrid w:val="0"/>
              <w:spacing w:beforeAutospacing="0" w:after="0" w:afterAutospacing="0" w:line="440" w:lineRule="exact"/>
              <w:ind w:left="0" w:leftChars="0" w:right="0" w:firstLine="0" w:firstLineChars="0"/>
              <w:jc w:val="left"/>
              <w:textAlignment w:val="baseline"/>
              <w:rPr>
                <w:rStyle w:val="52"/>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val="0"/>
                <w:bCs w:val="0"/>
                <w:i w:val="0"/>
                <w:caps w:val="0"/>
                <w:color w:val="auto"/>
                <w:spacing w:val="0"/>
                <w:w w:val="100"/>
                <w:kern w:val="2"/>
                <w:position w:val="0"/>
                <w:sz w:val="24"/>
                <w:szCs w:val="24"/>
                <w:highlight w:val="none"/>
                <w:lang w:val="en-US" w:eastAsia="zh-CN" w:bidi="ar-SA"/>
              </w:rPr>
              <w:t>1、本项目实行网上投标，采用电子投标文件；</w:t>
            </w:r>
          </w:p>
          <w:p w14:paraId="0678CBA9">
            <w:pPr>
              <w:pStyle w:val="77"/>
              <w:keepNext w:val="0"/>
              <w:keepLines w:val="0"/>
              <w:pageBreakBefore w:val="0"/>
              <w:widowControl/>
              <w:kinsoku/>
              <w:wordWrap/>
              <w:overflowPunct/>
              <w:topLinePunct w:val="0"/>
              <w:autoSpaceDE/>
              <w:autoSpaceDN/>
              <w:bidi w:val="0"/>
              <w:adjustRightInd w:val="0"/>
              <w:snapToGrid w:val="0"/>
              <w:spacing w:beforeAutospacing="0" w:after="0" w:afterAutospacing="0" w:line="440" w:lineRule="exact"/>
              <w:ind w:left="0" w:leftChars="0" w:right="0" w:firstLine="0" w:firstLineChars="0"/>
              <w:jc w:val="left"/>
              <w:textAlignment w:val="baseline"/>
              <w:rPr>
                <w:rStyle w:val="52"/>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val="0"/>
                <w:bCs w:val="0"/>
                <w:i w:val="0"/>
                <w:caps w:val="0"/>
                <w:color w:val="auto"/>
                <w:spacing w:val="0"/>
                <w:w w:val="100"/>
                <w:kern w:val="2"/>
                <w:position w:val="0"/>
                <w:sz w:val="24"/>
                <w:szCs w:val="24"/>
                <w:highlight w:val="none"/>
                <w:lang w:val="en-US" w:eastAsia="zh-CN" w:bidi="ar-SA"/>
              </w:rPr>
              <w:t>2、各供应商应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04742680">
            <w:pPr>
              <w:pStyle w:val="77"/>
              <w:keepNext w:val="0"/>
              <w:keepLines w:val="0"/>
              <w:pageBreakBefore w:val="0"/>
              <w:widowControl/>
              <w:kinsoku/>
              <w:wordWrap/>
              <w:overflowPunct/>
              <w:topLinePunct w:val="0"/>
              <w:autoSpaceDE/>
              <w:autoSpaceDN/>
              <w:bidi w:val="0"/>
              <w:adjustRightInd w:val="0"/>
              <w:snapToGrid w:val="0"/>
              <w:spacing w:beforeAutospacing="0" w:after="0" w:afterAutospacing="0" w:line="440" w:lineRule="exact"/>
              <w:ind w:left="0" w:leftChars="0" w:right="0" w:firstLine="0" w:firstLineChars="0"/>
              <w:jc w:val="left"/>
              <w:textAlignment w:val="baseline"/>
              <w:rPr>
                <w:rStyle w:val="52"/>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val="0"/>
                <w:bCs w:val="0"/>
                <w:i w:val="0"/>
                <w:caps w:val="0"/>
                <w:color w:val="auto"/>
                <w:spacing w:val="0"/>
                <w:w w:val="100"/>
                <w:kern w:val="2"/>
                <w:position w:val="0"/>
                <w:sz w:val="24"/>
                <w:szCs w:val="24"/>
                <w:highlight w:val="none"/>
                <w:lang w:val="en-US" w:eastAsia="zh-CN" w:bidi="ar-SA"/>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30BF2C98">
            <w:pPr>
              <w:pStyle w:val="77"/>
              <w:keepNext w:val="0"/>
              <w:keepLines w:val="0"/>
              <w:pageBreakBefore w:val="0"/>
              <w:widowControl/>
              <w:kinsoku/>
              <w:wordWrap/>
              <w:overflowPunct/>
              <w:topLinePunct w:val="0"/>
              <w:autoSpaceDE/>
              <w:autoSpaceDN/>
              <w:bidi w:val="0"/>
              <w:adjustRightInd w:val="0"/>
              <w:snapToGrid w:val="0"/>
              <w:spacing w:beforeAutospacing="0" w:after="0" w:afterAutospacing="0" w:line="440" w:lineRule="exact"/>
              <w:ind w:left="0" w:leftChars="0" w:right="0" w:firstLine="0" w:firstLineChars="0"/>
              <w:jc w:val="left"/>
              <w:textAlignment w:val="baseline"/>
              <w:rPr>
                <w:rStyle w:val="52"/>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val="0"/>
                <w:bCs w:val="0"/>
                <w:i w:val="0"/>
                <w:caps w:val="0"/>
                <w:color w:val="auto"/>
                <w:spacing w:val="0"/>
                <w:w w:val="100"/>
                <w:kern w:val="2"/>
                <w:position w:val="0"/>
                <w:sz w:val="24"/>
                <w:szCs w:val="24"/>
                <w:highlight w:val="none"/>
                <w:lang w:val="en-US" w:eastAsia="zh-CN" w:bidi="ar-SA"/>
              </w:rPr>
              <w:t>4、供应商应当在招标截止时间前,将生成的“电子加密响应文件”上传递交至“政府采购云平台”,招标截止时间以后上传递交的响应文件将被“政府采购云平台”拒收。</w:t>
            </w:r>
          </w:p>
          <w:p w14:paraId="77D1E164">
            <w:pPr>
              <w:pStyle w:val="77"/>
              <w:keepNext w:val="0"/>
              <w:keepLines w:val="0"/>
              <w:pageBreakBefore w:val="0"/>
              <w:widowControl/>
              <w:kinsoku/>
              <w:wordWrap/>
              <w:overflowPunct/>
              <w:topLinePunct w:val="0"/>
              <w:autoSpaceDE/>
              <w:autoSpaceDN/>
              <w:bidi w:val="0"/>
              <w:adjustRightInd w:val="0"/>
              <w:snapToGrid w:val="0"/>
              <w:spacing w:beforeAutospacing="0" w:after="0" w:afterAutospacing="0" w:line="440" w:lineRule="exact"/>
              <w:ind w:left="0" w:leftChars="0" w:right="0" w:firstLine="0" w:firstLineChars="0"/>
              <w:jc w:val="left"/>
              <w:textAlignment w:val="baseline"/>
              <w:rPr>
                <w:rStyle w:val="52"/>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val="0"/>
                <w:bCs w:val="0"/>
                <w:i w:val="0"/>
                <w:caps w:val="0"/>
                <w:color w:val="auto"/>
                <w:spacing w:val="0"/>
                <w:w w:val="100"/>
                <w:kern w:val="2"/>
                <w:position w:val="0"/>
                <w:sz w:val="24"/>
                <w:szCs w:val="24"/>
                <w:highlight w:val="none"/>
                <w:lang w:val="en-US" w:eastAsia="zh-CN" w:bidi="ar-SA"/>
              </w:rPr>
              <w:t>5、供应商在招标前须提前配置好电脑浏览器（建议使用360 浏览器或谷歌浏览器）, 招标时请使用制作加密电子响应文件的CA锁进行解密及报价确认。本项目响应文件解密时间定为30分钟内,如因自身原因导致无法正常解密,后果由供应商自行承担。</w:t>
            </w:r>
          </w:p>
          <w:p w14:paraId="766D8BD5">
            <w:pPr>
              <w:keepNext w:val="0"/>
              <w:keepLines w:val="0"/>
              <w:pageBreakBefore w:val="0"/>
              <w:numPr>
                <w:ilvl w:val="0"/>
                <w:numId w:val="0"/>
              </w:numPr>
              <w:kinsoku/>
              <w:wordWrap/>
              <w:overflowPunct/>
              <w:topLinePunct w:val="0"/>
              <w:bidi w:val="0"/>
              <w:adjustRightInd w:val="0"/>
              <w:snapToGrid w:val="0"/>
              <w:spacing w:beforeAutospacing="0" w:after="0" w:afterAutospacing="0" w:line="440" w:lineRule="exact"/>
              <w:ind w:left="0" w:leftChars="0" w:right="0" w:rightChars="0" w:firstLine="0" w:firstLineChars="0"/>
              <w:jc w:val="left"/>
              <w:textAlignment w:val="baseline"/>
              <w:rPr>
                <w:rFonts w:hint="default" w:ascii="宋体" w:hAnsi="宋体" w:eastAsia="宋体" w:cs="宋体"/>
                <w:color w:val="auto"/>
                <w:spacing w:val="0"/>
                <w:kern w:val="2"/>
                <w:position w:val="0"/>
                <w:sz w:val="24"/>
                <w:szCs w:val="24"/>
                <w:highlight w:val="none"/>
                <w:lang w:val="en-US" w:eastAsia="zh-CN" w:bidi="ar-SA"/>
              </w:rPr>
            </w:pPr>
            <w:r>
              <w:rPr>
                <w:rStyle w:val="52"/>
                <w:rFonts w:hint="eastAsia" w:ascii="宋体" w:hAnsi="宋体" w:eastAsia="宋体" w:cs="宋体"/>
                <w:b w:val="0"/>
                <w:bCs w:val="0"/>
                <w:i w:val="0"/>
                <w:caps w:val="0"/>
                <w:color w:val="auto"/>
                <w:spacing w:val="0"/>
                <w:w w:val="100"/>
                <w:kern w:val="2"/>
                <w:position w:val="0"/>
                <w:sz w:val="24"/>
                <w:szCs w:val="24"/>
                <w:highlight w:val="none"/>
                <w:lang w:val="en-US" w:eastAsia="zh-CN" w:bidi="ar-SA"/>
              </w:rPr>
              <w:t>6、供应商登录政采云平台，在招标时间后30分钟内用“项目采购-开标评标”功能进行解密响应文件。若供应商在规定时间内（未按时解密的，视为无效招标。</w:t>
            </w:r>
            <w:r>
              <w:rPr>
                <w:rStyle w:val="52"/>
                <w:rFonts w:hint="eastAsia" w:ascii="宋体" w:hAnsi="宋体" w:cs="宋体"/>
                <w:b w:val="0"/>
                <w:bCs w:val="0"/>
                <w:i w:val="0"/>
                <w:caps w:val="0"/>
                <w:color w:val="auto"/>
                <w:spacing w:val="0"/>
                <w:w w:val="100"/>
                <w:kern w:val="2"/>
                <w:position w:val="0"/>
                <w:sz w:val="24"/>
                <w:szCs w:val="24"/>
                <w:highlight w:val="none"/>
                <w:lang w:val="en-US" w:eastAsia="zh-CN" w:bidi="ar-SA"/>
              </w:rPr>
              <w:t>）</w:t>
            </w:r>
            <w:r>
              <w:rPr>
                <w:rStyle w:val="52"/>
                <w:rFonts w:hint="eastAsia" w:ascii="宋体" w:hAnsi="宋体" w:eastAsia="宋体" w:cs="宋体"/>
                <w:b w:val="0"/>
                <w:bCs w:val="0"/>
                <w:i w:val="0"/>
                <w:caps w:val="0"/>
                <w:color w:val="auto"/>
                <w:spacing w:val="0"/>
                <w:w w:val="100"/>
                <w:kern w:val="2"/>
                <w:position w:val="0"/>
                <w:sz w:val="24"/>
                <w:szCs w:val="24"/>
                <w:highlight w:val="none"/>
                <w:lang w:val="en-US" w:eastAsia="zh-CN" w:bidi="ar-SA"/>
              </w:rPr>
              <w:t>解密与加密响应文件须使用同一个CA。 </w:t>
            </w:r>
          </w:p>
        </w:tc>
      </w:tr>
    </w:tbl>
    <w:p w14:paraId="0B3EFE73">
      <w:pPr>
        <w:spacing w:line="440" w:lineRule="exact"/>
        <w:jc w:val="left"/>
        <w:rPr>
          <w:rFonts w:hint="eastAsia"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注：本表内容与招标文件其它内容不一致的，应当以本表内容为准。</w:t>
      </w:r>
    </w:p>
    <w:p w14:paraId="1C496A6B">
      <w:pPr>
        <w:pStyle w:val="3"/>
        <w:jc w:val="left"/>
        <w:rPr>
          <w:rFonts w:hint="eastAsia" w:ascii="宋体" w:hAnsi="宋体" w:eastAsia="宋体" w:cs="宋体"/>
          <w:color w:val="auto"/>
          <w:spacing w:val="0"/>
          <w:kern w:val="0"/>
          <w:position w:val="0"/>
          <w:sz w:val="24"/>
          <w:highlight w:val="none"/>
        </w:rPr>
      </w:pPr>
    </w:p>
    <w:p w14:paraId="187D2E44">
      <w:pPr>
        <w:jc w:val="left"/>
        <w:rPr>
          <w:rFonts w:hint="eastAsia" w:ascii="宋体" w:hAnsi="宋体" w:eastAsia="宋体" w:cs="宋体"/>
          <w:color w:val="auto"/>
          <w:spacing w:val="0"/>
          <w:kern w:val="0"/>
          <w:position w:val="0"/>
          <w:sz w:val="24"/>
          <w:highlight w:val="none"/>
        </w:rPr>
      </w:pPr>
    </w:p>
    <w:p w14:paraId="0BB6150B">
      <w:pPr>
        <w:pStyle w:val="27"/>
        <w:jc w:val="left"/>
        <w:rPr>
          <w:rFonts w:hint="eastAsia" w:ascii="宋体" w:hAnsi="宋体" w:eastAsia="宋体" w:cs="宋体"/>
          <w:color w:val="auto"/>
          <w:spacing w:val="0"/>
          <w:kern w:val="0"/>
          <w:position w:val="0"/>
          <w:sz w:val="24"/>
          <w:highlight w:val="none"/>
        </w:rPr>
      </w:pPr>
    </w:p>
    <w:p w14:paraId="67C01EFB">
      <w:pPr>
        <w:pStyle w:val="27"/>
        <w:jc w:val="left"/>
        <w:rPr>
          <w:rFonts w:hint="eastAsia" w:ascii="宋体" w:hAnsi="宋体" w:eastAsia="宋体" w:cs="宋体"/>
          <w:color w:val="auto"/>
          <w:spacing w:val="0"/>
          <w:kern w:val="0"/>
          <w:position w:val="0"/>
          <w:sz w:val="24"/>
          <w:highlight w:val="none"/>
        </w:rPr>
      </w:pPr>
    </w:p>
    <w:p w14:paraId="6B172C0C">
      <w:pPr>
        <w:pStyle w:val="27"/>
        <w:jc w:val="left"/>
        <w:rPr>
          <w:rFonts w:hint="eastAsia" w:ascii="宋体" w:hAnsi="宋体" w:eastAsia="宋体" w:cs="宋体"/>
          <w:color w:val="auto"/>
          <w:spacing w:val="0"/>
          <w:kern w:val="0"/>
          <w:position w:val="0"/>
          <w:sz w:val="24"/>
          <w:highlight w:val="none"/>
        </w:rPr>
      </w:pPr>
    </w:p>
    <w:p w14:paraId="5B93B6EE">
      <w:pPr>
        <w:pStyle w:val="27"/>
        <w:jc w:val="left"/>
        <w:rPr>
          <w:rFonts w:hint="eastAsia" w:ascii="宋体" w:hAnsi="宋体" w:eastAsia="宋体" w:cs="宋体"/>
          <w:color w:val="auto"/>
          <w:spacing w:val="0"/>
          <w:kern w:val="0"/>
          <w:position w:val="0"/>
          <w:sz w:val="24"/>
          <w:highlight w:val="none"/>
        </w:rPr>
      </w:pPr>
    </w:p>
    <w:p w14:paraId="73589862">
      <w:pPr>
        <w:pStyle w:val="27"/>
        <w:jc w:val="left"/>
        <w:rPr>
          <w:rFonts w:hint="eastAsia" w:ascii="宋体" w:hAnsi="宋体" w:eastAsia="宋体" w:cs="宋体"/>
          <w:color w:val="auto"/>
          <w:spacing w:val="0"/>
          <w:kern w:val="0"/>
          <w:position w:val="0"/>
          <w:sz w:val="24"/>
          <w:highlight w:val="none"/>
        </w:rPr>
      </w:pPr>
    </w:p>
    <w:p w14:paraId="22B7611C">
      <w:pPr>
        <w:pStyle w:val="27"/>
        <w:jc w:val="left"/>
        <w:rPr>
          <w:rFonts w:hint="eastAsia" w:ascii="宋体" w:hAnsi="宋体" w:eastAsia="宋体" w:cs="宋体"/>
          <w:color w:val="auto"/>
          <w:spacing w:val="0"/>
          <w:kern w:val="0"/>
          <w:position w:val="0"/>
          <w:sz w:val="24"/>
          <w:highlight w:val="none"/>
        </w:rPr>
      </w:pPr>
    </w:p>
    <w:p w14:paraId="14A23B24">
      <w:pPr>
        <w:pStyle w:val="27"/>
        <w:jc w:val="left"/>
        <w:rPr>
          <w:rFonts w:hint="eastAsia" w:ascii="宋体" w:hAnsi="宋体" w:eastAsia="宋体" w:cs="宋体"/>
          <w:color w:val="auto"/>
          <w:spacing w:val="0"/>
          <w:kern w:val="0"/>
          <w:position w:val="0"/>
          <w:sz w:val="24"/>
          <w:highlight w:val="none"/>
        </w:rPr>
      </w:pPr>
    </w:p>
    <w:p w14:paraId="44447925">
      <w:pPr>
        <w:pStyle w:val="27"/>
        <w:jc w:val="left"/>
        <w:rPr>
          <w:rFonts w:hint="eastAsia" w:ascii="宋体" w:hAnsi="宋体" w:eastAsia="宋体" w:cs="宋体"/>
          <w:color w:val="auto"/>
          <w:spacing w:val="0"/>
          <w:kern w:val="0"/>
          <w:position w:val="0"/>
          <w:sz w:val="24"/>
          <w:highlight w:val="none"/>
        </w:rPr>
      </w:pPr>
    </w:p>
    <w:p w14:paraId="220F06FA">
      <w:pPr>
        <w:pStyle w:val="27"/>
        <w:jc w:val="left"/>
        <w:rPr>
          <w:rFonts w:hint="eastAsia" w:ascii="宋体" w:hAnsi="宋体" w:eastAsia="宋体" w:cs="宋体"/>
          <w:color w:val="auto"/>
          <w:spacing w:val="0"/>
          <w:kern w:val="0"/>
          <w:position w:val="0"/>
          <w:sz w:val="24"/>
          <w:highlight w:val="none"/>
        </w:rPr>
      </w:pPr>
    </w:p>
    <w:p w14:paraId="74297DB9">
      <w:pPr>
        <w:pStyle w:val="27"/>
        <w:jc w:val="left"/>
        <w:rPr>
          <w:rFonts w:hint="eastAsia" w:ascii="宋体" w:hAnsi="宋体" w:eastAsia="宋体" w:cs="宋体"/>
          <w:color w:val="auto"/>
          <w:spacing w:val="0"/>
          <w:kern w:val="0"/>
          <w:position w:val="0"/>
          <w:sz w:val="24"/>
          <w:highlight w:val="none"/>
        </w:rPr>
      </w:pPr>
    </w:p>
    <w:p w14:paraId="656FEB28">
      <w:pPr>
        <w:pStyle w:val="27"/>
        <w:jc w:val="left"/>
        <w:rPr>
          <w:rFonts w:hint="eastAsia" w:ascii="宋体" w:hAnsi="宋体" w:eastAsia="宋体" w:cs="宋体"/>
          <w:color w:val="auto"/>
          <w:spacing w:val="0"/>
          <w:kern w:val="0"/>
          <w:position w:val="0"/>
          <w:sz w:val="24"/>
          <w:highlight w:val="none"/>
        </w:rPr>
      </w:pPr>
    </w:p>
    <w:p w14:paraId="5F240B52">
      <w:pPr>
        <w:pStyle w:val="27"/>
        <w:jc w:val="left"/>
        <w:rPr>
          <w:rFonts w:hint="eastAsia" w:ascii="宋体" w:hAnsi="宋体" w:eastAsia="宋体" w:cs="宋体"/>
          <w:color w:val="auto"/>
          <w:spacing w:val="0"/>
          <w:kern w:val="0"/>
          <w:position w:val="0"/>
          <w:sz w:val="24"/>
          <w:highlight w:val="none"/>
        </w:rPr>
      </w:pPr>
    </w:p>
    <w:p w14:paraId="03B3D799">
      <w:pPr>
        <w:pStyle w:val="27"/>
        <w:jc w:val="left"/>
        <w:rPr>
          <w:rFonts w:hint="eastAsia" w:ascii="宋体" w:hAnsi="宋体" w:eastAsia="宋体" w:cs="宋体"/>
          <w:color w:val="auto"/>
          <w:spacing w:val="0"/>
          <w:kern w:val="0"/>
          <w:position w:val="0"/>
          <w:sz w:val="24"/>
          <w:highlight w:val="none"/>
        </w:rPr>
      </w:pPr>
    </w:p>
    <w:p w14:paraId="3B439EAF">
      <w:pPr>
        <w:pStyle w:val="27"/>
        <w:jc w:val="left"/>
        <w:rPr>
          <w:rFonts w:hint="eastAsia" w:ascii="宋体" w:hAnsi="宋体" w:eastAsia="宋体" w:cs="宋体"/>
          <w:color w:val="auto"/>
          <w:spacing w:val="0"/>
          <w:kern w:val="0"/>
          <w:position w:val="0"/>
          <w:sz w:val="24"/>
          <w:highlight w:val="none"/>
        </w:rPr>
      </w:pPr>
    </w:p>
    <w:p w14:paraId="679BA96D">
      <w:pPr>
        <w:pStyle w:val="27"/>
        <w:jc w:val="left"/>
        <w:rPr>
          <w:rFonts w:hint="eastAsia" w:ascii="宋体" w:hAnsi="宋体" w:eastAsia="宋体" w:cs="宋体"/>
          <w:color w:val="auto"/>
          <w:spacing w:val="0"/>
          <w:kern w:val="0"/>
          <w:position w:val="0"/>
          <w:sz w:val="24"/>
          <w:highlight w:val="none"/>
        </w:rPr>
      </w:pPr>
    </w:p>
    <w:p w14:paraId="6D9DDCFF">
      <w:pPr>
        <w:pStyle w:val="27"/>
        <w:jc w:val="left"/>
        <w:rPr>
          <w:rFonts w:hint="eastAsia" w:ascii="宋体" w:hAnsi="宋体" w:eastAsia="宋体" w:cs="宋体"/>
          <w:color w:val="auto"/>
          <w:spacing w:val="0"/>
          <w:kern w:val="0"/>
          <w:position w:val="0"/>
          <w:sz w:val="24"/>
          <w:highlight w:val="none"/>
        </w:rPr>
      </w:pPr>
    </w:p>
    <w:p w14:paraId="77571FC0">
      <w:pPr>
        <w:pStyle w:val="27"/>
        <w:jc w:val="left"/>
        <w:rPr>
          <w:rFonts w:hint="eastAsia" w:ascii="宋体" w:hAnsi="宋体" w:eastAsia="宋体" w:cs="宋体"/>
          <w:color w:val="auto"/>
          <w:spacing w:val="0"/>
          <w:kern w:val="0"/>
          <w:position w:val="0"/>
          <w:sz w:val="24"/>
          <w:highlight w:val="none"/>
        </w:rPr>
      </w:pPr>
    </w:p>
    <w:p w14:paraId="6FB845E6">
      <w:pPr>
        <w:pStyle w:val="27"/>
        <w:jc w:val="left"/>
        <w:rPr>
          <w:rFonts w:hint="eastAsia" w:ascii="宋体" w:hAnsi="宋体" w:eastAsia="宋体" w:cs="宋体"/>
          <w:color w:val="auto"/>
          <w:spacing w:val="0"/>
          <w:kern w:val="0"/>
          <w:position w:val="0"/>
          <w:sz w:val="24"/>
          <w:highlight w:val="none"/>
        </w:rPr>
      </w:pPr>
    </w:p>
    <w:p w14:paraId="7478DC96">
      <w:pPr>
        <w:pStyle w:val="27"/>
        <w:jc w:val="left"/>
        <w:rPr>
          <w:rFonts w:hint="eastAsia" w:ascii="宋体" w:hAnsi="宋体" w:eastAsia="宋体" w:cs="宋体"/>
          <w:color w:val="auto"/>
          <w:spacing w:val="0"/>
          <w:kern w:val="0"/>
          <w:position w:val="0"/>
          <w:sz w:val="24"/>
          <w:highlight w:val="none"/>
        </w:rPr>
      </w:pPr>
    </w:p>
    <w:p w14:paraId="52716377">
      <w:pPr>
        <w:pStyle w:val="27"/>
        <w:jc w:val="left"/>
        <w:rPr>
          <w:rFonts w:hint="eastAsia" w:ascii="宋体" w:hAnsi="宋体" w:eastAsia="宋体" w:cs="宋体"/>
          <w:color w:val="auto"/>
          <w:spacing w:val="0"/>
          <w:kern w:val="0"/>
          <w:position w:val="0"/>
          <w:sz w:val="24"/>
          <w:highlight w:val="none"/>
        </w:rPr>
      </w:pPr>
    </w:p>
    <w:p w14:paraId="3983FF17">
      <w:pPr>
        <w:pStyle w:val="27"/>
        <w:jc w:val="left"/>
        <w:rPr>
          <w:rFonts w:hint="eastAsia" w:ascii="宋体" w:hAnsi="宋体" w:eastAsia="宋体" w:cs="宋体"/>
          <w:color w:val="auto"/>
          <w:spacing w:val="0"/>
          <w:kern w:val="0"/>
          <w:position w:val="0"/>
          <w:sz w:val="24"/>
          <w:highlight w:val="none"/>
        </w:rPr>
      </w:pPr>
    </w:p>
    <w:p w14:paraId="3F6A07C8">
      <w:pPr>
        <w:pStyle w:val="27"/>
        <w:jc w:val="left"/>
        <w:rPr>
          <w:rFonts w:hint="eastAsia" w:ascii="宋体" w:hAnsi="宋体" w:eastAsia="宋体" w:cs="宋体"/>
          <w:color w:val="auto"/>
          <w:spacing w:val="0"/>
          <w:kern w:val="0"/>
          <w:position w:val="0"/>
          <w:sz w:val="24"/>
          <w:highlight w:val="none"/>
        </w:rPr>
      </w:pPr>
    </w:p>
    <w:p w14:paraId="39BEECD7">
      <w:pPr>
        <w:pStyle w:val="27"/>
        <w:jc w:val="left"/>
        <w:rPr>
          <w:rFonts w:hint="eastAsia" w:ascii="宋体" w:hAnsi="宋体" w:eastAsia="宋体" w:cs="宋体"/>
          <w:color w:val="auto"/>
          <w:spacing w:val="0"/>
          <w:kern w:val="0"/>
          <w:position w:val="0"/>
          <w:sz w:val="24"/>
          <w:highlight w:val="none"/>
        </w:rPr>
      </w:pPr>
    </w:p>
    <w:p w14:paraId="67864B69">
      <w:pPr>
        <w:pStyle w:val="27"/>
        <w:jc w:val="left"/>
        <w:rPr>
          <w:rFonts w:hint="eastAsia" w:ascii="宋体" w:hAnsi="宋体" w:eastAsia="宋体" w:cs="宋体"/>
          <w:color w:val="auto"/>
          <w:spacing w:val="0"/>
          <w:kern w:val="0"/>
          <w:position w:val="0"/>
          <w:sz w:val="24"/>
          <w:highlight w:val="none"/>
        </w:rPr>
      </w:pPr>
    </w:p>
    <w:p w14:paraId="783DA3D7">
      <w:pPr>
        <w:pStyle w:val="27"/>
        <w:jc w:val="left"/>
        <w:rPr>
          <w:rFonts w:hint="eastAsia" w:ascii="宋体" w:hAnsi="宋体" w:eastAsia="宋体" w:cs="宋体"/>
          <w:color w:val="auto"/>
          <w:spacing w:val="0"/>
          <w:kern w:val="0"/>
          <w:position w:val="0"/>
          <w:sz w:val="24"/>
          <w:highlight w:val="none"/>
        </w:rPr>
      </w:pPr>
    </w:p>
    <w:p w14:paraId="2AB62882">
      <w:pPr>
        <w:pStyle w:val="27"/>
        <w:jc w:val="left"/>
        <w:rPr>
          <w:rFonts w:hint="eastAsia" w:ascii="宋体" w:hAnsi="宋体" w:eastAsia="宋体" w:cs="宋体"/>
          <w:color w:val="auto"/>
          <w:spacing w:val="0"/>
          <w:kern w:val="0"/>
          <w:position w:val="0"/>
          <w:sz w:val="24"/>
          <w:highlight w:val="none"/>
        </w:rPr>
      </w:pPr>
    </w:p>
    <w:p w14:paraId="0C75E154">
      <w:pPr>
        <w:pStyle w:val="27"/>
        <w:jc w:val="left"/>
        <w:rPr>
          <w:rFonts w:hint="eastAsia" w:ascii="宋体" w:hAnsi="宋体" w:eastAsia="宋体" w:cs="宋体"/>
          <w:color w:val="auto"/>
          <w:spacing w:val="0"/>
          <w:kern w:val="0"/>
          <w:position w:val="0"/>
          <w:sz w:val="24"/>
          <w:highlight w:val="none"/>
        </w:rPr>
      </w:pPr>
    </w:p>
    <w:p w14:paraId="3C2224A5">
      <w:pPr>
        <w:pStyle w:val="27"/>
        <w:jc w:val="left"/>
        <w:rPr>
          <w:rFonts w:hint="eastAsia" w:ascii="宋体" w:hAnsi="宋体" w:eastAsia="宋体" w:cs="宋体"/>
          <w:color w:val="auto"/>
          <w:spacing w:val="0"/>
          <w:kern w:val="0"/>
          <w:position w:val="0"/>
          <w:sz w:val="24"/>
          <w:highlight w:val="none"/>
        </w:rPr>
      </w:pPr>
      <w:bookmarkStart w:id="352" w:name="_GoBack"/>
      <w:bookmarkEnd w:id="352"/>
    </w:p>
    <w:p w14:paraId="164C5C73">
      <w:pPr>
        <w:spacing w:line="500" w:lineRule="exact"/>
        <w:jc w:val="center"/>
        <w:outlineLvl w:val="1"/>
        <w:rPr>
          <w:rFonts w:hint="eastAsia" w:ascii="宋体" w:hAnsi="宋体" w:eastAsia="宋体" w:cs="宋体"/>
          <w:b/>
          <w:color w:val="auto"/>
          <w:spacing w:val="0"/>
          <w:position w:val="0"/>
          <w:sz w:val="32"/>
          <w:szCs w:val="32"/>
          <w:highlight w:val="none"/>
        </w:rPr>
      </w:pPr>
      <w:bookmarkStart w:id="24" w:name="_Toc256000003"/>
      <w:bookmarkStart w:id="25" w:name="_Toc25836"/>
      <w:r>
        <w:rPr>
          <w:rFonts w:hint="eastAsia" w:ascii="宋体" w:hAnsi="宋体" w:cs="宋体"/>
          <w:b/>
          <w:color w:val="auto"/>
          <w:spacing w:val="0"/>
          <w:position w:val="0"/>
          <w:sz w:val="32"/>
          <w:szCs w:val="32"/>
          <w:highlight w:val="none"/>
          <w:lang w:eastAsia="zh-CN"/>
        </w:rPr>
        <w:t>供应商</w:t>
      </w:r>
      <w:r>
        <w:rPr>
          <w:rFonts w:hint="eastAsia" w:ascii="宋体" w:hAnsi="宋体" w:eastAsia="宋体" w:cs="宋体"/>
          <w:b/>
          <w:color w:val="auto"/>
          <w:spacing w:val="0"/>
          <w:position w:val="0"/>
          <w:sz w:val="32"/>
          <w:szCs w:val="32"/>
          <w:highlight w:val="none"/>
        </w:rPr>
        <w:t>须知正文部分</w:t>
      </w:r>
      <w:bookmarkEnd w:id="24"/>
      <w:bookmarkEnd w:id="25"/>
    </w:p>
    <w:p w14:paraId="4500E823">
      <w:pPr>
        <w:pStyle w:val="5"/>
        <w:numPr>
          <w:ilvl w:val="0"/>
          <w:numId w:val="0"/>
        </w:numPr>
        <w:spacing w:before="0" w:after="0" w:line="360" w:lineRule="auto"/>
        <w:jc w:val="left"/>
        <w:rPr>
          <w:rFonts w:hint="eastAsia" w:ascii="宋体" w:hAnsi="宋体" w:eastAsia="宋体" w:cs="宋体"/>
          <w:color w:val="auto"/>
          <w:spacing w:val="0"/>
          <w:position w:val="0"/>
          <w:sz w:val="24"/>
          <w:szCs w:val="24"/>
          <w:highlight w:val="none"/>
        </w:rPr>
      </w:pPr>
      <w:bookmarkStart w:id="26" w:name="_Toc13045"/>
      <w:bookmarkStart w:id="27" w:name="_Toc256000004"/>
      <w:r>
        <w:rPr>
          <w:rFonts w:hint="eastAsia" w:ascii="宋体" w:hAnsi="宋体" w:eastAsia="宋体" w:cs="宋体"/>
          <w:color w:val="auto"/>
          <w:spacing w:val="0"/>
          <w:position w:val="0"/>
          <w:sz w:val="24"/>
          <w:szCs w:val="24"/>
          <w:highlight w:val="none"/>
        </w:rPr>
        <w:t>一、总则</w:t>
      </w:r>
      <w:bookmarkEnd w:id="26"/>
      <w:bookmarkEnd w:id="27"/>
    </w:p>
    <w:p w14:paraId="08CA195E">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1.说明</w:t>
      </w:r>
    </w:p>
    <w:p w14:paraId="59798432">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 本招标文件适用于本次招标采购项目的招标投标。</w:t>
      </w:r>
    </w:p>
    <w:p w14:paraId="543DCC6F">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2.定义</w:t>
      </w:r>
    </w:p>
    <w:p w14:paraId="23B188D0">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 “采购人”名称见本招标文件第二部分“</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须知前附表”。</w:t>
      </w:r>
    </w:p>
    <w:p w14:paraId="59980F4A">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2.2 “采购代理机构”名称见本招标文件第二部分“</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须知前附表”。</w:t>
      </w:r>
    </w:p>
    <w:p w14:paraId="3F08363B">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2.3 “服务”指招标文件第三部分所述</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应该履行的承诺和义务。</w:t>
      </w:r>
    </w:p>
    <w:p w14:paraId="25BE604A">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2.4 “潜在</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”指符合招标文件各项规定的供应商。</w:t>
      </w:r>
    </w:p>
    <w:p w14:paraId="536E7C0A">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2.5 “</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”指符合招标文件规定并参加投标的供应商。</w:t>
      </w:r>
    </w:p>
    <w:p w14:paraId="2D07911F">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2.6 “</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公章”在投标文件中指与</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标准公章一致的</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电子签章。</w:t>
      </w:r>
    </w:p>
    <w:p w14:paraId="5E20D9CF">
      <w:pPr>
        <w:spacing w:line="360" w:lineRule="auto"/>
        <w:ind w:firstLine="480" w:firstLineChars="200"/>
        <w:jc w:val="left"/>
        <w:rPr>
          <w:rFonts w:hint="eastAsia" w:ascii="宋体" w:hAnsi="宋体" w:eastAsia="宋体" w:cs="宋体"/>
          <w:color w:val="auto"/>
          <w:spacing w:val="0"/>
          <w:position w:val="0"/>
          <w:sz w:val="24"/>
          <w:highlight w:val="none"/>
        </w:rPr>
      </w:pP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2.7“电子投标文件”指利用政采云交易平台提供的“电子投标文件制作工具”编制加密和未加密的投标文件。</w:t>
      </w:r>
    </w:p>
    <w:p w14:paraId="608B21B0">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3.合格</w:t>
      </w:r>
      <w:r>
        <w:rPr>
          <w:rFonts w:hint="eastAsia" w:ascii="宋体" w:hAnsi="宋体" w:cs="宋体"/>
          <w:b/>
          <w:color w:val="auto"/>
          <w:spacing w:val="0"/>
          <w:position w:val="0"/>
          <w:sz w:val="24"/>
          <w:highlight w:val="none"/>
          <w:lang w:eastAsia="zh-CN"/>
        </w:rPr>
        <w:t>供应商</w:t>
      </w:r>
      <w:r>
        <w:rPr>
          <w:rFonts w:hint="eastAsia" w:ascii="宋体" w:hAnsi="宋体" w:eastAsia="宋体" w:cs="宋体"/>
          <w:b/>
          <w:color w:val="auto"/>
          <w:spacing w:val="0"/>
          <w:position w:val="0"/>
          <w:sz w:val="24"/>
          <w:highlight w:val="none"/>
        </w:rPr>
        <w:t>的条件</w:t>
      </w:r>
    </w:p>
    <w:p w14:paraId="1D1FDE86">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3.1 具有本项目实施能力，符合、承认并承诺履行本文件各项规定的国内法人、其他组织或自然人均可参加投标。</w:t>
      </w:r>
    </w:p>
    <w:p w14:paraId="1853A1BD">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3.2 遵守有关的国家法律、法规和条例，具备《中华人民共和国政府采购法》和本文件中规定的条件：</w:t>
      </w:r>
    </w:p>
    <w:p w14:paraId="5457D8EA">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1)具有独立承担民事责任的能力； </w:t>
      </w:r>
    </w:p>
    <w:p w14:paraId="7FEF63E0">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2)具有良好的商业信誉和健全的财务会计制度；</w:t>
      </w:r>
    </w:p>
    <w:p w14:paraId="13514B40">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3)具有履行合同所必需的设备和专业技术能力；</w:t>
      </w:r>
    </w:p>
    <w:p w14:paraId="577AB1A0">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4)具有依法缴纳税收和社会保障资金的良好记录；</w:t>
      </w:r>
    </w:p>
    <w:p w14:paraId="31260F1B">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5)参加政府采购活动前三年内，在经营活动中没有重大违法记录；</w:t>
      </w:r>
    </w:p>
    <w:p w14:paraId="2EB93D05">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6)法律、行政法规规定的其他条件；</w:t>
      </w:r>
    </w:p>
    <w:p w14:paraId="72F6A2BB">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7)具有本招标文件第二部分“</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须知前附表”中第5项规定的资格条件。</w:t>
      </w:r>
    </w:p>
    <w:p w14:paraId="43A749A5">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3.3 </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之间如果存在下列情形之一的，不得同时参加同一包（标段）或者不分包（标段）的同一项目投标：</w:t>
      </w:r>
    </w:p>
    <w:p w14:paraId="69FC8AF7">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3.3.1 法定代表人为同一个人的两个及两个以上法人；</w:t>
      </w:r>
    </w:p>
    <w:p w14:paraId="47A412B3">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3.3.2 母公司、全资子公司及其控股公司；</w:t>
      </w:r>
    </w:p>
    <w:p w14:paraId="6F0D4D34">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3.3.3 参加投标的其他组织之间存在特殊的利害关系的；</w:t>
      </w:r>
    </w:p>
    <w:p w14:paraId="7016DFD3">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3.3.4 法律和行政法规规定的其他情形。</w:t>
      </w:r>
    </w:p>
    <w:p w14:paraId="79C2863A">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3.4 </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须持有《法定代表人授权委托书》。</w:t>
      </w:r>
    </w:p>
    <w:p w14:paraId="071C42F6">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3.5 供应商在政采云交易平台内针对本项目报名并下载了电子采购文件。</w:t>
      </w:r>
    </w:p>
    <w:p w14:paraId="75834F60">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3.6 </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按时足额交纳投标保证金。</w:t>
      </w:r>
    </w:p>
    <w:p w14:paraId="07EBBC2C">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 本次招标是否允许由两个以上</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组成一个联合体以一个</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身份共同投标，按照招标文件第二部分“</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须知前附表”中第</w:t>
      </w:r>
      <w:r>
        <w:rPr>
          <w:rFonts w:hint="eastAsia" w:ascii="宋体" w:hAnsi="宋体" w:eastAsia="宋体" w:cs="宋体"/>
          <w:color w:val="auto"/>
          <w:spacing w:val="0"/>
          <w:position w:val="0"/>
          <w:sz w:val="24"/>
          <w:highlight w:val="none"/>
          <w:lang w:val="en-US" w:eastAsia="zh-CN"/>
        </w:rPr>
        <w:t>6</w:t>
      </w:r>
      <w:r>
        <w:rPr>
          <w:rFonts w:hint="eastAsia" w:ascii="宋体" w:hAnsi="宋体" w:eastAsia="宋体" w:cs="宋体"/>
          <w:color w:val="auto"/>
          <w:spacing w:val="0"/>
          <w:position w:val="0"/>
          <w:sz w:val="24"/>
          <w:highlight w:val="none"/>
        </w:rPr>
        <w:t>项的规定。如果允许，除均应符合上述规定外，还应符合下列要求：</w:t>
      </w:r>
    </w:p>
    <w:p w14:paraId="41F0B985">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14:paraId="543E6FDC">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2）联合体各方中至少应当有一方对应满足本项目规定的相应资质条件，并且联合体</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整体应当符合本项目的资质要求，否则，其提交的联合投标将被拒绝。</w:t>
      </w:r>
    </w:p>
    <w:p w14:paraId="6DCBDA67">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3）由不同专业的</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组成的联合体, 首先以投标的全权代表方的应答材料作为认定资质以及商务评审的依据；涉及行业专属的资质,按照所属行业所对应的</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的应答材料确定。</w:t>
      </w:r>
    </w:p>
    <w:p w14:paraId="240D95AB">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14:paraId="24AD623D">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5）联合体或其成员不得将其在合同项下的权利或义务全部或部分转让给第三人，有关分包事项或服务委托等须事先取得采购代理机构书面同意并且须遵守相关法律、法规、本次招标的全部相关规定。</w:t>
      </w:r>
    </w:p>
    <w:p w14:paraId="14A793BA">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6）联合体各方均不得同时再以自己独立的名义单独投标，也不得再同时参加其他的联合体投标。若该等情形被发现，其单独的投标和与此有关的联合体的投标均将被一并拒绝。</w:t>
      </w:r>
    </w:p>
    <w:p w14:paraId="04214B52">
      <w:pPr>
        <w:pStyle w:val="21"/>
        <w:tabs>
          <w:tab w:val="left" w:pos="1146"/>
        </w:tabs>
        <w:spacing w:line="36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3.7 </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不得与采购人、采购代理机构等有利害关系。</w:t>
      </w:r>
    </w:p>
    <w:p w14:paraId="5406DF5F">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4.投标费用</w:t>
      </w:r>
    </w:p>
    <w:p w14:paraId="2A9DEA35">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4.1 </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应承担所有与准备和参加投标有关的费用。</w:t>
      </w:r>
    </w:p>
    <w:p w14:paraId="3DA9B8EB">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5.纪律</w:t>
      </w:r>
    </w:p>
    <w:p w14:paraId="46D19E80">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5.1 </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的投标行为应遵守中国的有关法律、法规和规章。</w:t>
      </w:r>
    </w:p>
    <w:p w14:paraId="4B74FCEB">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5.2 </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不得相互串通投标报价，不得妨碍其他</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的公平竞争，不得损害采购人或其他</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的合法权益，</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不得以向采购人、评标委员会成员行贿或者采取其他不正当手段谋取中标。</w:t>
      </w:r>
    </w:p>
    <w:p w14:paraId="024050D4">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5.2.1 有下列情形之一的，属于</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相互串通投标：</w:t>
      </w:r>
    </w:p>
    <w:p w14:paraId="1CA64D11">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5.2.1.1 </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之间协商投标报价等投标文件的实质性内容；</w:t>
      </w:r>
    </w:p>
    <w:p w14:paraId="5586E794">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5.2.1.2 </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之间约定中标人；</w:t>
      </w:r>
    </w:p>
    <w:p w14:paraId="6DB62B74">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5.2.1.3 </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之间约定部分</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放弃投标或者中标；</w:t>
      </w:r>
    </w:p>
    <w:p w14:paraId="15C85D57">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5.2.1.4 属于同一集团、协会、商会等组织成员的</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按照该组织要求协同投标；</w:t>
      </w:r>
    </w:p>
    <w:p w14:paraId="410EDA7C">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5.2.1.5 </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之间为谋取中标或者排斥特定</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而采取的其他联合行动。</w:t>
      </w:r>
    </w:p>
    <w:p w14:paraId="0547B30C">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 有下列情形之一的，视为</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相互串通投标：</w:t>
      </w:r>
    </w:p>
    <w:p w14:paraId="0FBE181E">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5.2.2.1 不同</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的投标文件由同一单位或者个人编制；</w:t>
      </w:r>
    </w:p>
    <w:p w14:paraId="32972CDB">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5.2.2.2 不同</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委托同一单位或者个人办理投标事宜，或制作电子投标文件的文件制作机器码（mac地址）一致，或制作电子投标文件的文件创建标识码一致；</w:t>
      </w:r>
    </w:p>
    <w:p w14:paraId="71F7A4F0">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5.2.2.3 不同</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的投标文件载明的项目管理成员为同一人；</w:t>
      </w:r>
    </w:p>
    <w:p w14:paraId="06DA2312">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5.2.2.4 不同</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的投标文件异常一致或者投标报价呈规律性差异；</w:t>
      </w:r>
    </w:p>
    <w:p w14:paraId="69A78906">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5.2.2.5 不同</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的投标文件相互混装；</w:t>
      </w:r>
    </w:p>
    <w:p w14:paraId="40957313">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5.2.2.6 不同</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的投标保证金从同一单位或者个人的账户转出。</w:t>
      </w:r>
    </w:p>
    <w:p w14:paraId="05A57331">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6.通知</w:t>
      </w:r>
    </w:p>
    <w:p w14:paraId="0D1FE097">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6.1对与本项目有关的通知，采购代理机构将以书面（包括书面材料、信函、传真等，下同）或在本次招标公告刊登的媒体上发布公告并在政采云交易平台内发送变更通知及/或答疑文件的形式，向潜在供应商发出，传真和电话号码以潜在供应商的登记为准。收到通知的供应商须立即予以回复确认，但供应商未回复或采购代理机构未收到回复时，并不应当被理解为采购代理机构知道或应当知道供应商是否收到通知。因登记有误、传真线路故障或其它任何意外情形，导致所发出的通知延迟送达或无法到达供应商，采购代理机构不因此承担任何责任，有关的招标活动可以继续有效地进行。</w:t>
      </w:r>
    </w:p>
    <w:p w14:paraId="41EE0D3A">
      <w:pPr>
        <w:pStyle w:val="5"/>
        <w:numPr>
          <w:ilvl w:val="0"/>
          <w:numId w:val="0"/>
        </w:numPr>
        <w:spacing w:before="0" w:after="0" w:line="360" w:lineRule="auto"/>
        <w:jc w:val="left"/>
        <w:rPr>
          <w:rFonts w:hint="eastAsia" w:ascii="宋体" w:hAnsi="宋体" w:eastAsia="宋体" w:cs="宋体"/>
          <w:color w:val="auto"/>
          <w:spacing w:val="0"/>
          <w:position w:val="0"/>
          <w:sz w:val="24"/>
          <w:szCs w:val="24"/>
          <w:highlight w:val="none"/>
        </w:rPr>
      </w:pPr>
      <w:bookmarkStart w:id="28" w:name="_Toc22574"/>
      <w:bookmarkStart w:id="29" w:name="_Toc256000005"/>
      <w:r>
        <w:rPr>
          <w:rFonts w:hint="eastAsia" w:ascii="宋体" w:hAnsi="宋体" w:eastAsia="宋体" w:cs="宋体"/>
          <w:color w:val="auto"/>
          <w:spacing w:val="0"/>
          <w:position w:val="0"/>
          <w:sz w:val="24"/>
          <w:szCs w:val="24"/>
          <w:highlight w:val="none"/>
        </w:rPr>
        <w:t>二、招标文件</w:t>
      </w:r>
      <w:bookmarkEnd w:id="28"/>
      <w:bookmarkEnd w:id="29"/>
    </w:p>
    <w:p w14:paraId="2EC136B6">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7.招标文件组成</w:t>
      </w:r>
    </w:p>
    <w:p w14:paraId="44687E39">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7.1 招标文件由招标文件目录所列内容组成。</w:t>
      </w:r>
    </w:p>
    <w:p w14:paraId="30E76078">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8.踏勘现场</w:t>
      </w:r>
    </w:p>
    <w:p w14:paraId="7F4FDADF">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8.1 本项目是否统一组织</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踏勘现场见招标文件第二部分“</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须知前附表”中的规定。无论是否统一组织，</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应对供货现场和周围环境进行勘察，以获取编制投标文件所需的资料。</w:t>
      </w:r>
    </w:p>
    <w:p w14:paraId="1AD03388">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8.2 踏勘现场所发生的费用由</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自行承担。采购人向</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提供的有关供货现场的资料和数据，是采购人现有的能使</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利用的资料。采购人对</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由此而做出的推论、理解和结论概不负责。</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未到供货现场实地踏勘的，中标后签订合同时和履约过程中，不得以不完全了解现场情况为由，提出任何形式的增加合同价款或索赔的要求。</w:t>
      </w:r>
    </w:p>
    <w:p w14:paraId="6F854988">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8.3 除非有特殊要求，招标文件不单独提供供货使用地的自然环境、气候条件、公用设施等情况，</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被视为熟悉上述与履行合同有关的一切情况。</w:t>
      </w:r>
    </w:p>
    <w:p w14:paraId="1E31AE10">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8.4 除采购人原因外，</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自行负责在踏勘现场中所发生的人员伤亡和财产损失。</w:t>
      </w:r>
    </w:p>
    <w:p w14:paraId="5E7191E9">
      <w:pPr>
        <w:spacing w:line="360" w:lineRule="auto"/>
        <w:jc w:val="left"/>
        <w:rPr>
          <w:rFonts w:hint="eastAsia" w:ascii="宋体" w:hAnsi="宋体" w:eastAsia="宋体" w:cs="宋体"/>
          <w:bCs/>
          <w:color w:val="auto"/>
          <w:spacing w:val="0"/>
          <w:position w:val="0"/>
          <w:sz w:val="24"/>
          <w:highlight w:val="none"/>
        </w:rPr>
      </w:pPr>
      <w:r>
        <w:rPr>
          <w:rFonts w:hint="eastAsia" w:ascii="宋体" w:hAnsi="宋体" w:eastAsia="宋体" w:cs="宋体"/>
          <w:b/>
          <w:color w:val="auto"/>
          <w:spacing w:val="0"/>
          <w:position w:val="0"/>
          <w:sz w:val="24"/>
          <w:highlight w:val="none"/>
        </w:rPr>
        <w:t>9.知识产权</w:t>
      </w:r>
    </w:p>
    <w:p w14:paraId="1FFA1BD1">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9.1 </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须保证，采购人在中华人民共和国境内使用投标货物、资料、技术、服务或其任何一部分时，享有不受限制的无偿使用权，不会产生因第三方提出侵犯其专利权、商标权或其它知识产权而引起的法律或经济纠纷。如</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不拥有相应的知识产权，则在投标报价中必须包括合法获取该知识产权的一切相关费用。如因此导致采购人损失的，</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须承担全部赔偿责任。</w:t>
      </w:r>
    </w:p>
    <w:p w14:paraId="47A6C5E1">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9.2 </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如欲在项目实施过程中采用自有知识成果，须在投标文件中声明，并提供相关知识产权证明文件。使用该知识成果后，</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须提供开发接口和开发手册等技术文档。</w:t>
      </w:r>
    </w:p>
    <w:p w14:paraId="5B26B3E0">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10.答疑及招标文件的澄清和修改</w:t>
      </w:r>
    </w:p>
    <w:p w14:paraId="2F584EC5">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10.1供应商如果对招标文件有疑问或要求进行澄清的，应按照招标文件第二部分“供应商须知前附表”规定向采购代理机构提出。提出后，请供应商及时通过交易平台下载最新的答疑文件或澄清文件。必要时，采购代理机构将组织相关专家召开答疑会，如召开，答疑会安排另行通知。</w:t>
      </w:r>
    </w:p>
    <w:p w14:paraId="4B56C79A">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在规定的时间内未对招标文件提出疑问或要求澄清的，采购代理机构将视其为同意，对在“答疑接受时间”后就招标文件内容提出的疑问及澄清要求将不予受理。</w:t>
      </w:r>
    </w:p>
    <w:p w14:paraId="5DC30563">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10.2 无论出于何种原因，采购代理机构主动或出于解答</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疑问对已发出的招标文件进行必要澄清或修改的，应当在招标文件要求提交投标文件截止时间15日前，以当面交接、邮寄、传真或电子邮件、网站披露等其中至少一种方式，向潜在</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发出澄清、修改的补充文件。需要为此调整投标文件提交截止时间的，应当重新确定，并就变更后的投标截止时间重新发出通知。</w:t>
      </w:r>
    </w:p>
    <w:p w14:paraId="21E51E99">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特殊情况下，采购代理机构发布澄清、修改文件后，征得</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同意，可不改变投标截止时间和开标时间。</w:t>
      </w:r>
    </w:p>
    <w:p w14:paraId="20F9BCC1">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10.3 采购代理机构一旦对招标文件作出了澄清、修改，即刻发生效力，采购代理机构有关的补充文件，将作为招标文件的组成部分，对所有现实的或潜在的</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均具有约束力，而无论是否已经实际收到上述文件。同时，采购代理机构和</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的权利及义务将受到新的截止期的约束。</w:t>
      </w:r>
    </w:p>
    <w:p w14:paraId="7AA38327">
      <w:pPr>
        <w:spacing w:line="360" w:lineRule="auto"/>
        <w:ind w:firstLine="480" w:firstLineChars="200"/>
        <w:jc w:val="left"/>
        <w:rPr>
          <w:rFonts w:hint="eastAsia" w:ascii="宋体" w:hAnsi="宋体" w:eastAsia="宋体" w:cs="宋体"/>
          <w:b/>
          <w:color w:val="auto"/>
          <w:spacing w:val="0"/>
          <w:position w:val="0"/>
          <w:sz w:val="24"/>
          <w:highlight w:val="none"/>
        </w:rPr>
      </w:pPr>
      <w:r>
        <w:rPr>
          <w:rFonts w:hint="eastAsia" w:ascii="宋体" w:hAnsi="宋体" w:eastAsia="宋体" w:cs="宋体"/>
          <w:color w:val="auto"/>
          <w:spacing w:val="0"/>
          <w:position w:val="0"/>
          <w:sz w:val="24"/>
          <w:highlight w:val="none"/>
        </w:rPr>
        <w:t>10.4 采购代理机构对招标文件作出的澄清、修改在</w:t>
      </w:r>
      <w:r>
        <w:rPr>
          <w:rFonts w:hint="eastAsia" w:ascii="宋体" w:hAnsi="宋体" w:eastAsia="宋体" w:cs="宋体"/>
          <w:color w:val="auto"/>
          <w:spacing w:val="0"/>
          <w:position w:val="0"/>
          <w:sz w:val="24"/>
          <w:highlight w:val="none"/>
          <w:lang w:eastAsia="zh-CN"/>
        </w:rPr>
        <w:t>政采云</w:t>
      </w:r>
      <w:r>
        <w:rPr>
          <w:rFonts w:hint="eastAsia" w:ascii="宋体" w:hAnsi="宋体" w:eastAsia="宋体" w:cs="宋体"/>
          <w:color w:val="auto"/>
          <w:spacing w:val="0"/>
          <w:position w:val="0"/>
          <w:sz w:val="24"/>
          <w:highlight w:val="none"/>
        </w:rPr>
        <w:t>平台内进行披露，请</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及时关注并获取相关资料。因登记有误、线路故障或其它任何意外情形，导致</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未及时获取的，采购代理机构不因此承担任何责任，且有关的招标活动继续有效地进行。当招标文件的澄清、修改及进行其他答复等就同一内容的表述不一致时，以最后发布的内容为准。</w:t>
      </w:r>
    </w:p>
    <w:p w14:paraId="70D3C054">
      <w:pPr>
        <w:pageBreakBefore w:val="0"/>
        <w:kinsoku/>
        <w:wordWrap/>
        <w:overflowPunct/>
        <w:topLinePunct w:val="0"/>
        <w:bidi w:val="0"/>
        <w:snapToGrid w:val="0"/>
        <w:spacing w:before="0" w:beforeAutospacing="0" w:after="0" w:afterAutospacing="0" w:line="360" w:lineRule="auto"/>
        <w:ind w:firstLine="480" w:firstLineChars="200"/>
        <w:jc w:val="left"/>
        <w:textAlignment w:val="baseline"/>
        <w:rPr>
          <w:rFonts w:hint="eastAsia" w:ascii="宋体" w:hAnsi="宋体" w:eastAsia="宋体" w:cs="宋体"/>
          <w:color w:val="auto"/>
          <w:spacing w:val="0"/>
          <w:position w:val="0"/>
          <w:highlight w:val="none"/>
        </w:rPr>
      </w:pPr>
      <w:r>
        <w:rPr>
          <w:rStyle w:val="52"/>
          <w:rFonts w:hint="eastAsia" w:ascii="宋体" w:hAnsi="宋体" w:eastAsia="宋体" w:cs="宋体"/>
          <w:b w:val="0"/>
          <w:bCs/>
          <w:i w:val="0"/>
          <w:caps w:val="0"/>
          <w:color w:val="auto"/>
          <w:spacing w:val="0"/>
          <w:w w:val="100"/>
          <w:kern w:val="2"/>
          <w:position w:val="0"/>
          <w:sz w:val="24"/>
          <w:szCs w:val="24"/>
          <w:highlight w:val="none"/>
          <w:lang w:val="en-US" w:eastAsia="zh-CN" w:bidi="ar-SA"/>
        </w:rPr>
        <w:t>10.5澄清、修改文件发出后，供应商必须使用最新的答疑、澄清文件制作电子投标文件，未按最终版本招标文件制作的投标文件造成的后果由</w:t>
      </w:r>
      <w:r>
        <w:rPr>
          <w:rStyle w:val="52"/>
          <w:rFonts w:hint="eastAsia" w:ascii="宋体" w:hAnsi="宋体" w:cs="宋体"/>
          <w:b w:val="0"/>
          <w:bCs/>
          <w:i w:val="0"/>
          <w:caps w:val="0"/>
          <w:color w:val="auto"/>
          <w:spacing w:val="0"/>
          <w:w w:val="100"/>
          <w:kern w:val="2"/>
          <w:position w:val="0"/>
          <w:sz w:val="24"/>
          <w:szCs w:val="24"/>
          <w:highlight w:val="none"/>
          <w:lang w:val="en-US" w:eastAsia="zh-CN" w:bidi="ar-SA"/>
        </w:rPr>
        <w:t>供应商</w:t>
      </w:r>
      <w:r>
        <w:rPr>
          <w:rStyle w:val="52"/>
          <w:rFonts w:hint="eastAsia" w:ascii="宋体" w:hAnsi="宋体" w:eastAsia="宋体" w:cs="宋体"/>
          <w:b w:val="0"/>
          <w:bCs/>
          <w:i w:val="0"/>
          <w:caps w:val="0"/>
          <w:color w:val="auto"/>
          <w:spacing w:val="0"/>
          <w:w w:val="100"/>
          <w:kern w:val="2"/>
          <w:position w:val="0"/>
          <w:sz w:val="24"/>
          <w:szCs w:val="24"/>
          <w:highlight w:val="none"/>
          <w:lang w:val="en-US" w:eastAsia="zh-CN" w:bidi="ar-SA"/>
        </w:rPr>
        <w:t>自行承担。</w:t>
      </w:r>
    </w:p>
    <w:p w14:paraId="0D3EFA37">
      <w:pPr>
        <w:pStyle w:val="5"/>
        <w:numPr>
          <w:ilvl w:val="0"/>
          <w:numId w:val="0"/>
        </w:numPr>
        <w:spacing w:before="0" w:after="0" w:line="360" w:lineRule="auto"/>
        <w:jc w:val="left"/>
        <w:rPr>
          <w:rFonts w:hint="eastAsia" w:ascii="宋体" w:hAnsi="宋体" w:eastAsia="宋体" w:cs="宋体"/>
          <w:color w:val="auto"/>
          <w:spacing w:val="0"/>
          <w:position w:val="0"/>
          <w:sz w:val="24"/>
          <w:highlight w:val="none"/>
        </w:rPr>
      </w:pPr>
      <w:bookmarkStart w:id="30" w:name="_Toc2037"/>
      <w:bookmarkStart w:id="31" w:name="_Toc256000006"/>
      <w:r>
        <w:rPr>
          <w:rFonts w:hint="eastAsia" w:ascii="宋体" w:hAnsi="宋体" w:eastAsia="宋体" w:cs="宋体"/>
          <w:color w:val="auto"/>
          <w:spacing w:val="0"/>
          <w:position w:val="0"/>
          <w:sz w:val="24"/>
          <w:highlight w:val="none"/>
        </w:rPr>
        <w:t>三、投标文件</w:t>
      </w:r>
      <w:bookmarkEnd w:id="30"/>
      <w:bookmarkEnd w:id="31"/>
    </w:p>
    <w:p w14:paraId="021DF122">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11.投标文件的语言及计量单位</w:t>
      </w:r>
    </w:p>
    <w:p w14:paraId="0F598B76">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11.1 </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提交的投标文件（包括技术文件和资料、图纸中的说明）以及</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与采购代理机构就有关投标的所有来往函电均应使用中文简体字。</w:t>
      </w:r>
    </w:p>
    <w:p w14:paraId="002544E2">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11.2 原版为外文的证书类文件，以及由外国人作出的本人签名、外国公司的名称或外国印章等可以是外文，但应当提供中文翻译文件并加盖</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公章。必要时评标委员会可以要求</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提供附有公证书的中文翻译文件或者与原版文件签章相一致的中文翻译文件。原版为外文的证书类、证明类文件，与</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名称或其他实际情况不符的，</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应当提供相关证明文件。</w:t>
      </w:r>
    </w:p>
    <w:p w14:paraId="51E90B62">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11.3 除非招标文件另有规定，投标文件所使用的计量单位，应使用国家法定计量单位。</w:t>
      </w:r>
    </w:p>
    <w:p w14:paraId="1713B7EE">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11.4 对违反上述规定情形的，评标委员会有权要求</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限期提供相应文件或决定对其投标予以拒绝。</w:t>
      </w:r>
    </w:p>
    <w:p w14:paraId="05E7D6E9">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11.5 电报、电话、传真形式的投标概不接受。</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的投标文件一律不予退还。</w:t>
      </w:r>
    </w:p>
    <w:p w14:paraId="09D4F035">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12.投标文件组成及编制</w:t>
      </w:r>
    </w:p>
    <w:p w14:paraId="382411C9">
      <w:pPr>
        <w:pageBreakBefore w:val="0"/>
        <w:kinsoku/>
        <w:wordWrap/>
        <w:overflowPunct/>
        <w:topLinePunct w:val="0"/>
        <w:bidi w:val="0"/>
        <w:snapToGrid w:val="0"/>
        <w:spacing w:before="0" w:beforeAutospacing="0" w:after="0" w:afterAutospacing="0" w:line="360" w:lineRule="auto"/>
        <w:ind w:firstLine="480" w:firstLineChars="200"/>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12.1投标文件分为资格审查、商务文件、技术文件和服务文件。</w:t>
      </w:r>
    </w:p>
    <w:p w14:paraId="2EC52864">
      <w:pPr>
        <w:pageBreakBefore w:val="0"/>
        <w:kinsoku/>
        <w:wordWrap/>
        <w:overflowPunct/>
        <w:topLinePunct w:val="0"/>
        <w:bidi w:val="0"/>
        <w:snapToGrid w:val="0"/>
        <w:spacing w:before="0" w:beforeAutospacing="0" w:after="0" w:afterAutospacing="0" w:line="360" w:lineRule="auto"/>
        <w:ind w:firstLine="480" w:firstLineChars="200"/>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商务文件指供应商提交的证明其有资格参加投标和中标后有能力履行合同的文件。技术和服务文件指供应商提交的能够证明其提供的货物及服务符合招标文件规定的文件。本次招标，供应商须按招标文件第六部分“投标文件格式”中规定提交资格审查资料、商务文件、技术文件和服务文件。</w:t>
      </w:r>
    </w:p>
    <w:p w14:paraId="2062C516">
      <w:pPr>
        <w:spacing w:line="360" w:lineRule="auto"/>
        <w:ind w:firstLine="480" w:firstLineChars="200"/>
        <w:jc w:val="left"/>
        <w:rPr>
          <w:rFonts w:hint="eastAsia" w:ascii="宋体" w:hAnsi="宋体" w:eastAsia="宋体" w:cs="宋体"/>
          <w:color w:val="auto"/>
          <w:spacing w:val="0"/>
          <w:position w:val="0"/>
          <w:sz w:val="24"/>
          <w:highlight w:val="none"/>
        </w:rPr>
      </w:pP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12.2供应商递交的投标文件及相关要求按照招标文件第二部分“供应商须知前附表”中的规定。</w:t>
      </w:r>
    </w:p>
    <w:p w14:paraId="4B0D737B">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12.2.1 电子投标文件的编制</w:t>
      </w:r>
    </w:p>
    <w:p w14:paraId="5FD47B78">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12.2.1.1电子投标文件使用政采云交易平台提供的投标文件制作工具以及招标文件要求进行制作编制。投标文件制作时，不同内容按标签提示制作导入，按照招标文件中明确的投标文件目录和格式进行编制，保证目录清晰、内容完整。           </w:t>
      </w:r>
    </w:p>
    <w:p w14:paraId="4F740872">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12.2.1.2电子投标文件须使用供应商公章的电子签章以及法定代表人的电子签章。若无电子签章，则视为无效投标。</w:t>
      </w:r>
    </w:p>
    <w:p w14:paraId="7F65F60A">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12.2.1.3电子招投标文件具有法律效力，与其他形式的招投标文件在内容和格式上等同，若投标文件与招标文件要求不一致，其内容影响中标结果时，责任由供应商自行承担。供应商递交的电子投标文件因供应商自身原因而导致无法导入电子辅助评标系统，该投标文件视为无效投标文件，将导致其投标被拒绝。</w:t>
      </w:r>
    </w:p>
    <w:p w14:paraId="29F31494">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12.2.1.4电子投标文件制作工具在生成加密投标文件时，同时生成非加密投标文件一份。 </w:t>
      </w:r>
    </w:p>
    <w:p w14:paraId="1BC07C3A">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13.投标报价</w:t>
      </w:r>
    </w:p>
    <w:p w14:paraId="758D5B66">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13.1 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自行承担。</w:t>
      </w:r>
    </w:p>
    <w:p w14:paraId="72F2040E">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13.2 </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投报多包的，须对每包分别制作投标文件并报价</w:t>
      </w:r>
      <w:r>
        <w:rPr>
          <w:rFonts w:hint="eastAsia" w:ascii="宋体" w:hAnsi="宋体" w:eastAsia="宋体" w:cs="宋体"/>
          <w:b/>
          <w:color w:val="auto"/>
          <w:spacing w:val="0"/>
          <w:position w:val="0"/>
          <w:sz w:val="24"/>
          <w:highlight w:val="none"/>
        </w:rPr>
        <w:t>。</w:t>
      </w:r>
    </w:p>
    <w:p w14:paraId="01F8B5A6">
      <w:pPr>
        <w:spacing w:line="360" w:lineRule="auto"/>
        <w:ind w:firstLine="480" w:firstLineChars="200"/>
        <w:jc w:val="left"/>
        <w:rPr>
          <w:rFonts w:hint="eastAsia" w:ascii="宋体" w:hAnsi="宋体" w:eastAsia="宋体" w:cs="宋体"/>
          <w:b/>
          <w:color w:val="auto"/>
          <w:spacing w:val="0"/>
          <w:position w:val="0"/>
          <w:sz w:val="24"/>
          <w:highlight w:val="none"/>
        </w:rPr>
      </w:pPr>
      <w:r>
        <w:rPr>
          <w:rFonts w:hint="eastAsia" w:ascii="宋体" w:hAnsi="宋体" w:eastAsia="宋体" w:cs="宋体"/>
          <w:color w:val="auto"/>
          <w:spacing w:val="0"/>
          <w:position w:val="0"/>
          <w:sz w:val="24"/>
          <w:highlight w:val="none"/>
        </w:rPr>
        <w:t>13.3 除非招标文件另有规定，不接受可选择或可调整的投标方案和报价，任何有选择的或可调整的投标方案和报价将被视为非响应性投标而被拒绝。</w:t>
      </w:r>
    </w:p>
    <w:p w14:paraId="5F14F78D">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w:t>
      </w:r>
      <w:r>
        <w:rPr>
          <w:rFonts w:hint="eastAsia" w:ascii="宋体" w:hAnsi="宋体" w:eastAsia="宋体" w:cs="宋体"/>
          <w:color w:val="auto"/>
          <w:spacing w:val="0"/>
          <w:position w:val="0"/>
          <w:sz w:val="24"/>
          <w:highlight w:val="none"/>
          <w:lang w:val="en-US" w:eastAsia="zh-CN"/>
        </w:rPr>
        <w:t>4</w:t>
      </w:r>
      <w:r>
        <w:rPr>
          <w:rFonts w:hint="eastAsia" w:ascii="宋体" w:hAnsi="宋体" w:eastAsia="宋体" w:cs="宋体"/>
          <w:color w:val="auto"/>
          <w:spacing w:val="0"/>
          <w:position w:val="0"/>
          <w:sz w:val="24"/>
          <w:highlight w:val="none"/>
        </w:rPr>
        <w:t xml:space="preserve"> 本项目是否允许</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将项目的非主体、非关键性工作交由他人完成按照招标文件第二部分“</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须知前附表”中的规定。如允许，</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根据采购项目的实际情况，拟在中标后将中标项目的非主体、非关键性工作交由他人完成，须在技术文件中载明。</w:t>
      </w:r>
    </w:p>
    <w:p w14:paraId="2FA37B79">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w:t>
      </w:r>
      <w:r>
        <w:rPr>
          <w:rFonts w:hint="eastAsia" w:ascii="宋体" w:hAnsi="宋体" w:eastAsia="宋体" w:cs="宋体"/>
          <w:color w:val="auto"/>
          <w:spacing w:val="0"/>
          <w:position w:val="0"/>
          <w:sz w:val="24"/>
          <w:highlight w:val="none"/>
          <w:lang w:val="en-US" w:eastAsia="zh-CN"/>
        </w:rPr>
        <w:t>5</w:t>
      </w:r>
      <w:r>
        <w:rPr>
          <w:rFonts w:hint="eastAsia" w:ascii="宋体" w:hAnsi="宋体" w:eastAsia="宋体" w:cs="宋体"/>
          <w:color w:val="auto"/>
          <w:spacing w:val="0"/>
          <w:position w:val="0"/>
          <w:sz w:val="24"/>
          <w:highlight w:val="none"/>
        </w:rPr>
        <w:t xml:space="preserve"> </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须严格按照报价明细表规定的内容填写货物单价以及其他事项。</w:t>
      </w:r>
    </w:p>
    <w:p w14:paraId="1AF8D939">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w:t>
      </w:r>
      <w:r>
        <w:rPr>
          <w:rFonts w:hint="eastAsia" w:ascii="宋体" w:hAnsi="宋体" w:eastAsia="宋体" w:cs="宋体"/>
          <w:color w:val="auto"/>
          <w:spacing w:val="0"/>
          <w:position w:val="0"/>
          <w:sz w:val="24"/>
          <w:highlight w:val="none"/>
          <w:lang w:val="en-US" w:eastAsia="zh-CN"/>
        </w:rPr>
        <w:t>6</w:t>
      </w:r>
      <w:r>
        <w:rPr>
          <w:rFonts w:hint="eastAsia" w:ascii="宋体" w:hAnsi="宋体" w:eastAsia="宋体" w:cs="宋体"/>
          <w:color w:val="auto"/>
          <w:spacing w:val="0"/>
          <w:position w:val="0"/>
          <w:sz w:val="24"/>
          <w:highlight w:val="none"/>
        </w:rPr>
        <w:t xml:space="preserve"> </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对投标报价若有说明应在投标文件中显著处注明。</w:t>
      </w:r>
    </w:p>
    <w:p w14:paraId="2E5FCE49">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除政策性文件规定以外，</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所报价格在合同实施期间不因市场变化因素而变动。</w:t>
      </w:r>
    </w:p>
    <w:p w14:paraId="6D83FB96">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w:t>
      </w:r>
      <w:r>
        <w:rPr>
          <w:rFonts w:hint="eastAsia" w:ascii="宋体" w:hAnsi="宋体" w:eastAsia="宋体" w:cs="宋体"/>
          <w:color w:val="auto"/>
          <w:spacing w:val="0"/>
          <w:position w:val="0"/>
          <w:sz w:val="24"/>
          <w:highlight w:val="none"/>
          <w:lang w:val="en-US" w:eastAsia="zh-CN"/>
        </w:rPr>
        <w:t>7</w:t>
      </w:r>
      <w:r>
        <w:rPr>
          <w:rFonts w:hint="eastAsia" w:ascii="宋体" w:hAnsi="宋体" w:eastAsia="宋体" w:cs="宋体"/>
          <w:color w:val="auto"/>
          <w:spacing w:val="0"/>
          <w:position w:val="0"/>
          <w:sz w:val="24"/>
          <w:highlight w:val="none"/>
        </w:rPr>
        <w:t xml:space="preserve"> 对于有配件、耗材、选件、备件和特殊工具的货物，还应填报投标货物配件、耗材、选件表和备件及特殊工具清单，注明品牌、型号、产地、功能、单价、批量折扣等内容，该表格格式由</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自行设计。</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按照上述要求分类报价，其目的是便于评标，但在任何情况下并不限制采购人以其他条款签订合同的权利。</w:t>
      </w:r>
    </w:p>
    <w:p w14:paraId="22F10F68">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w:t>
      </w:r>
      <w:r>
        <w:rPr>
          <w:rFonts w:hint="eastAsia" w:ascii="宋体" w:hAnsi="宋体" w:eastAsia="宋体" w:cs="宋体"/>
          <w:color w:val="auto"/>
          <w:spacing w:val="0"/>
          <w:position w:val="0"/>
          <w:sz w:val="24"/>
          <w:highlight w:val="none"/>
          <w:lang w:val="en-US" w:eastAsia="zh-CN"/>
        </w:rPr>
        <w:t>8</w:t>
      </w:r>
      <w:r>
        <w:rPr>
          <w:rFonts w:hint="eastAsia" w:ascii="宋体" w:hAnsi="宋体" w:eastAsia="宋体" w:cs="宋体"/>
          <w:color w:val="auto"/>
          <w:spacing w:val="0"/>
          <w:position w:val="0"/>
          <w:sz w:val="24"/>
          <w:highlight w:val="none"/>
        </w:rPr>
        <w:t>最低报价不能作为中标的保证。</w:t>
      </w:r>
    </w:p>
    <w:p w14:paraId="100B4C8C">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14.投标有效期</w:t>
      </w:r>
    </w:p>
    <w:p w14:paraId="47531B72">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14.1 本项目的投标有效期按照招标文件第二部分“</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须知前附表”中的规定。投标有效期自开标之日起计算，短于规定期限的投标将按无效投标处理。</w:t>
      </w:r>
    </w:p>
    <w:p w14:paraId="415BA6D7">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14.2 在特殊情况下，采购代理机构可与</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协商延长投标有效期。这种要求和答复都应以书面形式进行。此时，规定的投标保证金的有效期也相应延长。</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可以拒绝接受延期要求而不会被没收保证金。同意延长有效期的</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除按照采购代理机构要求修改投标有效期外，不能修改投标文件的其他内容。</w:t>
      </w:r>
    </w:p>
    <w:p w14:paraId="1080DBE8">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15.投标内容填写说明</w:t>
      </w:r>
    </w:p>
    <w:p w14:paraId="27E16255">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15.1 </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应详细阅读招标文件的全部内容。投标文件须对招标文件中的内容作出实质性和完整的响应，如果投标文件填报的内容不详，或没有提供招标文件中所要求的全部资料及数据，将可能导致投标被拒绝。</w:t>
      </w:r>
    </w:p>
    <w:p w14:paraId="327D5ADB">
      <w:pPr>
        <w:spacing w:line="360" w:lineRule="auto"/>
        <w:ind w:firstLine="480" w:firstLineChars="200"/>
        <w:jc w:val="left"/>
        <w:rPr>
          <w:rFonts w:hint="eastAsia" w:ascii="宋体" w:hAnsi="宋体" w:eastAsia="宋体" w:cs="宋体"/>
          <w:b/>
          <w:color w:val="auto"/>
          <w:spacing w:val="0"/>
          <w:position w:val="0"/>
          <w:sz w:val="24"/>
          <w:highlight w:val="none"/>
        </w:rPr>
      </w:pPr>
      <w:r>
        <w:rPr>
          <w:rFonts w:hint="eastAsia" w:ascii="宋体" w:hAnsi="宋体" w:eastAsia="宋体" w:cs="宋体"/>
          <w:color w:val="auto"/>
          <w:spacing w:val="0"/>
          <w:position w:val="0"/>
          <w:sz w:val="24"/>
          <w:highlight w:val="none"/>
        </w:rPr>
        <w:t>15.2 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承担。投标文件未按规定提交或留有空项，将被视为不完整响应的投标文件，其投标有可能被拒绝</w:t>
      </w:r>
      <w:r>
        <w:rPr>
          <w:rFonts w:hint="eastAsia" w:ascii="宋体" w:hAnsi="宋体" w:eastAsia="宋体" w:cs="宋体"/>
          <w:b/>
          <w:color w:val="auto"/>
          <w:spacing w:val="0"/>
          <w:position w:val="0"/>
          <w:sz w:val="24"/>
          <w:highlight w:val="none"/>
        </w:rPr>
        <w:t>。</w:t>
      </w:r>
    </w:p>
    <w:p w14:paraId="4CF061C5">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15.3 开标一览表为在开标仪式上唱标的内容，要求按格式统一填写，不得自行增减内容。</w:t>
      </w:r>
    </w:p>
    <w:p w14:paraId="68D3DD44">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15.4 </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须注意：为合理节约政府采购评审成本，提倡诚实信用的投标行为，特别要求</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应本着诚信精神，在本次投标文件的偏离表中，均以审慎的态度明确、清楚地披露各项偏离。若</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对某一事项是否存在或是否属于偏离不能确定，亦必须在偏离表中清楚地表明该偏离事项，并可以注明不能确定的字样。任何情况下，对于</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没有在偏离表中明确、清楚地披露的事项，包括可能属于被</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在偏离表中遗漏披露的事项，一旦在评审中被发现存在偏离或被认定为属于偏离，则评标委员会有权视具体情形评审时予以处理，乃至对该投标予以拒绝。</w:t>
      </w:r>
    </w:p>
    <w:p w14:paraId="7110254E">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15.5 </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必须保证投标文件所提供的全部资料真实可靠，并接受采购代理机构或评标委员会对其中任何资料进一步审查的要求。</w:t>
      </w:r>
    </w:p>
    <w:p w14:paraId="01DE0321">
      <w:pPr>
        <w:spacing w:line="360" w:lineRule="auto"/>
        <w:ind w:firstLine="480" w:firstLineChars="200"/>
        <w:jc w:val="left"/>
        <w:rPr>
          <w:rFonts w:hint="eastAsia" w:ascii="宋体" w:hAnsi="宋体" w:eastAsia="宋体" w:cs="宋体"/>
          <w:b/>
          <w:color w:val="auto"/>
          <w:spacing w:val="0"/>
          <w:position w:val="0"/>
          <w:sz w:val="24"/>
          <w:highlight w:val="none"/>
        </w:rPr>
      </w:pPr>
      <w:r>
        <w:rPr>
          <w:rFonts w:hint="eastAsia" w:ascii="宋体" w:hAnsi="宋体" w:eastAsia="宋体" w:cs="宋体"/>
          <w:color w:val="auto"/>
          <w:spacing w:val="0"/>
          <w:position w:val="0"/>
          <w:sz w:val="24"/>
          <w:highlight w:val="none"/>
        </w:rPr>
        <w:t xml:space="preserve">15.6 </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14:paraId="5837FB11">
      <w:pPr>
        <w:pStyle w:val="5"/>
        <w:numPr>
          <w:ilvl w:val="0"/>
          <w:numId w:val="0"/>
        </w:numPr>
        <w:spacing w:before="0" w:after="0" w:line="360" w:lineRule="auto"/>
        <w:jc w:val="left"/>
        <w:rPr>
          <w:rFonts w:hint="eastAsia" w:ascii="宋体" w:hAnsi="宋体" w:eastAsia="宋体" w:cs="宋体"/>
          <w:color w:val="auto"/>
          <w:spacing w:val="0"/>
          <w:position w:val="0"/>
          <w:sz w:val="24"/>
          <w:highlight w:val="none"/>
        </w:rPr>
      </w:pPr>
      <w:bookmarkStart w:id="32" w:name="_Toc29177"/>
      <w:bookmarkStart w:id="33" w:name="_Toc256000007"/>
      <w:r>
        <w:rPr>
          <w:rFonts w:hint="eastAsia" w:ascii="宋体" w:hAnsi="宋体" w:eastAsia="宋体" w:cs="宋体"/>
          <w:color w:val="auto"/>
          <w:spacing w:val="0"/>
          <w:position w:val="0"/>
          <w:sz w:val="24"/>
          <w:highlight w:val="none"/>
        </w:rPr>
        <w:t>四、投标保证金</w:t>
      </w:r>
      <w:bookmarkEnd w:id="32"/>
      <w:bookmarkEnd w:id="33"/>
    </w:p>
    <w:p w14:paraId="69F675DC">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 xml:space="preserve">16.投标保证金 </w:t>
      </w:r>
    </w:p>
    <w:p w14:paraId="0E0D4CD4">
      <w:pPr>
        <w:pageBreakBefore w:val="0"/>
        <w:kinsoku/>
        <w:wordWrap/>
        <w:overflowPunct/>
        <w:topLinePunct w:val="0"/>
        <w:bidi w:val="0"/>
        <w:snapToGrid w:val="0"/>
        <w:spacing w:before="0" w:beforeAutospacing="0" w:after="0" w:afterAutospacing="0" w:line="360" w:lineRule="auto"/>
        <w:ind w:firstLine="480" w:firstLineChars="200"/>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16.1供应商应按照招标文件第二部分“供应商须知前附表”中的规定交纳。投标保证金须于到账截止时间前到帐。</w:t>
      </w:r>
    </w:p>
    <w:p w14:paraId="394C1DDA">
      <w:pPr>
        <w:pageBreakBefore w:val="0"/>
        <w:kinsoku/>
        <w:wordWrap/>
        <w:overflowPunct/>
        <w:topLinePunct w:val="0"/>
        <w:bidi w:val="0"/>
        <w:snapToGrid w:val="0"/>
        <w:spacing w:before="0" w:beforeAutospacing="0" w:after="0" w:afterAutospacing="0" w:line="360" w:lineRule="auto"/>
        <w:ind w:firstLine="480" w:firstLineChars="200"/>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16.2未按要求提交投标保证金的，将被视为无效投标。</w:t>
      </w:r>
    </w:p>
    <w:p w14:paraId="6474A3A8">
      <w:pPr>
        <w:pageBreakBefore w:val="0"/>
        <w:kinsoku/>
        <w:wordWrap/>
        <w:overflowPunct/>
        <w:topLinePunct w:val="0"/>
        <w:bidi w:val="0"/>
        <w:snapToGrid w:val="0"/>
        <w:spacing w:before="0" w:beforeAutospacing="0" w:after="0" w:afterAutospacing="0" w:line="360" w:lineRule="auto"/>
        <w:ind w:firstLine="480" w:firstLineChars="200"/>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16.3未中标的供应商的投标保证金在中标通知书发出之日起5个工作日内退还；中标人的投标保证金将在签订合同并于合同生效后5个工作日内退还。</w:t>
      </w:r>
    </w:p>
    <w:p w14:paraId="50EA6600">
      <w:pPr>
        <w:spacing w:line="360" w:lineRule="auto"/>
        <w:ind w:firstLine="480" w:firstLineChars="200"/>
        <w:jc w:val="left"/>
        <w:rPr>
          <w:rFonts w:hint="eastAsia" w:ascii="宋体" w:hAnsi="宋体" w:eastAsia="宋体" w:cs="宋体"/>
          <w:color w:val="auto"/>
          <w:spacing w:val="0"/>
          <w:position w:val="0"/>
          <w:sz w:val="24"/>
          <w:highlight w:val="none"/>
        </w:rPr>
      </w:pP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16.4投标保证金退还一律采用网上银行转帐方式退还至供应商的汇款帐户，资金原路返回。</w:t>
      </w:r>
    </w:p>
    <w:p w14:paraId="2B11989D">
      <w:pPr>
        <w:jc w:val="left"/>
        <w:rPr>
          <w:rFonts w:hint="eastAsia" w:ascii="宋体" w:hAnsi="宋体" w:eastAsia="宋体" w:cs="宋体"/>
          <w:color w:val="auto"/>
          <w:spacing w:val="0"/>
          <w:position w:val="0"/>
          <w:highlight w:val="none"/>
        </w:rPr>
      </w:pPr>
      <w:bookmarkStart w:id="34" w:name="EBa90ba16225e5405a8b55b51f6fbf6913"/>
      <w:r>
        <w:rPr>
          <w:rFonts w:hint="eastAsia" w:ascii="宋体" w:hAnsi="宋体" w:eastAsia="宋体" w:cs="宋体"/>
          <w:color w:val="auto"/>
          <w:spacing w:val="0"/>
          <w:position w:val="0"/>
          <w:sz w:val="20"/>
          <w:highlight w:val="none"/>
        </w:rPr>
        <w:t xml:space="preserve"> </w:t>
      </w:r>
      <w:bookmarkEnd w:id="34"/>
      <w:bookmarkStart w:id="35" w:name="EB0c070bf3e6d94ea48712869c254a1cb6"/>
      <w:r>
        <w:rPr>
          <w:rFonts w:hint="eastAsia" w:ascii="宋体" w:hAnsi="宋体" w:eastAsia="宋体" w:cs="宋体"/>
          <w:color w:val="auto"/>
          <w:spacing w:val="0"/>
          <w:position w:val="0"/>
          <w:sz w:val="20"/>
          <w:highlight w:val="none"/>
        </w:rPr>
        <w:t xml:space="preserve"> </w:t>
      </w:r>
      <w:bookmarkEnd w:id="35"/>
      <w:bookmarkStart w:id="36" w:name="EBc8891308b3a1430f8313667ff7476db2"/>
      <w:r>
        <w:rPr>
          <w:rFonts w:hint="eastAsia" w:ascii="宋体" w:hAnsi="宋体" w:eastAsia="宋体" w:cs="宋体"/>
          <w:color w:val="auto"/>
          <w:spacing w:val="0"/>
          <w:position w:val="0"/>
          <w:sz w:val="20"/>
          <w:highlight w:val="none"/>
        </w:rPr>
        <w:t xml:space="preserve"> </w:t>
      </w:r>
      <w:bookmarkEnd w:id="36"/>
    </w:p>
    <w:p w14:paraId="2C3095DA">
      <w:pPr>
        <w:pStyle w:val="5"/>
        <w:numPr>
          <w:ilvl w:val="0"/>
          <w:numId w:val="0"/>
        </w:numPr>
        <w:spacing w:before="0" w:after="0" w:line="360" w:lineRule="auto"/>
        <w:jc w:val="left"/>
        <w:rPr>
          <w:rFonts w:hint="eastAsia" w:ascii="宋体" w:hAnsi="宋体" w:eastAsia="宋体" w:cs="宋体"/>
          <w:color w:val="auto"/>
          <w:spacing w:val="0"/>
          <w:position w:val="0"/>
          <w:sz w:val="24"/>
          <w:highlight w:val="none"/>
        </w:rPr>
      </w:pPr>
      <w:bookmarkStart w:id="37" w:name="_Toc209"/>
      <w:bookmarkStart w:id="38" w:name="_Toc256000008"/>
      <w:r>
        <w:rPr>
          <w:rFonts w:hint="eastAsia" w:ascii="宋体" w:hAnsi="宋体" w:eastAsia="宋体" w:cs="宋体"/>
          <w:color w:val="auto"/>
          <w:spacing w:val="0"/>
          <w:position w:val="0"/>
          <w:sz w:val="24"/>
          <w:highlight w:val="none"/>
        </w:rPr>
        <w:t>五、投标文件的递交</w:t>
      </w:r>
      <w:bookmarkEnd w:id="37"/>
      <w:bookmarkEnd w:id="38"/>
    </w:p>
    <w:p w14:paraId="50B1C5F8">
      <w:pPr>
        <w:pageBreakBefore w:val="0"/>
        <w:kinsoku/>
        <w:wordWrap/>
        <w:overflowPunct/>
        <w:topLinePunct w:val="0"/>
        <w:bidi w:val="0"/>
        <w:snapToGrid w:val="0"/>
        <w:spacing w:before="0" w:beforeAutospacing="0" w:after="0" w:afterAutospacing="0" w:line="360" w:lineRule="auto"/>
        <w:jc w:val="left"/>
        <w:textAlignment w:val="baseline"/>
        <w:rPr>
          <w:rStyle w:val="52"/>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i w:val="0"/>
          <w:caps w:val="0"/>
          <w:color w:val="auto"/>
          <w:spacing w:val="0"/>
          <w:w w:val="100"/>
          <w:kern w:val="2"/>
          <w:position w:val="0"/>
          <w:sz w:val="24"/>
          <w:szCs w:val="24"/>
          <w:highlight w:val="none"/>
          <w:lang w:val="en-US" w:eastAsia="zh-CN" w:bidi="ar-SA"/>
        </w:rPr>
        <w:t>17.投标文件的密封和标记</w:t>
      </w:r>
    </w:p>
    <w:p w14:paraId="2573FCF9">
      <w:pPr>
        <w:pageBreakBefore w:val="0"/>
        <w:kinsoku/>
        <w:wordWrap/>
        <w:overflowPunct/>
        <w:topLinePunct w:val="0"/>
        <w:bidi w:val="0"/>
        <w:snapToGrid w:val="0"/>
        <w:spacing w:before="0" w:beforeAutospacing="0" w:after="0" w:afterAutospacing="0" w:line="360" w:lineRule="auto"/>
        <w:ind w:firstLine="480" w:firstLineChars="200"/>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17.1供应商应通过电子投标文件制作工具严格按招标文件要求制作投标文件，在投标截止时间前完成上传经过数字证书电子签章并加密的投标文件（加密和解密须用同一把数字证书）。供应商在投标截止时间前，可以对其所递交的投标文件进行修改并重新上传，但以投标截止时间前最后一次上传的投标文件为有效投标文件。</w:t>
      </w:r>
    </w:p>
    <w:p w14:paraId="71401DDA">
      <w:pPr>
        <w:pageBreakBefore w:val="0"/>
        <w:kinsoku/>
        <w:wordWrap/>
        <w:overflowPunct/>
        <w:topLinePunct w:val="0"/>
        <w:bidi w:val="0"/>
        <w:snapToGrid w:val="0"/>
        <w:spacing w:before="0" w:beforeAutospacing="0" w:after="0" w:afterAutospacing="0" w:line="360" w:lineRule="auto"/>
        <w:ind w:firstLine="480" w:firstLineChars="200"/>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投标截止时间以政采云交易平台显示的时间为准，逾期系统将自动关闭，未完成上传的投标文件视为逾期送达，将被拒绝。</w:t>
      </w:r>
    </w:p>
    <w:p w14:paraId="5BF56369">
      <w:pPr>
        <w:pageBreakBefore w:val="0"/>
        <w:kinsoku/>
        <w:wordWrap/>
        <w:overflowPunct/>
        <w:topLinePunct w:val="0"/>
        <w:bidi w:val="0"/>
        <w:snapToGrid w:val="0"/>
        <w:spacing w:before="0" w:beforeAutospacing="0" w:after="0" w:afterAutospacing="0" w:line="360" w:lineRule="auto"/>
        <w:jc w:val="left"/>
        <w:textAlignment w:val="baseline"/>
        <w:rPr>
          <w:rStyle w:val="52"/>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i w:val="0"/>
          <w:caps w:val="0"/>
          <w:color w:val="auto"/>
          <w:spacing w:val="0"/>
          <w:w w:val="100"/>
          <w:kern w:val="2"/>
          <w:position w:val="0"/>
          <w:sz w:val="24"/>
          <w:szCs w:val="24"/>
          <w:highlight w:val="none"/>
          <w:lang w:val="en-US" w:eastAsia="zh-CN" w:bidi="ar-SA"/>
        </w:rPr>
        <w:t>18.投标文件的递交</w:t>
      </w:r>
    </w:p>
    <w:p w14:paraId="7589C282">
      <w:pPr>
        <w:pageBreakBefore w:val="0"/>
        <w:kinsoku/>
        <w:wordWrap/>
        <w:overflowPunct/>
        <w:topLinePunct w:val="0"/>
        <w:bidi w:val="0"/>
        <w:snapToGrid w:val="0"/>
        <w:spacing w:before="0" w:beforeAutospacing="0" w:after="0" w:afterAutospacing="0" w:line="360" w:lineRule="auto"/>
        <w:ind w:firstLine="480" w:firstLineChars="200"/>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18.1 </w:t>
      </w:r>
      <w:r>
        <w:rPr>
          <w:rStyle w:val="52"/>
          <w:rFonts w:hint="eastAsia" w:ascii="宋体" w:hAnsi="宋体" w:cs="宋体"/>
          <w:b w:val="0"/>
          <w:i w:val="0"/>
          <w:caps w:val="0"/>
          <w:color w:val="auto"/>
          <w:spacing w:val="0"/>
          <w:w w:val="100"/>
          <w:kern w:val="2"/>
          <w:position w:val="0"/>
          <w:sz w:val="24"/>
          <w:szCs w:val="24"/>
          <w:highlight w:val="none"/>
          <w:lang w:val="en-US" w:eastAsia="zh-CN" w:bidi="ar-SA"/>
        </w:rPr>
        <w:t>供应商</w:t>
      </w: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应当在招标文件要求提交投标文件的截止时间前网上投标。</w:t>
      </w:r>
    </w:p>
    <w:p w14:paraId="2E64675D">
      <w:pPr>
        <w:pageBreakBefore w:val="0"/>
        <w:kinsoku/>
        <w:wordWrap/>
        <w:overflowPunct/>
        <w:topLinePunct w:val="0"/>
        <w:bidi w:val="0"/>
        <w:snapToGrid w:val="0"/>
        <w:spacing w:before="0" w:beforeAutospacing="0" w:after="0" w:afterAutospacing="0" w:line="360" w:lineRule="auto"/>
        <w:ind w:firstLine="480" w:firstLineChars="200"/>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18.2 在招标文件要求提交投标文件的截止时间之后提交的投标文件，为无效投标文件，采购代理机构将拒绝接收。</w:t>
      </w:r>
    </w:p>
    <w:p w14:paraId="398D9FAF">
      <w:pPr>
        <w:spacing w:line="360" w:lineRule="auto"/>
        <w:ind w:firstLine="480" w:firstLineChars="200"/>
        <w:jc w:val="left"/>
        <w:rPr>
          <w:rFonts w:hint="eastAsia" w:ascii="宋体" w:hAnsi="宋体" w:eastAsia="宋体" w:cs="宋体"/>
          <w:color w:val="auto"/>
          <w:spacing w:val="0"/>
          <w:position w:val="0"/>
          <w:sz w:val="24"/>
          <w:highlight w:val="none"/>
        </w:rPr>
      </w:pP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18.3 是否采用不见面开标详见</w:t>
      </w:r>
      <w:r>
        <w:rPr>
          <w:rStyle w:val="52"/>
          <w:rFonts w:hint="eastAsia" w:ascii="宋体" w:hAnsi="宋体" w:cs="宋体"/>
          <w:b w:val="0"/>
          <w:i w:val="0"/>
          <w:caps w:val="0"/>
          <w:color w:val="auto"/>
          <w:spacing w:val="0"/>
          <w:w w:val="100"/>
          <w:kern w:val="2"/>
          <w:position w:val="0"/>
          <w:sz w:val="24"/>
          <w:szCs w:val="24"/>
          <w:highlight w:val="none"/>
          <w:lang w:val="en-US" w:eastAsia="zh-CN" w:bidi="ar-SA"/>
        </w:rPr>
        <w:t>供应商</w:t>
      </w: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须知前附表规定，若项目采用不见面开标，无需提供电子投标文件 U 盘、纸质投标文件，只需将加密电子投标文件在投标截止时间前通过新疆政采云平台上传完成。逾期上传的或者未上传到平台的投标文件，招标人不予受理。</w:t>
      </w:r>
    </w:p>
    <w:p w14:paraId="095F618E">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19.投标文件的修改和撤回</w:t>
      </w:r>
    </w:p>
    <w:p w14:paraId="02AEA97B">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19.1  </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在递交投标文件后，可以修改或撤回其投标，但这种修改和撤回，必须在规定的投标截止时间前。在投标截止时间后，</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不得要求修改或撤回其投标文件。</w:t>
      </w:r>
    </w:p>
    <w:p w14:paraId="561917C7">
      <w:pPr>
        <w:jc w:val="left"/>
        <w:rPr>
          <w:rFonts w:hint="eastAsia" w:ascii="宋体" w:hAnsi="宋体" w:eastAsia="宋体" w:cs="宋体"/>
          <w:color w:val="auto"/>
          <w:spacing w:val="0"/>
          <w:position w:val="0"/>
          <w:highlight w:val="none"/>
        </w:rPr>
      </w:pPr>
      <w:bookmarkStart w:id="39" w:name="EBdea484bda35746a2b5fd314ad05e57a5"/>
      <w:r>
        <w:rPr>
          <w:rFonts w:hint="eastAsia" w:ascii="宋体" w:hAnsi="宋体" w:eastAsia="宋体" w:cs="宋体"/>
          <w:color w:val="auto"/>
          <w:spacing w:val="0"/>
          <w:position w:val="0"/>
          <w:sz w:val="20"/>
          <w:highlight w:val="none"/>
        </w:rPr>
        <w:t xml:space="preserve"> </w:t>
      </w:r>
      <w:bookmarkEnd w:id="39"/>
      <w:bookmarkStart w:id="40" w:name="EB81ee8525ba154877a375e0453dfebe72"/>
      <w:r>
        <w:rPr>
          <w:rFonts w:hint="eastAsia" w:ascii="宋体" w:hAnsi="宋体" w:eastAsia="宋体" w:cs="宋体"/>
          <w:color w:val="auto"/>
          <w:spacing w:val="0"/>
          <w:position w:val="0"/>
          <w:sz w:val="20"/>
          <w:highlight w:val="none"/>
        </w:rPr>
        <w:t xml:space="preserve"> </w:t>
      </w:r>
      <w:bookmarkEnd w:id="40"/>
      <w:bookmarkStart w:id="41" w:name="EB59f3b3240a8b4b64960eecad995cd524"/>
      <w:r>
        <w:rPr>
          <w:rFonts w:hint="eastAsia" w:ascii="宋体" w:hAnsi="宋体" w:eastAsia="宋体" w:cs="宋体"/>
          <w:color w:val="auto"/>
          <w:spacing w:val="0"/>
          <w:position w:val="0"/>
          <w:sz w:val="20"/>
          <w:highlight w:val="none"/>
        </w:rPr>
        <w:t xml:space="preserve"> </w:t>
      </w:r>
      <w:bookmarkEnd w:id="41"/>
    </w:p>
    <w:p w14:paraId="6A82BD71">
      <w:pPr>
        <w:pStyle w:val="5"/>
        <w:numPr>
          <w:ilvl w:val="0"/>
          <w:numId w:val="0"/>
        </w:numPr>
        <w:spacing w:before="0" w:after="0" w:line="360" w:lineRule="auto"/>
        <w:jc w:val="left"/>
        <w:rPr>
          <w:rFonts w:hint="eastAsia" w:ascii="宋体" w:hAnsi="宋体" w:eastAsia="宋体" w:cs="宋体"/>
          <w:color w:val="auto"/>
          <w:spacing w:val="0"/>
          <w:position w:val="0"/>
          <w:sz w:val="24"/>
          <w:highlight w:val="none"/>
        </w:rPr>
      </w:pPr>
      <w:bookmarkStart w:id="42" w:name="_Toc256000009"/>
      <w:bookmarkStart w:id="43" w:name="_Toc719"/>
      <w:r>
        <w:rPr>
          <w:rFonts w:hint="eastAsia" w:ascii="宋体" w:hAnsi="宋体" w:eastAsia="宋体" w:cs="宋体"/>
          <w:color w:val="auto"/>
          <w:spacing w:val="0"/>
          <w:position w:val="0"/>
          <w:sz w:val="24"/>
          <w:highlight w:val="none"/>
        </w:rPr>
        <w:t>六、开标</w:t>
      </w:r>
      <w:bookmarkEnd w:id="42"/>
      <w:bookmarkEnd w:id="43"/>
    </w:p>
    <w:p w14:paraId="5F45A986">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20.开标</w:t>
      </w:r>
    </w:p>
    <w:p w14:paraId="11F18781">
      <w:pPr>
        <w:pageBreakBefore w:val="0"/>
        <w:kinsoku/>
        <w:wordWrap/>
        <w:overflowPunct/>
        <w:topLinePunct w:val="0"/>
        <w:bidi w:val="0"/>
        <w:snapToGrid w:val="0"/>
        <w:spacing w:before="0" w:beforeAutospacing="0" w:after="0" w:afterAutospacing="0" w:line="360" w:lineRule="auto"/>
        <w:ind w:firstLine="480" w:firstLineChars="200"/>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招标人在规定的投标截止时间（开标时间）和</w:t>
      </w:r>
      <w:r>
        <w:rPr>
          <w:rStyle w:val="52"/>
          <w:rFonts w:hint="eastAsia" w:ascii="宋体" w:hAnsi="宋体" w:cs="宋体"/>
          <w:b w:val="0"/>
          <w:i w:val="0"/>
          <w:caps w:val="0"/>
          <w:color w:val="auto"/>
          <w:spacing w:val="0"/>
          <w:w w:val="100"/>
          <w:kern w:val="2"/>
          <w:position w:val="0"/>
          <w:sz w:val="24"/>
          <w:szCs w:val="24"/>
          <w:highlight w:val="none"/>
          <w:lang w:val="en-US" w:eastAsia="zh-CN" w:bidi="ar-SA"/>
        </w:rPr>
        <w:t>供应商</w:t>
      </w: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须知前附表规定的地点开标。</w:t>
      </w:r>
      <w:r>
        <w:rPr>
          <w:rStyle w:val="52"/>
          <w:rFonts w:hint="eastAsia" w:ascii="宋体" w:hAnsi="宋体" w:cs="宋体"/>
          <w:b w:val="0"/>
          <w:i w:val="0"/>
          <w:caps w:val="0"/>
          <w:color w:val="auto"/>
          <w:spacing w:val="0"/>
          <w:w w:val="100"/>
          <w:kern w:val="2"/>
          <w:position w:val="0"/>
          <w:sz w:val="24"/>
          <w:szCs w:val="24"/>
          <w:highlight w:val="none"/>
          <w:lang w:val="en-US" w:eastAsia="zh-CN" w:bidi="ar-SA"/>
        </w:rPr>
        <w:t>供应商</w:t>
      </w: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的法定代表人或其委托代理人无需到达开标现场，仅需在任意地点通过政采云开标系统，使用 CA 密钥完成远程解密、提疑澄清、开标唱标确认、结果公布等交互环节。</w:t>
      </w:r>
    </w:p>
    <w:p w14:paraId="23145EF5">
      <w:pPr>
        <w:spacing w:line="360" w:lineRule="auto"/>
        <w:ind w:firstLine="480" w:firstLineChars="200"/>
        <w:jc w:val="left"/>
        <w:rPr>
          <w:rFonts w:hint="eastAsia" w:ascii="宋体" w:hAnsi="宋体" w:eastAsia="宋体" w:cs="宋体"/>
          <w:color w:val="auto"/>
          <w:spacing w:val="0"/>
          <w:position w:val="0"/>
          <w:sz w:val="24"/>
          <w:highlight w:val="none"/>
        </w:rPr>
      </w:pP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法定代表人或法定代表人授权委托人参与远程交互，中途不得更换，在废标、澄清、提疑、传送文件等特殊情况下需要交互时，</w:t>
      </w:r>
      <w:r>
        <w:rPr>
          <w:rStyle w:val="52"/>
          <w:rFonts w:hint="eastAsia" w:ascii="宋体" w:hAnsi="宋体" w:cs="宋体"/>
          <w:b w:val="0"/>
          <w:i w:val="0"/>
          <w:caps w:val="0"/>
          <w:color w:val="auto"/>
          <w:spacing w:val="0"/>
          <w:w w:val="100"/>
          <w:kern w:val="2"/>
          <w:position w:val="0"/>
          <w:sz w:val="24"/>
          <w:szCs w:val="24"/>
          <w:highlight w:val="none"/>
          <w:lang w:val="en-US" w:eastAsia="zh-CN" w:bidi="ar-SA"/>
        </w:rPr>
        <w:t>供应商</w:t>
      </w: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一端参与交互的人员将均被视为是</w:t>
      </w:r>
      <w:r>
        <w:rPr>
          <w:rStyle w:val="52"/>
          <w:rFonts w:hint="eastAsia" w:ascii="宋体" w:hAnsi="宋体" w:cs="宋体"/>
          <w:b w:val="0"/>
          <w:i w:val="0"/>
          <w:caps w:val="0"/>
          <w:color w:val="auto"/>
          <w:spacing w:val="0"/>
          <w:w w:val="100"/>
          <w:kern w:val="2"/>
          <w:position w:val="0"/>
          <w:sz w:val="24"/>
          <w:szCs w:val="24"/>
          <w:highlight w:val="none"/>
          <w:lang w:val="en-US" w:eastAsia="zh-CN" w:bidi="ar-SA"/>
        </w:rPr>
        <w:t>供应商</w:t>
      </w: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的授权委托人或法人代表，</w:t>
      </w:r>
      <w:r>
        <w:rPr>
          <w:rStyle w:val="52"/>
          <w:rFonts w:hint="eastAsia" w:ascii="宋体" w:hAnsi="宋体" w:cs="宋体"/>
          <w:b w:val="0"/>
          <w:i w:val="0"/>
          <w:caps w:val="0"/>
          <w:color w:val="auto"/>
          <w:spacing w:val="0"/>
          <w:w w:val="100"/>
          <w:kern w:val="2"/>
          <w:position w:val="0"/>
          <w:sz w:val="24"/>
          <w:szCs w:val="24"/>
          <w:highlight w:val="none"/>
          <w:lang w:val="en-US" w:eastAsia="zh-CN" w:bidi="ar-SA"/>
        </w:rPr>
        <w:t>供应商</w:t>
      </w: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不得以不承认交互人员的资格或身份等为借口推脱，</w:t>
      </w:r>
      <w:r>
        <w:rPr>
          <w:rStyle w:val="52"/>
          <w:rFonts w:hint="eastAsia" w:ascii="宋体" w:hAnsi="宋体" w:cs="宋体"/>
          <w:b w:val="0"/>
          <w:i w:val="0"/>
          <w:caps w:val="0"/>
          <w:color w:val="auto"/>
          <w:spacing w:val="0"/>
          <w:w w:val="100"/>
          <w:kern w:val="2"/>
          <w:position w:val="0"/>
          <w:sz w:val="24"/>
          <w:szCs w:val="24"/>
          <w:highlight w:val="none"/>
          <w:lang w:val="en-US" w:eastAsia="zh-CN" w:bidi="ar-SA"/>
        </w:rPr>
        <w:t>供应商</w:t>
      </w: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自行承担随意更换人员所导致的一切后果。</w:t>
      </w:r>
    </w:p>
    <w:p w14:paraId="7787FFB9">
      <w:pPr>
        <w:jc w:val="left"/>
        <w:rPr>
          <w:rFonts w:hint="eastAsia" w:ascii="宋体" w:hAnsi="宋体" w:eastAsia="宋体" w:cs="宋体"/>
          <w:color w:val="auto"/>
          <w:spacing w:val="0"/>
          <w:position w:val="0"/>
          <w:highlight w:val="none"/>
        </w:rPr>
      </w:pPr>
      <w:bookmarkStart w:id="44" w:name="EB762c78e93eba4b72af2df5b3efee4779"/>
      <w:r>
        <w:rPr>
          <w:rFonts w:hint="eastAsia" w:ascii="宋体" w:hAnsi="宋体" w:eastAsia="宋体" w:cs="宋体"/>
          <w:color w:val="auto"/>
          <w:spacing w:val="0"/>
          <w:position w:val="0"/>
          <w:sz w:val="20"/>
          <w:highlight w:val="none"/>
        </w:rPr>
        <w:t xml:space="preserve"> </w:t>
      </w:r>
      <w:bookmarkEnd w:id="44"/>
      <w:bookmarkStart w:id="45" w:name="EBd11563aac94641bcbce64c740b54f3c6"/>
      <w:r>
        <w:rPr>
          <w:rFonts w:hint="eastAsia" w:ascii="宋体" w:hAnsi="宋体" w:eastAsia="宋体" w:cs="宋体"/>
          <w:color w:val="auto"/>
          <w:spacing w:val="0"/>
          <w:position w:val="0"/>
          <w:sz w:val="20"/>
          <w:highlight w:val="none"/>
        </w:rPr>
        <w:t xml:space="preserve"> </w:t>
      </w:r>
      <w:bookmarkEnd w:id="45"/>
      <w:bookmarkStart w:id="46" w:name="EBb2fe5bffca4b463885814e2aee93745c"/>
      <w:r>
        <w:rPr>
          <w:rFonts w:hint="eastAsia" w:ascii="宋体" w:hAnsi="宋体" w:eastAsia="宋体" w:cs="宋体"/>
          <w:color w:val="auto"/>
          <w:spacing w:val="0"/>
          <w:position w:val="0"/>
          <w:sz w:val="20"/>
          <w:highlight w:val="none"/>
        </w:rPr>
        <w:t xml:space="preserve"> </w:t>
      </w:r>
      <w:bookmarkEnd w:id="46"/>
    </w:p>
    <w:p w14:paraId="20B73C76">
      <w:pPr>
        <w:pStyle w:val="5"/>
        <w:numPr>
          <w:ilvl w:val="0"/>
          <w:numId w:val="0"/>
        </w:numPr>
        <w:spacing w:before="0" w:after="0" w:line="360" w:lineRule="auto"/>
        <w:jc w:val="left"/>
        <w:rPr>
          <w:rFonts w:hint="eastAsia" w:ascii="宋体" w:hAnsi="宋体" w:eastAsia="宋体" w:cs="宋体"/>
          <w:color w:val="auto"/>
          <w:spacing w:val="0"/>
          <w:position w:val="0"/>
          <w:sz w:val="24"/>
          <w:highlight w:val="none"/>
        </w:rPr>
      </w:pPr>
      <w:bookmarkStart w:id="47" w:name="_Toc256000010"/>
      <w:bookmarkStart w:id="48" w:name="_Toc29109"/>
      <w:r>
        <w:rPr>
          <w:rFonts w:hint="eastAsia" w:ascii="宋体" w:hAnsi="宋体" w:eastAsia="宋体" w:cs="宋体"/>
          <w:color w:val="auto"/>
          <w:spacing w:val="0"/>
          <w:position w:val="0"/>
          <w:sz w:val="24"/>
          <w:highlight w:val="none"/>
        </w:rPr>
        <w:t>七、评标步骤和要求</w:t>
      </w:r>
      <w:bookmarkEnd w:id="47"/>
      <w:bookmarkEnd w:id="48"/>
    </w:p>
    <w:p w14:paraId="764B16A2">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21.组建评标委员会</w:t>
      </w:r>
    </w:p>
    <w:p w14:paraId="2A3D8F0E">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21.1 采购代理机构根据有关法律法规和本招标文件的规定，结合招标项目的特点组建评标委员会，对投标文件进行评估和比较。评标委员会由五人以上单数组成，其中经济、技术等方面的专家不少于三分之二。</w:t>
      </w:r>
    </w:p>
    <w:p w14:paraId="3C0C6DC8">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21.2 参与过本项目的论证专家不得作为评标专家参加评标，采购人不得以专家身份参与评标。</w:t>
      </w:r>
    </w:p>
    <w:p w14:paraId="4583BFD7">
      <w:pPr>
        <w:spacing w:line="360" w:lineRule="auto"/>
        <w:jc w:val="left"/>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22、资格审查</w:t>
      </w:r>
    </w:p>
    <w:p w14:paraId="4C4F50A9">
      <w:pPr>
        <w:spacing w:line="360" w:lineRule="auto"/>
        <w:ind w:firstLine="480" w:firstLineChars="200"/>
        <w:jc w:val="left"/>
        <w:rPr>
          <w:rFonts w:hint="eastAsia" w:ascii="宋体" w:hAnsi="宋体" w:eastAsia="宋体" w:cs="宋体"/>
          <w:color w:val="auto"/>
          <w:spacing w:val="0"/>
          <w:position w:val="0"/>
          <w:sz w:val="24"/>
          <w:highlight w:val="none"/>
          <w:lang w:val="en-US" w:eastAsia="zh-CN"/>
        </w:rPr>
      </w:pPr>
      <w:r>
        <w:rPr>
          <w:rFonts w:hint="eastAsia" w:ascii="宋体" w:hAnsi="宋体" w:eastAsia="宋体" w:cs="宋体"/>
          <w:color w:val="auto"/>
          <w:spacing w:val="0"/>
          <w:position w:val="0"/>
          <w:sz w:val="24"/>
          <w:highlight w:val="none"/>
        </w:rPr>
        <w:t>22.1公开招标采购项目开标结束后，采购人依法对</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的资格进行审查。合格</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不足3家的，不得评标。</w:t>
      </w:r>
      <w:r>
        <w:rPr>
          <w:rFonts w:hint="eastAsia" w:ascii="宋体" w:hAnsi="宋体" w:eastAsia="宋体" w:cs="宋体"/>
          <w:color w:val="auto"/>
          <w:spacing w:val="0"/>
          <w:position w:val="0"/>
          <w:sz w:val="24"/>
          <w:highlight w:val="none"/>
          <w:lang w:val="en-US" w:eastAsia="zh-CN"/>
        </w:rPr>
        <w:t>资格审查内容见下表：</w:t>
      </w:r>
    </w:p>
    <w:tbl>
      <w:tblPr>
        <w:tblStyle w:val="36"/>
        <w:tblW w:w="10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2"/>
        <w:gridCol w:w="2088"/>
        <w:gridCol w:w="6434"/>
        <w:gridCol w:w="605"/>
        <w:gridCol w:w="759"/>
      </w:tblGrid>
      <w:tr w14:paraId="1BCD4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3DC35CD">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2"/>
                <w:rFonts w:hint="eastAsia" w:ascii="宋体" w:hAnsi="宋体" w:eastAsia="宋体" w:cs="宋体"/>
                <w:b w:val="0"/>
                <w:bCs/>
                <w:i w:val="0"/>
                <w:caps w:val="0"/>
                <w:color w:val="auto"/>
                <w:spacing w:val="0"/>
                <w:w w:val="100"/>
                <w:position w:val="0"/>
                <w:sz w:val="24"/>
                <w:szCs w:val="24"/>
                <w:highlight w:val="none"/>
                <w:lang w:bidi="ar-SA"/>
              </w:rPr>
            </w:pPr>
            <w:r>
              <w:rPr>
                <w:rStyle w:val="52"/>
                <w:rFonts w:hint="eastAsia" w:ascii="宋体" w:hAnsi="宋体" w:eastAsia="宋体" w:cs="宋体"/>
                <w:b w:val="0"/>
                <w:bCs/>
                <w:i w:val="0"/>
                <w:caps w:val="0"/>
                <w:color w:val="auto"/>
                <w:spacing w:val="0"/>
                <w:w w:val="100"/>
                <w:position w:val="0"/>
                <w:sz w:val="24"/>
                <w:szCs w:val="24"/>
                <w:highlight w:val="none"/>
                <w:lang w:bidi="ar-SA"/>
              </w:rPr>
              <w:t>评分因素</w:t>
            </w:r>
          </w:p>
        </w:tc>
        <w:tc>
          <w:tcPr>
            <w:tcW w:w="2088" w:type="dxa"/>
            <w:vMerge w:val="restart"/>
            <w:tcBorders>
              <w:top w:val="single" w:color="000000" w:sz="4" w:space="0"/>
              <w:left w:val="single" w:color="000000" w:sz="4" w:space="0"/>
              <w:bottom w:val="single" w:color="000000" w:sz="4" w:space="0"/>
              <w:right w:val="single" w:color="000000" w:sz="4" w:space="0"/>
            </w:tcBorders>
            <w:noWrap w:val="0"/>
            <w:vAlign w:val="center"/>
          </w:tcPr>
          <w:p w14:paraId="31148361">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2"/>
                <w:rFonts w:hint="eastAsia" w:ascii="宋体" w:hAnsi="宋体" w:eastAsia="宋体" w:cs="宋体"/>
                <w:b w:val="0"/>
                <w:bCs/>
                <w:i w:val="0"/>
                <w:caps w:val="0"/>
                <w:color w:val="auto"/>
                <w:spacing w:val="0"/>
                <w:w w:val="100"/>
                <w:position w:val="0"/>
                <w:sz w:val="24"/>
                <w:szCs w:val="24"/>
                <w:highlight w:val="none"/>
                <w:lang w:bidi="ar-SA"/>
              </w:rPr>
            </w:pPr>
            <w:r>
              <w:rPr>
                <w:rStyle w:val="52"/>
                <w:rFonts w:hint="eastAsia" w:ascii="宋体" w:hAnsi="宋体" w:eastAsia="宋体" w:cs="宋体"/>
                <w:b w:val="0"/>
                <w:bCs/>
                <w:i w:val="0"/>
                <w:caps w:val="0"/>
                <w:color w:val="auto"/>
                <w:spacing w:val="0"/>
                <w:w w:val="100"/>
                <w:position w:val="0"/>
                <w:sz w:val="24"/>
                <w:szCs w:val="24"/>
                <w:highlight w:val="none"/>
                <w:lang w:bidi="ar-SA"/>
              </w:rPr>
              <w:t>评分点</w:t>
            </w:r>
          </w:p>
        </w:tc>
        <w:tc>
          <w:tcPr>
            <w:tcW w:w="6434" w:type="dxa"/>
            <w:vMerge w:val="restart"/>
            <w:tcBorders>
              <w:top w:val="single" w:color="000000" w:sz="4" w:space="0"/>
              <w:left w:val="single" w:color="000000" w:sz="4" w:space="0"/>
              <w:bottom w:val="single" w:color="000000" w:sz="4" w:space="0"/>
              <w:right w:val="single" w:color="000000" w:sz="4" w:space="0"/>
            </w:tcBorders>
            <w:noWrap w:val="0"/>
            <w:vAlign w:val="center"/>
          </w:tcPr>
          <w:p w14:paraId="2D30CBDB">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2"/>
                <w:rFonts w:hint="eastAsia" w:ascii="宋体" w:hAnsi="宋体" w:eastAsia="宋体" w:cs="宋体"/>
                <w:b w:val="0"/>
                <w:bCs/>
                <w:i w:val="0"/>
                <w:caps w:val="0"/>
                <w:color w:val="auto"/>
                <w:spacing w:val="0"/>
                <w:w w:val="100"/>
                <w:position w:val="0"/>
                <w:sz w:val="24"/>
                <w:szCs w:val="24"/>
                <w:highlight w:val="none"/>
                <w:lang w:bidi="ar-SA"/>
              </w:rPr>
            </w:pPr>
            <w:r>
              <w:rPr>
                <w:rStyle w:val="52"/>
                <w:rFonts w:hint="eastAsia" w:ascii="宋体" w:hAnsi="宋体" w:eastAsia="宋体" w:cs="宋体"/>
                <w:b w:val="0"/>
                <w:bCs/>
                <w:i w:val="0"/>
                <w:caps w:val="0"/>
                <w:color w:val="auto"/>
                <w:spacing w:val="0"/>
                <w:w w:val="100"/>
                <w:position w:val="0"/>
                <w:sz w:val="24"/>
                <w:szCs w:val="24"/>
                <w:highlight w:val="none"/>
                <w:lang w:bidi="ar-SA"/>
              </w:rPr>
              <w:t>评分标准</w:t>
            </w:r>
          </w:p>
        </w:tc>
        <w:tc>
          <w:tcPr>
            <w:tcW w:w="1364" w:type="dxa"/>
            <w:gridSpan w:val="2"/>
            <w:tcBorders>
              <w:top w:val="single" w:color="000000" w:sz="4" w:space="0"/>
              <w:left w:val="single" w:color="000000" w:sz="4" w:space="0"/>
              <w:bottom w:val="single" w:color="000000" w:sz="4" w:space="0"/>
              <w:right w:val="single" w:color="000000" w:sz="4" w:space="0"/>
            </w:tcBorders>
            <w:noWrap w:val="0"/>
            <w:vAlign w:val="center"/>
          </w:tcPr>
          <w:p w14:paraId="2AFEB377">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2"/>
                <w:rFonts w:hint="eastAsia" w:ascii="宋体" w:hAnsi="宋体" w:eastAsia="宋体" w:cs="宋体"/>
                <w:b w:val="0"/>
                <w:bCs/>
                <w:i w:val="0"/>
                <w:caps w:val="0"/>
                <w:color w:val="auto"/>
                <w:spacing w:val="0"/>
                <w:w w:val="100"/>
                <w:position w:val="0"/>
                <w:sz w:val="24"/>
                <w:szCs w:val="24"/>
                <w:highlight w:val="none"/>
                <w:lang w:bidi="ar-SA"/>
              </w:rPr>
            </w:pPr>
            <w:r>
              <w:rPr>
                <w:rStyle w:val="52"/>
                <w:rFonts w:hint="eastAsia" w:ascii="宋体" w:hAnsi="宋体" w:eastAsia="宋体" w:cs="宋体"/>
                <w:b w:val="0"/>
                <w:bCs/>
                <w:i w:val="0"/>
                <w:caps w:val="0"/>
                <w:color w:val="auto"/>
                <w:spacing w:val="0"/>
                <w:w w:val="100"/>
                <w:position w:val="0"/>
                <w:sz w:val="24"/>
                <w:szCs w:val="24"/>
                <w:highlight w:val="none"/>
                <w:lang w:bidi="ar-SA"/>
              </w:rPr>
              <w:t>评审意见</w:t>
            </w:r>
          </w:p>
        </w:tc>
      </w:tr>
      <w:tr w14:paraId="188A1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A94D6F">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2"/>
                <w:rFonts w:hint="eastAsia" w:ascii="宋体" w:hAnsi="宋体" w:eastAsia="宋体" w:cs="宋体"/>
                <w:b w:val="0"/>
                <w:bCs/>
                <w:i w:val="0"/>
                <w:caps w:val="0"/>
                <w:color w:val="auto"/>
                <w:spacing w:val="0"/>
                <w:w w:val="100"/>
                <w:position w:val="0"/>
                <w:sz w:val="24"/>
                <w:szCs w:val="24"/>
                <w:highlight w:val="none"/>
                <w:lang w:bidi="ar-SA"/>
              </w:rPr>
            </w:pPr>
          </w:p>
        </w:tc>
        <w:tc>
          <w:tcPr>
            <w:tcW w:w="2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C27EE4">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2"/>
                <w:rFonts w:hint="eastAsia" w:ascii="宋体" w:hAnsi="宋体" w:eastAsia="宋体" w:cs="宋体"/>
                <w:b w:val="0"/>
                <w:bCs/>
                <w:i w:val="0"/>
                <w:caps w:val="0"/>
                <w:color w:val="auto"/>
                <w:spacing w:val="0"/>
                <w:w w:val="100"/>
                <w:position w:val="0"/>
                <w:sz w:val="24"/>
                <w:szCs w:val="24"/>
                <w:highlight w:val="none"/>
                <w:lang w:bidi="ar-SA"/>
              </w:rPr>
            </w:pPr>
          </w:p>
        </w:tc>
        <w:tc>
          <w:tcPr>
            <w:tcW w:w="64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3A1CB6">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2"/>
                <w:rFonts w:hint="eastAsia" w:ascii="宋体" w:hAnsi="宋体" w:eastAsia="宋体" w:cs="宋体"/>
                <w:b w:val="0"/>
                <w:bCs/>
                <w:i w:val="0"/>
                <w:caps w:val="0"/>
                <w:color w:val="auto"/>
                <w:spacing w:val="0"/>
                <w:w w:val="100"/>
                <w:position w:val="0"/>
                <w:sz w:val="24"/>
                <w:szCs w:val="24"/>
                <w:highlight w:val="none"/>
                <w:lang w:bidi="ar-SA"/>
              </w:rPr>
            </w:pP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513D1430">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2"/>
                <w:rFonts w:hint="eastAsia" w:ascii="宋体" w:hAnsi="宋体" w:eastAsia="宋体" w:cs="宋体"/>
                <w:b w:val="0"/>
                <w:bCs/>
                <w:i w:val="0"/>
                <w:caps w:val="0"/>
                <w:color w:val="auto"/>
                <w:spacing w:val="0"/>
                <w:w w:val="100"/>
                <w:position w:val="0"/>
                <w:sz w:val="24"/>
                <w:szCs w:val="24"/>
                <w:highlight w:val="none"/>
                <w:lang w:bidi="ar-SA"/>
              </w:rPr>
            </w:pPr>
            <w:r>
              <w:rPr>
                <w:rStyle w:val="52"/>
                <w:rFonts w:hint="eastAsia" w:ascii="宋体" w:hAnsi="宋体" w:eastAsia="宋体" w:cs="宋体"/>
                <w:b w:val="0"/>
                <w:bCs/>
                <w:i w:val="0"/>
                <w:caps w:val="0"/>
                <w:color w:val="auto"/>
                <w:spacing w:val="0"/>
                <w:w w:val="100"/>
                <w:position w:val="0"/>
                <w:sz w:val="24"/>
                <w:szCs w:val="24"/>
                <w:highlight w:val="none"/>
                <w:lang w:bidi="ar-SA"/>
              </w:rPr>
              <w:t>是</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15AE2B63">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2"/>
                <w:rFonts w:hint="eastAsia" w:ascii="宋体" w:hAnsi="宋体" w:eastAsia="宋体" w:cs="宋体"/>
                <w:b w:val="0"/>
                <w:bCs/>
                <w:i w:val="0"/>
                <w:caps w:val="0"/>
                <w:color w:val="auto"/>
                <w:spacing w:val="0"/>
                <w:w w:val="100"/>
                <w:position w:val="0"/>
                <w:sz w:val="24"/>
                <w:szCs w:val="24"/>
                <w:highlight w:val="none"/>
                <w:lang w:bidi="ar-SA"/>
              </w:rPr>
            </w:pPr>
            <w:r>
              <w:rPr>
                <w:rStyle w:val="52"/>
                <w:rFonts w:hint="eastAsia" w:ascii="宋体" w:hAnsi="宋体" w:eastAsia="宋体" w:cs="宋体"/>
                <w:b w:val="0"/>
                <w:bCs/>
                <w:i w:val="0"/>
                <w:caps w:val="0"/>
                <w:color w:val="auto"/>
                <w:spacing w:val="0"/>
                <w:w w:val="100"/>
                <w:position w:val="0"/>
                <w:sz w:val="24"/>
                <w:szCs w:val="24"/>
                <w:highlight w:val="none"/>
                <w:lang w:bidi="ar-SA"/>
              </w:rPr>
              <w:t>否</w:t>
            </w:r>
          </w:p>
        </w:tc>
      </w:tr>
      <w:tr w14:paraId="111DD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jc w:val="center"/>
        </w:trPr>
        <w:tc>
          <w:tcPr>
            <w:tcW w:w="652" w:type="dxa"/>
            <w:vMerge w:val="restart"/>
            <w:tcBorders>
              <w:top w:val="single" w:color="000000" w:sz="4" w:space="0"/>
              <w:left w:val="single" w:color="000000" w:sz="4" w:space="0"/>
              <w:right w:val="single" w:color="000000" w:sz="4" w:space="0"/>
            </w:tcBorders>
            <w:noWrap w:val="0"/>
            <w:vAlign w:val="center"/>
          </w:tcPr>
          <w:p w14:paraId="1C6FB6E4">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2"/>
                <w:rFonts w:hint="eastAsia" w:ascii="宋体" w:hAnsi="宋体" w:eastAsia="宋体" w:cs="宋体"/>
                <w:b w:val="0"/>
                <w:bCs/>
                <w:i w:val="0"/>
                <w:caps w:val="0"/>
                <w:color w:val="auto"/>
                <w:spacing w:val="0"/>
                <w:w w:val="100"/>
                <w:position w:val="0"/>
                <w:sz w:val="24"/>
                <w:szCs w:val="24"/>
                <w:highlight w:val="none"/>
                <w:lang w:bidi="ar-SA"/>
              </w:rPr>
            </w:pPr>
            <w:r>
              <w:rPr>
                <w:rStyle w:val="52"/>
                <w:rFonts w:hint="eastAsia" w:ascii="宋体" w:hAnsi="宋体" w:eastAsia="宋体" w:cs="宋体"/>
                <w:b w:val="0"/>
                <w:bCs/>
                <w:i w:val="0"/>
                <w:caps w:val="0"/>
                <w:color w:val="auto"/>
                <w:spacing w:val="0"/>
                <w:w w:val="100"/>
                <w:position w:val="0"/>
                <w:sz w:val="24"/>
                <w:szCs w:val="24"/>
                <w:highlight w:val="none"/>
                <w:lang w:bidi="ar-SA"/>
              </w:rPr>
              <w:t>资格检查</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58EC7703">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2"/>
                <w:rFonts w:hint="eastAsia" w:ascii="宋体" w:hAnsi="宋体" w:eastAsia="宋体" w:cs="宋体"/>
                <w:b w:val="0"/>
                <w:bCs/>
                <w:i w:val="0"/>
                <w:caps w:val="0"/>
                <w:color w:val="auto"/>
                <w:spacing w:val="0"/>
                <w:w w:val="100"/>
                <w:position w:val="0"/>
                <w:sz w:val="24"/>
                <w:szCs w:val="24"/>
                <w:highlight w:val="none"/>
                <w:lang w:bidi="ar-SA"/>
              </w:rPr>
            </w:pPr>
            <w:r>
              <w:rPr>
                <w:rStyle w:val="52"/>
                <w:rFonts w:hint="eastAsia" w:ascii="宋体" w:hAnsi="宋体" w:eastAsia="宋体" w:cs="宋体"/>
                <w:b w:val="0"/>
                <w:bCs/>
                <w:i w:val="0"/>
                <w:caps w:val="0"/>
                <w:color w:val="auto"/>
                <w:spacing w:val="0"/>
                <w:w w:val="100"/>
                <w:position w:val="0"/>
                <w:sz w:val="24"/>
                <w:szCs w:val="24"/>
                <w:highlight w:val="none"/>
                <w:lang w:bidi="ar-SA"/>
              </w:rPr>
              <w:t>营业执照具有独立承担民事责任的能力</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14:paraId="48B5F3B6">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2"/>
                <w:rFonts w:hint="eastAsia" w:ascii="宋体" w:hAnsi="宋体" w:eastAsia="宋体" w:cs="宋体"/>
                <w:b w:val="0"/>
                <w:bCs/>
                <w:i w:val="0"/>
                <w:caps w:val="0"/>
                <w:color w:val="auto"/>
                <w:spacing w:val="0"/>
                <w:w w:val="100"/>
                <w:position w:val="0"/>
                <w:sz w:val="24"/>
                <w:szCs w:val="24"/>
                <w:highlight w:val="none"/>
                <w:lang w:bidi="ar-SA"/>
              </w:rPr>
            </w:pPr>
            <w:r>
              <w:rPr>
                <w:rStyle w:val="52"/>
                <w:rFonts w:hint="eastAsia" w:ascii="宋体" w:hAnsi="宋体" w:eastAsia="宋体" w:cs="宋体"/>
                <w:b w:val="0"/>
                <w:bCs/>
                <w:i w:val="0"/>
                <w:caps w:val="0"/>
                <w:color w:val="auto"/>
                <w:spacing w:val="0"/>
                <w:w w:val="100"/>
                <w:position w:val="0"/>
                <w:sz w:val="24"/>
                <w:szCs w:val="24"/>
                <w:highlight w:val="none"/>
                <w:lang w:bidi="ar-SA"/>
              </w:rPr>
              <w:t>是否具备有效在中华人民共和国境内注册的法人或其他组织或自然人的营业执照副本或事业法人登记证或执业许可证或身份证等相关证明原件扫描件</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07C3D846">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2"/>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7A15FB4F">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2"/>
                <w:rFonts w:hint="eastAsia" w:ascii="宋体" w:hAnsi="宋体" w:eastAsia="宋体" w:cs="宋体"/>
                <w:b w:val="0"/>
                <w:bCs/>
                <w:i w:val="0"/>
                <w:caps w:val="0"/>
                <w:color w:val="auto"/>
                <w:spacing w:val="0"/>
                <w:w w:val="100"/>
                <w:position w:val="0"/>
                <w:sz w:val="24"/>
                <w:szCs w:val="24"/>
                <w:highlight w:val="none"/>
                <w:lang w:bidi="ar-SA"/>
              </w:rPr>
            </w:pPr>
          </w:p>
        </w:tc>
      </w:tr>
      <w:tr w14:paraId="36DE3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jc w:val="center"/>
        </w:trPr>
        <w:tc>
          <w:tcPr>
            <w:tcW w:w="652" w:type="dxa"/>
            <w:vMerge w:val="continue"/>
            <w:tcBorders>
              <w:left w:val="single" w:color="000000" w:sz="4" w:space="0"/>
              <w:right w:val="single" w:color="000000" w:sz="4" w:space="0"/>
            </w:tcBorders>
            <w:noWrap w:val="0"/>
            <w:vAlign w:val="center"/>
          </w:tcPr>
          <w:p w14:paraId="42FB9BCB">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2"/>
                <w:rFonts w:hint="eastAsia" w:ascii="宋体" w:hAnsi="宋体" w:eastAsia="宋体" w:cs="宋体"/>
                <w:b w:val="0"/>
                <w:bCs/>
                <w:i w:val="0"/>
                <w:caps w:val="0"/>
                <w:color w:val="auto"/>
                <w:spacing w:val="0"/>
                <w:w w:val="100"/>
                <w:position w:val="0"/>
                <w:sz w:val="24"/>
                <w:szCs w:val="24"/>
                <w:highlight w:val="none"/>
                <w:lang w:bidi="ar-SA"/>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49E0756B">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2"/>
                <w:rFonts w:hint="eastAsia" w:ascii="宋体" w:hAnsi="宋体" w:eastAsia="宋体" w:cs="宋体"/>
                <w:b w:val="0"/>
                <w:bCs/>
                <w:i w:val="0"/>
                <w:caps w:val="0"/>
                <w:color w:val="auto"/>
                <w:spacing w:val="0"/>
                <w:w w:val="100"/>
                <w:position w:val="0"/>
                <w:sz w:val="24"/>
                <w:szCs w:val="24"/>
                <w:highlight w:val="none"/>
                <w:lang w:bidi="ar-SA"/>
              </w:rPr>
            </w:pPr>
            <w:r>
              <w:rPr>
                <w:rStyle w:val="52"/>
                <w:rFonts w:hint="eastAsia" w:ascii="宋体" w:hAnsi="宋体" w:eastAsia="宋体" w:cs="宋体"/>
                <w:b w:val="0"/>
                <w:bCs/>
                <w:i w:val="0"/>
                <w:caps w:val="0"/>
                <w:color w:val="auto"/>
                <w:spacing w:val="0"/>
                <w:w w:val="100"/>
                <w:position w:val="0"/>
                <w:sz w:val="24"/>
                <w:szCs w:val="24"/>
                <w:highlight w:val="none"/>
                <w:lang w:bidi="ar-SA"/>
              </w:rPr>
              <w:t>具有良好的商业信誉和健全的财务会计制度</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14:paraId="5DD48AE0">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2"/>
                <w:rFonts w:hint="eastAsia" w:ascii="宋体" w:hAnsi="宋体" w:eastAsia="宋体" w:cs="宋体"/>
                <w:b w:val="0"/>
                <w:bCs/>
                <w:i w:val="0"/>
                <w:caps w:val="0"/>
                <w:color w:val="auto"/>
                <w:spacing w:val="0"/>
                <w:w w:val="100"/>
                <w:position w:val="0"/>
                <w:sz w:val="24"/>
                <w:szCs w:val="24"/>
                <w:highlight w:val="none"/>
                <w:lang w:bidi="ar-SA"/>
              </w:rPr>
            </w:pPr>
            <w:r>
              <w:rPr>
                <w:rStyle w:val="52"/>
                <w:rFonts w:hint="eastAsia" w:ascii="宋体" w:hAnsi="宋体" w:eastAsia="宋体" w:cs="宋体"/>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须提供近两年度（任意一年）经审计的财务审计报告复印件（报告中须包括资产负债表、利润表、现金流量表等），或银行在开标日期前三个月内开具的资信证明</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7D435360">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2"/>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0D622465">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2"/>
                <w:rFonts w:hint="eastAsia" w:ascii="宋体" w:hAnsi="宋体" w:eastAsia="宋体" w:cs="宋体"/>
                <w:b w:val="0"/>
                <w:bCs/>
                <w:i w:val="0"/>
                <w:caps w:val="0"/>
                <w:color w:val="auto"/>
                <w:spacing w:val="0"/>
                <w:w w:val="100"/>
                <w:position w:val="0"/>
                <w:sz w:val="24"/>
                <w:szCs w:val="24"/>
                <w:highlight w:val="none"/>
                <w:lang w:bidi="ar-SA"/>
              </w:rPr>
            </w:pPr>
          </w:p>
        </w:tc>
      </w:tr>
      <w:tr w14:paraId="564B2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652" w:type="dxa"/>
            <w:vMerge w:val="continue"/>
            <w:tcBorders>
              <w:left w:val="single" w:color="000000" w:sz="4" w:space="0"/>
              <w:right w:val="single" w:color="000000" w:sz="4" w:space="0"/>
            </w:tcBorders>
            <w:noWrap w:val="0"/>
            <w:vAlign w:val="center"/>
          </w:tcPr>
          <w:p w14:paraId="297286D4">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2"/>
                <w:rFonts w:hint="eastAsia" w:ascii="宋体" w:hAnsi="宋体" w:eastAsia="宋体" w:cs="宋体"/>
                <w:b w:val="0"/>
                <w:bCs/>
                <w:i w:val="0"/>
                <w:caps w:val="0"/>
                <w:color w:val="auto"/>
                <w:spacing w:val="0"/>
                <w:w w:val="100"/>
                <w:position w:val="0"/>
                <w:sz w:val="24"/>
                <w:szCs w:val="24"/>
                <w:highlight w:val="none"/>
                <w:lang w:bidi="ar-SA"/>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4C2A0EA6">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2"/>
                <w:rFonts w:hint="eastAsia" w:ascii="宋体" w:hAnsi="宋体" w:eastAsia="宋体" w:cs="宋体"/>
                <w:b w:val="0"/>
                <w:bCs/>
                <w:i w:val="0"/>
                <w:caps w:val="0"/>
                <w:color w:val="auto"/>
                <w:spacing w:val="0"/>
                <w:w w:val="100"/>
                <w:position w:val="0"/>
                <w:sz w:val="24"/>
                <w:szCs w:val="24"/>
                <w:highlight w:val="none"/>
                <w:lang w:bidi="ar-SA"/>
              </w:rPr>
            </w:pPr>
            <w:r>
              <w:rPr>
                <w:rStyle w:val="52"/>
                <w:rFonts w:hint="eastAsia" w:ascii="宋体" w:hAnsi="宋体" w:eastAsia="宋体" w:cs="宋体"/>
                <w:b w:val="0"/>
                <w:bCs/>
                <w:i w:val="0"/>
                <w:caps w:val="0"/>
                <w:color w:val="auto"/>
                <w:spacing w:val="0"/>
                <w:w w:val="100"/>
                <w:position w:val="0"/>
                <w:sz w:val="24"/>
                <w:szCs w:val="24"/>
                <w:highlight w:val="none"/>
                <w:lang w:bidi="ar-SA"/>
              </w:rPr>
              <w:t>具有履行合同所必需的设备和专业技术能力</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14:paraId="5E26E64E">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2"/>
                <w:rFonts w:hint="eastAsia" w:ascii="宋体" w:hAnsi="宋体" w:eastAsia="宋体" w:cs="宋体"/>
                <w:b w:val="0"/>
                <w:bCs/>
                <w:i w:val="0"/>
                <w:caps w:val="0"/>
                <w:color w:val="auto"/>
                <w:spacing w:val="0"/>
                <w:w w:val="100"/>
                <w:position w:val="0"/>
                <w:sz w:val="24"/>
                <w:szCs w:val="24"/>
                <w:highlight w:val="none"/>
                <w:lang w:bidi="ar-SA"/>
              </w:rPr>
            </w:pPr>
            <w:r>
              <w:rPr>
                <w:rStyle w:val="52"/>
                <w:rFonts w:hint="eastAsia" w:ascii="宋体" w:hAnsi="宋体" w:eastAsia="宋体" w:cs="宋体"/>
                <w:b w:val="0"/>
                <w:bCs/>
                <w:i w:val="0"/>
                <w:caps w:val="0"/>
                <w:color w:val="auto"/>
                <w:spacing w:val="0"/>
                <w:w w:val="100"/>
                <w:position w:val="0"/>
                <w:sz w:val="24"/>
                <w:szCs w:val="24"/>
                <w:highlight w:val="none"/>
                <w:lang w:bidi="ar-SA"/>
              </w:rPr>
              <w:t>具备履行合同所必需的设备和专业技术能力的书面声明原件扫描件</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2CAFECFA">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2"/>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64D97612">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2"/>
                <w:rFonts w:hint="eastAsia" w:ascii="宋体" w:hAnsi="宋体" w:eastAsia="宋体" w:cs="宋体"/>
                <w:b w:val="0"/>
                <w:bCs/>
                <w:i w:val="0"/>
                <w:caps w:val="0"/>
                <w:color w:val="auto"/>
                <w:spacing w:val="0"/>
                <w:w w:val="100"/>
                <w:position w:val="0"/>
                <w:sz w:val="24"/>
                <w:szCs w:val="24"/>
                <w:highlight w:val="none"/>
                <w:lang w:bidi="ar-SA"/>
              </w:rPr>
            </w:pPr>
          </w:p>
        </w:tc>
      </w:tr>
      <w:tr w14:paraId="5A8F1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jc w:val="center"/>
        </w:trPr>
        <w:tc>
          <w:tcPr>
            <w:tcW w:w="652" w:type="dxa"/>
            <w:vMerge w:val="continue"/>
            <w:tcBorders>
              <w:left w:val="single" w:color="000000" w:sz="4" w:space="0"/>
              <w:right w:val="single" w:color="000000" w:sz="4" w:space="0"/>
            </w:tcBorders>
            <w:noWrap w:val="0"/>
            <w:vAlign w:val="center"/>
          </w:tcPr>
          <w:p w14:paraId="624BC3D9">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2"/>
                <w:rFonts w:hint="eastAsia" w:ascii="宋体" w:hAnsi="宋体" w:eastAsia="宋体" w:cs="宋体"/>
                <w:b w:val="0"/>
                <w:bCs/>
                <w:i w:val="0"/>
                <w:caps w:val="0"/>
                <w:color w:val="auto"/>
                <w:spacing w:val="0"/>
                <w:w w:val="100"/>
                <w:position w:val="0"/>
                <w:sz w:val="24"/>
                <w:szCs w:val="24"/>
                <w:highlight w:val="none"/>
                <w:lang w:bidi="ar-SA"/>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3D46A59E">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2"/>
                <w:rFonts w:hint="eastAsia" w:ascii="宋体" w:hAnsi="宋体" w:eastAsia="宋体" w:cs="宋体"/>
                <w:b w:val="0"/>
                <w:bCs/>
                <w:i w:val="0"/>
                <w:caps w:val="0"/>
                <w:color w:val="auto"/>
                <w:spacing w:val="0"/>
                <w:w w:val="100"/>
                <w:position w:val="0"/>
                <w:sz w:val="24"/>
                <w:szCs w:val="24"/>
                <w:highlight w:val="none"/>
                <w:lang w:bidi="ar-SA"/>
              </w:rPr>
            </w:pPr>
            <w:r>
              <w:rPr>
                <w:rStyle w:val="52"/>
                <w:rFonts w:hint="eastAsia" w:ascii="宋体" w:hAnsi="宋体" w:eastAsia="宋体" w:cs="宋体"/>
                <w:b w:val="0"/>
                <w:bCs/>
                <w:i w:val="0"/>
                <w:caps w:val="0"/>
                <w:color w:val="auto"/>
                <w:spacing w:val="0"/>
                <w:w w:val="100"/>
                <w:position w:val="0"/>
                <w:sz w:val="24"/>
                <w:szCs w:val="24"/>
                <w:highlight w:val="none"/>
                <w:lang w:bidi="ar-SA"/>
              </w:rPr>
              <w:t>有依法缴纳税收和社会保障资金的良好记录</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14:paraId="15BEB71F">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2"/>
                <w:rFonts w:hint="eastAsia" w:ascii="宋体" w:hAnsi="宋体" w:eastAsia="宋体" w:cs="宋体"/>
                <w:b w:val="0"/>
                <w:bCs/>
                <w:i w:val="0"/>
                <w:caps w:val="0"/>
                <w:color w:val="auto"/>
                <w:spacing w:val="0"/>
                <w:w w:val="100"/>
                <w:position w:val="0"/>
                <w:sz w:val="24"/>
                <w:szCs w:val="24"/>
                <w:highlight w:val="none"/>
                <w:lang w:bidi="ar-SA"/>
              </w:rPr>
            </w:pPr>
            <w:r>
              <w:rPr>
                <w:rStyle w:val="52"/>
                <w:rFonts w:hint="eastAsia" w:ascii="宋体" w:hAnsi="宋体" w:eastAsia="宋体" w:cs="宋体"/>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依法缴纳税收和社会保障资金的证明材料，须提供开标前六个月内任意一个月的依法缴税凭据和缴纳社会保险的凭据复印件</w:t>
            </w:r>
            <w:r>
              <w:rPr>
                <w:rStyle w:val="52"/>
                <w:rFonts w:hint="eastAsia" w:ascii="宋体" w:hAnsi="宋体" w:eastAsia="宋体" w:cs="宋体"/>
                <w:b w:val="0"/>
                <w:bCs/>
                <w:i w:val="0"/>
                <w:caps w:val="0"/>
                <w:color w:val="auto"/>
                <w:spacing w:val="0"/>
                <w:w w:val="100"/>
                <w:position w:val="0"/>
                <w:sz w:val="24"/>
                <w:szCs w:val="24"/>
                <w:highlight w:val="none"/>
                <w:lang w:bidi="ar-SA"/>
              </w:rPr>
              <w:t>（依法免税的应提供相应文件说明）</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3EED301A">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2"/>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ED6ED16">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2"/>
                <w:rFonts w:hint="eastAsia" w:ascii="宋体" w:hAnsi="宋体" w:eastAsia="宋体" w:cs="宋体"/>
                <w:b w:val="0"/>
                <w:bCs/>
                <w:i w:val="0"/>
                <w:caps w:val="0"/>
                <w:color w:val="auto"/>
                <w:spacing w:val="0"/>
                <w:w w:val="100"/>
                <w:position w:val="0"/>
                <w:sz w:val="24"/>
                <w:szCs w:val="24"/>
                <w:highlight w:val="none"/>
                <w:lang w:bidi="ar-SA"/>
              </w:rPr>
            </w:pPr>
          </w:p>
        </w:tc>
      </w:tr>
      <w:tr w14:paraId="0193F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0" w:hRule="atLeast"/>
          <w:jc w:val="center"/>
        </w:trPr>
        <w:tc>
          <w:tcPr>
            <w:tcW w:w="652" w:type="dxa"/>
            <w:vMerge w:val="continue"/>
            <w:tcBorders>
              <w:left w:val="single" w:color="000000" w:sz="4" w:space="0"/>
              <w:right w:val="single" w:color="000000" w:sz="4" w:space="0"/>
            </w:tcBorders>
            <w:noWrap w:val="0"/>
            <w:vAlign w:val="center"/>
          </w:tcPr>
          <w:p w14:paraId="23B5A542">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2"/>
                <w:rFonts w:hint="eastAsia" w:ascii="宋体" w:hAnsi="宋体" w:eastAsia="宋体" w:cs="宋体"/>
                <w:b w:val="0"/>
                <w:bCs/>
                <w:i w:val="0"/>
                <w:caps w:val="0"/>
                <w:color w:val="auto"/>
                <w:spacing w:val="0"/>
                <w:w w:val="100"/>
                <w:position w:val="0"/>
                <w:sz w:val="24"/>
                <w:szCs w:val="24"/>
                <w:highlight w:val="none"/>
                <w:lang w:bidi="ar-SA"/>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0C5E2505">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b w:val="0"/>
                <w:bCs/>
                <w:i w:val="0"/>
                <w:caps w:val="0"/>
                <w:color w:val="auto"/>
                <w:spacing w:val="0"/>
                <w:w w:val="100"/>
                <w:position w:val="0"/>
                <w:sz w:val="24"/>
                <w:szCs w:val="24"/>
                <w:highlight w:val="none"/>
                <w:lang w:val="en-US" w:bidi="ar-SA"/>
              </w:rPr>
            </w:pPr>
            <w:r>
              <w:rPr>
                <w:rStyle w:val="52"/>
                <w:rFonts w:hint="eastAsia" w:ascii="宋体" w:hAnsi="宋体" w:eastAsia="宋体" w:cs="宋体"/>
                <w:b w:val="0"/>
                <w:bCs/>
                <w:i w:val="0"/>
                <w:caps w:val="0"/>
                <w:color w:val="auto"/>
                <w:spacing w:val="0"/>
                <w:w w:val="100"/>
                <w:position w:val="0"/>
                <w:sz w:val="24"/>
                <w:szCs w:val="24"/>
                <w:highlight w:val="none"/>
                <w:lang w:bidi="ar-SA"/>
              </w:rPr>
              <w:t>参加政府采购活动前三年内，在经营活动中没有重大违法记录</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14:paraId="360D9AB6">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b w:val="0"/>
                <w:bCs/>
                <w:i w:val="0"/>
                <w:caps w:val="0"/>
                <w:color w:val="auto"/>
                <w:spacing w:val="0"/>
                <w:w w:val="100"/>
                <w:position w:val="0"/>
                <w:sz w:val="24"/>
                <w:szCs w:val="24"/>
                <w:highlight w:val="none"/>
                <w:lang w:val="en-US" w:bidi="ar-SA"/>
              </w:rPr>
            </w:pPr>
            <w:r>
              <w:rPr>
                <w:rStyle w:val="52"/>
                <w:rFonts w:hint="eastAsia" w:ascii="宋体" w:hAnsi="宋体" w:eastAsia="宋体" w:cs="宋体"/>
                <w:b w:val="0"/>
                <w:bCs/>
                <w:i w:val="0"/>
                <w:caps w:val="0"/>
                <w:color w:val="auto"/>
                <w:spacing w:val="0"/>
                <w:w w:val="100"/>
                <w:position w:val="0"/>
                <w:sz w:val="24"/>
                <w:szCs w:val="24"/>
                <w:highlight w:val="none"/>
                <w:lang w:bidi="ar-SA"/>
              </w:rPr>
              <w:t>参加政府采购活动前三年内，在经营活动中没有重大违法记录；须提供书面声明</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4FF275DC">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2"/>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6D587468">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2"/>
                <w:rFonts w:hint="eastAsia" w:ascii="宋体" w:hAnsi="宋体" w:eastAsia="宋体" w:cs="宋体"/>
                <w:b w:val="0"/>
                <w:bCs/>
                <w:i w:val="0"/>
                <w:caps w:val="0"/>
                <w:color w:val="auto"/>
                <w:spacing w:val="0"/>
                <w:w w:val="100"/>
                <w:position w:val="0"/>
                <w:sz w:val="24"/>
                <w:szCs w:val="24"/>
                <w:highlight w:val="none"/>
                <w:lang w:bidi="ar-SA"/>
              </w:rPr>
            </w:pPr>
          </w:p>
        </w:tc>
      </w:tr>
      <w:tr w14:paraId="1A6F0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2" w:type="dxa"/>
            <w:vMerge w:val="continue"/>
            <w:tcBorders>
              <w:left w:val="single" w:color="000000" w:sz="4" w:space="0"/>
              <w:right w:val="single" w:color="000000" w:sz="4" w:space="0"/>
            </w:tcBorders>
            <w:noWrap w:val="0"/>
            <w:vAlign w:val="center"/>
          </w:tcPr>
          <w:p w14:paraId="6401DA63">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2"/>
                <w:rFonts w:hint="eastAsia" w:ascii="宋体" w:hAnsi="宋体" w:eastAsia="宋体" w:cs="宋体"/>
                <w:b w:val="0"/>
                <w:bCs/>
                <w:i w:val="0"/>
                <w:caps w:val="0"/>
                <w:color w:val="auto"/>
                <w:spacing w:val="0"/>
                <w:w w:val="100"/>
                <w:position w:val="0"/>
                <w:sz w:val="24"/>
                <w:szCs w:val="24"/>
                <w:highlight w:val="none"/>
                <w:lang w:bidi="ar-SA"/>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59E745B5">
            <w:pPr>
              <w:pStyle w:val="50"/>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投标保证金</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14:paraId="238348E3">
            <w:pPr>
              <w:pStyle w:val="50"/>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val="en-US" w:eastAsia="zh-CN" w:bidi="ar-SA"/>
              </w:rPr>
              <w:t>供应商是否按要求提交投标保证金</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03A27BB0">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2"/>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731B7582">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2"/>
                <w:rFonts w:hint="eastAsia" w:ascii="宋体" w:hAnsi="宋体" w:eastAsia="宋体" w:cs="宋体"/>
                <w:b w:val="0"/>
                <w:bCs/>
                <w:i w:val="0"/>
                <w:caps w:val="0"/>
                <w:color w:val="auto"/>
                <w:spacing w:val="0"/>
                <w:w w:val="100"/>
                <w:position w:val="0"/>
                <w:sz w:val="24"/>
                <w:szCs w:val="24"/>
                <w:highlight w:val="none"/>
                <w:lang w:bidi="ar-SA"/>
              </w:rPr>
            </w:pPr>
          </w:p>
        </w:tc>
      </w:tr>
    </w:tbl>
    <w:p w14:paraId="71FDE730">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23.初步评审</w:t>
      </w:r>
    </w:p>
    <w:p w14:paraId="72885698">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23.1 评标委员会审查投标文件是否符合招标文件的基本要求：内容是否完整、资格证明文件是否合格、文件签署是否齐全、有无计算错误等。 </w:t>
      </w:r>
    </w:p>
    <w:p w14:paraId="7F6CCF06">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23.2 评标委员会审查投标文件是否实质上响应招标文件的要求。</w:t>
      </w:r>
    </w:p>
    <w:p w14:paraId="45DC0B91">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1）实质上响应的投标是指与招标文件上的条款、条件和规格相符，没有重大偏离或保留，否则将视为无效投标。</w:t>
      </w:r>
    </w:p>
    <w:p w14:paraId="402170E5">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2）重大偏离或保留系指投标货物的质量、数量和交付日期等明显不能满足招标文件的要求，或者实质上与招标文件不一致，纠正这些偏离或保留将对其他实质上响应要求的</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的竞争地位产生不公正的影响。包括但不限于：</w:t>
      </w:r>
    </w:p>
    <w:p w14:paraId="0CEC8534">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A、投标文件未按招标文件的规定签章的；</w:t>
      </w:r>
    </w:p>
    <w:p w14:paraId="2B874D49">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B、未按投标文件份数要求提交投标文件的；</w:t>
      </w:r>
    </w:p>
    <w:p w14:paraId="763AC265">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C、报价超过项目预算或经评标委员会认定低于成本的；</w:t>
      </w:r>
    </w:p>
    <w:p w14:paraId="492972B6">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D、投标有效期不足的；</w:t>
      </w:r>
    </w:p>
    <w:p w14:paraId="4173D33A">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E、联合体投标文件未附联合体投标协议书的；</w:t>
      </w:r>
    </w:p>
    <w:p w14:paraId="04A4367D">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F、不符合招标文件中有关分包规定的；</w:t>
      </w:r>
    </w:p>
    <w:p w14:paraId="616E51DA">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G、有串通投标或弄虚作假或有其他违法行为的；</w:t>
      </w:r>
    </w:p>
    <w:p w14:paraId="35B251B7">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H、</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递交的电子投标文件无法满足正常开标、评标使用功能的；</w:t>
      </w:r>
    </w:p>
    <w:p w14:paraId="62ECAC46">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I、</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名称或组织结构与报名时不一致且无有效变更证明的；</w:t>
      </w:r>
    </w:p>
    <w:p w14:paraId="524647D9">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J、不符合招标文件中规定的其他实质性要求。</w:t>
      </w:r>
    </w:p>
    <w:p w14:paraId="3918536E">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23.3 投标文件的细微偏差是指在实质上响应招标文件要求，但在个别地方存在漏项或者提供了不完整的技术信息和数据等情况，并且补正这些遗漏或者不完整，不会对其他</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造成不公正的结果。细微偏差不影响投标文件的有效性。</w:t>
      </w:r>
    </w:p>
    <w:p w14:paraId="638FE753">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23.4 初步评审中，对明显的文字和计算错误按下述原则处理，若出现相互矛盾之处，应以排列在先的原则为准优先处理：        </w:t>
      </w:r>
    </w:p>
    <w:p w14:paraId="581A94AD">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1）投标文件中的开标一览表与明细表内容不一致的，以开标一览表为准。</w:t>
      </w:r>
    </w:p>
    <w:p w14:paraId="0E0FB599">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2）如果以文字表示的数据与数字表示的有差别，以文字为准修正数字。如果大写金额和小写金额不一致的，以大写金额为准；</w:t>
      </w:r>
    </w:p>
    <w:p w14:paraId="4F90A8C5">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3）如果单价乘以数量不等于总价，以单价为准修正总价，但单价金额小数点有明显错位的，应以总价为准，并修改单价。如果明细价格相加不等于汇总价格，以明细价格为准。</w:t>
      </w:r>
    </w:p>
    <w:p w14:paraId="763859A9">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4）调整后的数据对</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具有约束力，</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不同意以上修正，其投标将被拒绝。</w:t>
      </w:r>
    </w:p>
    <w:p w14:paraId="0D2CDFD9">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23.5 评标委员会对投标文件的判定，只依据投标文件内容本身，不依据其他外来证明。</w:t>
      </w:r>
    </w:p>
    <w:p w14:paraId="6A27CF96">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24.投标的澄清</w:t>
      </w:r>
    </w:p>
    <w:p w14:paraId="507F1601">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24.1 评标委员会有权要求</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对投标文件中含义不明确、对同类问题表述不一致或者有明显文字和计算错误等内容作必要的澄清、说明或者补正。该要求应当采用书面形式，并由评标委员会成员签字。评标委员会不接受</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主动提出的澄清、说明或者补正。</w:t>
      </w:r>
    </w:p>
    <w:p w14:paraId="6E171582">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24.2 </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必须按照评标委员会通知的内容和时间做出书面答复，该答复经法定代表人或授权代理人的签字认可，将作为投标文件内容的一部分。澄清、说明或者补正不得超出投标文件的范围或者改变投标文件的实质性内容。</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拒不按照要求对投标文件进行澄清、说明或者补正的，评标委员会可拒绝该投标。</w:t>
      </w:r>
    </w:p>
    <w:p w14:paraId="4C6BD4C0">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24.3 如评标委员会一致认为某个</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的报价明显不合理，有降低质量、不能诚信履行的可能时，评标委员会有权决定是否通知</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限期进行书面解释或提供相关证明材料。若已要求，而该</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在规定期限内未做出解释、作出的解释不合理或不能提供证明材料的，经评标委员会取得一致意见后，可拒绝该投标。</w:t>
      </w:r>
    </w:p>
    <w:p w14:paraId="347C95D0">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25.详细评审</w:t>
      </w:r>
    </w:p>
    <w:p w14:paraId="185752B2">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25.1 评标委员会只对实质上响应招标文件的投标进行评价和比较；评审应严格按照招标文件第二部分“</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须知前附表”中第17项规定以及招标文件的要求进行。具体要求等详见招标文件第四部分“评审方法”。</w:t>
      </w:r>
    </w:p>
    <w:p w14:paraId="74FCC3DF">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25.2 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14:paraId="5BECA4C3">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26.确定中标人</w:t>
      </w:r>
    </w:p>
    <w:p w14:paraId="3BF49CA3">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26.1 使用综合评分法的采购项目，提供相同品牌产品且通过资格审查、符合性审查的不同</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参加同一合同项下投标的，按一家</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计算，评审后得分最高的同品牌</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获得中标人推荐资格；评审得分相同的，由采购人或者采购人委托评标委员会按照招标文件规定的方式确定一个</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获得中标人推荐资格，招标文件未规定的采取随机抽取方式确定，其他同品牌</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不作为中标候选人。</w:t>
      </w:r>
    </w:p>
    <w:p w14:paraId="19B4BBEE">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26.2 评标委员会根据评审结果及招标文件的规定确定中标人。</w:t>
      </w:r>
    </w:p>
    <w:p w14:paraId="1E5BB55C">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27.评标过程要求</w:t>
      </w:r>
    </w:p>
    <w:p w14:paraId="3C8A5E43">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27.1 开标之后，直到签订合同止，凡是属于审查、澄清、评价和比较投标的有关资料以及定标意向等，均不向</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或者其他与评标无关的人员透露。</w:t>
      </w:r>
    </w:p>
    <w:p w14:paraId="33883A1D">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27.2 在确定中标人之前，</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试图在投标文件审查、澄清、比较和评标时对评标委员会、采购人和采购代理机构施加任何影响都可能导致其投标无效。</w:t>
      </w:r>
    </w:p>
    <w:p w14:paraId="5C775224">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27.3 电子招投标的应急措施</w:t>
      </w:r>
    </w:p>
    <w:p w14:paraId="469FB377">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27.3.1 电子开标、评标如出现下列原因，导致系统无法正常运行或无法正常评标时，应采取应急措施。</w:t>
      </w:r>
    </w:p>
    <w:p w14:paraId="6430C311">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（1）系统服务器发生故障，无法访问或无法使用系统；</w:t>
      </w:r>
    </w:p>
    <w:p w14:paraId="1C4A4486">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（2）系统的软件或数据库出现错误，不能进行正常操作；</w:t>
      </w:r>
    </w:p>
    <w:p w14:paraId="2F77EE4E">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（3）系统发现有安全漏洞，有潜在的泄密危险；</w:t>
      </w:r>
    </w:p>
    <w:p w14:paraId="327B6F4F">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（4）病毒发作或受到外来病毒的攻击；</w:t>
      </w:r>
    </w:p>
    <w:p w14:paraId="7A6507C1">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（5）出现其他不可抗拒的客观原因造成开评标系统无法正常使用。</w:t>
      </w:r>
    </w:p>
    <w:p w14:paraId="45FF2288">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出现上述情况时，应对未开标的暂停开标。已在系统内开标、评标的立即停止。采取应急措施时，必须对原有资料及信息作出妥善保密处理。</w:t>
      </w:r>
    </w:p>
    <w:p w14:paraId="14333A62">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27.3.2 因系统原因导致</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均无法解密电子投标文件时，采购代理机构可在开标现场直接导入</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在投标截止时间前递交的未加密的电子投标文件进行开标、评标。</w:t>
      </w:r>
    </w:p>
    <w:p w14:paraId="48006B4D">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28.</w:t>
      </w:r>
      <w:r>
        <w:rPr>
          <w:rFonts w:hint="eastAsia" w:ascii="宋体" w:hAnsi="宋体" w:cs="宋体"/>
          <w:b/>
          <w:color w:val="auto"/>
          <w:spacing w:val="0"/>
          <w:position w:val="0"/>
          <w:sz w:val="24"/>
          <w:highlight w:val="none"/>
          <w:lang w:eastAsia="zh-CN"/>
        </w:rPr>
        <w:t>供应商</w:t>
      </w:r>
      <w:r>
        <w:rPr>
          <w:rFonts w:hint="eastAsia" w:ascii="宋体" w:hAnsi="宋体" w:eastAsia="宋体" w:cs="宋体"/>
          <w:b/>
          <w:color w:val="auto"/>
          <w:spacing w:val="0"/>
          <w:position w:val="0"/>
          <w:sz w:val="24"/>
          <w:highlight w:val="none"/>
        </w:rPr>
        <w:t>瑕疵滞后发现的处理规则</w:t>
      </w:r>
    </w:p>
    <w:p w14:paraId="745E5247">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28.1 无论基于何种原因，各项本应作拒绝处理的情形即便未被及时发现而使该</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进入初审、综合评审或其他后续程序，包括已经签订合同的情形，一旦</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被拒绝或该</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的此前评议结果被取消，其现有的位置将被其他</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依序替代，相关的一切损失均由该</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承担。</w:t>
      </w:r>
    </w:p>
    <w:p w14:paraId="499BFEC0">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29.采购项目废标</w:t>
      </w:r>
    </w:p>
    <w:p w14:paraId="4210E2F2">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29.1 在评标过程中，评标委员会发现有下列情形之一的，应对采购项目予以废标：</w:t>
      </w:r>
    </w:p>
    <w:p w14:paraId="24E9CC1F">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1）符合专业条件的供应商或者对招标文件作实质响应的供应商数量不足，导致进入详细评审、打分阶段的供应商不足3家的； </w:t>
      </w:r>
    </w:p>
    <w:p w14:paraId="0A8C08F8">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的报价均超过了采购预算；</w:t>
      </w:r>
    </w:p>
    <w:p w14:paraId="4D9E3ACF">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3）出现影响采购公正的违法、违规行为的；</w:t>
      </w:r>
    </w:p>
    <w:p w14:paraId="27375F37">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4）因重大变故，采购任务取消的。</w:t>
      </w:r>
    </w:p>
    <w:p w14:paraId="5AC41820">
      <w:pPr>
        <w:spacing w:line="360" w:lineRule="auto"/>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除前款第四项规定的情形外，项目废标后，如未变更采购方式，采购代理机构将依法重新组织招标。</w:t>
      </w:r>
    </w:p>
    <w:p w14:paraId="1B606B6E">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29.2 有前款第一项规定的情形导致废标时，供应商只有2家的，可以改为竞争性谈判方式，在书面征得供应商同意并报经财政部门核准后，由采购人、采购代理机构按照竞争性谈判方式的程序组织采购。</w:t>
      </w:r>
    </w:p>
    <w:p w14:paraId="7FD79097">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29.2.1 转为谈判后，若供应商未能在评标委员会指定时间内（原则上不超过60分钟）提交符合要求的补充资料或未作出实质性响应的，投标无效。经过审查符合谈判要求的有效供应商少于两家的，作废标处理。</w:t>
      </w:r>
    </w:p>
    <w:p w14:paraId="6447E531">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29.2.2 评标委员会根据采购文件内容与实质性响应采购文件要求的供应商分别进行谈判，并给予所有参加谈判的供应商平等的谈判机会。在谈判过程中，评标委员会可以根据采购文件和谈判情况实质性变动采购需求中的技术、服务要求以及合同草案条款，但不得变动采购文件中的其他内容。实质性变动的内容，须经采购人代表确认。对采购文件作出的实质性变动是采购文件的有效组成部分，评标委员会应当及时以书面形式同时通知所有参加谈判的供应商。</w:t>
      </w:r>
    </w:p>
    <w:p w14:paraId="04C3879C">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供应商应当按照采购文件的变动情况和评标委员会的要求重新提交响应文件，并由其法定代表人或授权代表签字或者加盖公章。</w:t>
      </w:r>
    </w:p>
    <w:p w14:paraId="6571479D">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29.2.3 投标文件的报价视为谈判时的首次报价。谈判结束后，评标委员会应当要求所有继续参加谈判的供应商在规定时间内提交不超过两轮的报价。供应商的各轮报价是供应商报价文件的有效组成部分。除最终报价外，谈判时将公开各供应商每轮报价。</w:t>
      </w:r>
    </w:p>
    <w:p w14:paraId="23CDAA29">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29.2.4 在谈判内容不作实质性变更及重大调整的前提下，供应商次轮报价不得高于上一轮报价，否则将视为重大偏离并导致报价被拒绝。</w:t>
      </w:r>
    </w:p>
    <w:p w14:paraId="04B3FF2A">
      <w:pPr>
        <w:jc w:val="left"/>
        <w:rPr>
          <w:rFonts w:hint="eastAsia" w:ascii="宋体" w:hAnsi="宋体" w:eastAsia="宋体" w:cs="宋体"/>
          <w:color w:val="auto"/>
          <w:spacing w:val="0"/>
          <w:position w:val="0"/>
          <w:highlight w:val="none"/>
        </w:rPr>
      </w:pPr>
      <w:bookmarkStart w:id="49" w:name="EB89510c3b3a30480c8610f449b19e4e0a"/>
      <w:r>
        <w:rPr>
          <w:rFonts w:hint="eastAsia" w:ascii="宋体" w:hAnsi="宋体" w:eastAsia="宋体" w:cs="宋体"/>
          <w:color w:val="auto"/>
          <w:spacing w:val="0"/>
          <w:position w:val="0"/>
          <w:sz w:val="20"/>
          <w:highlight w:val="none"/>
        </w:rPr>
        <w:t xml:space="preserve"> </w:t>
      </w:r>
      <w:bookmarkEnd w:id="49"/>
      <w:bookmarkStart w:id="50" w:name="EBcfcb2aa810f9473284463cee8dd57e95"/>
      <w:r>
        <w:rPr>
          <w:rFonts w:hint="eastAsia" w:ascii="宋体" w:hAnsi="宋体" w:eastAsia="宋体" w:cs="宋体"/>
          <w:color w:val="auto"/>
          <w:spacing w:val="0"/>
          <w:position w:val="0"/>
          <w:sz w:val="20"/>
          <w:highlight w:val="none"/>
        </w:rPr>
        <w:t xml:space="preserve"> </w:t>
      </w:r>
      <w:bookmarkEnd w:id="50"/>
      <w:bookmarkStart w:id="51" w:name="EBaf0501d4fc0047abb4da5d9e147222a8"/>
      <w:r>
        <w:rPr>
          <w:rFonts w:hint="eastAsia" w:ascii="宋体" w:hAnsi="宋体" w:eastAsia="宋体" w:cs="宋体"/>
          <w:color w:val="auto"/>
          <w:spacing w:val="0"/>
          <w:position w:val="0"/>
          <w:sz w:val="20"/>
          <w:highlight w:val="none"/>
        </w:rPr>
        <w:t xml:space="preserve"> </w:t>
      </w:r>
      <w:bookmarkEnd w:id="51"/>
    </w:p>
    <w:p w14:paraId="1002F110">
      <w:pPr>
        <w:pStyle w:val="5"/>
        <w:numPr>
          <w:ilvl w:val="0"/>
          <w:numId w:val="0"/>
        </w:numPr>
        <w:spacing w:before="0" w:after="0" w:line="360" w:lineRule="auto"/>
        <w:jc w:val="left"/>
        <w:rPr>
          <w:rFonts w:hint="eastAsia" w:ascii="宋体" w:hAnsi="宋体" w:eastAsia="宋体" w:cs="宋体"/>
          <w:color w:val="auto"/>
          <w:spacing w:val="0"/>
          <w:position w:val="0"/>
          <w:sz w:val="24"/>
          <w:highlight w:val="none"/>
        </w:rPr>
      </w:pPr>
      <w:bookmarkStart w:id="52" w:name="_Toc1299"/>
      <w:bookmarkStart w:id="53" w:name="_Toc256000011"/>
      <w:r>
        <w:rPr>
          <w:rFonts w:hint="eastAsia" w:ascii="宋体" w:hAnsi="宋体" w:eastAsia="宋体" w:cs="宋体"/>
          <w:color w:val="auto"/>
          <w:spacing w:val="0"/>
          <w:position w:val="0"/>
          <w:sz w:val="24"/>
          <w:highlight w:val="none"/>
        </w:rPr>
        <w:t>八、履约保证金</w:t>
      </w:r>
      <w:bookmarkEnd w:id="52"/>
      <w:bookmarkEnd w:id="53"/>
    </w:p>
    <w:p w14:paraId="64F2C12A">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30.履约保证金</w:t>
      </w:r>
    </w:p>
    <w:p w14:paraId="0E29A059">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30.1 履约保证金按照招标文件第二部分“</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须知前附表”中第20项规定，</w:t>
      </w:r>
      <w:r>
        <w:rPr>
          <w:rFonts w:hint="eastAsia" w:ascii="宋体" w:hAnsi="宋体" w:cs="宋体"/>
          <w:color w:val="auto"/>
          <w:spacing w:val="0"/>
          <w:position w:val="0"/>
          <w:sz w:val="24"/>
          <w:highlight w:val="none"/>
          <w:lang w:val="en-US" w:eastAsia="zh-CN"/>
        </w:rPr>
        <w:t>本项目无须缴纳</w:t>
      </w:r>
      <w:r>
        <w:rPr>
          <w:rFonts w:hint="eastAsia" w:ascii="宋体" w:hAnsi="宋体" w:eastAsia="宋体" w:cs="宋体"/>
          <w:color w:val="auto"/>
          <w:spacing w:val="0"/>
          <w:position w:val="0"/>
          <w:sz w:val="24"/>
          <w:highlight w:val="none"/>
        </w:rPr>
        <w:t>履约保证金。</w:t>
      </w:r>
    </w:p>
    <w:p w14:paraId="02AA1459">
      <w:pPr>
        <w:jc w:val="left"/>
        <w:rPr>
          <w:rFonts w:hint="eastAsia" w:ascii="宋体" w:hAnsi="宋体" w:eastAsia="宋体" w:cs="宋体"/>
          <w:color w:val="auto"/>
          <w:spacing w:val="0"/>
          <w:position w:val="0"/>
          <w:highlight w:val="none"/>
        </w:rPr>
      </w:pPr>
      <w:bookmarkStart w:id="54" w:name="EB09ff709202054180b10e7298446abc62"/>
      <w:r>
        <w:rPr>
          <w:rFonts w:hint="eastAsia" w:ascii="宋体" w:hAnsi="宋体" w:eastAsia="宋体" w:cs="宋体"/>
          <w:color w:val="auto"/>
          <w:spacing w:val="0"/>
          <w:position w:val="0"/>
          <w:sz w:val="20"/>
          <w:highlight w:val="none"/>
        </w:rPr>
        <w:t xml:space="preserve"> </w:t>
      </w:r>
      <w:bookmarkEnd w:id="54"/>
      <w:bookmarkStart w:id="55" w:name="EBa2782dfe55b145cf925f57f312c27ae5"/>
      <w:r>
        <w:rPr>
          <w:rFonts w:hint="eastAsia" w:ascii="宋体" w:hAnsi="宋体" w:eastAsia="宋体" w:cs="宋体"/>
          <w:color w:val="auto"/>
          <w:spacing w:val="0"/>
          <w:position w:val="0"/>
          <w:sz w:val="20"/>
          <w:highlight w:val="none"/>
        </w:rPr>
        <w:t xml:space="preserve"> </w:t>
      </w:r>
      <w:bookmarkEnd w:id="55"/>
      <w:bookmarkStart w:id="56" w:name="EBbe8c5d3558184a138eebad6fbda2d8b7"/>
      <w:r>
        <w:rPr>
          <w:rFonts w:hint="eastAsia" w:ascii="宋体" w:hAnsi="宋体" w:eastAsia="宋体" w:cs="宋体"/>
          <w:color w:val="auto"/>
          <w:spacing w:val="0"/>
          <w:position w:val="0"/>
          <w:sz w:val="20"/>
          <w:highlight w:val="none"/>
        </w:rPr>
        <w:t xml:space="preserve"> </w:t>
      </w:r>
      <w:bookmarkEnd w:id="56"/>
    </w:p>
    <w:p w14:paraId="33C091B1">
      <w:pPr>
        <w:pStyle w:val="5"/>
        <w:numPr>
          <w:ilvl w:val="0"/>
          <w:numId w:val="0"/>
        </w:numPr>
        <w:spacing w:before="0" w:after="0" w:line="360" w:lineRule="auto"/>
        <w:jc w:val="left"/>
        <w:rPr>
          <w:rFonts w:hint="eastAsia" w:ascii="宋体" w:hAnsi="宋体" w:eastAsia="宋体" w:cs="宋体"/>
          <w:color w:val="auto"/>
          <w:spacing w:val="0"/>
          <w:position w:val="0"/>
          <w:sz w:val="24"/>
          <w:highlight w:val="none"/>
        </w:rPr>
      </w:pPr>
      <w:bookmarkStart w:id="57" w:name="_Toc256000012"/>
      <w:bookmarkStart w:id="58" w:name="_Toc11959"/>
      <w:r>
        <w:rPr>
          <w:rFonts w:hint="eastAsia" w:ascii="宋体" w:hAnsi="宋体" w:eastAsia="宋体" w:cs="宋体"/>
          <w:color w:val="auto"/>
          <w:spacing w:val="0"/>
          <w:position w:val="0"/>
          <w:sz w:val="24"/>
          <w:highlight w:val="none"/>
        </w:rPr>
        <w:t>九、代理服务费、公证费</w:t>
      </w:r>
      <w:bookmarkEnd w:id="57"/>
      <w:bookmarkEnd w:id="58"/>
    </w:p>
    <w:p w14:paraId="7BBBF41C">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31.代理服务费、公证费</w:t>
      </w:r>
    </w:p>
    <w:p w14:paraId="1044D70E">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31.1 代理服务费、公证费按照招标文件第二部分“</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须知前附表”中第2</w:t>
      </w:r>
      <w:r>
        <w:rPr>
          <w:rFonts w:hint="eastAsia" w:ascii="宋体" w:hAnsi="宋体" w:eastAsia="宋体" w:cs="宋体"/>
          <w:color w:val="auto"/>
          <w:spacing w:val="0"/>
          <w:position w:val="0"/>
          <w:sz w:val="24"/>
          <w:highlight w:val="none"/>
          <w:lang w:val="en-US" w:eastAsia="zh-CN"/>
        </w:rPr>
        <w:t>1</w:t>
      </w:r>
      <w:r>
        <w:rPr>
          <w:rFonts w:hint="eastAsia" w:ascii="宋体" w:hAnsi="宋体" w:eastAsia="宋体" w:cs="宋体"/>
          <w:color w:val="auto"/>
          <w:spacing w:val="0"/>
          <w:position w:val="0"/>
          <w:sz w:val="24"/>
          <w:highlight w:val="none"/>
        </w:rPr>
        <w:t>项和第24项的规定由中标人交纳，请</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在测算投标报价时充分考虑这一因素。</w:t>
      </w:r>
    </w:p>
    <w:p w14:paraId="6A6965A3">
      <w:pPr>
        <w:jc w:val="left"/>
        <w:rPr>
          <w:rFonts w:hint="eastAsia" w:ascii="宋体" w:hAnsi="宋体" w:eastAsia="宋体" w:cs="宋体"/>
          <w:color w:val="auto"/>
          <w:spacing w:val="0"/>
          <w:position w:val="0"/>
          <w:highlight w:val="none"/>
        </w:rPr>
      </w:pPr>
      <w:bookmarkStart w:id="59" w:name="EB3d5290ec12874590b73093f235eb4b9c"/>
      <w:r>
        <w:rPr>
          <w:rFonts w:hint="eastAsia" w:ascii="宋体" w:hAnsi="宋体" w:eastAsia="宋体" w:cs="宋体"/>
          <w:color w:val="auto"/>
          <w:spacing w:val="0"/>
          <w:position w:val="0"/>
          <w:sz w:val="20"/>
          <w:highlight w:val="none"/>
        </w:rPr>
        <w:t xml:space="preserve"> </w:t>
      </w:r>
      <w:bookmarkEnd w:id="59"/>
      <w:bookmarkStart w:id="60" w:name="EBa88a30bffaa84b308ae0078153f9e940"/>
      <w:r>
        <w:rPr>
          <w:rFonts w:hint="eastAsia" w:ascii="宋体" w:hAnsi="宋体" w:eastAsia="宋体" w:cs="宋体"/>
          <w:color w:val="auto"/>
          <w:spacing w:val="0"/>
          <w:position w:val="0"/>
          <w:sz w:val="20"/>
          <w:highlight w:val="none"/>
        </w:rPr>
        <w:t xml:space="preserve"> </w:t>
      </w:r>
      <w:bookmarkEnd w:id="60"/>
      <w:bookmarkStart w:id="61" w:name="EB8594d7a587344cd4b5015c7adff7aa6f"/>
      <w:r>
        <w:rPr>
          <w:rFonts w:hint="eastAsia" w:ascii="宋体" w:hAnsi="宋体" w:eastAsia="宋体" w:cs="宋体"/>
          <w:color w:val="auto"/>
          <w:spacing w:val="0"/>
          <w:position w:val="0"/>
          <w:sz w:val="20"/>
          <w:highlight w:val="none"/>
        </w:rPr>
        <w:t xml:space="preserve"> </w:t>
      </w:r>
      <w:bookmarkEnd w:id="61"/>
    </w:p>
    <w:p w14:paraId="1D1C2848">
      <w:pPr>
        <w:pStyle w:val="5"/>
        <w:numPr>
          <w:ilvl w:val="0"/>
          <w:numId w:val="0"/>
        </w:numPr>
        <w:spacing w:before="0" w:after="0" w:line="360" w:lineRule="auto"/>
        <w:jc w:val="left"/>
        <w:rPr>
          <w:rFonts w:hint="eastAsia" w:ascii="宋体" w:hAnsi="宋体" w:eastAsia="宋体" w:cs="宋体"/>
          <w:color w:val="auto"/>
          <w:spacing w:val="0"/>
          <w:position w:val="0"/>
          <w:sz w:val="24"/>
          <w:highlight w:val="none"/>
        </w:rPr>
      </w:pPr>
      <w:bookmarkStart w:id="62" w:name="_Toc256000013"/>
      <w:bookmarkStart w:id="63" w:name="_Toc15037"/>
      <w:r>
        <w:rPr>
          <w:rFonts w:hint="eastAsia" w:ascii="宋体" w:hAnsi="宋体" w:eastAsia="宋体" w:cs="宋体"/>
          <w:color w:val="auto"/>
          <w:spacing w:val="0"/>
          <w:position w:val="0"/>
          <w:sz w:val="24"/>
          <w:highlight w:val="none"/>
        </w:rPr>
        <w:t>十、签订、审核合同</w:t>
      </w:r>
      <w:bookmarkEnd w:id="62"/>
      <w:bookmarkEnd w:id="63"/>
    </w:p>
    <w:p w14:paraId="1F4B26AE">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32.中标通知</w:t>
      </w:r>
    </w:p>
    <w:p w14:paraId="55286A49">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32.1 中标人确定后,采购代理机构将在相关政府采购信息发布媒体上发布中标公告，并以书面形式向中标人发出中标通知书，但该中标结果的有效性不依赖于未中标的</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是否已经收到该通知。中标人应按照上述第21、22、24条的规定交纳代理服务费和公证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14:paraId="58011FE6">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32.2 采购代理机构对未中标的</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不作未中标原因的解释，但中标结果的有效性不以未中标的</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是否收到相应的通知为前提。</w:t>
      </w:r>
    </w:p>
    <w:p w14:paraId="306D9643">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32.3 中标通知书是合同的组成部分。</w:t>
      </w:r>
    </w:p>
    <w:p w14:paraId="0A8AADB6">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33.签订合同</w:t>
      </w:r>
    </w:p>
    <w:p w14:paraId="7D65DF48">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33.1 中标人须在中标通知书发出之日起</w:t>
      </w:r>
      <w:r>
        <w:rPr>
          <w:rFonts w:hint="eastAsia" w:ascii="宋体" w:hAnsi="宋体" w:eastAsia="宋体" w:cs="宋体"/>
          <w:color w:val="auto"/>
          <w:spacing w:val="0"/>
          <w:position w:val="0"/>
          <w:sz w:val="24"/>
          <w:highlight w:val="none"/>
          <w:lang w:val="en-US" w:eastAsia="zh-CN"/>
        </w:rPr>
        <w:t>30</w:t>
      </w:r>
      <w:r>
        <w:rPr>
          <w:rFonts w:hint="eastAsia" w:ascii="宋体" w:hAnsi="宋体" w:eastAsia="宋体" w:cs="宋体"/>
          <w:color w:val="auto"/>
          <w:spacing w:val="0"/>
          <w:position w:val="0"/>
          <w:sz w:val="24"/>
          <w:highlight w:val="none"/>
        </w:rPr>
        <w:t>日内与采购人签订采购合同。</w:t>
      </w:r>
    </w:p>
    <w:p w14:paraId="77C6A72D">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33.2 中标人须按照招标文件、投标文件及评标过程中的有关澄清、说明或者补正文件的内容与采购人签订合同。中标人不得再与采购人签订背离合同实质性内容的其他协议或声明。</w:t>
      </w:r>
    </w:p>
    <w:p w14:paraId="5242062B">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33.3 采购人如需追加与合同标的相同的货物，在不改变合同其他条款的前提下，提交追加合同的申请报经同级财政部门审核后，可与中标人签订补充合同，但所有补充合同的采购金额不得超过原合同金额的百分之十。</w:t>
      </w:r>
    </w:p>
    <w:p w14:paraId="6BE99668">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33.4 中标人一旦中标及签订合同后，不得转包，亦不得将合同全部及任何权利、义务向第三方转让。</w:t>
      </w:r>
    </w:p>
    <w:p w14:paraId="1DCC7918">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33.5 中标人不履行合同的，采购人可在报经同级人民政府财政部门核准后，与排位在中标人之后的第一位中标候选供应商签订合同，以此类推；或在报经同级人民政府财政部门核准后重新组织采购。</w:t>
      </w:r>
    </w:p>
    <w:p w14:paraId="5E374CC8">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33.6 违反32.1条、32.2条的规定，给对方造成损失的，应承担赔偿责任。</w:t>
      </w:r>
    </w:p>
    <w:p w14:paraId="7D83E861">
      <w:pPr>
        <w:pageBreakBefore w:val="0"/>
        <w:kinsoku/>
        <w:wordWrap/>
        <w:overflowPunct/>
        <w:topLinePunct w:val="0"/>
        <w:bidi w:val="0"/>
        <w:snapToGrid w:val="0"/>
        <w:spacing w:before="0" w:beforeAutospacing="0" w:after="0" w:afterAutospacing="0" w:line="360" w:lineRule="auto"/>
        <w:jc w:val="left"/>
        <w:textAlignment w:val="baseline"/>
        <w:rPr>
          <w:rStyle w:val="52"/>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i w:val="0"/>
          <w:caps w:val="0"/>
          <w:color w:val="auto"/>
          <w:spacing w:val="0"/>
          <w:w w:val="100"/>
          <w:kern w:val="2"/>
          <w:position w:val="0"/>
          <w:sz w:val="24"/>
          <w:szCs w:val="24"/>
          <w:highlight w:val="none"/>
          <w:lang w:val="en-US" w:eastAsia="zh-CN" w:bidi="ar-SA"/>
        </w:rPr>
        <w:t>34.合同公示</w:t>
      </w:r>
    </w:p>
    <w:p w14:paraId="262422BB">
      <w:pPr>
        <w:spacing w:line="360" w:lineRule="auto"/>
        <w:ind w:firstLine="480" w:firstLineChars="200"/>
        <w:jc w:val="left"/>
        <w:rPr>
          <w:rFonts w:hint="eastAsia" w:ascii="宋体" w:hAnsi="宋体" w:eastAsia="宋体" w:cs="宋体"/>
          <w:color w:val="auto"/>
          <w:spacing w:val="0"/>
          <w:position w:val="0"/>
          <w:sz w:val="24"/>
          <w:highlight w:val="none"/>
        </w:rPr>
      </w:pP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34.1政府采购合同于签订合同之日起2个工作日内上传至政采云交易平台进行公示。</w:t>
      </w:r>
    </w:p>
    <w:p w14:paraId="53112A7D">
      <w:pPr>
        <w:jc w:val="left"/>
        <w:rPr>
          <w:rFonts w:hint="eastAsia" w:ascii="宋体" w:hAnsi="宋体" w:eastAsia="宋体" w:cs="宋体"/>
          <w:color w:val="auto"/>
          <w:spacing w:val="0"/>
          <w:position w:val="0"/>
          <w:highlight w:val="none"/>
        </w:rPr>
      </w:pPr>
      <w:bookmarkStart w:id="64" w:name="EB65972bcfd405439a8ed92726140c4e40"/>
      <w:r>
        <w:rPr>
          <w:rFonts w:hint="eastAsia" w:ascii="宋体" w:hAnsi="宋体" w:eastAsia="宋体" w:cs="宋体"/>
          <w:color w:val="auto"/>
          <w:spacing w:val="0"/>
          <w:position w:val="0"/>
          <w:sz w:val="20"/>
          <w:highlight w:val="none"/>
        </w:rPr>
        <w:t xml:space="preserve"> </w:t>
      </w:r>
      <w:bookmarkEnd w:id="64"/>
      <w:bookmarkStart w:id="65" w:name="EB6c0abc09bb1f4a6bbedf613e9381b7f4"/>
      <w:r>
        <w:rPr>
          <w:rFonts w:hint="eastAsia" w:ascii="宋体" w:hAnsi="宋体" w:eastAsia="宋体" w:cs="宋体"/>
          <w:color w:val="auto"/>
          <w:spacing w:val="0"/>
          <w:position w:val="0"/>
          <w:sz w:val="20"/>
          <w:highlight w:val="none"/>
        </w:rPr>
        <w:t xml:space="preserve"> </w:t>
      </w:r>
      <w:bookmarkEnd w:id="65"/>
      <w:bookmarkStart w:id="66" w:name="EB26d94f6935064ca08c11486392c4dde2"/>
      <w:r>
        <w:rPr>
          <w:rFonts w:hint="eastAsia" w:ascii="宋体" w:hAnsi="宋体" w:eastAsia="宋体" w:cs="宋体"/>
          <w:color w:val="auto"/>
          <w:spacing w:val="0"/>
          <w:position w:val="0"/>
          <w:sz w:val="20"/>
          <w:highlight w:val="none"/>
        </w:rPr>
        <w:t xml:space="preserve"> </w:t>
      </w:r>
      <w:bookmarkEnd w:id="66"/>
    </w:p>
    <w:p w14:paraId="1E60F243">
      <w:pPr>
        <w:pStyle w:val="5"/>
        <w:numPr>
          <w:ilvl w:val="0"/>
          <w:numId w:val="0"/>
        </w:numPr>
        <w:spacing w:before="0" w:after="0" w:line="360" w:lineRule="auto"/>
        <w:jc w:val="left"/>
        <w:rPr>
          <w:rFonts w:hint="eastAsia" w:ascii="宋体" w:hAnsi="宋体" w:eastAsia="宋体" w:cs="宋体"/>
          <w:color w:val="auto"/>
          <w:spacing w:val="0"/>
          <w:position w:val="0"/>
          <w:sz w:val="24"/>
          <w:highlight w:val="none"/>
        </w:rPr>
      </w:pPr>
      <w:bookmarkStart w:id="67" w:name="_Toc8005"/>
      <w:bookmarkStart w:id="68" w:name="_Toc256000014"/>
      <w:r>
        <w:rPr>
          <w:rFonts w:hint="eastAsia" w:ascii="宋体" w:hAnsi="宋体" w:eastAsia="宋体" w:cs="宋体"/>
          <w:color w:val="auto"/>
          <w:spacing w:val="0"/>
          <w:position w:val="0"/>
          <w:sz w:val="24"/>
          <w:highlight w:val="none"/>
        </w:rPr>
        <w:t>十一、处罚、询问和质疑</w:t>
      </w:r>
      <w:bookmarkEnd w:id="67"/>
      <w:bookmarkEnd w:id="68"/>
      <w:r>
        <w:rPr>
          <w:rFonts w:hint="eastAsia" w:ascii="宋体" w:hAnsi="宋体" w:eastAsia="宋体" w:cs="宋体"/>
          <w:color w:val="auto"/>
          <w:spacing w:val="0"/>
          <w:position w:val="0"/>
          <w:sz w:val="24"/>
          <w:highlight w:val="none"/>
        </w:rPr>
        <w:t xml:space="preserve"> </w:t>
      </w:r>
    </w:p>
    <w:p w14:paraId="484BB666">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35.处罚</w:t>
      </w:r>
    </w:p>
    <w:p w14:paraId="42A54AD8">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35.1 发生下列情况之一，</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的保证金不予退还；情节严重的将其列入不良记录名单。</w:t>
      </w:r>
    </w:p>
    <w:p w14:paraId="0F62EC77">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1）开标后在投标有效期内，</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撤回其投标；</w:t>
      </w:r>
    </w:p>
    <w:p w14:paraId="57A59F38">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2）中标后无正当理由不与采购人签订合同的；</w:t>
      </w:r>
    </w:p>
    <w:p w14:paraId="6C77F53A">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3）中标人与采购人订立背离合同实质性内容的其他协议；</w:t>
      </w:r>
    </w:p>
    <w:p w14:paraId="5E776121">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4）将中标项目转让给他人，或者在投标文件中未说明，且未经采购代理机构同意，将中标项目分包给他人的；</w:t>
      </w:r>
    </w:p>
    <w:p w14:paraId="2032DDC6">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5）存在串通投标行为的；</w:t>
      </w:r>
    </w:p>
    <w:p w14:paraId="72CAE820">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6）存在弄虚作假或提供虚假材料谋取中标的；</w:t>
      </w:r>
    </w:p>
    <w:p w14:paraId="7E44B88F">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7）</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其他未按招标文件规定和合同约定履行义务的行为。</w:t>
      </w:r>
    </w:p>
    <w:p w14:paraId="3EC73714">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36.询问</w:t>
      </w:r>
    </w:p>
    <w:p w14:paraId="7EC37016">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36.1 </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对采购事项有疑问的，可以向采购人或采购代理机构提出询问。</w:t>
      </w:r>
    </w:p>
    <w:p w14:paraId="507A47E6">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37.</w:t>
      </w:r>
      <w:r>
        <w:rPr>
          <w:rFonts w:hint="eastAsia" w:ascii="宋体" w:hAnsi="宋体" w:cs="宋体"/>
          <w:b/>
          <w:color w:val="auto"/>
          <w:spacing w:val="0"/>
          <w:position w:val="0"/>
          <w:sz w:val="24"/>
          <w:highlight w:val="none"/>
          <w:lang w:eastAsia="zh-CN"/>
        </w:rPr>
        <w:t>供应商</w:t>
      </w:r>
      <w:r>
        <w:rPr>
          <w:rFonts w:hint="eastAsia" w:ascii="宋体" w:hAnsi="宋体" w:eastAsia="宋体" w:cs="宋体"/>
          <w:b/>
          <w:color w:val="auto"/>
          <w:spacing w:val="0"/>
          <w:position w:val="0"/>
          <w:sz w:val="24"/>
          <w:highlight w:val="none"/>
        </w:rPr>
        <w:t>有权就招标事宜提出质疑</w:t>
      </w:r>
    </w:p>
    <w:p w14:paraId="445F7226">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37.1 </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认为招标文件、采购过程和中标结果使自已的权益受到损害的，可以在知道或者应知其权益受到损害之日起7个工作日内，以书面形式提出质疑。</w:t>
      </w:r>
    </w:p>
    <w:p w14:paraId="2F31D901">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37.2 质疑应当按照《中华人民共和国政府采购法》、《中华人民共和国政府采购法实施条例》、《政府采购供应商投诉处理办法》等法律法规的相关规定，以书面形式向采购代理机构提出。</w:t>
      </w:r>
    </w:p>
    <w:p w14:paraId="42D3FA7E">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37.3 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14:paraId="4425B9FD">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37.4 质疑人可以采取直接送达或者邮寄方式提交质疑书。采购代理机构收到质疑书后，对质疑书进行审查，对符合质疑条件的将办理签收手续，自签收质疑书之日起即为受理。</w:t>
      </w:r>
    </w:p>
    <w:p w14:paraId="778BB42F">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37.5 采购代理机构将在受理书面质疑后7个工作日内审查质疑事项，作出答复或相关处理决定，并以书面形式通知质疑人和其他相关供应商，但答复的内容不涉及商业秘密。</w:t>
      </w:r>
    </w:p>
    <w:p w14:paraId="34EF1D2D">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37.6 </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进行虚假和恶意质疑的，采购代理机构将提请有关部门将其列入不良记录名单，在一至三年内禁止参加政府采购活动，并将处理决定在相关政府采购媒体上公布。</w:t>
      </w:r>
    </w:p>
    <w:p w14:paraId="26731CD9">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37.7 质疑人对答复不满意以及采购代理机构未在规定的时间内作出答复的，可以在答复期满后15个工作日内向财政部门投拆。</w:t>
      </w:r>
    </w:p>
    <w:p w14:paraId="51BDF9E8">
      <w:pPr>
        <w:jc w:val="left"/>
        <w:rPr>
          <w:rFonts w:hint="eastAsia" w:ascii="宋体" w:hAnsi="宋体" w:eastAsia="宋体" w:cs="宋体"/>
          <w:color w:val="auto"/>
          <w:spacing w:val="0"/>
          <w:position w:val="0"/>
          <w:highlight w:val="none"/>
        </w:rPr>
      </w:pPr>
      <w:bookmarkStart w:id="69" w:name="EB39c71293e74d40469078ba26d6416c98"/>
      <w:r>
        <w:rPr>
          <w:rFonts w:hint="eastAsia" w:ascii="宋体" w:hAnsi="宋体" w:eastAsia="宋体" w:cs="宋体"/>
          <w:color w:val="auto"/>
          <w:spacing w:val="0"/>
          <w:position w:val="0"/>
          <w:sz w:val="20"/>
          <w:highlight w:val="none"/>
        </w:rPr>
        <w:t xml:space="preserve"> </w:t>
      </w:r>
      <w:bookmarkEnd w:id="69"/>
      <w:bookmarkStart w:id="70" w:name="EB271efed5eb2c4571a51ef86245b10499"/>
      <w:r>
        <w:rPr>
          <w:rFonts w:hint="eastAsia" w:ascii="宋体" w:hAnsi="宋体" w:eastAsia="宋体" w:cs="宋体"/>
          <w:color w:val="auto"/>
          <w:spacing w:val="0"/>
          <w:position w:val="0"/>
          <w:sz w:val="20"/>
          <w:highlight w:val="none"/>
        </w:rPr>
        <w:t xml:space="preserve"> </w:t>
      </w:r>
      <w:bookmarkEnd w:id="70"/>
      <w:bookmarkStart w:id="71" w:name="EB1019d0c475354d278c10922fbe210b36"/>
      <w:r>
        <w:rPr>
          <w:rFonts w:hint="eastAsia" w:ascii="宋体" w:hAnsi="宋体" w:eastAsia="宋体" w:cs="宋体"/>
          <w:color w:val="auto"/>
          <w:spacing w:val="0"/>
          <w:position w:val="0"/>
          <w:sz w:val="20"/>
          <w:highlight w:val="none"/>
        </w:rPr>
        <w:t xml:space="preserve"> </w:t>
      </w:r>
      <w:bookmarkEnd w:id="71"/>
    </w:p>
    <w:p w14:paraId="15E20E27">
      <w:pPr>
        <w:pStyle w:val="5"/>
        <w:numPr>
          <w:ilvl w:val="0"/>
          <w:numId w:val="0"/>
        </w:numPr>
        <w:spacing w:before="0" w:after="0" w:line="360" w:lineRule="auto"/>
        <w:jc w:val="left"/>
        <w:rPr>
          <w:rFonts w:hint="eastAsia" w:ascii="宋体" w:hAnsi="宋体" w:eastAsia="宋体" w:cs="宋体"/>
          <w:color w:val="auto"/>
          <w:spacing w:val="0"/>
          <w:position w:val="0"/>
          <w:sz w:val="24"/>
          <w:highlight w:val="none"/>
        </w:rPr>
      </w:pPr>
      <w:bookmarkStart w:id="72" w:name="_Toc256000015"/>
      <w:bookmarkStart w:id="73" w:name="_Toc11666"/>
      <w:r>
        <w:rPr>
          <w:rFonts w:hint="eastAsia" w:ascii="宋体" w:hAnsi="宋体" w:eastAsia="宋体" w:cs="宋体"/>
          <w:color w:val="auto"/>
          <w:spacing w:val="0"/>
          <w:position w:val="0"/>
          <w:sz w:val="24"/>
          <w:highlight w:val="none"/>
        </w:rPr>
        <w:t>十二、保密和披露</w:t>
      </w:r>
      <w:bookmarkEnd w:id="72"/>
      <w:bookmarkEnd w:id="73"/>
    </w:p>
    <w:p w14:paraId="038AFD65">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38.保密和披露</w:t>
      </w:r>
    </w:p>
    <w:p w14:paraId="04B8D5C3">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38.1 </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自领取招标文件之日起，须承担本招标项目保密义务，不得将因本次招标获得的信息向第三人外传。由采购人向</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提供的图纸、详细资料、样品、模型、模件和所有其它资料，被视为保密资料，仅被用于它所规定的用途。除非得到采购人的同意，不能向任何第三方透露。开标结束后，应采购人要求，</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应归还所有从采购人处获得的保密资料。</w:t>
      </w:r>
    </w:p>
    <w:p w14:paraId="26DF2045">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38.2 采购代理机构有权将</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提供的所有资料向有关政府部门或评审标书的有关人员披露。</w:t>
      </w:r>
    </w:p>
    <w:p w14:paraId="5C4089B1">
      <w:pPr>
        <w:spacing w:line="360" w:lineRule="auto"/>
        <w:ind w:firstLine="480" w:firstLineChars="200"/>
        <w:jc w:val="left"/>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38.3 在采购代理机构认为适当时、国家机关调查、审查、审计时以及其他符合法律规定的情形下，采购代理机构无须事先征求</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同意而可以披露关于采购过程、合同文本、签署情况的资料、</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的名称及地址、投标文件的有关信息以及补充条款等，但应当在合理的必要范围内。对任何已经公布过的内容或与之内容相同的资料，以及</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已经泄露或公开的，无须再承担保密责任。</w:t>
      </w:r>
      <w:r>
        <w:rPr>
          <w:rFonts w:hint="eastAsia" w:ascii="宋体" w:hAnsi="宋体" w:eastAsia="宋体" w:cs="宋体"/>
          <w:color w:val="auto"/>
          <w:spacing w:val="0"/>
          <w:position w:val="0"/>
          <w:highlight w:val="none"/>
        </w:rPr>
        <w:br w:type="page"/>
      </w:r>
      <w:bookmarkStart w:id="74" w:name="_Toc480368413"/>
      <w:bookmarkStart w:id="75" w:name="_Toc3569"/>
    </w:p>
    <w:p w14:paraId="6686F820">
      <w:pPr>
        <w:spacing w:line="500" w:lineRule="exact"/>
        <w:jc w:val="center"/>
        <w:outlineLvl w:val="0"/>
        <w:rPr>
          <w:rFonts w:hint="eastAsia" w:ascii="宋体" w:hAnsi="宋体" w:eastAsia="宋体" w:cs="宋体"/>
          <w:b w:val="0"/>
          <w:bCs/>
          <w:color w:val="auto"/>
          <w:spacing w:val="0"/>
          <w:position w:val="0"/>
          <w:sz w:val="24"/>
          <w:szCs w:val="24"/>
          <w:highlight w:val="none"/>
          <w:lang w:val="zh-CN"/>
        </w:rPr>
      </w:pPr>
      <w:bookmarkStart w:id="76" w:name="_Toc6199"/>
      <w:bookmarkStart w:id="77" w:name="_Toc17910"/>
      <w:r>
        <w:rPr>
          <w:rFonts w:hint="eastAsia" w:ascii="宋体" w:hAnsi="宋体" w:eastAsia="宋体" w:cs="宋体"/>
          <w:b/>
          <w:color w:val="auto"/>
          <w:spacing w:val="0"/>
          <w:position w:val="0"/>
          <w:sz w:val="32"/>
          <w:szCs w:val="32"/>
          <w:highlight w:val="none"/>
          <w:lang w:val="en-US" w:eastAsia="zh-CN"/>
        </w:rPr>
        <w:t xml:space="preserve">第三部分   </w:t>
      </w:r>
      <w:bookmarkEnd w:id="74"/>
      <w:r>
        <w:rPr>
          <w:rFonts w:hint="eastAsia" w:ascii="宋体" w:hAnsi="宋体" w:eastAsia="宋体" w:cs="宋体"/>
          <w:b/>
          <w:color w:val="auto"/>
          <w:spacing w:val="0"/>
          <w:position w:val="0"/>
          <w:sz w:val="32"/>
          <w:szCs w:val="32"/>
          <w:highlight w:val="none"/>
          <w:lang w:val="en-US" w:eastAsia="zh-CN"/>
        </w:rPr>
        <w:t>采购需求</w:t>
      </w:r>
      <w:bookmarkEnd w:id="75"/>
      <w:bookmarkEnd w:id="76"/>
      <w:bookmarkEnd w:id="77"/>
    </w:p>
    <w:p w14:paraId="418DFD83">
      <w:pPr>
        <w:keepNext w:val="0"/>
        <w:keepLines w:val="0"/>
        <w:pageBreakBefore w:val="0"/>
        <w:widowControl w:val="0"/>
        <w:numPr>
          <w:ilvl w:val="0"/>
          <w:numId w:val="0"/>
        </w:numPr>
        <w:tabs>
          <w:tab w:val="left" w:pos="220"/>
          <w:tab w:val="left" w:pos="630"/>
        </w:tabs>
        <w:kinsoku/>
        <w:wordWrap/>
        <w:overflowPunct/>
        <w:topLinePunct w:val="0"/>
        <w:autoSpaceDE/>
        <w:autoSpaceDN/>
        <w:bidi w:val="0"/>
        <w:snapToGrid w:val="0"/>
        <w:spacing w:line="440" w:lineRule="exact"/>
        <w:ind w:left="0" w:leftChars="0" w:firstLine="480" w:firstLineChars="20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1.维修方案：维修方案详尽合理、可行性强、制度完备且有完善的应急处理预案和质控措施，并对老旧、生命支持类设备、重点设备制定有针对性的服务方案。</w:t>
      </w:r>
    </w:p>
    <w:p w14:paraId="2B7D046A">
      <w:pPr>
        <w:keepNext w:val="0"/>
        <w:keepLines w:val="0"/>
        <w:pageBreakBefore w:val="0"/>
        <w:widowControl w:val="0"/>
        <w:numPr>
          <w:ilvl w:val="0"/>
          <w:numId w:val="0"/>
        </w:numPr>
        <w:kinsoku/>
        <w:wordWrap/>
        <w:overflowPunct/>
        <w:topLinePunct w:val="0"/>
        <w:autoSpaceDE/>
        <w:autoSpaceDN/>
        <w:bidi w:val="0"/>
        <w:snapToGrid w:val="0"/>
        <w:spacing w:line="440" w:lineRule="exact"/>
        <w:ind w:left="0" w:leftChars="0" w:firstLine="480" w:firstLineChars="20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2.维护方案：巡检、保养、校准、预防性维护方案详尽合理且制度完备，并在设备风险评估状态变化时有完善的应对机制，并对老旧、生命支持类设备、重点设备、制定有针对性服务方案。</w:t>
      </w:r>
    </w:p>
    <w:p w14:paraId="415E6CA2">
      <w:pPr>
        <w:keepNext w:val="0"/>
        <w:keepLines w:val="0"/>
        <w:pageBreakBefore w:val="0"/>
        <w:widowControl w:val="0"/>
        <w:numPr>
          <w:ilvl w:val="0"/>
          <w:numId w:val="0"/>
        </w:numPr>
        <w:kinsoku/>
        <w:wordWrap/>
        <w:overflowPunct/>
        <w:topLinePunct w:val="0"/>
        <w:autoSpaceDE/>
        <w:autoSpaceDN/>
        <w:bidi w:val="0"/>
        <w:snapToGrid w:val="0"/>
        <w:spacing w:line="440" w:lineRule="exact"/>
        <w:ind w:left="0" w:leftChars="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lang w:val="en-US" w:eastAsia="zh-CN"/>
        </w:rPr>
        <w:t>3.档案管理及数据分析方案：具有完善的档案管理方案包括实物档案和电子档案。</w:t>
      </w:r>
    </w:p>
    <w:p w14:paraId="35C72CC3">
      <w:pPr>
        <w:keepNext w:val="0"/>
        <w:keepLines w:val="0"/>
        <w:pageBreakBefore w:val="0"/>
        <w:widowControl w:val="0"/>
        <w:numPr>
          <w:ilvl w:val="0"/>
          <w:numId w:val="0"/>
        </w:numPr>
        <w:kinsoku/>
        <w:wordWrap/>
        <w:overflowPunct/>
        <w:topLinePunct w:val="0"/>
        <w:autoSpaceDE/>
        <w:autoSpaceDN/>
        <w:bidi w:val="0"/>
        <w:snapToGrid w:val="0"/>
        <w:spacing w:line="440" w:lineRule="exact"/>
        <w:ind w:left="0" w:leftChars="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公司有免费服务热线（800或者400电话）和二维码扫描报修。</w:t>
      </w:r>
    </w:p>
    <w:p w14:paraId="65BD5A91">
      <w:pPr>
        <w:keepNext w:val="0"/>
        <w:keepLines w:val="0"/>
        <w:pageBreakBefore w:val="0"/>
        <w:widowControl w:val="0"/>
        <w:numPr>
          <w:ilvl w:val="0"/>
          <w:numId w:val="0"/>
        </w:numPr>
        <w:kinsoku/>
        <w:wordWrap/>
        <w:overflowPunct/>
        <w:topLinePunct w:val="0"/>
        <w:autoSpaceDE/>
        <w:autoSpaceDN/>
        <w:bidi w:val="0"/>
        <w:snapToGrid w:val="0"/>
        <w:spacing w:line="440" w:lineRule="exact"/>
        <w:ind w:left="0" w:leftChars="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资产管理软件：</w:t>
      </w: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lang w:val="en-US" w:eastAsia="zh-CN"/>
        </w:rPr>
        <w:t>可提供</w:t>
      </w:r>
      <w:r>
        <w:rPr>
          <w:rFonts w:hint="eastAsia" w:ascii="宋体" w:hAnsi="宋体" w:eastAsia="宋体" w:cs="宋体"/>
          <w:bCs/>
          <w:color w:val="auto"/>
          <w:sz w:val="24"/>
          <w:szCs w:val="24"/>
          <w:highlight w:val="none"/>
          <w:lang w:eastAsia="zh-CN"/>
        </w:rPr>
        <w:t>设备管理软件，</w:t>
      </w:r>
      <w:r>
        <w:rPr>
          <w:rFonts w:hint="eastAsia" w:ascii="宋体" w:hAnsi="宋体" w:eastAsia="宋体" w:cs="宋体"/>
          <w:bCs/>
          <w:color w:val="auto"/>
          <w:sz w:val="24"/>
          <w:szCs w:val="24"/>
          <w:highlight w:val="none"/>
        </w:rPr>
        <w:t>支持移动服务端（如APP、微信服务号等），主要功能包括：采购管理、设备管理、维修管理、质控管理、供应商管理、效益分析，医院对该系统软件具有一定使用权，</w:t>
      </w:r>
      <w:r>
        <w:rPr>
          <w:rFonts w:hint="eastAsia" w:ascii="宋体" w:hAnsi="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在合同有效期内须做好该系统所有数据登记、维护、升级并按医院要求对软件进行改造。全部数据所有权归属医院，</w:t>
      </w:r>
      <w:r>
        <w:rPr>
          <w:rFonts w:hint="eastAsia" w:ascii="宋体" w:hAnsi="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未经医院允许不得擅自挪用、泄露医院数据。要求包括以下基础功能：</w:t>
      </w:r>
    </w:p>
    <w:tbl>
      <w:tblPr>
        <w:tblStyle w:val="36"/>
        <w:tblW w:w="9351" w:type="dxa"/>
        <w:jc w:val="center"/>
        <w:tblLayout w:type="fixed"/>
        <w:tblCellMar>
          <w:top w:w="0" w:type="dxa"/>
          <w:left w:w="108" w:type="dxa"/>
          <w:bottom w:w="0" w:type="dxa"/>
          <w:right w:w="108" w:type="dxa"/>
        </w:tblCellMar>
      </w:tblPr>
      <w:tblGrid>
        <w:gridCol w:w="1330"/>
        <w:gridCol w:w="1903"/>
        <w:gridCol w:w="6118"/>
      </w:tblGrid>
      <w:tr w14:paraId="5CE28430">
        <w:tblPrEx>
          <w:tblCellMar>
            <w:top w:w="0" w:type="dxa"/>
            <w:left w:w="108" w:type="dxa"/>
            <w:bottom w:w="0" w:type="dxa"/>
            <w:right w:w="108" w:type="dxa"/>
          </w:tblCellMar>
        </w:tblPrEx>
        <w:trPr>
          <w:trHeight w:val="567" w:hRule="atLeast"/>
          <w:jc w:val="center"/>
        </w:trPr>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C8D2">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一级功能</w:t>
            </w:r>
          </w:p>
          <w:p w14:paraId="401C9EB6">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模块</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56B0">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二级</w:t>
            </w:r>
          </w:p>
          <w:p w14:paraId="11CDAD66">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功能模块</w:t>
            </w:r>
          </w:p>
        </w:tc>
        <w:tc>
          <w:tcPr>
            <w:tcW w:w="6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1140">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功能描述</w:t>
            </w:r>
          </w:p>
        </w:tc>
      </w:tr>
      <w:tr w14:paraId="38C3C9DF">
        <w:tblPrEx>
          <w:tblCellMar>
            <w:top w:w="0" w:type="dxa"/>
            <w:left w:w="108" w:type="dxa"/>
            <w:bottom w:w="0" w:type="dxa"/>
            <w:right w:w="108" w:type="dxa"/>
          </w:tblCellMar>
        </w:tblPrEx>
        <w:trPr>
          <w:trHeight w:val="567" w:hRule="atLeast"/>
          <w:jc w:val="center"/>
        </w:trPr>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A18B4">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采购管理</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814B">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1、采购管理</w:t>
            </w:r>
          </w:p>
        </w:tc>
        <w:tc>
          <w:tcPr>
            <w:tcW w:w="6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9B9A">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包含采购申请的新增、查看、审批、删除、绑定等功能。</w:t>
            </w:r>
          </w:p>
        </w:tc>
      </w:tr>
      <w:tr w14:paraId="7100B87F">
        <w:tblPrEx>
          <w:tblCellMar>
            <w:top w:w="0" w:type="dxa"/>
            <w:left w:w="108" w:type="dxa"/>
            <w:bottom w:w="0" w:type="dxa"/>
            <w:right w:w="108" w:type="dxa"/>
          </w:tblCellMar>
        </w:tblPrEx>
        <w:trPr>
          <w:trHeight w:val="567"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BC47C">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1B44">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2、采购计划</w:t>
            </w:r>
          </w:p>
        </w:tc>
        <w:tc>
          <w:tcPr>
            <w:tcW w:w="6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293D">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包含采购计划的新增、查看、执行、删除、打印等功能。</w:t>
            </w:r>
          </w:p>
        </w:tc>
      </w:tr>
      <w:tr w14:paraId="7A34AEC8">
        <w:tblPrEx>
          <w:tblCellMar>
            <w:top w:w="0" w:type="dxa"/>
            <w:left w:w="108" w:type="dxa"/>
            <w:bottom w:w="0" w:type="dxa"/>
            <w:right w:w="108" w:type="dxa"/>
          </w:tblCellMar>
        </w:tblPrEx>
        <w:trPr>
          <w:trHeight w:val="567"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243DF">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1978">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3、采购文档</w:t>
            </w:r>
          </w:p>
        </w:tc>
        <w:tc>
          <w:tcPr>
            <w:tcW w:w="6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1990">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包含采购文档的新增、上传、删除、查询等功能。</w:t>
            </w:r>
          </w:p>
        </w:tc>
      </w:tr>
      <w:tr w14:paraId="5124753E">
        <w:tblPrEx>
          <w:tblCellMar>
            <w:top w:w="0" w:type="dxa"/>
            <w:left w:w="108" w:type="dxa"/>
            <w:bottom w:w="0" w:type="dxa"/>
            <w:right w:w="108" w:type="dxa"/>
          </w:tblCellMar>
        </w:tblPrEx>
        <w:trPr>
          <w:trHeight w:val="567"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760C2">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3692">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4、验收管理</w:t>
            </w:r>
          </w:p>
        </w:tc>
        <w:tc>
          <w:tcPr>
            <w:tcW w:w="6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2B3C">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包含验收信息的查询、验收单下载等功能。</w:t>
            </w:r>
          </w:p>
        </w:tc>
      </w:tr>
      <w:tr w14:paraId="43B61462">
        <w:tblPrEx>
          <w:tblCellMar>
            <w:top w:w="0" w:type="dxa"/>
            <w:left w:w="108" w:type="dxa"/>
            <w:bottom w:w="0" w:type="dxa"/>
            <w:right w:w="108" w:type="dxa"/>
          </w:tblCellMar>
        </w:tblPrEx>
        <w:trPr>
          <w:trHeight w:val="567"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2378D">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1F48">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5、采购台账</w:t>
            </w:r>
          </w:p>
        </w:tc>
        <w:tc>
          <w:tcPr>
            <w:tcW w:w="6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6D1C">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包含采购台账的批量导入、导出、新增、查询、详情、删除等功能。</w:t>
            </w:r>
          </w:p>
        </w:tc>
      </w:tr>
      <w:tr w14:paraId="0A051530">
        <w:tblPrEx>
          <w:tblCellMar>
            <w:top w:w="0" w:type="dxa"/>
            <w:left w:w="108" w:type="dxa"/>
            <w:bottom w:w="0" w:type="dxa"/>
            <w:right w:w="108" w:type="dxa"/>
          </w:tblCellMar>
        </w:tblPrEx>
        <w:trPr>
          <w:trHeight w:val="567" w:hRule="atLeast"/>
          <w:jc w:val="center"/>
        </w:trPr>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B01EC9">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设备管理</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8012">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1、设备管理</w:t>
            </w:r>
          </w:p>
        </w:tc>
        <w:tc>
          <w:tcPr>
            <w:tcW w:w="6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126B">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包含所有设备、应急设备、计量设备、维保设备、大型设备、生命支持类设备、投放设备、设备补全、设备纠错、报废设备、使用记录等功能</w:t>
            </w:r>
          </w:p>
        </w:tc>
      </w:tr>
      <w:tr w14:paraId="19ABE09E">
        <w:tblPrEx>
          <w:tblCellMar>
            <w:top w:w="0" w:type="dxa"/>
            <w:left w:w="108" w:type="dxa"/>
            <w:bottom w:w="0" w:type="dxa"/>
            <w:right w:w="108" w:type="dxa"/>
          </w:tblCellMar>
        </w:tblPrEx>
        <w:trPr>
          <w:trHeight w:val="567"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E1B13">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4922">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2、公用设备</w:t>
            </w:r>
          </w:p>
        </w:tc>
        <w:tc>
          <w:tcPr>
            <w:tcW w:w="6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FCD9">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包含公用设备借调申请、借调归还、借调查询、归还查询</w:t>
            </w:r>
          </w:p>
        </w:tc>
      </w:tr>
      <w:tr w14:paraId="261620D1">
        <w:tblPrEx>
          <w:tblCellMar>
            <w:top w:w="0" w:type="dxa"/>
            <w:left w:w="108" w:type="dxa"/>
            <w:bottom w:w="0" w:type="dxa"/>
            <w:right w:w="108" w:type="dxa"/>
          </w:tblCellMar>
        </w:tblPrEx>
        <w:trPr>
          <w:trHeight w:val="567"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FB0A7">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E077">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3、设备转科</w:t>
            </w:r>
          </w:p>
        </w:tc>
        <w:tc>
          <w:tcPr>
            <w:tcW w:w="6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BC8F">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包含转科申请、转科查询</w:t>
            </w:r>
          </w:p>
        </w:tc>
      </w:tr>
      <w:tr w14:paraId="3C6F20DA">
        <w:tblPrEx>
          <w:tblCellMar>
            <w:top w:w="0" w:type="dxa"/>
            <w:left w:w="108" w:type="dxa"/>
            <w:bottom w:w="0" w:type="dxa"/>
            <w:right w:w="108" w:type="dxa"/>
          </w:tblCellMar>
        </w:tblPrEx>
        <w:trPr>
          <w:trHeight w:val="567"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CCC55">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09D6">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4、设备外调</w:t>
            </w:r>
          </w:p>
        </w:tc>
        <w:tc>
          <w:tcPr>
            <w:tcW w:w="6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CC81">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包含外调申请、外调查询</w:t>
            </w:r>
          </w:p>
        </w:tc>
      </w:tr>
      <w:tr w14:paraId="374146A0">
        <w:tblPrEx>
          <w:tblCellMar>
            <w:top w:w="0" w:type="dxa"/>
            <w:left w:w="108" w:type="dxa"/>
            <w:bottom w:w="0" w:type="dxa"/>
            <w:right w:w="108" w:type="dxa"/>
          </w:tblCellMar>
        </w:tblPrEx>
        <w:trPr>
          <w:trHeight w:val="567"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B0A8B">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646C">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5、设备报废</w:t>
            </w:r>
          </w:p>
        </w:tc>
        <w:tc>
          <w:tcPr>
            <w:tcW w:w="6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8466">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包含设备报废的批量导出、查询、新增报废、撤销报废等功能</w:t>
            </w:r>
          </w:p>
        </w:tc>
      </w:tr>
      <w:tr w14:paraId="13528356">
        <w:tblPrEx>
          <w:tblCellMar>
            <w:top w:w="0" w:type="dxa"/>
            <w:left w:w="108" w:type="dxa"/>
            <w:bottom w:w="0" w:type="dxa"/>
            <w:right w:w="108" w:type="dxa"/>
          </w:tblCellMar>
        </w:tblPrEx>
        <w:trPr>
          <w:trHeight w:val="567"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38D86">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87FF">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6、设备分类</w:t>
            </w:r>
          </w:p>
        </w:tc>
        <w:tc>
          <w:tcPr>
            <w:tcW w:w="6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0B92">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包含设备分类的导入导出、新增分类、修改删除</w:t>
            </w:r>
          </w:p>
        </w:tc>
      </w:tr>
      <w:tr w14:paraId="4567B06B">
        <w:tblPrEx>
          <w:tblCellMar>
            <w:top w:w="0" w:type="dxa"/>
            <w:left w:w="108" w:type="dxa"/>
            <w:bottom w:w="0" w:type="dxa"/>
            <w:right w:w="108" w:type="dxa"/>
          </w:tblCellMar>
        </w:tblPrEx>
        <w:trPr>
          <w:trHeight w:val="567"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7C5C2">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7F99">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7、设备盘点</w:t>
            </w:r>
          </w:p>
        </w:tc>
        <w:tc>
          <w:tcPr>
            <w:tcW w:w="6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E8A1">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包含设备盘点的新增、编辑、删除、下载盘点报告</w:t>
            </w:r>
          </w:p>
        </w:tc>
      </w:tr>
      <w:tr w14:paraId="181620AB">
        <w:tblPrEx>
          <w:tblCellMar>
            <w:top w:w="0" w:type="dxa"/>
            <w:left w:w="108" w:type="dxa"/>
            <w:bottom w:w="0" w:type="dxa"/>
            <w:right w:w="108" w:type="dxa"/>
          </w:tblCellMar>
        </w:tblPrEx>
        <w:trPr>
          <w:trHeight w:val="567"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8668C">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9652">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8、标签打印</w:t>
            </w:r>
          </w:p>
        </w:tc>
        <w:tc>
          <w:tcPr>
            <w:tcW w:w="6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5C1D">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包含设备编码、设备品牌、设备名称、设备型号、所属科室等信息。</w:t>
            </w:r>
          </w:p>
        </w:tc>
      </w:tr>
      <w:tr w14:paraId="40DC27C2">
        <w:tblPrEx>
          <w:tblCellMar>
            <w:top w:w="0" w:type="dxa"/>
            <w:left w:w="108" w:type="dxa"/>
            <w:bottom w:w="0" w:type="dxa"/>
            <w:right w:w="108" w:type="dxa"/>
          </w:tblCellMar>
        </w:tblPrEx>
        <w:trPr>
          <w:trHeight w:val="567"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BF9DD">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4EF9">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9、位置管理</w:t>
            </w:r>
          </w:p>
        </w:tc>
        <w:tc>
          <w:tcPr>
            <w:tcW w:w="6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EEFC">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包括楼宇管理、房间管理等功能。</w:t>
            </w:r>
          </w:p>
        </w:tc>
      </w:tr>
      <w:tr w14:paraId="4C04B8B5">
        <w:tblPrEx>
          <w:tblCellMar>
            <w:top w:w="0" w:type="dxa"/>
            <w:left w:w="108" w:type="dxa"/>
            <w:bottom w:w="0" w:type="dxa"/>
            <w:right w:w="108" w:type="dxa"/>
          </w:tblCellMar>
        </w:tblPrEx>
        <w:trPr>
          <w:trHeight w:val="567" w:hRule="atLeast"/>
          <w:jc w:val="center"/>
        </w:trPr>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BBCE9">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维修管理</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D87C">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1、维修工单</w:t>
            </w:r>
          </w:p>
        </w:tc>
        <w:tc>
          <w:tcPr>
            <w:tcW w:w="6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E773">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包含待分配、维修中、待验收、已完成、已取消维修工单的管理。</w:t>
            </w:r>
          </w:p>
        </w:tc>
      </w:tr>
      <w:tr w14:paraId="61826751">
        <w:tblPrEx>
          <w:tblCellMar>
            <w:top w:w="0" w:type="dxa"/>
            <w:left w:w="108" w:type="dxa"/>
            <w:bottom w:w="0" w:type="dxa"/>
            <w:right w:w="108" w:type="dxa"/>
          </w:tblCellMar>
        </w:tblPrEx>
        <w:trPr>
          <w:trHeight w:val="567"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98630">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9401">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2、故障维护</w:t>
            </w:r>
          </w:p>
        </w:tc>
        <w:tc>
          <w:tcPr>
            <w:tcW w:w="6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D58C">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包含故障类型管理、故障问题的新增与删除等功能。</w:t>
            </w:r>
          </w:p>
        </w:tc>
      </w:tr>
      <w:tr w14:paraId="528D6645">
        <w:tblPrEx>
          <w:tblCellMar>
            <w:top w:w="0" w:type="dxa"/>
            <w:left w:w="108" w:type="dxa"/>
            <w:bottom w:w="0" w:type="dxa"/>
            <w:right w:w="108" w:type="dxa"/>
          </w:tblCellMar>
        </w:tblPrEx>
        <w:trPr>
          <w:trHeight w:val="567" w:hRule="atLeast"/>
          <w:jc w:val="center"/>
        </w:trPr>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A482A0">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质控管理</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CA42">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1、质控保养计划</w:t>
            </w:r>
          </w:p>
        </w:tc>
        <w:tc>
          <w:tcPr>
            <w:tcW w:w="6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8B50">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包含质控保养计划的日常维护、巡检、PM、计量、质控等功能。</w:t>
            </w:r>
          </w:p>
        </w:tc>
      </w:tr>
      <w:tr w14:paraId="001C70AC">
        <w:tblPrEx>
          <w:tblCellMar>
            <w:top w:w="0" w:type="dxa"/>
            <w:left w:w="108" w:type="dxa"/>
            <w:bottom w:w="0" w:type="dxa"/>
            <w:right w:w="108" w:type="dxa"/>
          </w:tblCellMar>
        </w:tblPrEx>
        <w:trPr>
          <w:trHeight w:val="567"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52093">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75CF">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2、质控工单</w:t>
            </w:r>
          </w:p>
        </w:tc>
        <w:tc>
          <w:tcPr>
            <w:tcW w:w="6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5CA1">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包含质控工单的日常维护、巡检、PM、计量、质控、计划外工单等功能。</w:t>
            </w:r>
          </w:p>
        </w:tc>
      </w:tr>
      <w:tr w14:paraId="5341A5A0">
        <w:tblPrEx>
          <w:tblCellMar>
            <w:top w:w="0" w:type="dxa"/>
            <w:left w:w="108" w:type="dxa"/>
            <w:bottom w:w="0" w:type="dxa"/>
            <w:right w:w="108" w:type="dxa"/>
          </w:tblCellMar>
        </w:tblPrEx>
        <w:trPr>
          <w:trHeight w:val="567"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9CD37">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E073">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3、报告模板</w:t>
            </w:r>
          </w:p>
        </w:tc>
        <w:tc>
          <w:tcPr>
            <w:tcW w:w="6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15BA">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包含报告模板的查询、新增、修改、删除等功能。</w:t>
            </w:r>
          </w:p>
        </w:tc>
      </w:tr>
      <w:tr w14:paraId="6F766FCB">
        <w:tblPrEx>
          <w:tblCellMar>
            <w:top w:w="0" w:type="dxa"/>
            <w:left w:w="108" w:type="dxa"/>
            <w:bottom w:w="0" w:type="dxa"/>
            <w:right w:w="108" w:type="dxa"/>
          </w:tblCellMar>
        </w:tblPrEx>
        <w:trPr>
          <w:trHeight w:val="567"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4353B">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295A">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4、不良事件</w:t>
            </w:r>
          </w:p>
        </w:tc>
        <w:tc>
          <w:tcPr>
            <w:tcW w:w="6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A9D4">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包含不良事件的查询、导出、新增等功能。接入内网“不良事件上报系统”，数据合并处理。</w:t>
            </w:r>
          </w:p>
        </w:tc>
      </w:tr>
      <w:tr w14:paraId="27C0CDB4">
        <w:tblPrEx>
          <w:tblCellMar>
            <w:top w:w="0" w:type="dxa"/>
            <w:left w:w="108" w:type="dxa"/>
            <w:bottom w:w="0" w:type="dxa"/>
            <w:right w:w="108" w:type="dxa"/>
          </w:tblCellMar>
        </w:tblPrEx>
        <w:trPr>
          <w:trHeight w:val="567"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E02C9">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C061">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5、培训管理</w:t>
            </w:r>
          </w:p>
        </w:tc>
        <w:tc>
          <w:tcPr>
            <w:tcW w:w="6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21AA">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包含培训内容的新增、删除、查询等功能。</w:t>
            </w:r>
          </w:p>
        </w:tc>
      </w:tr>
      <w:tr w14:paraId="6C15A961">
        <w:tblPrEx>
          <w:tblCellMar>
            <w:top w:w="0" w:type="dxa"/>
            <w:left w:w="108" w:type="dxa"/>
            <w:bottom w:w="0" w:type="dxa"/>
            <w:right w:w="108" w:type="dxa"/>
          </w:tblCellMar>
        </w:tblPrEx>
        <w:trPr>
          <w:trHeight w:val="567" w:hRule="atLeast"/>
          <w:jc w:val="center"/>
        </w:trPr>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12778">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效益分（需对接HIS、PACS系统）</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E99B">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1、单机效益（50万元以上可收费设备）</w:t>
            </w:r>
          </w:p>
        </w:tc>
        <w:tc>
          <w:tcPr>
            <w:tcW w:w="6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B31F">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包含设备名称、品牌、型号、所属科室、收入、费用、收益等信息。</w:t>
            </w:r>
          </w:p>
        </w:tc>
      </w:tr>
      <w:tr w14:paraId="5FEE5FF1">
        <w:tblPrEx>
          <w:tblCellMar>
            <w:top w:w="0" w:type="dxa"/>
            <w:left w:w="108" w:type="dxa"/>
            <w:bottom w:w="0" w:type="dxa"/>
            <w:right w:w="108" w:type="dxa"/>
          </w:tblCellMar>
        </w:tblPrEx>
        <w:trPr>
          <w:trHeight w:val="567"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7CE4A">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5157">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2、科室效益</w:t>
            </w:r>
          </w:p>
        </w:tc>
        <w:tc>
          <w:tcPr>
            <w:tcW w:w="6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8D56">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包含所属科室、费用、收入、收益等信息。</w:t>
            </w:r>
          </w:p>
        </w:tc>
      </w:tr>
      <w:tr w14:paraId="29EBC1D3">
        <w:tblPrEx>
          <w:tblCellMar>
            <w:top w:w="0" w:type="dxa"/>
            <w:left w:w="108" w:type="dxa"/>
            <w:bottom w:w="0" w:type="dxa"/>
            <w:right w:w="108" w:type="dxa"/>
          </w:tblCellMar>
        </w:tblPrEx>
        <w:trPr>
          <w:trHeight w:val="567"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7C30A">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19F4">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3、全院效益</w:t>
            </w:r>
          </w:p>
        </w:tc>
        <w:tc>
          <w:tcPr>
            <w:tcW w:w="6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3A0F">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包含总收入、总支出、总效益以及科室效益分布、设备收入前十排行信息等信息。</w:t>
            </w:r>
          </w:p>
        </w:tc>
      </w:tr>
      <w:tr w14:paraId="73A655FC">
        <w:tblPrEx>
          <w:tblCellMar>
            <w:top w:w="0" w:type="dxa"/>
            <w:left w:w="108" w:type="dxa"/>
            <w:bottom w:w="0" w:type="dxa"/>
            <w:right w:w="108" w:type="dxa"/>
          </w:tblCellMar>
        </w:tblPrEx>
        <w:trPr>
          <w:trHeight w:val="567"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74D1C">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9D75">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4、设备分析</w:t>
            </w:r>
          </w:p>
        </w:tc>
        <w:tc>
          <w:tcPr>
            <w:tcW w:w="6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327E">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包含设备检查次数、PACS设备列表、HIS收费总览、可收费设备、设备目标考核、设备效益分析报表等。</w:t>
            </w:r>
          </w:p>
        </w:tc>
      </w:tr>
      <w:tr w14:paraId="20AA7A06">
        <w:tblPrEx>
          <w:tblCellMar>
            <w:top w:w="0" w:type="dxa"/>
            <w:left w:w="108" w:type="dxa"/>
            <w:bottom w:w="0" w:type="dxa"/>
            <w:right w:w="108" w:type="dxa"/>
          </w:tblCellMar>
        </w:tblPrEx>
        <w:trPr>
          <w:trHeight w:val="567" w:hRule="atLeast"/>
          <w:jc w:val="center"/>
        </w:trPr>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20C158">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供应商管理</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0EF7">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1、供应商管理</w:t>
            </w:r>
          </w:p>
        </w:tc>
        <w:tc>
          <w:tcPr>
            <w:tcW w:w="6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CE37">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包含供应商管理的查询、导入、导出、新增、修改、删除等功能。</w:t>
            </w:r>
          </w:p>
        </w:tc>
      </w:tr>
      <w:tr w14:paraId="2F4A99D2">
        <w:tblPrEx>
          <w:tblCellMar>
            <w:top w:w="0" w:type="dxa"/>
            <w:left w:w="108" w:type="dxa"/>
            <w:bottom w:w="0" w:type="dxa"/>
            <w:right w:w="108" w:type="dxa"/>
          </w:tblCellMar>
        </w:tblPrEx>
        <w:trPr>
          <w:trHeight w:val="567"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E71B8">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6E94">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2、计量机构管理</w:t>
            </w:r>
          </w:p>
        </w:tc>
        <w:tc>
          <w:tcPr>
            <w:tcW w:w="6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116B">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包含计量机构的查询、导入、导出、新增、修改、删除等功能。</w:t>
            </w:r>
          </w:p>
        </w:tc>
      </w:tr>
      <w:tr w14:paraId="3D3707B7">
        <w:tblPrEx>
          <w:tblCellMar>
            <w:top w:w="0" w:type="dxa"/>
            <w:left w:w="108" w:type="dxa"/>
            <w:bottom w:w="0" w:type="dxa"/>
            <w:right w:w="108" w:type="dxa"/>
          </w:tblCellMar>
        </w:tblPrEx>
        <w:trPr>
          <w:trHeight w:val="567"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2EF4B">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0780">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3、证照管理</w:t>
            </w:r>
          </w:p>
        </w:tc>
        <w:tc>
          <w:tcPr>
            <w:tcW w:w="6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0991">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包含证件过期提醒、经销商三证、器械注册证、生产厂家/总经销、经销商授权书、委托书、承诺书等功能。</w:t>
            </w:r>
          </w:p>
        </w:tc>
      </w:tr>
      <w:tr w14:paraId="4A9C2B9E">
        <w:tblPrEx>
          <w:tblCellMar>
            <w:top w:w="0" w:type="dxa"/>
            <w:left w:w="108" w:type="dxa"/>
            <w:bottom w:w="0" w:type="dxa"/>
            <w:right w:w="108" w:type="dxa"/>
          </w:tblCellMar>
        </w:tblPrEx>
        <w:trPr>
          <w:trHeight w:val="567"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ABB12">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02A2">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4、合同管理</w:t>
            </w:r>
          </w:p>
        </w:tc>
        <w:tc>
          <w:tcPr>
            <w:tcW w:w="6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0AD0">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包含合同的查询、导入、导出、新增、修改、删除等功能。</w:t>
            </w:r>
          </w:p>
        </w:tc>
      </w:tr>
      <w:tr w14:paraId="745FEBB0">
        <w:tblPrEx>
          <w:tblCellMar>
            <w:top w:w="0" w:type="dxa"/>
            <w:left w:w="108" w:type="dxa"/>
            <w:bottom w:w="0" w:type="dxa"/>
            <w:right w:w="108" w:type="dxa"/>
          </w:tblCellMar>
        </w:tblPrEx>
        <w:trPr>
          <w:trHeight w:val="567"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141B0">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91EA">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5、品牌管理</w:t>
            </w:r>
          </w:p>
        </w:tc>
        <w:tc>
          <w:tcPr>
            <w:tcW w:w="6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7F0C">
            <w:pPr>
              <w:pStyle w:val="3"/>
              <w:keepNext w:val="0"/>
              <w:keepLines w:val="0"/>
              <w:pageBreakBefore w:val="0"/>
              <w:widowControl w:val="0"/>
              <w:kinsoku/>
              <w:wordWrap/>
              <w:overflowPunct/>
              <w:topLinePunct w:val="0"/>
              <w:autoSpaceDE/>
              <w:autoSpaceDN/>
              <w:bidi w:val="0"/>
              <w:spacing w:after="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包含品牌的查询、导入、导出、新增、修改、删除等功能。</w:t>
            </w:r>
          </w:p>
        </w:tc>
      </w:tr>
    </w:tbl>
    <w:p w14:paraId="27B58FC9">
      <w:pPr>
        <w:pStyle w:val="119"/>
        <w:keepNext w:val="0"/>
        <w:keepLines w:val="0"/>
        <w:pageBreakBefore w:val="0"/>
        <w:widowControl w:val="0"/>
        <w:kinsoku/>
        <w:wordWrap/>
        <w:overflowPunct/>
        <w:topLinePunct w:val="0"/>
        <w:autoSpaceDE/>
        <w:autoSpaceDN/>
        <w:bidi w:val="0"/>
        <w:snapToGrid w:val="0"/>
        <w:spacing w:line="440" w:lineRule="exact"/>
        <w:ind w:left="0" w:leftChars="0" w:firstLine="0" w:firstLineChars="0"/>
        <w:jc w:val="left"/>
        <w:textAlignment w:val="auto"/>
        <w:rPr>
          <w:rFonts w:hint="eastAsia" w:ascii="宋体" w:hAnsi="宋体" w:eastAsia="宋体" w:cs="宋体"/>
          <w:bCs/>
          <w:color w:val="auto"/>
          <w:sz w:val="24"/>
          <w:szCs w:val="24"/>
          <w:highlight w:val="none"/>
        </w:rPr>
      </w:pPr>
    </w:p>
    <w:p w14:paraId="428D3763">
      <w:pPr>
        <w:pStyle w:val="119"/>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基础信息管理：软件可录入或查询设备的基本信息如型号、序列号、生产厂家、采购时间、设备原值、有效期、说明书、快速操作卡、风险等级、设备评价等，并预留数据接口。</w:t>
      </w:r>
    </w:p>
    <w:p w14:paraId="105D8AE1">
      <w:pPr>
        <w:pStyle w:val="119"/>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工作计划管理：软件可根据既定的条件自动生成巡检、校准、保养、性能检定、计量检定等工作计划并对计划实施、超出有效期、强制报废等时间及时提醒。</w:t>
      </w:r>
    </w:p>
    <w:p w14:paraId="3F97EE8C">
      <w:pPr>
        <w:pStyle w:val="119"/>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设备实时状态：系统能够根据报修等操作行为实时显示设备的现状。</w:t>
      </w:r>
    </w:p>
    <w:p w14:paraId="0D927363">
      <w:pPr>
        <w:pStyle w:val="119"/>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质量管理：通过系统对维修维护等报告的数据对维修效率、维修质量等进行质量分析。</w:t>
      </w:r>
    </w:p>
    <w:p w14:paraId="53BCF816">
      <w:pPr>
        <w:pStyle w:val="119"/>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移动服务端：医院职工可通过APP、微信服务号等方式扫描设备二维码、条形码进行报修或调取设备档案、既往维护维修记录等信息。</w:t>
      </w:r>
    </w:p>
    <w:p w14:paraId="4BB70020">
      <w:pPr>
        <w:pStyle w:val="119"/>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 w:val="0"/>
          <w:bCs/>
          <w:color w:val="auto"/>
          <w:kern w:val="2"/>
          <w:sz w:val="24"/>
          <w:szCs w:val="24"/>
          <w:highlight w:val="none"/>
          <w:lang w:val="en-US" w:eastAsia="zh-CN" w:bidi="ar-SA"/>
        </w:rPr>
        <w:t>6.*</w:t>
      </w:r>
      <w:r>
        <w:rPr>
          <w:rFonts w:hint="eastAsia" w:ascii="宋体" w:hAnsi="宋体" w:cs="宋体"/>
          <w:bCs/>
          <w:color w:val="auto"/>
          <w:sz w:val="24"/>
          <w:szCs w:val="24"/>
          <w:highlight w:val="none"/>
          <w:lang w:eastAsia="zh-CN"/>
        </w:rPr>
        <w:t>供应商</w:t>
      </w:r>
      <w:r>
        <w:rPr>
          <w:rFonts w:hint="eastAsia" w:ascii="宋体" w:hAnsi="宋体" w:eastAsia="宋体" w:cs="宋体"/>
          <w:bCs/>
          <w:color w:val="auto"/>
          <w:sz w:val="24"/>
          <w:szCs w:val="24"/>
          <w:highlight w:val="none"/>
        </w:rPr>
        <w:t>能够为医院派驻</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人以上规模的现场工程师队伍，作息时间与医院相同。提供24小时服务机制，并安排1人以上</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24小时值班。</w:t>
      </w:r>
    </w:p>
    <w:p w14:paraId="43EC1B31">
      <w:pPr>
        <w:pStyle w:val="119"/>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备用机：因维修等原因导致设备停机超过24小时的应按医院要求提供合格备用机</w:t>
      </w:r>
      <w:r>
        <w:rPr>
          <w:rFonts w:hint="eastAsia" w:ascii="宋体" w:hAnsi="宋体" w:eastAsia="宋体" w:cs="宋体"/>
          <w:bCs/>
          <w:color w:val="auto"/>
          <w:sz w:val="24"/>
          <w:szCs w:val="24"/>
          <w:highlight w:val="none"/>
          <w:lang w:eastAsia="zh-CN"/>
        </w:rPr>
        <w:t>。并针对医院突发情况制定完善的应急处理预案，确保医院设备正常运行。</w:t>
      </w:r>
      <w:r>
        <w:rPr>
          <w:rFonts w:hint="eastAsia" w:ascii="宋体" w:hAnsi="宋体" w:eastAsia="宋体" w:cs="宋体"/>
          <w:bCs/>
          <w:color w:val="auto"/>
          <w:sz w:val="24"/>
          <w:szCs w:val="24"/>
          <w:highlight w:val="none"/>
          <w:lang w:val="en-US" w:eastAsia="zh-CN"/>
        </w:rPr>
        <w:t xml:space="preserve"> </w:t>
      </w:r>
    </w:p>
    <w:p w14:paraId="2D1D20AE">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8.*保障医院所有医疗设备年平均开机率不低于95%，按全年365天计算，包含节假日，即停机时间不超过18天</w:t>
      </w:r>
      <w:bookmarkStart w:id="78" w:name="OLE_LINK1"/>
      <w:r>
        <w:rPr>
          <w:rFonts w:hint="eastAsia" w:ascii="宋体" w:hAnsi="宋体" w:eastAsia="宋体" w:cs="宋体"/>
          <w:b w:val="0"/>
          <w:bCs/>
          <w:color w:val="auto"/>
          <w:sz w:val="24"/>
          <w:szCs w:val="24"/>
          <w:highlight w:val="none"/>
          <w:lang w:val="en-US" w:eastAsia="zh-CN"/>
        </w:rPr>
        <w:t>，除不可抗拒因素（包括但不限于火灾、自然灾害、战争）外，单台设备维修时间在规定时间基础上超过10天，造成的全部损失由中标方全额承担。</w:t>
      </w:r>
    </w:p>
    <w:p w14:paraId="143D4891">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9.*2万元及以内医疗设备每年定期保养1次，2万元及以上200万元以内每年定期保养2次，200万元及以上医疗设备每年定期保养4次。200万元及以上设备（包括但不限于CT：球管，探测器；核磁：磁体，射频放大器，线圈）需按院方要求必须满足生产厂家保养及维修服务标准，维修核心部件须为原厂全新配件，提供授权或采购手续证明。</w:t>
      </w:r>
      <w:bookmarkEnd w:id="78"/>
    </w:p>
    <w:p w14:paraId="5E138C39">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10.报废评估：当设备因超过使用年限、无配件供应等原因导致设备无法修复及正常使用时，应向医学装备科提出科学合理设备报废评估报告，并协助相关科室完成相关设备报废工作。</w:t>
      </w:r>
    </w:p>
    <w:p w14:paraId="1AE6AB50">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11.对医院医疗设备（包括未出保医疗设备及慈善捐赠医疗设备）易损件（非一次性耗材）负责维修、更换，包括但不限于球管、液氦、血氧指夹、袖带、导联线、紫外线灯管、灯泡。</w:t>
      </w:r>
    </w:p>
    <w:p w14:paraId="411A32BF">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12.设有专业备件库，需配备能够完成该服务项目的所有的维修设施装备，在医院建立标准化维修中心。</w:t>
      </w:r>
    </w:p>
    <w:p w14:paraId="15BEF596">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13.</w:t>
      </w:r>
      <w:r>
        <w:rPr>
          <w:rFonts w:hint="eastAsia" w:ascii="宋体" w:hAnsi="宋体" w:eastAsia="宋体" w:cs="宋体"/>
          <w:b w:val="0"/>
          <w:bCs/>
          <w:color w:val="auto"/>
          <w:sz w:val="24"/>
          <w:szCs w:val="24"/>
          <w:highlight w:val="none"/>
          <w:lang w:val="en-US" w:eastAsia="zh-CN"/>
        </w:rPr>
        <w:t>需提供可视化远程服务平台维修服务，以保证现场工程师维修质量和效率。</w:t>
      </w:r>
    </w:p>
    <w:p w14:paraId="7C2989EC">
      <w:pPr>
        <w:pStyle w:val="3"/>
        <w:keepNext w:val="0"/>
        <w:keepLines w:val="0"/>
        <w:pageBreakBefore w:val="0"/>
        <w:widowControl w:val="0"/>
        <w:numPr>
          <w:ilvl w:val="0"/>
          <w:numId w:val="0"/>
        </w:numPr>
        <w:kinsoku/>
        <w:wordWrap/>
        <w:overflowPunct/>
        <w:topLinePunct w:val="0"/>
        <w:autoSpaceDE/>
        <w:autoSpaceDN/>
        <w:bidi w:val="0"/>
        <w:adjustRightInd/>
        <w:spacing w:after="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报价中包含完成该项目的所有费用，在服务期内以中标价签订合同，不再以任何方式增加费用。</w:t>
      </w:r>
    </w:p>
    <w:p w14:paraId="41445C57">
      <w:pPr>
        <w:pStyle w:val="3"/>
        <w:keepNext w:val="0"/>
        <w:keepLines w:val="0"/>
        <w:pageBreakBefore w:val="0"/>
        <w:widowControl w:val="0"/>
        <w:numPr>
          <w:ilvl w:val="0"/>
          <w:numId w:val="0"/>
        </w:numPr>
        <w:kinsoku/>
        <w:wordWrap/>
        <w:overflowPunct/>
        <w:topLinePunct w:val="0"/>
        <w:autoSpaceDE/>
        <w:autoSpaceDN/>
        <w:bidi w:val="0"/>
        <w:adjustRightInd/>
        <w:spacing w:after="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基于医院设备数据的分析和医院发展规划的需要，需每年度需提供年度总结、分析报告。</w:t>
      </w:r>
    </w:p>
    <w:p w14:paraId="3BB3FFB6">
      <w:pPr>
        <w:pStyle w:val="3"/>
        <w:keepNext w:val="0"/>
        <w:keepLines w:val="0"/>
        <w:pageBreakBefore w:val="0"/>
        <w:widowControl w:val="0"/>
        <w:numPr>
          <w:ilvl w:val="0"/>
          <w:numId w:val="0"/>
        </w:numPr>
        <w:kinsoku/>
        <w:wordWrap/>
        <w:overflowPunct/>
        <w:topLinePunct w:val="0"/>
        <w:autoSpaceDE/>
        <w:autoSpaceDN/>
        <w:bidi w:val="0"/>
        <w:adjustRightInd/>
        <w:spacing w:after="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lang w:val="en-US" w:eastAsia="zh-CN"/>
        </w:rPr>
        <w:t>合同期内配备工程师能力及资质应能满足医院工作需要（须提供工程师职称证明、职业资格证书）。</w:t>
      </w:r>
    </w:p>
    <w:p w14:paraId="02C259C7">
      <w:pPr>
        <w:pStyle w:val="3"/>
        <w:keepNext w:val="0"/>
        <w:keepLines w:val="0"/>
        <w:pageBreakBefore w:val="0"/>
        <w:widowControl w:val="0"/>
        <w:numPr>
          <w:ilvl w:val="0"/>
          <w:numId w:val="0"/>
        </w:numPr>
        <w:kinsoku/>
        <w:wordWrap/>
        <w:overflowPunct/>
        <w:topLinePunct w:val="0"/>
        <w:autoSpaceDE/>
        <w:autoSpaceDN/>
        <w:bidi w:val="0"/>
        <w:adjustRightInd/>
        <w:spacing w:after="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val="en-US" w:eastAsia="zh-CN"/>
        </w:rPr>
        <w:t>中标方须接受院方的考核，考核从服务质量、服务效率、安全管理、响应时间、应急反应等方面进行综合打分，考核每3个月一次，一年内连续2次或累计3次考核不合格中标方将被清退，医院有权解除合同，并承担相应的违约责任，具体考核措施签订合同时双方协商约定。</w:t>
      </w:r>
    </w:p>
    <w:p w14:paraId="3FF43965">
      <w:pPr>
        <w:pStyle w:val="3"/>
        <w:keepNext w:val="0"/>
        <w:keepLines w:val="0"/>
        <w:pageBreakBefore w:val="0"/>
        <w:widowControl w:val="0"/>
        <w:numPr>
          <w:ilvl w:val="0"/>
          <w:numId w:val="0"/>
        </w:numPr>
        <w:kinsoku/>
        <w:wordWrap/>
        <w:overflowPunct/>
        <w:topLinePunct w:val="0"/>
        <w:autoSpaceDE/>
        <w:autoSpaceDN/>
        <w:bidi w:val="0"/>
        <w:adjustRightInd/>
        <w:spacing w:after="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lang w:val="en-US" w:eastAsia="zh-CN"/>
        </w:rPr>
        <w:t>中标方在合同期间，要服从院方安排，遵守院规院纪，提高安全意识，严格执行操作规程及行业安全规范，杜绝一切事故发生。因中标方导致设备维修损坏或医疗事故均由中标方承担全部责任和经济损失。</w:t>
      </w:r>
    </w:p>
    <w:p w14:paraId="3485E167">
      <w:pPr>
        <w:pStyle w:val="3"/>
        <w:keepNext w:val="0"/>
        <w:keepLines w:val="0"/>
        <w:pageBreakBefore w:val="0"/>
        <w:widowControl w:val="0"/>
        <w:numPr>
          <w:ilvl w:val="0"/>
          <w:numId w:val="0"/>
        </w:numPr>
        <w:kinsoku/>
        <w:wordWrap/>
        <w:overflowPunct/>
        <w:topLinePunct w:val="0"/>
        <w:autoSpaceDE/>
        <w:autoSpaceDN/>
        <w:bidi w:val="0"/>
        <w:adjustRightInd/>
        <w:spacing w:after="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lang w:val="en-US" w:eastAsia="zh-CN"/>
        </w:rPr>
        <w:t>*中标方在服务期间所知悉的医院的经营、管理、人事、财务、数据等信息，信息数据进行保密，未经医院同意，不得复制留存或向第三方泄露，否则医院有权要求中标方赔偿损失，并追究法律责任，中标方须与医院签订保密协议。</w:t>
      </w:r>
    </w:p>
    <w:p w14:paraId="723221F2">
      <w:pPr>
        <w:pStyle w:val="3"/>
        <w:keepNext w:val="0"/>
        <w:keepLines w:val="0"/>
        <w:pageBreakBefore w:val="0"/>
        <w:widowControl w:val="0"/>
        <w:numPr>
          <w:ilvl w:val="0"/>
          <w:numId w:val="0"/>
        </w:numPr>
        <w:kinsoku/>
        <w:wordWrap/>
        <w:overflowPunct/>
        <w:topLinePunct w:val="0"/>
        <w:autoSpaceDE/>
        <w:autoSpaceDN/>
        <w:bidi w:val="0"/>
        <w:adjustRightInd/>
        <w:spacing w:after="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中标方应针对医院设备制定突发故障应急预案并严格执行，紧急故障（影响医疗安全）接到医院报修0.5小时内响应，4小时内解决故障，一般设备故障接到医院报修0.5小时响应，1小时内到达现场,12小时内解决故障。</w:t>
      </w:r>
    </w:p>
    <w:p w14:paraId="33CDDEDD">
      <w:pPr>
        <w:pStyle w:val="3"/>
        <w:keepNext w:val="0"/>
        <w:keepLines w:val="0"/>
        <w:pageBreakBefore w:val="0"/>
        <w:widowControl w:val="0"/>
        <w:numPr>
          <w:ilvl w:val="0"/>
          <w:numId w:val="0"/>
        </w:numPr>
        <w:kinsoku/>
        <w:wordWrap/>
        <w:overflowPunct/>
        <w:topLinePunct w:val="0"/>
        <w:autoSpaceDE/>
        <w:autoSpaceDN/>
        <w:bidi w:val="0"/>
        <w:adjustRightInd/>
        <w:spacing w:after="0"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（*号属于必要服务，需要在投标文件中提供承诺书，中标方在服务过程中若出现无法满足情况，属于重大违约行为。）</w:t>
      </w:r>
    </w:p>
    <w:p w14:paraId="5A0CDEE9">
      <w:pPr>
        <w:pStyle w:val="35"/>
        <w:rPr>
          <w:rStyle w:val="52"/>
          <w:rFonts w:hint="eastAsia" w:ascii="宋体" w:hAnsi="宋体" w:eastAsia="宋体" w:cs="宋体"/>
          <w:color w:val="auto"/>
          <w:spacing w:val="0"/>
          <w:position w:val="0"/>
          <w:sz w:val="24"/>
          <w:szCs w:val="24"/>
          <w:highlight w:val="none"/>
        </w:rPr>
      </w:pPr>
    </w:p>
    <w:p w14:paraId="3A38596B">
      <w:pPr>
        <w:pStyle w:val="35"/>
        <w:rPr>
          <w:rStyle w:val="52"/>
          <w:rFonts w:hint="eastAsia" w:ascii="宋体" w:hAnsi="宋体" w:eastAsia="宋体" w:cs="宋体"/>
          <w:color w:val="auto"/>
          <w:spacing w:val="0"/>
          <w:position w:val="0"/>
          <w:sz w:val="24"/>
          <w:szCs w:val="24"/>
          <w:highlight w:val="none"/>
        </w:rPr>
      </w:pPr>
    </w:p>
    <w:p w14:paraId="3C52748C">
      <w:pPr>
        <w:pStyle w:val="35"/>
        <w:rPr>
          <w:rStyle w:val="52"/>
          <w:rFonts w:hint="eastAsia" w:ascii="宋体" w:hAnsi="宋体" w:eastAsia="宋体" w:cs="宋体"/>
          <w:color w:val="auto"/>
          <w:spacing w:val="0"/>
          <w:position w:val="0"/>
          <w:sz w:val="24"/>
          <w:szCs w:val="24"/>
          <w:highlight w:val="none"/>
        </w:rPr>
      </w:pPr>
    </w:p>
    <w:p w14:paraId="784B8DB0">
      <w:pPr>
        <w:pStyle w:val="35"/>
        <w:rPr>
          <w:rStyle w:val="52"/>
          <w:rFonts w:hint="eastAsia" w:ascii="宋体" w:hAnsi="宋体" w:eastAsia="宋体" w:cs="宋体"/>
          <w:color w:val="auto"/>
          <w:spacing w:val="0"/>
          <w:position w:val="0"/>
          <w:sz w:val="24"/>
          <w:szCs w:val="24"/>
          <w:highlight w:val="none"/>
        </w:rPr>
      </w:pPr>
    </w:p>
    <w:p w14:paraId="3ACE8278">
      <w:pPr>
        <w:pStyle w:val="35"/>
        <w:rPr>
          <w:rStyle w:val="52"/>
          <w:rFonts w:hint="eastAsia" w:ascii="宋体" w:hAnsi="宋体" w:eastAsia="宋体" w:cs="宋体"/>
          <w:color w:val="auto"/>
          <w:spacing w:val="0"/>
          <w:position w:val="0"/>
          <w:sz w:val="24"/>
          <w:szCs w:val="24"/>
          <w:highlight w:val="none"/>
        </w:rPr>
      </w:pPr>
    </w:p>
    <w:p w14:paraId="4F6C205E">
      <w:pPr>
        <w:pStyle w:val="35"/>
        <w:rPr>
          <w:rStyle w:val="52"/>
          <w:rFonts w:hint="eastAsia" w:ascii="宋体" w:hAnsi="宋体" w:eastAsia="宋体" w:cs="宋体"/>
          <w:color w:val="auto"/>
          <w:spacing w:val="0"/>
          <w:position w:val="0"/>
          <w:sz w:val="24"/>
          <w:szCs w:val="24"/>
          <w:highlight w:val="none"/>
        </w:rPr>
      </w:pPr>
    </w:p>
    <w:p w14:paraId="5CC03D03">
      <w:pPr>
        <w:pStyle w:val="35"/>
        <w:rPr>
          <w:rStyle w:val="52"/>
          <w:rFonts w:hint="eastAsia" w:ascii="宋体" w:hAnsi="宋体" w:eastAsia="宋体" w:cs="宋体"/>
          <w:color w:val="auto"/>
          <w:spacing w:val="0"/>
          <w:position w:val="0"/>
          <w:sz w:val="24"/>
          <w:szCs w:val="24"/>
          <w:highlight w:val="none"/>
        </w:rPr>
      </w:pPr>
    </w:p>
    <w:p w14:paraId="3389BD94">
      <w:pPr>
        <w:pStyle w:val="35"/>
        <w:rPr>
          <w:rStyle w:val="52"/>
          <w:rFonts w:hint="eastAsia" w:ascii="宋体" w:hAnsi="宋体" w:eastAsia="宋体" w:cs="宋体"/>
          <w:color w:val="auto"/>
          <w:spacing w:val="0"/>
          <w:position w:val="0"/>
          <w:sz w:val="24"/>
          <w:szCs w:val="24"/>
          <w:highlight w:val="none"/>
        </w:rPr>
      </w:pPr>
    </w:p>
    <w:p w14:paraId="183A3E9B">
      <w:pPr>
        <w:pStyle w:val="35"/>
        <w:rPr>
          <w:rStyle w:val="52"/>
          <w:rFonts w:hint="eastAsia" w:ascii="宋体" w:hAnsi="宋体" w:eastAsia="宋体" w:cs="宋体"/>
          <w:color w:val="auto"/>
          <w:spacing w:val="0"/>
          <w:position w:val="0"/>
          <w:sz w:val="24"/>
          <w:szCs w:val="24"/>
          <w:highlight w:val="none"/>
        </w:rPr>
      </w:pPr>
    </w:p>
    <w:p w14:paraId="24D69FC8">
      <w:pPr>
        <w:pStyle w:val="35"/>
        <w:rPr>
          <w:rStyle w:val="52"/>
          <w:rFonts w:hint="eastAsia" w:ascii="宋体" w:hAnsi="宋体" w:eastAsia="宋体" w:cs="宋体"/>
          <w:color w:val="auto"/>
          <w:spacing w:val="0"/>
          <w:position w:val="0"/>
          <w:sz w:val="24"/>
          <w:szCs w:val="24"/>
          <w:highlight w:val="none"/>
        </w:rPr>
      </w:pPr>
    </w:p>
    <w:p w14:paraId="22BEEACB">
      <w:pPr>
        <w:pStyle w:val="35"/>
        <w:rPr>
          <w:rStyle w:val="52"/>
          <w:rFonts w:hint="eastAsia" w:ascii="宋体" w:hAnsi="宋体" w:eastAsia="宋体" w:cs="宋体"/>
          <w:color w:val="auto"/>
          <w:spacing w:val="0"/>
          <w:position w:val="0"/>
          <w:sz w:val="24"/>
          <w:szCs w:val="24"/>
          <w:highlight w:val="none"/>
        </w:rPr>
      </w:pPr>
    </w:p>
    <w:p w14:paraId="7DDDAF16">
      <w:pPr>
        <w:pStyle w:val="35"/>
        <w:rPr>
          <w:rStyle w:val="52"/>
          <w:rFonts w:hint="eastAsia" w:ascii="宋体" w:hAnsi="宋体" w:eastAsia="宋体" w:cs="宋体"/>
          <w:color w:val="auto"/>
          <w:spacing w:val="0"/>
          <w:position w:val="0"/>
          <w:sz w:val="24"/>
          <w:szCs w:val="24"/>
          <w:highlight w:val="none"/>
        </w:rPr>
      </w:pPr>
    </w:p>
    <w:p w14:paraId="2267ADE0">
      <w:pPr>
        <w:pStyle w:val="35"/>
        <w:rPr>
          <w:rStyle w:val="52"/>
          <w:rFonts w:hint="eastAsia" w:ascii="宋体" w:hAnsi="宋体" w:eastAsia="宋体" w:cs="宋体"/>
          <w:color w:val="auto"/>
          <w:spacing w:val="0"/>
          <w:position w:val="0"/>
          <w:sz w:val="24"/>
          <w:szCs w:val="24"/>
          <w:highlight w:val="none"/>
        </w:rPr>
      </w:pPr>
    </w:p>
    <w:p w14:paraId="45A19E83">
      <w:pPr>
        <w:pStyle w:val="35"/>
        <w:rPr>
          <w:rStyle w:val="52"/>
          <w:rFonts w:hint="eastAsia" w:ascii="宋体" w:hAnsi="宋体" w:eastAsia="宋体" w:cs="宋体"/>
          <w:color w:val="auto"/>
          <w:spacing w:val="0"/>
          <w:position w:val="0"/>
          <w:sz w:val="24"/>
          <w:szCs w:val="24"/>
          <w:highlight w:val="none"/>
        </w:rPr>
      </w:pPr>
    </w:p>
    <w:p w14:paraId="1D65EB31">
      <w:pPr>
        <w:pStyle w:val="35"/>
        <w:rPr>
          <w:rStyle w:val="52"/>
          <w:rFonts w:hint="eastAsia" w:ascii="宋体" w:hAnsi="宋体" w:eastAsia="宋体" w:cs="宋体"/>
          <w:color w:val="auto"/>
          <w:spacing w:val="0"/>
          <w:position w:val="0"/>
          <w:sz w:val="24"/>
          <w:szCs w:val="24"/>
          <w:highlight w:val="none"/>
        </w:rPr>
      </w:pPr>
    </w:p>
    <w:p w14:paraId="4F089491">
      <w:pPr>
        <w:pStyle w:val="35"/>
        <w:rPr>
          <w:rStyle w:val="52"/>
          <w:rFonts w:hint="eastAsia" w:ascii="宋体" w:hAnsi="宋体" w:eastAsia="宋体" w:cs="宋体"/>
          <w:color w:val="auto"/>
          <w:spacing w:val="0"/>
          <w:position w:val="0"/>
          <w:sz w:val="24"/>
          <w:szCs w:val="24"/>
          <w:highlight w:val="none"/>
        </w:rPr>
      </w:pPr>
    </w:p>
    <w:p w14:paraId="637F7A75">
      <w:pPr>
        <w:pStyle w:val="35"/>
        <w:rPr>
          <w:rStyle w:val="52"/>
          <w:rFonts w:hint="eastAsia" w:ascii="宋体" w:hAnsi="宋体" w:eastAsia="宋体" w:cs="宋体"/>
          <w:color w:val="auto"/>
          <w:spacing w:val="0"/>
          <w:position w:val="0"/>
          <w:sz w:val="24"/>
          <w:szCs w:val="24"/>
          <w:highlight w:val="none"/>
        </w:rPr>
      </w:pPr>
    </w:p>
    <w:p w14:paraId="28C3CB6A">
      <w:pPr>
        <w:pStyle w:val="35"/>
        <w:rPr>
          <w:rStyle w:val="52"/>
          <w:rFonts w:hint="eastAsia" w:ascii="宋体" w:hAnsi="宋体" w:eastAsia="宋体" w:cs="宋体"/>
          <w:color w:val="auto"/>
          <w:spacing w:val="0"/>
          <w:position w:val="0"/>
          <w:sz w:val="24"/>
          <w:szCs w:val="24"/>
          <w:highlight w:val="none"/>
        </w:rPr>
      </w:pPr>
    </w:p>
    <w:p w14:paraId="514149C0">
      <w:pPr>
        <w:pStyle w:val="35"/>
        <w:rPr>
          <w:rStyle w:val="52"/>
          <w:rFonts w:hint="eastAsia" w:ascii="宋体" w:hAnsi="宋体" w:eastAsia="宋体" w:cs="宋体"/>
          <w:color w:val="auto"/>
          <w:spacing w:val="0"/>
          <w:position w:val="0"/>
          <w:sz w:val="24"/>
          <w:szCs w:val="24"/>
          <w:highlight w:val="none"/>
        </w:rPr>
      </w:pPr>
    </w:p>
    <w:p w14:paraId="0581A2E9">
      <w:pPr>
        <w:pStyle w:val="35"/>
        <w:rPr>
          <w:rStyle w:val="52"/>
          <w:rFonts w:hint="eastAsia" w:ascii="宋体" w:hAnsi="宋体" w:eastAsia="宋体" w:cs="宋体"/>
          <w:color w:val="auto"/>
          <w:spacing w:val="0"/>
          <w:position w:val="0"/>
          <w:sz w:val="24"/>
          <w:szCs w:val="24"/>
          <w:highlight w:val="none"/>
        </w:rPr>
      </w:pPr>
    </w:p>
    <w:p w14:paraId="0A58FAE6">
      <w:pPr>
        <w:pStyle w:val="35"/>
        <w:rPr>
          <w:rStyle w:val="52"/>
          <w:rFonts w:hint="eastAsia" w:ascii="宋体" w:hAnsi="宋体" w:eastAsia="宋体" w:cs="宋体"/>
          <w:color w:val="auto"/>
          <w:spacing w:val="0"/>
          <w:position w:val="0"/>
          <w:sz w:val="24"/>
          <w:szCs w:val="24"/>
          <w:highlight w:val="none"/>
        </w:rPr>
      </w:pPr>
    </w:p>
    <w:p w14:paraId="2E02A7E9">
      <w:pPr>
        <w:pStyle w:val="35"/>
        <w:rPr>
          <w:rStyle w:val="52"/>
          <w:rFonts w:hint="eastAsia" w:ascii="宋体" w:hAnsi="宋体" w:eastAsia="宋体" w:cs="宋体"/>
          <w:color w:val="auto"/>
          <w:spacing w:val="0"/>
          <w:position w:val="0"/>
          <w:sz w:val="24"/>
          <w:szCs w:val="24"/>
          <w:highlight w:val="none"/>
        </w:rPr>
      </w:pPr>
    </w:p>
    <w:p w14:paraId="362001EF">
      <w:pPr>
        <w:pStyle w:val="35"/>
        <w:rPr>
          <w:rStyle w:val="52"/>
          <w:rFonts w:hint="eastAsia" w:ascii="宋体" w:hAnsi="宋体" w:eastAsia="宋体" w:cs="宋体"/>
          <w:color w:val="auto"/>
          <w:spacing w:val="0"/>
          <w:position w:val="0"/>
          <w:sz w:val="24"/>
          <w:szCs w:val="24"/>
          <w:highlight w:val="none"/>
        </w:rPr>
      </w:pPr>
    </w:p>
    <w:p w14:paraId="3A305A62">
      <w:pPr>
        <w:spacing w:line="360" w:lineRule="auto"/>
        <w:jc w:val="left"/>
        <w:rPr>
          <w:rFonts w:hint="eastAsia" w:ascii="宋体" w:hAnsi="宋体" w:eastAsia="宋体" w:cs="宋体"/>
          <w:color w:val="auto"/>
          <w:spacing w:val="0"/>
          <w:position w:val="0"/>
          <w:sz w:val="32"/>
          <w:szCs w:val="32"/>
          <w:highlight w:val="none"/>
        </w:rPr>
      </w:pPr>
    </w:p>
    <w:p w14:paraId="5B230A5C">
      <w:pPr>
        <w:pStyle w:val="4"/>
        <w:bidi w:val="0"/>
        <w:rPr>
          <w:rFonts w:hint="eastAsia"/>
          <w:color w:val="auto"/>
          <w:highlight w:val="none"/>
        </w:rPr>
      </w:pPr>
      <w:bookmarkStart w:id="79" w:name="_Toc28969"/>
      <w:bookmarkStart w:id="80" w:name="_Toc20014"/>
      <w:bookmarkStart w:id="81" w:name="_Toc22578"/>
      <w:bookmarkStart w:id="82" w:name="_Toc480368414"/>
      <w:r>
        <w:rPr>
          <w:rFonts w:hint="eastAsia"/>
          <w:color w:val="auto"/>
          <w:highlight w:val="none"/>
        </w:rPr>
        <w:t>第四部分   评审方法（综合评分法）</w:t>
      </w:r>
      <w:bookmarkEnd w:id="79"/>
      <w:bookmarkEnd w:id="80"/>
      <w:bookmarkEnd w:id="81"/>
      <w:bookmarkEnd w:id="82"/>
    </w:p>
    <w:p w14:paraId="4CFBCDC4">
      <w:pPr>
        <w:keepNext w:val="0"/>
        <w:keepLines w:val="0"/>
        <w:pageBreakBefore w:val="0"/>
        <w:kinsoku/>
        <w:wordWrap/>
        <w:overflowPunct/>
        <w:topLinePunct w:val="0"/>
        <w:autoSpaceDE/>
        <w:autoSpaceDN/>
        <w:bidi w:val="0"/>
        <w:spacing w:line="440" w:lineRule="exact"/>
        <w:ind w:firstLine="480" w:firstLineChars="200"/>
        <w:jc w:val="left"/>
        <w:rPr>
          <w:rFonts w:hint="eastAsia" w:ascii="宋体" w:hAnsi="宋体" w:eastAsia="宋体" w:cs="宋体"/>
          <w:color w:val="auto"/>
          <w:spacing w:val="0"/>
          <w:kern w:val="0"/>
          <w:position w:val="0"/>
          <w:sz w:val="24"/>
          <w:highlight w:val="none"/>
        </w:rPr>
      </w:pPr>
      <w:bookmarkStart w:id="83" w:name="percentDesc"/>
      <w:bookmarkEnd w:id="83"/>
      <w:r>
        <w:rPr>
          <w:rFonts w:hint="eastAsia" w:ascii="宋体" w:hAnsi="宋体" w:eastAsia="宋体" w:cs="宋体"/>
          <w:color w:val="auto"/>
          <w:spacing w:val="0"/>
          <w:position w:val="0"/>
          <w:sz w:val="24"/>
          <w:highlight w:val="none"/>
        </w:rPr>
        <w:t>本项目评审方法见招标文件第二部分“</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须知前附表”中第21项的规定。</w:t>
      </w:r>
      <w:r>
        <w:rPr>
          <w:rFonts w:hint="eastAsia" w:ascii="宋体" w:hAnsi="宋体" w:eastAsia="宋体" w:cs="宋体"/>
          <w:color w:val="auto"/>
          <w:spacing w:val="0"/>
          <w:kern w:val="0"/>
          <w:position w:val="0"/>
          <w:sz w:val="24"/>
          <w:highlight w:val="none"/>
        </w:rPr>
        <w:t>如果采用综合评分法，评分细则如下：</w:t>
      </w:r>
    </w:p>
    <w:p w14:paraId="57213000">
      <w:pPr>
        <w:pStyle w:val="14"/>
        <w:keepNext w:val="0"/>
        <w:keepLines w:val="0"/>
        <w:pageBreakBefore w:val="0"/>
        <w:kinsoku/>
        <w:wordWrap/>
        <w:overflowPunct/>
        <w:topLinePunct w:val="0"/>
        <w:autoSpaceDE/>
        <w:autoSpaceDN/>
        <w:bidi w:val="0"/>
        <w:spacing w:line="440" w:lineRule="exact"/>
        <w:jc w:val="left"/>
        <w:rPr>
          <w:rStyle w:val="52"/>
          <w:rFonts w:hint="eastAsia" w:ascii="宋体" w:hAnsi="宋体" w:eastAsia="宋体" w:cs="宋体"/>
          <w:b w:val="0"/>
          <w:i w:val="0"/>
          <w:caps w:val="0"/>
          <w:color w:val="auto"/>
          <w:spacing w:val="0"/>
          <w:w w:val="100"/>
          <w:kern w:val="0"/>
          <w:position w:val="0"/>
          <w:sz w:val="24"/>
          <w:szCs w:val="22"/>
          <w:highlight w:val="none"/>
          <w:lang w:val="en-US" w:eastAsia="zh-CN" w:bidi="ar-SA"/>
        </w:rPr>
      </w:pPr>
      <w:r>
        <w:rPr>
          <w:rStyle w:val="52"/>
          <w:rFonts w:hint="eastAsia" w:ascii="宋体" w:hAnsi="宋体" w:eastAsia="宋体" w:cs="宋体"/>
          <w:b w:val="0"/>
          <w:i w:val="0"/>
          <w:caps w:val="0"/>
          <w:color w:val="auto"/>
          <w:spacing w:val="0"/>
          <w:w w:val="100"/>
          <w:kern w:val="0"/>
          <w:position w:val="0"/>
          <w:sz w:val="24"/>
          <w:szCs w:val="22"/>
          <w:highlight w:val="none"/>
          <w:lang w:val="en-US" w:eastAsia="zh-CN" w:bidi="ar-SA"/>
        </w:rPr>
        <w:t>1、初步评审</w:t>
      </w:r>
    </w:p>
    <w:p w14:paraId="36355EB6">
      <w:pPr>
        <w:keepNext w:val="0"/>
        <w:keepLines w:val="0"/>
        <w:pageBreakBefore w:val="0"/>
        <w:kinsoku/>
        <w:wordWrap/>
        <w:overflowPunct/>
        <w:topLinePunct w:val="0"/>
        <w:autoSpaceDE/>
        <w:autoSpaceDN/>
        <w:bidi w:val="0"/>
        <w:snapToGrid/>
        <w:spacing w:before="0" w:beforeAutospacing="0" w:after="0" w:afterAutospacing="0" w:line="440" w:lineRule="exact"/>
        <w:ind w:firstLine="480" w:firstLineChars="200"/>
        <w:jc w:val="left"/>
        <w:textAlignment w:val="baseline"/>
        <w:rPr>
          <w:rFonts w:hint="eastAsia" w:ascii="宋体" w:hAnsi="宋体" w:eastAsia="宋体" w:cs="宋体"/>
          <w:color w:val="auto"/>
          <w:spacing w:val="0"/>
          <w:position w:val="0"/>
          <w:highlight w:val="none"/>
        </w:rPr>
      </w:pPr>
      <w:r>
        <w:rPr>
          <w:rStyle w:val="52"/>
          <w:rFonts w:hint="eastAsia" w:ascii="宋体" w:hAnsi="宋体" w:eastAsia="宋体" w:cs="宋体"/>
          <w:b w:val="0"/>
          <w:i w:val="0"/>
          <w:caps w:val="0"/>
          <w:color w:val="auto"/>
          <w:spacing w:val="0"/>
          <w:w w:val="100"/>
          <w:kern w:val="2"/>
          <w:position w:val="0"/>
          <w:sz w:val="24"/>
          <w:szCs w:val="22"/>
          <w:highlight w:val="none"/>
          <w:lang w:val="en-US" w:eastAsia="zh-CN" w:bidi="ar-SA"/>
        </w:rPr>
        <w:t>评审小组根据评审办法前附表规定的评审因素和评审标准，对供应商的投标文件进行符合性检查。符合性检查不合格的供应商的响应文件作无效文件处理。</w:t>
      </w:r>
    </w:p>
    <w:tbl>
      <w:tblPr>
        <w:tblStyle w:val="36"/>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7"/>
        <w:gridCol w:w="750"/>
        <w:gridCol w:w="1988"/>
        <w:gridCol w:w="4878"/>
        <w:gridCol w:w="842"/>
        <w:gridCol w:w="843"/>
      </w:tblGrid>
      <w:tr w14:paraId="513BD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347" w:type="dxa"/>
            <w:gridSpan w:val="2"/>
            <w:vMerge w:val="restart"/>
            <w:noWrap w:val="0"/>
            <w:vAlign w:val="center"/>
          </w:tcPr>
          <w:p w14:paraId="44758E0A">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评分因素</w:t>
            </w:r>
          </w:p>
        </w:tc>
        <w:tc>
          <w:tcPr>
            <w:tcW w:w="1988" w:type="dxa"/>
            <w:vMerge w:val="restart"/>
            <w:noWrap w:val="0"/>
            <w:vAlign w:val="center"/>
          </w:tcPr>
          <w:p w14:paraId="11C67FEF">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评分点</w:t>
            </w:r>
          </w:p>
        </w:tc>
        <w:tc>
          <w:tcPr>
            <w:tcW w:w="4878" w:type="dxa"/>
            <w:vMerge w:val="restart"/>
            <w:noWrap w:val="0"/>
            <w:vAlign w:val="center"/>
          </w:tcPr>
          <w:p w14:paraId="3DCEC7FD">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评分标准</w:t>
            </w:r>
          </w:p>
        </w:tc>
        <w:tc>
          <w:tcPr>
            <w:tcW w:w="1685" w:type="dxa"/>
            <w:gridSpan w:val="2"/>
            <w:noWrap w:val="0"/>
            <w:vAlign w:val="center"/>
          </w:tcPr>
          <w:p w14:paraId="60275078">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评审意见</w:t>
            </w:r>
          </w:p>
        </w:tc>
      </w:tr>
      <w:tr w14:paraId="46120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347" w:type="dxa"/>
            <w:gridSpan w:val="2"/>
            <w:vMerge w:val="continue"/>
            <w:noWrap w:val="0"/>
            <w:vAlign w:val="center"/>
          </w:tcPr>
          <w:p w14:paraId="3980C37D">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color w:val="auto"/>
                <w:spacing w:val="0"/>
                <w:position w:val="0"/>
                <w:sz w:val="24"/>
                <w:highlight w:val="none"/>
              </w:rPr>
            </w:pPr>
          </w:p>
        </w:tc>
        <w:tc>
          <w:tcPr>
            <w:tcW w:w="1988" w:type="dxa"/>
            <w:vMerge w:val="continue"/>
            <w:noWrap w:val="0"/>
            <w:vAlign w:val="center"/>
          </w:tcPr>
          <w:p w14:paraId="08BAC89A">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color w:val="auto"/>
                <w:spacing w:val="0"/>
                <w:position w:val="0"/>
                <w:sz w:val="24"/>
                <w:highlight w:val="none"/>
              </w:rPr>
            </w:pPr>
          </w:p>
        </w:tc>
        <w:tc>
          <w:tcPr>
            <w:tcW w:w="4878" w:type="dxa"/>
            <w:vMerge w:val="continue"/>
            <w:noWrap w:val="0"/>
            <w:vAlign w:val="center"/>
          </w:tcPr>
          <w:p w14:paraId="17237173">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color w:val="auto"/>
                <w:spacing w:val="0"/>
                <w:position w:val="0"/>
                <w:sz w:val="24"/>
                <w:highlight w:val="none"/>
              </w:rPr>
            </w:pPr>
          </w:p>
        </w:tc>
        <w:tc>
          <w:tcPr>
            <w:tcW w:w="842" w:type="dxa"/>
            <w:noWrap w:val="0"/>
            <w:vAlign w:val="center"/>
          </w:tcPr>
          <w:p w14:paraId="46D00920">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是</w:t>
            </w:r>
          </w:p>
        </w:tc>
        <w:tc>
          <w:tcPr>
            <w:tcW w:w="843" w:type="dxa"/>
            <w:noWrap w:val="0"/>
            <w:vAlign w:val="center"/>
          </w:tcPr>
          <w:p w14:paraId="02E7BD55">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否</w:t>
            </w:r>
          </w:p>
        </w:tc>
      </w:tr>
      <w:tr w14:paraId="10B0E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7" w:type="dxa"/>
            <w:vMerge w:val="restart"/>
            <w:noWrap w:val="0"/>
            <w:vAlign w:val="center"/>
          </w:tcPr>
          <w:p w14:paraId="14E47132">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初步评审</w:t>
            </w:r>
          </w:p>
        </w:tc>
        <w:tc>
          <w:tcPr>
            <w:tcW w:w="750" w:type="dxa"/>
            <w:vMerge w:val="restart"/>
            <w:noWrap w:val="0"/>
            <w:vAlign w:val="center"/>
          </w:tcPr>
          <w:p w14:paraId="0911BC04">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 符合性检查</w:t>
            </w:r>
          </w:p>
        </w:tc>
        <w:tc>
          <w:tcPr>
            <w:tcW w:w="1988" w:type="dxa"/>
            <w:noWrap w:val="0"/>
            <w:vAlign w:val="center"/>
          </w:tcPr>
          <w:p w14:paraId="23002152">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b w:val="0"/>
                <w:color w:val="auto"/>
                <w:spacing w:val="0"/>
                <w:position w:val="0"/>
                <w:sz w:val="24"/>
                <w:highlight w:val="none"/>
              </w:rPr>
            </w:pPr>
            <w:r>
              <w:rPr>
                <w:rStyle w:val="52"/>
                <w:rFonts w:hint="eastAsia" w:ascii="宋体" w:hAnsi="宋体" w:eastAsia="宋体" w:cs="宋体"/>
                <w:b w:val="0"/>
                <w:bCs/>
                <w:i w:val="0"/>
                <w:caps w:val="0"/>
                <w:color w:val="auto"/>
                <w:spacing w:val="0"/>
                <w:w w:val="100"/>
                <w:position w:val="0"/>
                <w:sz w:val="24"/>
                <w:szCs w:val="24"/>
                <w:highlight w:val="none"/>
                <w:lang w:eastAsia="zh-CN" w:bidi="ar-SA"/>
              </w:rPr>
              <w:t>供应商</w:t>
            </w:r>
            <w:r>
              <w:rPr>
                <w:rStyle w:val="52"/>
                <w:rFonts w:hint="eastAsia" w:ascii="宋体" w:hAnsi="宋体" w:eastAsia="宋体" w:cs="宋体"/>
                <w:b w:val="0"/>
                <w:bCs/>
                <w:i w:val="0"/>
                <w:caps w:val="0"/>
                <w:color w:val="auto"/>
                <w:spacing w:val="0"/>
                <w:w w:val="100"/>
                <w:position w:val="0"/>
                <w:sz w:val="24"/>
                <w:szCs w:val="24"/>
                <w:highlight w:val="none"/>
                <w:lang w:bidi="ar-SA"/>
              </w:rPr>
              <w:t>名称</w:t>
            </w:r>
          </w:p>
        </w:tc>
        <w:tc>
          <w:tcPr>
            <w:tcW w:w="4878" w:type="dxa"/>
            <w:noWrap w:val="0"/>
            <w:vAlign w:val="center"/>
          </w:tcPr>
          <w:p w14:paraId="3A68AA7D">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color w:val="auto"/>
                <w:spacing w:val="0"/>
                <w:position w:val="0"/>
                <w:sz w:val="24"/>
                <w:highlight w:val="none"/>
              </w:rPr>
            </w:pPr>
            <w:r>
              <w:rPr>
                <w:rStyle w:val="52"/>
                <w:rFonts w:hint="eastAsia" w:ascii="宋体" w:hAnsi="宋体" w:eastAsia="宋体" w:cs="宋体"/>
                <w:b w:val="0"/>
                <w:bCs/>
                <w:i w:val="0"/>
                <w:caps w:val="0"/>
                <w:color w:val="auto"/>
                <w:spacing w:val="0"/>
                <w:w w:val="100"/>
                <w:position w:val="0"/>
                <w:sz w:val="24"/>
                <w:szCs w:val="24"/>
                <w:highlight w:val="none"/>
                <w:lang w:bidi="ar-SA"/>
              </w:rPr>
              <w:t>是否与营业执照一致</w:t>
            </w:r>
          </w:p>
        </w:tc>
        <w:tc>
          <w:tcPr>
            <w:tcW w:w="842" w:type="dxa"/>
            <w:noWrap w:val="0"/>
            <w:vAlign w:val="top"/>
          </w:tcPr>
          <w:p w14:paraId="3853067E">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843" w:type="dxa"/>
            <w:noWrap w:val="0"/>
            <w:vAlign w:val="center"/>
          </w:tcPr>
          <w:p w14:paraId="470A5613">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r>
      <w:tr w14:paraId="27CB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7" w:type="dxa"/>
            <w:vMerge w:val="continue"/>
            <w:noWrap w:val="0"/>
            <w:vAlign w:val="top"/>
          </w:tcPr>
          <w:p w14:paraId="475E884F">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750" w:type="dxa"/>
            <w:vMerge w:val="continue"/>
            <w:noWrap w:val="0"/>
            <w:vAlign w:val="center"/>
          </w:tcPr>
          <w:p w14:paraId="2EF40BC3">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1988" w:type="dxa"/>
            <w:noWrap w:val="0"/>
            <w:vAlign w:val="center"/>
          </w:tcPr>
          <w:p w14:paraId="26300AB2">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color w:val="auto"/>
                <w:spacing w:val="0"/>
                <w:position w:val="0"/>
                <w:sz w:val="24"/>
                <w:highlight w:val="none"/>
              </w:rPr>
            </w:pPr>
            <w:r>
              <w:rPr>
                <w:rStyle w:val="52"/>
                <w:rFonts w:hint="eastAsia" w:ascii="宋体" w:hAnsi="宋体" w:eastAsia="宋体" w:cs="宋体"/>
                <w:b w:val="0"/>
                <w:bCs/>
                <w:i w:val="0"/>
                <w:caps w:val="0"/>
                <w:color w:val="auto"/>
                <w:spacing w:val="0"/>
                <w:w w:val="100"/>
                <w:position w:val="0"/>
                <w:sz w:val="24"/>
                <w:szCs w:val="24"/>
                <w:highlight w:val="none"/>
                <w:lang w:bidi="ar-SA"/>
              </w:rPr>
              <w:t>投标文件签章</w:t>
            </w:r>
          </w:p>
        </w:tc>
        <w:tc>
          <w:tcPr>
            <w:tcW w:w="4878" w:type="dxa"/>
            <w:noWrap w:val="0"/>
            <w:vAlign w:val="center"/>
          </w:tcPr>
          <w:p w14:paraId="39C74812">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color w:val="auto"/>
                <w:spacing w:val="0"/>
                <w:position w:val="0"/>
                <w:sz w:val="24"/>
                <w:highlight w:val="none"/>
              </w:rPr>
            </w:pPr>
            <w:r>
              <w:rPr>
                <w:rStyle w:val="52"/>
                <w:rFonts w:hint="eastAsia" w:ascii="宋体" w:hAnsi="宋体" w:eastAsia="宋体" w:cs="宋体"/>
                <w:b w:val="0"/>
                <w:bCs/>
                <w:i w:val="0"/>
                <w:caps w:val="0"/>
                <w:color w:val="auto"/>
                <w:spacing w:val="0"/>
                <w:w w:val="100"/>
                <w:position w:val="0"/>
                <w:sz w:val="24"/>
                <w:szCs w:val="24"/>
                <w:highlight w:val="none"/>
                <w:lang w:bidi="ar-SA"/>
              </w:rPr>
              <w:t>投标文件是否按照规定在应由企业法人或法人授权代表在所有规定签字处逐一签章及加盖单位公章</w:t>
            </w:r>
          </w:p>
        </w:tc>
        <w:tc>
          <w:tcPr>
            <w:tcW w:w="842" w:type="dxa"/>
            <w:noWrap w:val="0"/>
            <w:vAlign w:val="top"/>
          </w:tcPr>
          <w:p w14:paraId="4BBFA418">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843" w:type="dxa"/>
            <w:noWrap w:val="0"/>
            <w:vAlign w:val="center"/>
          </w:tcPr>
          <w:p w14:paraId="40AF8FB9">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r>
      <w:tr w14:paraId="25F2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7" w:type="dxa"/>
            <w:vMerge w:val="continue"/>
            <w:noWrap w:val="0"/>
            <w:vAlign w:val="top"/>
          </w:tcPr>
          <w:p w14:paraId="37DEF63A">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750" w:type="dxa"/>
            <w:vMerge w:val="continue"/>
            <w:noWrap w:val="0"/>
            <w:vAlign w:val="center"/>
          </w:tcPr>
          <w:p w14:paraId="75AD2E68">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1988" w:type="dxa"/>
            <w:noWrap w:val="0"/>
            <w:vAlign w:val="center"/>
          </w:tcPr>
          <w:p w14:paraId="19FBBD25">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color w:val="auto"/>
                <w:spacing w:val="0"/>
                <w:position w:val="0"/>
                <w:sz w:val="24"/>
                <w:highlight w:val="none"/>
              </w:rPr>
            </w:pPr>
            <w:r>
              <w:rPr>
                <w:rStyle w:val="52"/>
                <w:rFonts w:hint="eastAsia" w:ascii="宋体" w:hAnsi="宋体" w:eastAsia="宋体" w:cs="宋体"/>
                <w:b w:val="0"/>
                <w:bCs/>
                <w:i w:val="0"/>
                <w:caps w:val="0"/>
                <w:color w:val="auto"/>
                <w:spacing w:val="0"/>
                <w:w w:val="100"/>
                <w:position w:val="0"/>
                <w:sz w:val="24"/>
                <w:szCs w:val="24"/>
                <w:highlight w:val="none"/>
                <w:lang w:bidi="ar-SA"/>
              </w:rPr>
              <w:t>投标报价</w:t>
            </w:r>
          </w:p>
        </w:tc>
        <w:tc>
          <w:tcPr>
            <w:tcW w:w="4878" w:type="dxa"/>
            <w:noWrap w:val="0"/>
            <w:vAlign w:val="center"/>
          </w:tcPr>
          <w:p w14:paraId="6B11F42B">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color w:val="auto"/>
                <w:spacing w:val="0"/>
                <w:position w:val="0"/>
                <w:sz w:val="24"/>
                <w:highlight w:val="none"/>
              </w:rPr>
            </w:pPr>
            <w:r>
              <w:rPr>
                <w:rStyle w:val="52"/>
                <w:rFonts w:hint="eastAsia" w:ascii="宋体" w:hAnsi="宋体" w:eastAsia="宋体" w:cs="宋体"/>
                <w:b w:val="0"/>
                <w:bCs/>
                <w:i w:val="0"/>
                <w:caps w:val="0"/>
                <w:color w:val="auto"/>
                <w:spacing w:val="0"/>
                <w:w w:val="100"/>
                <w:position w:val="0"/>
                <w:sz w:val="24"/>
                <w:szCs w:val="24"/>
                <w:highlight w:val="none"/>
                <w:lang w:bidi="ar-SA"/>
              </w:rPr>
              <w:t>投标文件针对同一种货物</w:t>
            </w:r>
            <w:r>
              <w:rPr>
                <w:rStyle w:val="52"/>
                <w:rFonts w:hint="eastAsia" w:ascii="宋体" w:hAnsi="宋体" w:eastAsia="宋体" w:cs="宋体"/>
                <w:b w:val="0"/>
                <w:bCs/>
                <w:i w:val="0"/>
                <w:caps w:val="0"/>
                <w:color w:val="auto"/>
                <w:spacing w:val="0"/>
                <w:w w:val="100"/>
                <w:position w:val="0"/>
                <w:sz w:val="24"/>
                <w:szCs w:val="24"/>
                <w:highlight w:val="none"/>
                <w:lang w:eastAsia="zh-CN" w:bidi="ar-SA"/>
              </w:rPr>
              <w:t>或服务</w:t>
            </w:r>
            <w:r>
              <w:rPr>
                <w:rStyle w:val="52"/>
                <w:rFonts w:hint="eastAsia" w:ascii="宋体" w:hAnsi="宋体" w:eastAsia="宋体" w:cs="宋体"/>
                <w:b w:val="0"/>
                <w:bCs/>
                <w:i w:val="0"/>
                <w:caps w:val="0"/>
                <w:color w:val="auto"/>
                <w:spacing w:val="0"/>
                <w:w w:val="100"/>
                <w:position w:val="0"/>
                <w:sz w:val="24"/>
                <w:szCs w:val="24"/>
                <w:highlight w:val="none"/>
                <w:lang w:bidi="ar-SA"/>
              </w:rPr>
              <w:t>出现了两个或两个以上的报价；报价超过项目/包预算或最高限价或经评标委员会认定低于成本的</w:t>
            </w:r>
          </w:p>
        </w:tc>
        <w:tc>
          <w:tcPr>
            <w:tcW w:w="842" w:type="dxa"/>
            <w:noWrap w:val="0"/>
            <w:vAlign w:val="top"/>
          </w:tcPr>
          <w:p w14:paraId="71B22E0E">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843" w:type="dxa"/>
            <w:noWrap w:val="0"/>
            <w:vAlign w:val="center"/>
          </w:tcPr>
          <w:p w14:paraId="271C5D3C">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r>
      <w:tr w14:paraId="2229D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7" w:type="dxa"/>
            <w:vMerge w:val="continue"/>
            <w:noWrap w:val="0"/>
            <w:vAlign w:val="top"/>
          </w:tcPr>
          <w:p w14:paraId="07F59C59">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750" w:type="dxa"/>
            <w:vMerge w:val="continue"/>
            <w:noWrap w:val="0"/>
            <w:vAlign w:val="center"/>
          </w:tcPr>
          <w:p w14:paraId="5647FCD4">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1988" w:type="dxa"/>
            <w:noWrap w:val="0"/>
            <w:vAlign w:val="center"/>
          </w:tcPr>
          <w:p w14:paraId="3167C70B">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color w:val="auto"/>
                <w:spacing w:val="0"/>
                <w:position w:val="0"/>
                <w:sz w:val="24"/>
                <w:highlight w:val="none"/>
              </w:rPr>
            </w:pPr>
            <w:r>
              <w:rPr>
                <w:rStyle w:val="52"/>
                <w:rFonts w:hint="eastAsia" w:ascii="宋体" w:hAnsi="宋体" w:eastAsia="宋体" w:cs="宋体"/>
                <w:b w:val="0"/>
                <w:bCs/>
                <w:i w:val="0"/>
                <w:caps w:val="0"/>
                <w:color w:val="auto"/>
                <w:spacing w:val="0"/>
                <w:w w:val="100"/>
                <w:position w:val="0"/>
                <w:sz w:val="24"/>
                <w:szCs w:val="24"/>
                <w:highlight w:val="none"/>
                <w:lang w:bidi="ar-SA"/>
              </w:rPr>
              <w:t>投标文件内容</w:t>
            </w:r>
          </w:p>
        </w:tc>
        <w:tc>
          <w:tcPr>
            <w:tcW w:w="4878" w:type="dxa"/>
            <w:noWrap w:val="0"/>
            <w:vAlign w:val="center"/>
          </w:tcPr>
          <w:p w14:paraId="5B088AE0">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color w:val="auto"/>
                <w:spacing w:val="0"/>
                <w:position w:val="0"/>
                <w:sz w:val="24"/>
                <w:highlight w:val="none"/>
              </w:rPr>
            </w:pPr>
            <w:r>
              <w:rPr>
                <w:rStyle w:val="52"/>
                <w:rFonts w:hint="eastAsia" w:ascii="宋体" w:hAnsi="宋体" w:eastAsia="宋体" w:cs="宋体"/>
                <w:b w:val="0"/>
                <w:bCs/>
                <w:i w:val="0"/>
                <w:caps w:val="0"/>
                <w:color w:val="auto"/>
                <w:spacing w:val="0"/>
                <w:w w:val="100"/>
                <w:position w:val="0"/>
                <w:sz w:val="24"/>
                <w:szCs w:val="24"/>
                <w:highlight w:val="none"/>
                <w:lang w:bidi="ar-SA"/>
              </w:rPr>
              <w:t>投标文件按照招标文件规定的内容填写</w:t>
            </w:r>
          </w:p>
        </w:tc>
        <w:tc>
          <w:tcPr>
            <w:tcW w:w="842" w:type="dxa"/>
            <w:noWrap w:val="0"/>
            <w:vAlign w:val="top"/>
          </w:tcPr>
          <w:p w14:paraId="13D6DD0E">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843" w:type="dxa"/>
            <w:noWrap w:val="0"/>
            <w:vAlign w:val="center"/>
          </w:tcPr>
          <w:p w14:paraId="0A9B9B5D">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r>
      <w:tr w14:paraId="5DA0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7" w:type="dxa"/>
            <w:vMerge w:val="continue"/>
            <w:noWrap w:val="0"/>
            <w:vAlign w:val="top"/>
          </w:tcPr>
          <w:p w14:paraId="41993F6B">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750" w:type="dxa"/>
            <w:vMerge w:val="continue"/>
            <w:noWrap w:val="0"/>
            <w:vAlign w:val="center"/>
          </w:tcPr>
          <w:p w14:paraId="1C720BF6">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1988" w:type="dxa"/>
            <w:noWrap w:val="0"/>
            <w:vAlign w:val="center"/>
          </w:tcPr>
          <w:p w14:paraId="68C51957">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b/>
                <w:color w:val="auto"/>
                <w:spacing w:val="0"/>
                <w:position w:val="0"/>
                <w:sz w:val="24"/>
                <w:szCs w:val="24"/>
                <w:highlight w:val="none"/>
                <w:lang w:val="en-US" w:bidi="ar-SA"/>
              </w:rPr>
            </w:pPr>
            <w:r>
              <w:rPr>
                <w:rStyle w:val="52"/>
                <w:rFonts w:hint="eastAsia" w:ascii="宋体" w:hAnsi="宋体" w:eastAsia="宋体" w:cs="宋体"/>
                <w:b w:val="0"/>
                <w:bCs/>
                <w:i w:val="0"/>
                <w:caps w:val="0"/>
                <w:color w:val="auto"/>
                <w:spacing w:val="0"/>
                <w:w w:val="100"/>
                <w:position w:val="0"/>
                <w:sz w:val="24"/>
                <w:szCs w:val="24"/>
                <w:highlight w:val="none"/>
                <w:lang w:bidi="ar-SA"/>
              </w:rPr>
              <w:t>投标有效期</w:t>
            </w:r>
          </w:p>
        </w:tc>
        <w:tc>
          <w:tcPr>
            <w:tcW w:w="4878" w:type="dxa"/>
            <w:noWrap w:val="0"/>
            <w:vAlign w:val="center"/>
          </w:tcPr>
          <w:p w14:paraId="6A767C73">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b/>
                <w:color w:val="auto"/>
                <w:spacing w:val="0"/>
                <w:position w:val="0"/>
                <w:sz w:val="24"/>
                <w:szCs w:val="24"/>
                <w:highlight w:val="none"/>
                <w:lang w:val="en-US" w:bidi="ar-SA"/>
              </w:rPr>
            </w:pPr>
            <w:r>
              <w:rPr>
                <w:rStyle w:val="52"/>
                <w:rFonts w:hint="eastAsia" w:ascii="宋体" w:hAnsi="宋体" w:eastAsia="宋体" w:cs="宋体"/>
                <w:b w:val="0"/>
                <w:bCs/>
                <w:i w:val="0"/>
                <w:caps w:val="0"/>
                <w:color w:val="auto"/>
                <w:spacing w:val="0"/>
                <w:w w:val="100"/>
                <w:position w:val="0"/>
                <w:sz w:val="24"/>
                <w:szCs w:val="24"/>
                <w:highlight w:val="none"/>
                <w:lang w:bidi="ar-SA"/>
              </w:rPr>
              <w:t>投标有效期满足招标文件要求</w:t>
            </w:r>
          </w:p>
        </w:tc>
        <w:tc>
          <w:tcPr>
            <w:tcW w:w="842" w:type="dxa"/>
            <w:noWrap w:val="0"/>
            <w:vAlign w:val="top"/>
          </w:tcPr>
          <w:p w14:paraId="637766A6">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843" w:type="dxa"/>
            <w:noWrap w:val="0"/>
            <w:vAlign w:val="center"/>
          </w:tcPr>
          <w:p w14:paraId="1649BF7D">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r>
      <w:tr w14:paraId="237B0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7" w:type="dxa"/>
            <w:vMerge w:val="continue"/>
            <w:noWrap w:val="0"/>
            <w:vAlign w:val="top"/>
          </w:tcPr>
          <w:p w14:paraId="1BC4C38F">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750" w:type="dxa"/>
            <w:vMerge w:val="continue"/>
            <w:noWrap w:val="0"/>
            <w:vAlign w:val="center"/>
          </w:tcPr>
          <w:p w14:paraId="0494A0A1">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1988" w:type="dxa"/>
            <w:noWrap w:val="0"/>
            <w:vAlign w:val="center"/>
          </w:tcPr>
          <w:p w14:paraId="3AA90558">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default" w:ascii="宋体" w:hAnsi="宋体" w:eastAsia="宋体" w:cs="宋体"/>
                <w:b w:val="0"/>
                <w:bCs/>
                <w:color w:val="auto"/>
                <w:spacing w:val="0"/>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lang w:val="en-US" w:eastAsia="zh-CN" w:bidi="ar-SA"/>
              </w:rPr>
              <w:t>服务期限</w:t>
            </w:r>
          </w:p>
        </w:tc>
        <w:tc>
          <w:tcPr>
            <w:tcW w:w="4878" w:type="dxa"/>
            <w:noWrap w:val="0"/>
            <w:vAlign w:val="center"/>
          </w:tcPr>
          <w:p w14:paraId="760207F0">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b w:val="0"/>
                <w:bCs/>
                <w:color w:val="auto"/>
                <w:spacing w:val="0"/>
                <w:position w:val="0"/>
                <w:sz w:val="24"/>
                <w:szCs w:val="24"/>
                <w:highlight w:val="none"/>
                <w:lang w:val="en-US" w:bidi="ar-SA"/>
              </w:rPr>
            </w:pPr>
            <w:r>
              <w:rPr>
                <w:rFonts w:hint="eastAsia" w:ascii="宋体" w:hAnsi="宋体" w:eastAsia="宋体" w:cs="宋体"/>
                <w:b w:val="0"/>
                <w:bCs/>
                <w:color w:val="auto"/>
                <w:spacing w:val="0"/>
                <w:position w:val="0"/>
                <w:sz w:val="24"/>
                <w:szCs w:val="24"/>
                <w:highlight w:val="none"/>
                <w:lang w:val="en-US" w:eastAsia="zh-CN" w:bidi="ar-SA"/>
              </w:rPr>
              <w:t>服务期限</w:t>
            </w:r>
            <w:r>
              <w:rPr>
                <w:rStyle w:val="52"/>
                <w:rFonts w:hint="eastAsia" w:ascii="宋体" w:hAnsi="宋体" w:eastAsia="宋体" w:cs="宋体"/>
                <w:b w:val="0"/>
                <w:bCs/>
                <w:i w:val="0"/>
                <w:caps w:val="0"/>
                <w:color w:val="auto"/>
                <w:spacing w:val="0"/>
                <w:w w:val="100"/>
                <w:position w:val="0"/>
                <w:sz w:val="24"/>
                <w:szCs w:val="24"/>
                <w:highlight w:val="none"/>
                <w:lang w:bidi="ar-SA"/>
              </w:rPr>
              <w:t>是否满足招标文件要求</w:t>
            </w:r>
          </w:p>
        </w:tc>
        <w:tc>
          <w:tcPr>
            <w:tcW w:w="842" w:type="dxa"/>
            <w:noWrap w:val="0"/>
            <w:vAlign w:val="top"/>
          </w:tcPr>
          <w:p w14:paraId="4FC9ECC9">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843" w:type="dxa"/>
            <w:noWrap w:val="0"/>
            <w:vAlign w:val="center"/>
          </w:tcPr>
          <w:p w14:paraId="48B83DAB">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r>
      <w:tr w14:paraId="728AC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7" w:type="dxa"/>
            <w:vMerge w:val="continue"/>
            <w:noWrap w:val="0"/>
            <w:vAlign w:val="top"/>
          </w:tcPr>
          <w:p w14:paraId="14F8AE41">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750" w:type="dxa"/>
            <w:vMerge w:val="continue"/>
            <w:noWrap w:val="0"/>
            <w:vAlign w:val="center"/>
          </w:tcPr>
          <w:p w14:paraId="3DC9D39D">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1988" w:type="dxa"/>
            <w:noWrap w:val="0"/>
            <w:vAlign w:val="center"/>
          </w:tcPr>
          <w:p w14:paraId="66404367">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b/>
                <w:color w:val="auto"/>
                <w:spacing w:val="0"/>
                <w:position w:val="0"/>
                <w:sz w:val="24"/>
                <w:szCs w:val="24"/>
                <w:highlight w:val="none"/>
                <w:lang w:val="en-US" w:bidi="ar-SA"/>
              </w:rPr>
            </w:pPr>
            <w:r>
              <w:rPr>
                <w:rStyle w:val="52"/>
                <w:rFonts w:hint="eastAsia" w:ascii="宋体" w:hAnsi="宋体" w:eastAsia="宋体" w:cs="宋体"/>
                <w:b w:val="0"/>
                <w:bCs/>
                <w:i w:val="0"/>
                <w:caps w:val="0"/>
                <w:color w:val="auto"/>
                <w:spacing w:val="0"/>
                <w:w w:val="100"/>
                <w:position w:val="0"/>
                <w:sz w:val="24"/>
                <w:szCs w:val="24"/>
                <w:highlight w:val="none"/>
                <w:lang w:bidi="ar-SA"/>
              </w:rPr>
              <w:t>其他</w:t>
            </w:r>
          </w:p>
        </w:tc>
        <w:tc>
          <w:tcPr>
            <w:tcW w:w="4878" w:type="dxa"/>
            <w:noWrap w:val="0"/>
            <w:vAlign w:val="center"/>
          </w:tcPr>
          <w:p w14:paraId="750EBD28">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b/>
                <w:color w:val="auto"/>
                <w:spacing w:val="0"/>
                <w:position w:val="0"/>
                <w:sz w:val="24"/>
                <w:szCs w:val="24"/>
                <w:highlight w:val="none"/>
                <w:lang w:val="en-US" w:bidi="ar-SA"/>
              </w:rPr>
            </w:pPr>
            <w:r>
              <w:rPr>
                <w:rStyle w:val="52"/>
                <w:rFonts w:hint="eastAsia" w:ascii="宋体" w:hAnsi="宋体" w:eastAsia="宋体" w:cs="宋体"/>
                <w:b w:val="0"/>
                <w:bCs/>
                <w:i w:val="0"/>
                <w:caps w:val="0"/>
                <w:color w:val="auto"/>
                <w:spacing w:val="0"/>
                <w:w w:val="100"/>
                <w:position w:val="0"/>
                <w:sz w:val="24"/>
                <w:szCs w:val="24"/>
                <w:highlight w:val="none"/>
                <w:lang w:bidi="ar-SA"/>
              </w:rPr>
              <w:t>违反国家法律、法规和招标文件规定的其他无效情形</w:t>
            </w:r>
          </w:p>
        </w:tc>
        <w:tc>
          <w:tcPr>
            <w:tcW w:w="842" w:type="dxa"/>
            <w:noWrap w:val="0"/>
            <w:vAlign w:val="top"/>
          </w:tcPr>
          <w:p w14:paraId="51A2E526">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843" w:type="dxa"/>
            <w:noWrap w:val="0"/>
            <w:vAlign w:val="center"/>
          </w:tcPr>
          <w:p w14:paraId="4440418A">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r>
    </w:tbl>
    <w:p w14:paraId="2C66649C">
      <w:pPr>
        <w:keepNext w:val="0"/>
        <w:keepLines w:val="0"/>
        <w:pageBreakBefore w:val="0"/>
        <w:kinsoku/>
        <w:wordWrap/>
        <w:overflowPunct/>
        <w:topLinePunct w:val="0"/>
        <w:autoSpaceDE/>
        <w:autoSpaceDN/>
        <w:bidi w:val="0"/>
        <w:snapToGrid/>
        <w:spacing w:before="0" w:beforeAutospacing="0" w:after="0" w:afterAutospacing="0" w:line="440" w:lineRule="exact"/>
        <w:ind w:firstLine="480" w:firstLineChars="200"/>
        <w:jc w:val="left"/>
        <w:textAlignment w:val="baseline"/>
        <w:rPr>
          <w:rStyle w:val="52"/>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52"/>
          <w:rFonts w:hint="eastAsia" w:ascii="宋体" w:hAnsi="宋体" w:eastAsia="宋体" w:cs="宋体"/>
          <w:b w:val="0"/>
          <w:i w:val="0"/>
          <w:caps w:val="0"/>
          <w:color w:val="auto"/>
          <w:spacing w:val="0"/>
          <w:w w:val="100"/>
          <w:kern w:val="2"/>
          <w:position w:val="0"/>
          <w:sz w:val="24"/>
          <w:szCs w:val="22"/>
          <w:highlight w:val="none"/>
          <w:lang w:val="en-US" w:eastAsia="zh-CN" w:bidi="ar-SA"/>
        </w:rPr>
        <w:t>2、详细评审</w:t>
      </w:r>
    </w:p>
    <w:tbl>
      <w:tblPr>
        <w:tblStyle w:val="36"/>
        <w:tblW w:w="10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2"/>
        <w:gridCol w:w="1208"/>
        <w:gridCol w:w="1271"/>
        <w:gridCol w:w="5621"/>
        <w:gridCol w:w="780"/>
      </w:tblGrid>
      <w:tr w14:paraId="7519D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410" w:type="dxa"/>
            <w:gridSpan w:val="2"/>
            <w:noWrap w:val="0"/>
            <w:vAlign w:val="center"/>
          </w:tcPr>
          <w:p w14:paraId="02004E4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val="0"/>
                <w:color w:val="auto"/>
                <w:spacing w:val="0"/>
                <w:position w:val="0"/>
                <w:sz w:val="24"/>
                <w:szCs w:val="24"/>
                <w:highlight w:val="none"/>
              </w:rPr>
            </w:pPr>
            <w:r>
              <w:rPr>
                <w:rFonts w:hint="eastAsia" w:ascii="宋体" w:hAnsi="宋体" w:eastAsia="宋体" w:cs="宋体"/>
                <w:b/>
                <w:bCs w:val="0"/>
                <w:color w:val="auto"/>
                <w:spacing w:val="0"/>
                <w:position w:val="0"/>
                <w:sz w:val="24"/>
                <w:szCs w:val="24"/>
                <w:highlight w:val="none"/>
              </w:rPr>
              <w:t>评分因素</w:t>
            </w:r>
          </w:p>
        </w:tc>
        <w:tc>
          <w:tcPr>
            <w:tcW w:w="1271" w:type="dxa"/>
            <w:noWrap w:val="0"/>
            <w:vAlign w:val="center"/>
          </w:tcPr>
          <w:p w14:paraId="09DA5F5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val="0"/>
                <w:color w:val="auto"/>
                <w:spacing w:val="0"/>
                <w:position w:val="0"/>
                <w:sz w:val="24"/>
                <w:szCs w:val="24"/>
                <w:highlight w:val="none"/>
              </w:rPr>
            </w:pPr>
            <w:r>
              <w:rPr>
                <w:rFonts w:hint="eastAsia" w:ascii="宋体" w:hAnsi="宋体" w:eastAsia="宋体" w:cs="宋体"/>
                <w:b/>
                <w:bCs w:val="0"/>
                <w:color w:val="auto"/>
                <w:spacing w:val="0"/>
                <w:position w:val="0"/>
                <w:sz w:val="24"/>
                <w:szCs w:val="24"/>
                <w:highlight w:val="none"/>
              </w:rPr>
              <w:t>评分点</w:t>
            </w:r>
          </w:p>
        </w:tc>
        <w:tc>
          <w:tcPr>
            <w:tcW w:w="5621" w:type="dxa"/>
            <w:noWrap w:val="0"/>
            <w:vAlign w:val="center"/>
          </w:tcPr>
          <w:p w14:paraId="48F6568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val="0"/>
                <w:color w:val="auto"/>
                <w:spacing w:val="0"/>
                <w:position w:val="0"/>
                <w:sz w:val="24"/>
                <w:szCs w:val="24"/>
                <w:highlight w:val="none"/>
              </w:rPr>
            </w:pPr>
            <w:r>
              <w:rPr>
                <w:rFonts w:hint="eastAsia" w:ascii="宋体" w:hAnsi="宋体" w:eastAsia="宋体" w:cs="宋体"/>
                <w:b/>
                <w:bCs w:val="0"/>
                <w:color w:val="auto"/>
                <w:spacing w:val="0"/>
                <w:position w:val="0"/>
                <w:sz w:val="24"/>
                <w:szCs w:val="24"/>
                <w:highlight w:val="none"/>
              </w:rPr>
              <w:t>评分标准</w:t>
            </w:r>
          </w:p>
        </w:tc>
        <w:tc>
          <w:tcPr>
            <w:tcW w:w="780" w:type="dxa"/>
            <w:noWrap w:val="0"/>
            <w:vAlign w:val="center"/>
          </w:tcPr>
          <w:p w14:paraId="647D2B7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val="0"/>
                <w:color w:val="auto"/>
                <w:spacing w:val="0"/>
                <w:position w:val="0"/>
                <w:sz w:val="24"/>
                <w:szCs w:val="24"/>
                <w:highlight w:val="none"/>
                <w:lang w:eastAsia="zh-CN"/>
              </w:rPr>
            </w:pPr>
            <w:r>
              <w:rPr>
                <w:rFonts w:hint="eastAsia" w:ascii="宋体" w:hAnsi="宋体" w:eastAsia="宋体" w:cs="宋体"/>
                <w:b/>
                <w:bCs w:val="0"/>
                <w:color w:val="auto"/>
                <w:spacing w:val="0"/>
                <w:position w:val="0"/>
                <w:sz w:val="24"/>
                <w:szCs w:val="24"/>
                <w:highlight w:val="none"/>
                <w:lang w:eastAsia="zh-CN"/>
              </w:rPr>
              <w:t>分值</w:t>
            </w:r>
          </w:p>
        </w:tc>
      </w:tr>
      <w:tr w14:paraId="4308B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restart"/>
            <w:noWrap w:val="0"/>
            <w:vAlign w:val="center"/>
          </w:tcPr>
          <w:p w14:paraId="7A3A9BB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详细评审</w:t>
            </w:r>
          </w:p>
        </w:tc>
        <w:tc>
          <w:tcPr>
            <w:tcW w:w="1208" w:type="dxa"/>
            <w:noWrap w:val="0"/>
            <w:vAlign w:val="center"/>
          </w:tcPr>
          <w:p w14:paraId="0ECE1CE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价格评审</w:t>
            </w:r>
          </w:p>
        </w:tc>
        <w:tc>
          <w:tcPr>
            <w:tcW w:w="1271" w:type="dxa"/>
            <w:noWrap w:val="0"/>
            <w:vAlign w:val="center"/>
          </w:tcPr>
          <w:p w14:paraId="061AADD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投标报价</w:t>
            </w:r>
          </w:p>
        </w:tc>
        <w:tc>
          <w:tcPr>
            <w:tcW w:w="5621" w:type="dxa"/>
            <w:noWrap w:val="0"/>
            <w:vAlign w:val="center"/>
          </w:tcPr>
          <w:p w14:paraId="4F7F3AA6">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评标基准价=有效投标报价的最低值，有效投标报价等于基准值的得满分，投标报价得分=（评标基准价/投标报价）×</w:t>
            </w:r>
            <w:r>
              <w:rPr>
                <w:rFonts w:hint="eastAsia" w:ascii="宋体" w:hAnsi="宋体" w:eastAsia="宋体" w:cs="宋体"/>
                <w:color w:val="auto"/>
                <w:spacing w:val="0"/>
                <w:position w:val="0"/>
                <w:sz w:val="24"/>
                <w:szCs w:val="24"/>
                <w:highlight w:val="none"/>
                <w:lang w:val="en-US" w:eastAsia="zh-CN"/>
              </w:rPr>
              <w:t>10</w:t>
            </w:r>
            <w:r>
              <w:rPr>
                <w:rFonts w:hint="eastAsia" w:ascii="宋体" w:hAnsi="宋体" w:eastAsia="宋体" w:cs="宋体"/>
                <w:color w:val="auto"/>
                <w:spacing w:val="0"/>
                <w:position w:val="0"/>
                <w:sz w:val="24"/>
                <w:szCs w:val="24"/>
                <w:highlight w:val="none"/>
              </w:rPr>
              <w:t>。有效投标报价为通过初步审查的供应商报价</w:t>
            </w:r>
          </w:p>
        </w:tc>
        <w:tc>
          <w:tcPr>
            <w:tcW w:w="780" w:type="dxa"/>
            <w:noWrap w:val="0"/>
            <w:vAlign w:val="center"/>
          </w:tcPr>
          <w:p w14:paraId="2F1F1178">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10</w:t>
            </w:r>
          </w:p>
        </w:tc>
      </w:tr>
      <w:tr w14:paraId="21F25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128B613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1208" w:type="dxa"/>
            <w:vMerge w:val="restart"/>
            <w:noWrap w:val="0"/>
            <w:vAlign w:val="center"/>
          </w:tcPr>
          <w:p w14:paraId="603D4D9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商务标评审</w:t>
            </w:r>
          </w:p>
        </w:tc>
        <w:tc>
          <w:tcPr>
            <w:tcW w:w="1271" w:type="dxa"/>
            <w:noWrap w:val="0"/>
            <w:vAlign w:val="center"/>
          </w:tcPr>
          <w:p w14:paraId="311A66A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承揽的同类业绩情况</w:t>
            </w:r>
          </w:p>
        </w:tc>
        <w:tc>
          <w:tcPr>
            <w:tcW w:w="5621" w:type="dxa"/>
            <w:noWrap w:val="0"/>
            <w:vAlign w:val="center"/>
          </w:tcPr>
          <w:p w14:paraId="3EBBE2DC">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提供自202</w:t>
            </w:r>
            <w:r>
              <w:rPr>
                <w:rFonts w:hint="eastAsia" w:ascii="宋体" w:hAnsi="宋体" w:cs="宋体"/>
                <w:color w:val="auto"/>
                <w:spacing w:val="0"/>
                <w:position w:val="0"/>
                <w:sz w:val="24"/>
                <w:szCs w:val="24"/>
                <w:highlight w:val="none"/>
                <w:lang w:val="en-US" w:eastAsia="zh-CN"/>
              </w:rPr>
              <w:t>0</w:t>
            </w:r>
            <w:r>
              <w:rPr>
                <w:rFonts w:hint="eastAsia" w:ascii="宋体" w:hAnsi="宋体" w:eastAsia="宋体" w:cs="宋体"/>
                <w:color w:val="auto"/>
                <w:spacing w:val="0"/>
                <w:position w:val="0"/>
                <w:sz w:val="24"/>
                <w:szCs w:val="24"/>
                <w:highlight w:val="none"/>
              </w:rPr>
              <w:t>年1月1日起</w:t>
            </w:r>
            <w:r>
              <w:rPr>
                <w:rFonts w:hint="eastAsia" w:ascii="宋体" w:hAnsi="宋体" w:cs="宋体"/>
                <w:color w:val="auto"/>
                <w:spacing w:val="0"/>
                <w:position w:val="0"/>
                <w:sz w:val="24"/>
                <w:szCs w:val="24"/>
                <w:highlight w:val="none"/>
                <w:lang w:val="en-US" w:eastAsia="zh-CN"/>
              </w:rPr>
              <w:t>至今</w:t>
            </w:r>
            <w:r>
              <w:rPr>
                <w:rFonts w:hint="eastAsia" w:ascii="宋体" w:hAnsi="宋体" w:eastAsia="宋体" w:cs="宋体"/>
                <w:color w:val="auto"/>
                <w:spacing w:val="0"/>
                <w:position w:val="0"/>
                <w:sz w:val="24"/>
                <w:szCs w:val="24"/>
                <w:highlight w:val="none"/>
              </w:rPr>
              <w:t>承接过的</w:t>
            </w:r>
            <w:r>
              <w:rPr>
                <w:rFonts w:hint="eastAsia" w:ascii="宋体" w:hAnsi="宋体" w:cs="宋体"/>
                <w:color w:val="auto"/>
                <w:spacing w:val="0"/>
                <w:position w:val="0"/>
                <w:sz w:val="24"/>
                <w:szCs w:val="24"/>
                <w:highlight w:val="none"/>
                <w:lang w:val="en-US" w:eastAsia="zh-CN"/>
              </w:rPr>
              <w:t>类似</w:t>
            </w:r>
            <w:r>
              <w:rPr>
                <w:rFonts w:hint="eastAsia" w:ascii="宋体" w:hAnsi="宋体" w:eastAsia="宋体" w:cs="宋体"/>
                <w:color w:val="auto"/>
                <w:spacing w:val="0"/>
                <w:position w:val="0"/>
                <w:sz w:val="24"/>
                <w:szCs w:val="24"/>
                <w:highlight w:val="none"/>
              </w:rPr>
              <w:t>项目业绩（业绩指医疗设备整体管理综合维修和保养项目）每提供一个得2分，满分</w:t>
            </w:r>
            <w:r>
              <w:rPr>
                <w:rFonts w:hint="eastAsia" w:ascii="宋体" w:hAnsi="宋体" w:cs="宋体"/>
                <w:color w:val="auto"/>
                <w:spacing w:val="0"/>
                <w:position w:val="0"/>
                <w:sz w:val="24"/>
                <w:szCs w:val="24"/>
                <w:highlight w:val="none"/>
                <w:lang w:val="en-US" w:eastAsia="zh-CN"/>
              </w:rPr>
              <w:t>10</w:t>
            </w:r>
            <w:r>
              <w:rPr>
                <w:rFonts w:hint="eastAsia" w:ascii="宋体" w:hAnsi="宋体" w:eastAsia="宋体" w:cs="宋体"/>
                <w:color w:val="auto"/>
                <w:spacing w:val="0"/>
                <w:position w:val="0"/>
                <w:sz w:val="24"/>
                <w:szCs w:val="24"/>
                <w:highlight w:val="none"/>
              </w:rPr>
              <w:t>分，未提供不得分。注:</w:t>
            </w:r>
            <w:r>
              <w:rPr>
                <w:rFonts w:hint="eastAsia" w:ascii="宋体" w:hAnsi="宋体" w:cs="宋体"/>
                <w:color w:val="auto"/>
                <w:spacing w:val="0"/>
                <w:position w:val="0"/>
                <w:sz w:val="24"/>
                <w:szCs w:val="24"/>
                <w:highlight w:val="none"/>
                <w:lang w:val="en-US" w:eastAsia="zh-CN"/>
              </w:rPr>
              <w:t>提供</w:t>
            </w:r>
            <w:r>
              <w:rPr>
                <w:rFonts w:hint="eastAsia" w:ascii="宋体" w:hAnsi="宋体" w:eastAsia="宋体" w:cs="宋体"/>
                <w:color w:val="auto"/>
                <w:spacing w:val="0"/>
                <w:position w:val="0"/>
                <w:sz w:val="24"/>
                <w:szCs w:val="24"/>
                <w:highlight w:val="none"/>
              </w:rPr>
              <w:t>合同扫描件</w:t>
            </w:r>
            <w:r>
              <w:rPr>
                <w:rFonts w:hint="eastAsia" w:ascii="宋体" w:hAnsi="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合同</w:t>
            </w:r>
            <w:r>
              <w:rPr>
                <w:rFonts w:hint="eastAsia" w:ascii="宋体" w:hAnsi="宋体" w:cs="宋体"/>
                <w:color w:val="auto"/>
                <w:spacing w:val="0"/>
                <w:position w:val="0"/>
                <w:sz w:val="24"/>
                <w:szCs w:val="24"/>
                <w:highlight w:val="none"/>
                <w:lang w:val="en-US" w:eastAsia="zh-CN"/>
              </w:rPr>
              <w:t>内容须体现</w:t>
            </w:r>
            <w:r>
              <w:rPr>
                <w:rFonts w:hint="eastAsia" w:ascii="宋体" w:hAnsi="宋体" w:eastAsia="宋体" w:cs="宋体"/>
                <w:color w:val="auto"/>
                <w:spacing w:val="0"/>
                <w:position w:val="0"/>
                <w:sz w:val="24"/>
                <w:szCs w:val="24"/>
                <w:highlight w:val="none"/>
              </w:rPr>
              <w:t>甲乙方、项目名称、合同总金额、合同签订时间、合同</w:t>
            </w:r>
            <w:r>
              <w:rPr>
                <w:rFonts w:hint="eastAsia" w:ascii="宋体" w:hAnsi="宋体" w:cs="宋体"/>
                <w:color w:val="auto"/>
                <w:spacing w:val="0"/>
                <w:position w:val="0"/>
                <w:sz w:val="24"/>
                <w:szCs w:val="24"/>
                <w:highlight w:val="none"/>
                <w:lang w:val="en-US" w:eastAsia="zh-CN"/>
              </w:rPr>
              <w:t>签订</w:t>
            </w:r>
            <w:r>
              <w:rPr>
                <w:rFonts w:hint="eastAsia" w:ascii="宋体" w:hAnsi="宋体" w:eastAsia="宋体" w:cs="宋体"/>
                <w:color w:val="auto"/>
                <w:spacing w:val="0"/>
                <w:position w:val="0"/>
                <w:sz w:val="24"/>
                <w:szCs w:val="24"/>
                <w:highlight w:val="none"/>
              </w:rPr>
              <w:t>范围、合同签字盖章页等关键页的扫描件。</w:t>
            </w:r>
          </w:p>
        </w:tc>
        <w:tc>
          <w:tcPr>
            <w:tcW w:w="780" w:type="dxa"/>
            <w:noWrap w:val="0"/>
            <w:vAlign w:val="center"/>
          </w:tcPr>
          <w:p w14:paraId="5FF48E61">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10</w:t>
            </w:r>
          </w:p>
        </w:tc>
      </w:tr>
      <w:tr w14:paraId="1DE19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2F83759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1208" w:type="dxa"/>
            <w:vMerge w:val="continue"/>
            <w:noWrap w:val="0"/>
            <w:vAlign w:val="center"/>
          </w:tcPr>
          <w:p w14:paraId="715B76B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1271" w:type="dxa"/>
            <w:noWrap w:val="0"/>
            <w:vAlign w:val="center"/>
          </w:tcPr>
          <w:p w14:paraId="65E27B3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管理体系认证</w:t>
            </w:r>
          </w:p>
        </w:tc>
        <w:tc>
          <w:tcPr>
            <w:tcW w:w="5621" w:type="dxa"/>
            <w:noWrap w:val="0"/>
            <w:vAlign w:val="center"/>
          </w:tcPr>
          <w:p w14:paraId="24F1576D">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拥有ISO9001质量管理体系认证；ISO13485医疗器械质量管理体系认证；ISO14971医疗器械风险管理认证；ISO45001职业健康安全体系认证；ISO14001环境质量管理体系认证；辐射安全许可证。以上认证必须提供有效期内的证书复印件并加盖公章</w:t>
            </w:r>
            <w:r>
              <w:rPr>
                <w:rFonts w:hint="eastAsia" w:ascii="宋体" w:hAnsi="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每提供一个得</w:t>
            </w:r>
            <w:r>
              <w:rPr>
                <w:rFonts w:hint="eastAsia" w:ascii="宋体" w:hAnsi="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rPr>
              <w:t>分，满分</w:t>
            </w:r>
            <w:r>
              <w:rPr>
                <w:rFonts w:hint="eastAsia" w:ascii="宋体" w:hAnsi="宋体" w:cs="宋体"/>
                <w:color w:val="auto"/>
                <w:spacing w:val="0"/>
                <w:position w:val="0"/>
                <w:sz w:val="24"/>
                <w:szCs w:val="24"/>
                <w:highlight w:val="none"/>
                <w:lang w:val="en-US" w:eastAsia="zh-CN"/>
              </w:rPr>
              <w:t>12</w:t>
            </w:r>
            <w:r>
              <w:rPr>
                <w:rFonts w:hint="eastAsia" w:ascii="宋体" w:hAnsi="宋体" w:eastAsia="宋体" w:cs="宋体"/>
                <w:color w:val="auto"/>
                <w:spacing w:val="0"/>
                <w:position w:val="0"/>
                <w:sz w:val="24"/>
                <w:szCs w:val="24"/>
                <w:highlight w:val="none"/>
              </w:rPr>
              <w:t>分</w:t>
            </w:r>
            <w:r>
              <w:rPr>
                <w:rFonts w:hint="eastAsia" w:ascii="宋体" w:hAnsi="宋体" w:eastAsia="宋体" w:cs="宋体"/>
                <w:color w:val="auto"/>
                <w:spacing w:val="0"/>
                <w:position w:val="0"/>
                <w:sz w:val="24"/>
                <w:szCs w:val="24"/>
                <w:highlight w:val="none"/>
                <w:lang w:eastAsia="zh-CN"/>
              </w:rPr>
              <w:t>。</w:t>
            </w:r>
          </w:p>
        </w:tc>
        <w:tc>
          <w:tcPr>
            <w:tcW w:w="780" w:type="dxa"/>
            <w:noWrap w:val="0"/>
            <w:vAlign w:val="center"/>
          </w:tcPr>
          <w:p w14:paraId="62D79F2B">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12</w:t>
            </w:r>
          </w:p>
        </w:tc>
      </w:tr>
      <w:tr w14:paraId="081D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655726E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1208" w:type="dxa"/>
            <w:vMerge w:val="restart"/>
            <w:noWrap w:val="0"/>
            <w:vAlign w:val="center"/>
          </w:tcPr>
          <w:p w14:paraId="4296983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技术标评审</w:t>
            </w:r>
          </w:p>
        </w:tc>
        <w:tc>
          <w:tcPr>
            <w:tcW w:w="1271" w:type="dxa"/>
            <w:noWrap w:val="0"/>
            <w:vAlign w:val="center"/>
          </w:tcPr>
          <w:p w14:paraId="414DCEA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技术、服务内容响应</w:t>
            </w:r>
          </w:p>
        </w:tc>
        <w:tc>
          <w:tcPr>
            <w:tcW w:w="5621" w:type="dxa"/>
            <w:noWrap w:val="0"/>
            <w:vAlign w:val="center"/>
          </w:tcPr>
          <w:p w14:paraId="0E3EF57A">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pacing w:val="0"/>
                <w:position w:val="0"/>
                <w:sz w:val="24"/>
                <w:szCs w:val="24"/>
                <w:highlight w:val="none"/>
              </w:rPr>
            </w:pPr>
            <w:r>
              <w:rPr>
                <w:rFonts w:hint="eastAsia" w:ascii="宋体" w:hAnsi="宋体" w:cs="宋体"/>
                <w:color w:val="auto"/>
                <w:spacing w:val="0"/>
                <w:position w:val="0"/>
                <w:sz w:val="24"/>
                <w:szCs w:val="24"/>
                <w:highlight w:val="none"/>
                <w:lang w:eastAsia="zh-CN"/>
              </w:rPr>
              <w:t>供应商</w:t>
            </w:r>
            <w:r>
              <w:rPr>
                <w:rFonts w:hint="eastAsia" w:ascii="宋体" w:hAnsi="宋体" w:eastAsia="宋体" w:cs="宋体"/>
                <w:color w:val="auto"/>
                <w:spacing w:val="0"/>
                <w:position w:val="0"/>
                <w:sz w:val="24"/>
                <w:szCs w:val="24"/>
                <w:highlight w:val="none"/>
              </w:rPr>
              <w:t>对招标文件中提出的技术指标、服务内容等逐条响应，全部满足招标文件要求得满分。“*”为重要指标，需提供相关证明材料，不满足的每项扣</w:t>
            </w:r>
            <w:r>
              <w:rPr>
                <w:rFonts w:hint="eastAsia" w:ascii="宋体" w:hAnsi="宋体" w:cs="宋体"/>
                <w:color w:val="auto"/>
                <w:spacing w:val="0"/>
                <w:position w:val="0"/>
                <w:sz w:val="24"/>
                <w:szCs w:val="24"/>
                <w:highlight w:val="none"/>
                <w:lang w:val="en-US" w:eastAsia="zh-CN"/>
              </w:rPr>
              <w:t>3</w:t>
            </w:r>
            <w:r>
              <w:rPr>
                <w:rFonts w:hint="eastAsia" w:ascii="宋体" w:hAnsi="宋体" w:eastAsia="宋体" w:cs="宋体"/>
                <w:color w:val="auto"/>
                <w:spacing w:val="0"/>
                <w:position w:val="0"/>
                <w:sz w:val="24"/>
                <w:szCs w:val="24"/>
                <w:highlight w:val="none"/>
              </w:rPr>
              <w:t>分；无标识的为一般指标，不满足的每项扣</w:t>
            </w:r>
            <w:r>
              <w:rPr>
                <w:rFonts w:hint="eastAsia" w:ascii="宋体" w:hAnsi="宋体" w:cs="宋体"/>
                <w:color w:val="auto"/>
                <w:spacing w:val="0"/>
                <w:position w:val="0"/>
                <w:sz w:val="24"/>
                <w:szCs w:val="24"/>
                <w:highlight w:val="none"/>
                <w:lang w:val="en-US" w:eastAsia="zh-CN"/>
              </w:rPr>
              <w:t>1</w:t>
            </w:r>
            <w:r>
              <w:rPr>
                <w:rFonts w:hint="eastAsia" w:ascii="宋体" w:hAnsi="宋体" w:eastAsia="宋体" w:cs="宋体"/>
                <w:color w:val="auto"/>
                <w:spacing w:val="0"/>
                <w:position w:val="0"/>
                <w:sz w:val="24"/>
                <w:szCs w:val="24"/>
                <w:highlight w:val="none"/>
              </w:rPr>
              <w:t>分，需按要求提供相关证明材料，扣完为止。</w:t>
            </w:r>
          </w:p>
        </w:tc>
        <w:tc>
          <w:tcPr>
            <w:tcW w:w="780" w:type="dxa"/>
            <w:noWrap w:val="0"/>
            <w:vAlign w:val="center"/>
          </w:tcPr>
          <w:p w14:paraId="38994C3F">
            <w:pPr>
              <w:keepNext w:val="0"/>
              <w:keepLines w:val="0"/>
              <w:pageBreakBefore w:val="0"/>
              <w:widowControl/>
              <w:kinsoku/>
              <w:wordWrap/>
              <w:overflowPunct/>
              <w:topLinePunct w:val="0"/>
              <w:autoSpaceDE/>
              <w:autoSpaceDN/>
              <w:bidi w:val="0"/>
              <w:spacing w:line="440" w:lineRule="exact"/>
              <w:jc w:val="center"/>
              <w:textAlignment w:val="auto"/>
              <w:rPr>
                <w:rFonts w:hint="default"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20</w:t>
            </w:r>
          </w:p>
        </w:tc>
      </w:tr>
      <w:tr w14:paraId="7F56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0BE89BA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1208" w:type="dxa"/>
            <w:vMerge w:val="continue"/>
            <w:noWrap w:val="0"/>
            <w:vAlign w:val="center"/>
          </w:tcPr>
          <w:p w14:paraId="097A2CF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1271" w:type="dxa"/>
            <w:shd w:val="clear" w:color="auto" w:fill="auto"/>
            <w:noWrap w:val="0"/>
            <w:vAlign w:val="center"/>
          </w:tcPr>
          <w:p w14:paraId="1B961C19">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项目实施方案</w:t>
            </w:r>
          </w:p>
        </w:tc>
        <w:tc>
          <w:tcPr>
            <w:tcW w:w="5621" w:type="dxa"/>
            <w:shd w:val="clear" w:color="auto" w:fill="auto"/>
            <w:noWrap w:val="0"/>
            <w:vAlign w:val="center"/>
          </w:tcPr>
          <w:p w14:paraId="53A92AEB">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对本项目</w:t>
            </w:r>
            <w:r>
              <w:rPr>
                <w:rFonts w:hint="eastAsia" w:asciiTheme="minorEastAsia" w:hAnsiTheme="minorEastAsia" w:eastAsiaTheme="minorEastAsia" w:cstheme="minorEastAsia"/>
                <w:color w:val="auto"/>
                <w:sz w:val="24"/>
                <w:szCs w:val="24"/>
                <w:highlight w:val="none"/>
                <w:lang w:eastAsia="zh-CN"/>
              </w:rPr>
              <w:t>制定详细的事实方案内容，包括以下内容</w:t>
            </w:r>
            <w:r>
              <w:rPr>
                <w:rFonts w:hint="eastAsia" w:asciiTheme="minorEastAsia" w:hAnsiTheme="minorEastAsia" w:eastAsiaTheme="minorEastAsia" w:cstheme="minorEastAsia"/>
                <w:color w:val="auto"/>
                <w:sz w:val="24"/>
                <w:szCs w:val="24"/>
                <w:highlight w:val="none"/>
              </w:rPr>
              <w:t>。</w:t>
            </w:r>
          </w:p>
          <w:p w14:paraId="11A34807">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①</w:t>
            </w:r>
            <w:r>
              <w:rPr>
                <w:rFonts w:hint="eastAsia" w:asciiTheme="minorEastAsia" w:hAnsiTheme="minorEastAsia" w:eastAsiaTheme="minorEastAsia" w:cstheme="minorEastAsia"/>
                <w:color w:val="auto"/>
                <w:sz w:val="24"/>
                <w:szCs w:val="24"/>
                <w:highlight w:val="none"/>
              </w:rPr>
              <w:t>对项目要求、服务需求理解</w:t>
            </w:r>
            <w:r>
              <w:rPr>
                <w:rFonts w:hint="eastAsia" w:asciiTheme="minorEastAsia" w:hAnsiTheme="minorEastAsia" w:eastAsiaTheme="minorEastAsia" w:cstheme="minorEastAsia"/>
                <w:color w:val="auto"/>
                <w:sz w:val="24"/>
                <w:szCs w:val="24"/>
                <w:highlight w:val="none"/>
                <w:lang w:eastAsia="zh-CN"/>
              </w:rPr>
              <w:t>；②</w:t>
            </w:r>
            <w:r>
              <w:rPr>
                <w:rFonts w:hint="eastAsia" w:asciiTheme="minorEastAsia" w:hAnsiTheme="minorEastAsia" w:eastAsiaTheme="minorEastAsia" w:cstheme="minorEastAsia"/>
                <w:color w:val="auto"/>
                <w:sz w:val="24"/>
                <w:szCs w:val="24"/>
                <w:highlight w:val="none"/>
              </w:rPr>
              <w:t>对本项目的重难点分析及相关解决方案情况</w:t>
            </w:r>
            <w:r>
              <w:rPr>
                <w:rFonts w:hint="eastAsia" w:asciiTheme="minorEastAsia" w:hAnsiTheme="minorEastAsia" w:eastAsiaTheme="minorEastAsia" w:cstheme="minorEastAsia"/>
                <w:color w:val="auto"/>
                <w:sz w:val="24"/>
                <w:szCs w:val="24"/>
                <w:highlight w:val="none"/>
                <w:lang w:eastAsia="zh-CN"/>
              </w:rPr>
              <w:t>；③</w:t>
            </w:r>
            <w:r>
              <w:rPr>
                <w:rFonts w:hint="eastAsia" w:ascii="宋体" w:hAnsi="宋体" w:eastAsia="宋体" w:cs="宋体"/>
                <w:color w:val="auto"/>
                <w:spacing w:val="0"/>
                <w:position w:val="0"/>
                <w:sz w:val="24"/>
                <w:szCs w:val="24"/>
                <w:highlight w:val="none"/>
              </w:rPr>
              <w:t>维修方案</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z w:val="24"/>
                <w:szCs w:val="24"/>
                <w:highlight w:val="none"/>
              </w:rPr>
              <w:t>维保、维修相关措施</w:t>
            </w:r>
            <w:r>
              <w:rPr>
                <w:rFonts w:hint="eastAsia" w:asciiTheme="minorEastAsia" w:hAnsiTheme="minorEastAsia" w:eastAsiaTheme="minorEastAsia" w:cstheme="minorEastAsia"/>
                <w:color w:val="auto"/>
                <w:sz w:val="24"/>
                <w:szCs w:val="24"/>
                <w:highlight w:val="none"/>
                <w:lang w:eastAsia="zh-CN"/>
              </w:rPr>
              <w:t>；④供应商</w:t>
            </w:r>
            <w:r>
              <w:rPr>
                <w:rFonts w:hint="eastAsia" w:asciiTheme="minorEastAsia" w:hAnsiTheme="minorEastAsia" w:eastAsiaTheme="minorEastAsia" w:cstheme="minorEastAsia"/>
                <w:color w:val="auto"/>
                <w:sz w:val="24"/>
                <w:szCs w:val="24"/>
                <w:highlight w:val="none"/>
              </w:rPr>
              <w:t>工作职能组织运行机制、职责分工情况</w:t>
            </w:r>
            <w:r>
              <w:rPr>
                <w:rFonts w:hint="eastAsia" w:asciiTheme="minorEastAsia" w:hAnsiTheme="minorEastAsia" w:eastAsiaTheme="minorEastAsia" w:cstheme="minorEastAsia"/>
                <w:color w:val="auto"/>
                <w:sz w:val="24"/>
                <w:szCs w:val="24"/>
                <w:highlight w:val="none"/>
                <w:lang w:eastAsia="zh-CN"/>
              </w:rPr>
              <w:t>；</w:t>
            </w:r>
            <w:r>
              <w:rPr>
                <w:rFonts w:hint="eastAsia" w:ascii="微软雅黑" w:hAnsi="微软雅黑" w:eastAsia="微软雅黑" w:cs="微软雅黑"/>
                <w:color w:val="auto"/>
                <w:sz w:val="24"/>
                <w:szCs w:val="24"/>
                <w:highlight w:val="none"/>
                <w:lang w:eastAsia="zh-CN"/>
              </w:rPr>
              <w:t>⑤</w:t>
            </w:r>
            <w:r>
              <w:rPr>
                <w:rFonts w:hint="eastAsia" w:ascii="宋体" w:hAnsi="宋体" w:eastAsia="宋体" w:cs="宋体"/>
                <w:b w:val="0"/>
                <w:bCs/>
                <w:color w:val="auto"/>
                <w:sz w:val="24"/>
                <w:szCs w:val="24"/>
                <w:highlight w:val="none"/>
                <w:lang w:val="en-US" w:eastAsia="zh-CN"/>
              </w:rPr>
              <w:t>维护方案，</w:t>
            </w:r>
            <w:r>
              <w:rPr>
                <w:rFonts w:hint="eastAsia" w:ascii="宋体" w:hAnsi="宋体" w:eastAsia="宋体" w:cs="宋体"/>
                <w:color w:val="auto"/>
                <w:sz w:val="24"/>
                <w:szCs w:val="24"/>
                <w:highlight w:val="none"/>
              </w:rPr>
              <w:t>巡检维保计划</w:t>
            </w:r>
            <w:r>
              <w:rPr>
                <w:rFonts w:hint="eastAsia" w:asciiTheme="minorEastAsia" w:hAnsiTheme="minorEastAsia" w:eastAsiaTheme="minorEastAsia" w:cstheme="minorEastAsia"/>
                <w:color w:val="auto"/>
                <w:sz w:val="24"/>
                <w:szCs w:val="24"/>
                <w:highlight w:val="none"/>
                <w:lang w:eastAsia="zh-CN"/>
              </w:rPr>
              <w:t>；</w:t>
            </w:r>
            <w:r>
              <w:rPr>
                <w:rFonts w:hint="eastAsia" w:ascii="微软雅黑" w:hAnsi="微软雅黑" w:eastAsia="微软雅黑" w:cs="微软雅黑"/>
                <w:color w:val="auto"/>
                <w:sz w:val="24"/>
                <w:szCs w:val="24"/>
                <w:highlight w:val="none"/>
                <w:lang w:eastAsia="zh-CN"/>
              </w:rPr>
              <w:t>⑥</w:t>
            </w:r>
            <w:r>
              <w:rPr>
                <w:rFonts w:hint="eastAsia" w:asciiTheme="minorEastAsia" w:hAnsiTheme="minorEastAsia" w:eastAsiaTheme="minorEastAsia" w:cstheme="minorEastAsia"/>
                <w:color w:val="auto"/>
                <w:sz w:val="24"/>
                <w:szCs w:val="24"/>
                <w:highlight w:val="none"/>
                <w:lang w:eastAsia="zh-CN"/>
              </w:rPr>
              <w:t>零配件配备情况，具有零备件仓库；</w:t>
            </w:r>
          </w:p>
          <w:p w14:paraId="3515F0C8">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每项内容</w:t>
            </w:r>
            <w:r>
              <w:rPr>
                <w:rFonts w:hint="eastAsia" w:asciiTheme="minorEastAsia" w:hAnsiTheme="minorEastAsia" w:eastAsiaTheme="minorEastAsia" w:cstheme="minorEastAsia"/>
                <w:color w:val="auto"/>
                <w:sz w:val="24"/>
                <w:szCs w:val="24"/>
                <w:highlight w:val="none"/>
                <w:lang w:val="en-US" w:eastAsia="zh-CN"/>
              </w:rPr>
              <w:t>齐全详实</w:t>
            </w:r>
            <w:r>
              <w:rPr>
                <w:rFonts w:hint="eastAsia" w:asciiTheme="minorEastAsia" w:hAnsiTheme="minorEastAsia" w:eastAsiaTheme="minorEastAsia" w:cstheme="minorEastAsia"/>
                <w:color w:val="auto"/>
                <w:sz w:val="24"/>
                <w:szCs w:val="24"/>
                <w:highlight w:val="none"/>
                <w:lang w:eastAsia="zh-CN"/>
              </w:rPr>
              <w:t>得</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分，每小项内容存在缺陷的</w:t>
            </w:r>
            <w:r>
              <w:rPr>
                <w:rFonts w:hint="eastAsia" w:asciiTheme="minorEastAsia" w:hAnsiTheme="minorEastAsia" w:eastAsiaTheme="minorEastAsia" w:cstheme="minorEastAsia"/>
                <w:color w:val="auto"/>
                <w:sz w:val="24"/>
                <w:szCs w:val="24"/>
                <w:highlight w:val="none"/>
                <w:lang w:val="en-US" w:eastAsia="zh-CN"/>
              </w:rPr>
              <w:t>扣2</w:t>
            </w:r>
            <w:r>
              <w:rPr>
                <w:rFonts w:hint="eastAsia" w:asciiTheme="minorEastAsia" w:hAnsiTheme="minorEastAsia" w:eastAsiaTheme="minorEastAsia" w:cstheme="minorEastAsia"/>
                <w:color w:val="auto"/>
                <w:sz w:val="24"/>
                <w:szCs w:val="24"/>
                <w:highlight w:val="none"/>
                <w:lang w:eastAsia="zh-CN"/>
              </w:rPr>
              <w:t>分，未提供不得分。（缺陷是指：与本项目采购标的无关、方案内容前后不一致、前后逻辑错误、涉及的相关规范及标准错误、地点区域错误、内容缺失、只有简单描述无实质性内容）</w:t>
            </w:r>
          </w:p>
        </w:tc>
        <w:tc>
          <w:tcPr>
            <w:tcW w:w="780" w:type="dxa"/>
            <w:shd w:val="clear" w:color="auto" w:fill="auto"/>
            <w:noWrap w:val="0"/>
            <w:vAlign w:val="center"/>
          </w:tcPr>
          <w:p w14:paraId="01043F6A">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24</w:t>
            </w:r>
          </w:p>
        </w:tc>
      </w:tr>
      <w:tr w14:paraId="0EB24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1B1DCC7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1208" w:type="dxa"/>
            <w:vMerge w:val="continue"/>
            <w:noWrap w:val="0"/>
            <w:vAlign w:val="center"/>
          </w:tcPr>
          <w:p w14:paraId="1B072CA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1271" w:type="dxa"/>
            <w:shd w:val="clear" w:color="auto" w:fill="auto"/>
            <w:noWrap w:val="0"/>
            <w:vAlign w:val="center"/>
          </w:tcPr>
          <w:p w14:paraId="43FB3B3F">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突发故障应急预案</w:t>
            </w:r>
          </w:p>
        </w:tc>
        <w:tc>
          <w:tcPr>
            <w:tcW w:w="5621" w:type="dxa"/>
            <w:shd w:val="clear" w:color="auto" w:fill="auto"/>
            <w:noWrap w:val="0"/>
            <w:vAlign w:val="center"/>
          </w:tcPr>
          <w:p w14:paraId="7C17A0D8">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提供针对本项目的可能发生</w:t>
            </w:r>
            <w:r>
              <w:rPr>
                <w:rFonts w:hint="eastAsia" w:asciiTheme="minorEastAsia" w:hAnsiTheme="minorEastAsia" w:eastAsiaTheme="minorEastAsia" w:cstheme="minorEastAsia"/>
                <w:color w:val="auto"/>
                <w:kern w:val="2"/>
                <w:sz w:val="24"/>
                <w:szCs w:val="24"/>
                <w:highlight w:val="none"/>
                <w:lang w:val="en-US" w:eastAsia="zh-CN" w:bidi="ar-SA"/>
              </w:rPr>
              <w:t>突发故障</w:t>
            </w:r>
            <w:r>
              <w:rPr>
                <w:rFonts w:hint="eastAsia" w:asciiTheme="minorEastAsia" w:hAnsiTheme="minorEastAsia" w:eastAsiaTheme="minorEastAsia" w:cstheme="minorEastAsia"/>
                <w:color w:val="auto"/>
                <w:sz w:val="24"/>
                <w:szCs w:val="24"/>
                <w:highlight w:val="none"/>
                <w:lang w:val="en-US" w:eastAsia="zh-CN"/>
              </w:rPr>
              <w:t>应急预案，包括： ①故障处理； ②应急程序；③应急人员配备即岗位安排分配情况</w:t>
            </w:r>
            <w:r>
              <w:rPr>
                <w:rFonts w:hint="eastAsia" w:ascii="微软雅黑" w:hAnsi="微软雅黑" w:eastAsia="微软雅黑" w:cs="微软雅黑"/>
                <w:color w:val="auto"/>
                <w:sz w:val="24"/>
                <w:szCs w:val="24"/>
                <w:highlight w:val="none"/>
                <w:lang w:val="en-US" w:eastAsia="zh-CN"/>
              </w:rPr>
              <w:t>④</w:t>
            </w:r>
            <w:r>
              <w:rPr>
                <w:rFonts w:hint="eastAsia" w:asciiTheme="minorEastAsia" w:hAnsiTheme="minorEastAsia" w:eastAsiaTheme="minorEastAsia" w:cstheme="minorEastAsia"/>
                <w:color w:val="auto"/>
                <w:sz w:val="24"/>
                <w:szCs w:val="24"/>
                <w:highlight w:val="none"/>
                <w:lang w:val="en-US" w:eastAsia="zh-CN"/>
              </w:rPr>
              <w:t>应急响应时间。</w:t>
            </w:r>
          </w:p>
          <w:p w14:paraId="0C712C80">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每项内容</w:t>
            </w:r>
            <w:r>
              <w:rPr>
                <w:rFonts w:hint="eastAsia" w:asciiTheme="minorEastAsia" w:hAnsiTheme="minorEastAsia" w:eastAsiaTheme="minorEastAsia" w:cstheme="minorEastAsia"/>
                <w:color w:val="auto"/>
                <w:sz w:val="24"/>
                <w:szCs w:val="24"/>
                <w:highlight w:val="none"/>
                <w:lang w:val="en-US" w:eastAsia="zh-CN"/>
              </w:rPr>
              <w:t>齐全详实</w:t>
            </w:r>
            <w:r>
              <w:rPr>
                <w:rFonts w:hint="eastAsia" w:asciiTheme="minorEastAsia" w:hAnsiTheme="minorEastAsia" w:eastAsiaTheme="minorEastAsia" w:cstheme="minorEastAsia"/>
                <w:color w:val="auto"/>
                <w:sz w:val="24"/>
                <w:szCs w:val="24"/>
                <w:highlight w:val="none"/>
                <w:lang w:eastAsia="zh-CN"/>
              </w:rPr>
              <w:t>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分，每小项内容存在缺陷的</w:t>
            </w:r>
            <w:r>
              <w:rPr>
                <w:rFonts w:hint="eastAsia" w:asciiTheme="minorEastAsia" w:hAnsiTheme="minorEastAsia" w:eastAsiaTheme="minorEastAsia" w:cstheme="minorEastAsia"/>
                <w:color w:val="auto"/>
                <w:sz w:val="24"/>
                <w:szCs w:val="24"/>
                <w:highlight w:val="none"/>
                <w:lang w:val="en-US" w:eastAsia="zh-CN"/>
              </w:rPr>
              <w:t>扣1</w:t>
            </w:r>
            <w:r>
              <w:rPr>
                <w:rFonts w:hint="eastAsia" w:asciiTheme="minorEastAsia" w:hAnsiTheme="minorEastAsia" w:eastAsiaTheme="minorEastAsia" w:cstheme="minorEastAsia"/>
                <w:color w:val="auto"/>
                <w:sz w:val="24"/>
                <w:szCs w:val="24"/>
                <w:highlight w:val="none"/>
                <w:lang w:eastAsia="zh-CN"/>
              </w:rPr>
              <w:t>分，未提供不得分。（缺陷是指：与本项目采购标的无关、方案内容前后不一致、前后逻辑错误、涉及的相关规范及标准错误、地点区域错误、内容缺失、只有简单描述无实质性内容）</w:t>
            </w:r>
          </w:p>
        </w:tc>
        <w:tc>
          <w:tcPr>
            <w:tcW w:w="780" w:type="dxa"/>
            <w:shd w:val="clear" w:color="auto" w:fill="auto"/>
            <w:noWrap w:val="0"/>
            <w:vAlign w:val="center"/>
          </w:tcPr>
          <w:p w14:paraId="773ADB58">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12</w:t>
            </w:r>
          </w:p>
        </w:tc>
      </w:tr>
      <w:tr w14:paraId="2E137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78173A3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1208" w:type="dxa"/>
            <w:vMerge w:val="continue"/>
            <w:noWrap w:val="0"/>
            <w:vAlign w:val="center"/>
          </w:tcPr>
          <w:p w14:paraId="0A35684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1271" w:type="dxa"/>
            <w:shd w:val="clear" w:color="auto" w:fill="auto"/>
            <w:noWrap w:val="0"/>
            <w:vAlign w:val="center"/>
          </w:tcPr>
          <w:p w14:paraId="58A4E38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en-US"/>
              </w:rPr>
            </w:pPr>
            <w:r>
              <w:rPr>
                <w:rFonts w:hint="eastAsia" w:asciiTheme="minorEastAsia" w:hAnsiTheme="minorEastAsia" w:eastAsiaTheme="minorEastAsia" w:cstheme="minorEastAsia"/>
                <w:color w:val="auto"/>
                <w:spacing w:val="0"/>
                <w:sz w:val="24"/>
                <w:szCs w:val="24"/>
                <w:highlight w:val="none"/>
              </w:rPr>
              <w:t>质量保障服务措施</w:t>
            </w:r>
          </w:p>
        </w:tc>
        <w:tc>
          <w:tcPr>
            <w:tcW w:w="5621" w:type="dxa"/>
            <w:shd w:val="clear" w:color="auto" w:fill="auto"/>
            <w:noWrap w:val="0"/>
            <w:vAlign w:val="center"/>
          </w:tcPr>
          <w:p w14:paraId="333C657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pacing w:val="0"/>
                <w:kern w:val="0"/>
                <w:sz w:val="24"/>
                <w:szCs w:val="24"/>
                <w:highlight w:val="none"/>
                <w:lang w:eastAsia="zh-CN"/>
              </w:rPr>
            </w:pPr>
            <w:r>
              <w:rPr>
                <w:rFonts w:hint="eastAsia" w:asciiTheme="minorEastAsia" w:hAnsiTheme="minorEastAsia" w:eastAsiaTheme="minorEastAsia" w:cstheme="minorEastAsia"/>
                <w:color w:val="auto"/>
                <w:spacing w:val="0"/>
                <w:kern w:val="0"/>
                <w:sz w:val="24"/>
                <w:szCs w:val="24"/>
                <w:highlight w:val="none"/>
              </w:rPr>
              <w:t>针对本项目提供质量保障服务措施，包含： ①详细服务质量保障措施</w:t>
            </w:r>
            <w:r>
              <w:rPr>
                <w:rFonts w:hint="eastAsia" w:ascii="宋体" w:hAnsi="宋体" w:eastAsia="宋体" w:cs="宋体"/>
                <w:color w:val="auto"/>
                <w:spacing w:val="0"/>
                <w:kern w:val="0"/>
                <w:sz w:val="24"/>
                <w:szCs w:val="24"/>
                <w:highlight w:val="none"/>
              </w:rPr>
              <w:t>；②</w:t>
            </w:r>
            <w:r>
              <w:rPr>
                <w:rFonts w:hint="eastAsia" w:asciiTheme="minorEastAsia" w:hAnsiTheme="minorEastAsia" w:eastAsiaTheme="minorEastAsia" w:cstheme="minorEastAsia"/>
                <w:color w:val="auto"/>
                <w:spacing w:val="0"/>
                <w:kern w:val="0"/>
                <w:sz w:val="24"/>
                <w:szCs w:val="24"/>
                <w:highlight w:val="none"/>
              </w:rPr>
              <w:t>服务标准及相关承诺</w:t>
            </w:r>
            <w:r>
              <w:rPr>
                <w:rFonts w:hint="eastAsia" w:asciiTheme="minorEastAsia" w:hAnsiTheme="minorEastAsia" w:eastAsiaTheme="minorEastAsia" w:cstheme="minorEastAsia"/>
                <w:color w:val="auto"/>
                <w:spacing w:val="0"/>
                <w:kern w:val="0"/>
                <w:sz w:val="24"/>
                <w:szCs w:val="24"/>
                <w:highlight w:val="none"/>
                <w:lang w:eastAsia="zh-CN"/>
              </w:rPr>
              <w:t>。</w:t>
            </w:r>
          </w:p>
          <w:p w14:paraId="182E9E7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kern w:val="2"/>
                <w:sz w:val="24"/>
                <w:szCs w:val="24"/>
                <w:highlight w:val="none"/>
                <w:lang w:val="en-US" w:eastAsia="zh-CN" w:bidi="en-US"/>
              </w:rPr>
            </w:pPr>
            <w:r>
              <w:rPr>
                <w:rFonts w:hint="eastAsia" w:asciiTheme="minorEastAsia" w:hAnsiTheme="minorEastAsia" w:eastAsiaTheme="minorEastAsia" w:cstheme="minorEastAsia"/>
                <w:color w:val="auto"/>
                <w:sz w:val="24"/>
                <w:szCs w:val="24"/>
                <w:highlight w:val="none"/>
                <w:lang w:eastAsia="zh-CN"/>
              </w:rPr>
              <w:t>每项内容</w:t>
            </w:r>
            <w:r>
              <w:rPr>
                <w:rFonts w:hint="eastAsia" w:asciiTheme="minorEastAsia" w:hAnsiTheme="minorEastAsia" w:eastAsiaTheme="minorEastAsia" w:cstheme="minorEastAsia"/>
                <w:color w:val="auto"/>
                <w:sz w:val="24"/>
                <w:szCs w:val="24"/>
                <w:highlight w:val="none"/>
                <w:lang w:val="en-US" w:eastAsia="zh-CN"/>
              </w:rPr>
              <w:t>齐全详实</w:t>
            </w:r>
            <w:r>
              <w:rPr>
                <w:rFonts w:hint="eastAsia" w:asciiTheme="minorEastAsia" w:hAnsiTheme="minorEastAsia" w:eastAsiaTheme="minorEastAsia" w:cstheme="minorEastAsia"/>
                <w:color w:val="auto"/>
                <w:sz w:val="24"/>
                <w:szCs w:val="24"/>
                <w:highlight w:val="none"/>
                <w:lang w:eastAsia="zh-CN"/>
              </w:rPr>
              <w:t>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分，每小项内容存在缺陷的</w:t>
            </w:r>
            <w:r>
              <w:rPr>
                <w:rFonts w:hint="eastAsia" w:asciiTheme="minorEastAsia" w:hAnsiTheme="minorEastAsia" w:eastAsiaTheme="minorEastAsia" w:cstheme="minorEastAsia"/>
                <w:color w:val="auto"/>
                <w:sz w:val="24"/>
                <w:szCs w:val="24"/>
                <w:highlight w:val="none"/>
                <w:lang w:val="en-US" w:eastAsia="zh-CN"/>
              </w:rPr>
              <w:t>扣1</w:t>
            </w:r>
            <w:r>
              <w:rPr>
                <w:rFonts w:hint="eastAsia" w:asciiTheme="minorEastAsia" w:hAnsiTheme="minorEastAsia" w:eastAsiaTheme="minorEastAsia" w:cstheme="minorEastAsia"/>
                <w:color w:val="auto"/>
                <w:sz w:val="24"/>
                <w:szCs w:val="24"/>
                <w:highlight w:val="none"/>
                <w:lang w:eastAsia="zh-CN"/>
              </w:rPr>
              <w:t>分，未提供不得分。（缺陷是指：与本项目采购标的无关、方案内容前后不一致、前后逻辑错误、涉及的相关规范及标准错误、地点区域错误、内容缺失、只有简单描述无实质性内容）</w:t>
            </w:r>
            <w:r>
              <w:rPr>
                <w:rFonts w:hint="eastAsia" w:asciiTheme="minorEastAsia" w:hAnsiTheme="minorEastAsia" w:eastAsiaTheme="minorEastAsia" w:cstheme="minorEastAsia"/>
                <w:color w:val="auto"/>
                <w:spacing w:val="0"/>
                <w:kern w:val="0"/>
                <w:sz w:val="24"/>
                <w:szCs w:val="24"/>
                <w:highlight w:val="none"/>
              </w:rPr>
              <w:t xml:space="preserve"> </w:t>
            </w:r>
          </w:p>
        </w:tc>
        <w:tc>
          <w:tcPr>
            <w:tcW w:w="780" w:type="dxa"/>
            <w:shd w:val="clear" w:color="auto" w:fill="auto"/>
            <w:noWrap w:val="0"/>
            <w:vAlign w:val="center"/>
          </w:tcPr>
          <w:p w14:paraId="3C9A3DDF">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4</w:t>
            </w:r>
          </w:p>
        </w:tc>
      </w:tr>
      <w:tr w14:paraId="032C3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15F9AE1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1208" w:type="dxa"/>
            <w:vMerge w:val="continue"/>
            <w:noWrap w:val="0"/>
            <w:vAlign w:val="center"/>
          </w:tcPr>
          <w:p w14:paraId="2D3EFA5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1271" w:type="dxa"/>
            <w:shd w:val="clear" w:color="auto" w:fill="auto"/>
            <w:noWrap w:val="0"/>
            <w:vAlign w:val="center"/>
          </w:tcPr>
          <w:p w14:paraId="3471A7EC">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培训</w:t>
            </w:r>
          </w:p>
        </w:tc>
        <w:tc>
          <w:tcPr>
            <w:tcW w:w="5621" w:type="dxa"/>
            <w:shd w:val="clear" w:color="auto" w:fill="auto"/>
            <w:noWrap w:val="0"/>
            <w:vAlign w:val="center"/>
          </w:tcPr>
          <w:p w14:paraId="4C3207E1">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对人员的培训方案情况</w:t>
            </w:r>
            <w:r>
              <w:rPr>
                <w:rFonts w:hint="eastAsia" w:asciiTheme="minorEastAsia" w:hAnsiTheme="minorEastAsia" w:eastAsiaTheme="minorEastAsia" w:cstheme="minorEastAsia"/>
                <w:color w:val="auto"/>
                <w:sz w:val="24"/>
                <w:szCs w:val="24"/>
                <w:highlight w:val="none"/>
                <w:lang w:eastAsia="zh-CN"/>
              </w:rPr>
              <w:t>，内容包括：①</w:t>
            </w:r>
            <w:r>
              <w:rPr>
                <w:rFonts w:hint="eastAsia" w:asciiTheme="minorEastAsia" w:hAnsiTheme="minorEastAsia" w:eastAsiaTheme="minorEastAsia" w:cstheme="minorEastAsia"/>
                <w:color w:val="auto"/>
                <w:sz w:val="24"/>
                <w:szCs w:val="24"/>
                <w:highlight w:val="none"/>
              </w:rPr>
              <w:t>培训</w:t>
            </w:r>
            <w:r>
              <w:rPr>
                <w:rFonts w:hint="eastAsia" w:asciiTheme="minorEastAsia" w:hAnsiTheme="minorEastAsia" w:eastAsiaTheme="minorEastAsia" w:cstheme="minorEastAsia"/>
                <w:color w:val="auto"/>
                <w:sz w:val="24"/>
                <w:szCs w:val="24"/>
                <w:highlight w:val="none"/>
                <w:lang w:eastAsia="zh-CN"/>
              </w:rPr>
              <w:t>内容；②培训方案；③</w:t>
            </w:r>
            <w:r>
              <w:rPr>
                <w:rFonts w:hint="eastAsia" w:asciiTheme="minorEastAsia" w:hAnsiTheme="minorEastAsia" w:eastAsiaTheme="minorEastAsia" w:cstheme="minorEastAsia"/>
                <w:color w:val="auto"/>
                <w:sz w:val="24"/>
                <w:szCs w:val="24"/>
                <w:highlight w:val="none"/>
                <w:lang w:val="en-US" w:eastAsia="zh-CN"/>
              </w:rPr>
              <w:t>培训考核方案；</w:t>
            </w:r>
            <w:r>
              <w:rPr>
                <w:rFonts w:hint="eastAsia" w:ascii="微软雅黑" w:hAnsi="微软雅黑" w:eastAsia="微软雅黑" w:cs="微软雅黑"/>
                <w:color w:val="auto"/>
                <w:sz w:val="24"/>
                <w:szCs w:val="24"/>
                <w:highlight w:val="none"/>
                <w:lang w:val="en-US" w:eastAsia="zh-CN"/>
              </w:rPr>
              <w:t>④</w:t>
            </w:r>
            <w:r>
              <w:rPr>
                <w:rFonts w:hint="eastAsia" w:asciiTheme="minorEastAsia" w:hAnsiTheme="minorEastAsia" w:eastAsiaTheme="minorEastAsia" w:cstheme="minorEastAsia"/>
                <w:color w:val="auto"/>
                <w:sz w:val="24"/>
                <w:szCs w:val="24"/>
                <w:highlight w:val="none"/>
                <w:lang w:val="en-US" w:eastAsia="zh-CN"/>
              </w:rPr>
              <w:t>培训师资及场地情况（提供场地照片）</w:t>
            </w:r>
            <w:r>
              <w:rPr>
                <w:rFonts w:hint="eastAsia" w:asciiTheme="minorEastAsia" w:hAnsiTheme="minorEastAsia" w:eastAsiaTheme="minorEastAsia" w:cstheme="minorEastAsia"/>
                <w:color w:val="auto"/>
                <w:sz w:val="24"/>
                <w:szCs w:val="24"/>
                <w:highlight w:val="none"/>
                <w:lang w:eastAsia="zh-CN"/>
              </w:rPr>
              <w:t>。</w:t>
            </w:r>
          </w:p>
          <w:p w14:paraId="1237358C">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每项内容齐全详实得2分，每小项内容存在缺陷的扣</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分，未提供不得分。（缺陷是指：与本项目采购标的无关、方案内容前后不一致、前后逻辑错误、涉及的相关规范及标准错误、地点区域错误、内容缺失、只有简单描述无实质性内容）</w:t>
            </w:r>
          </w:p>
        </w:tc>
        <w:tc>
          <w:tcPr>
            <w:tcW w:w="780" w:type="dxa"/>
            <w:shd w:val="clear" w:color="auto" w:fill="auto"/>
            <w:noWrap w:val="0"/>
            <w:vAlign w:val="center"/>
          </w:tcPr>
          <w:p w14:paraId="6DD20E71">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8</w:t>
            </w:r>
          </w:p>
        </w:tc>
      </w:tr>
      <w:tr w14:paraId="03E4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restart"/>
            <w:noWrap w:val="0"/>
            <w:vAlign w:val="center"/>
          </w:tcPr>
          <w:p w14:paraId="6AA6884B">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pacing w:val="0"/>
                <w:position w:val="0"/>
                <w:sz w:val="24"/>
                <w:szCs w:val="24"/>
                <w:highlight w:val="none"/>
              </w:rPr>
            </w:pPr>
          </w:p>
        </w:tc>
        <w:tc>
          <w:tcPr>
            <w:tcW w:w="1208" w:type="dxa"/>
            <w:noWrap w:val="0"/>
            <w:vAlign w:val="center"/>
          </w:tcPr>
          <w:p w14:paraId="0354DBE6">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合计</w:t>
            </w:r>
          </w:p>
        </w:tc>
        <w:tc>
          <w:tcPr>
            <w:tcW w:w="7672" w:type="dxa"/>
            <w:gridSpan w:val="3"/>
            <w:noWrap w:val="0"/>
            <w:vAlign w:val="center"/>
          </w:tcPr>
          <w:p w14:paraId="0D49403D">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100分</w:t>
            </w:r>
          </w:p>
        </w:tc>
      </w:tr>
      <w:tr w14:paraId="768E9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5946DBF9">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pacing w:val="0"/>
                <w:position w:val="0"/>
                <w:sz w:val="24"/>
                <w:szCs w:val="24"/>
                <w:highlight w:val="none"/>
              </w:rPr>
            </w:pPr>
          </w:p>
        </w:tc>
        <w:tc>
          <w:tcPr>
            <w:tcW w:w="8880" w:type="dxa"/>
            <w:gridSpan w:val="4"/>
            <w:noWrap w:val="0"/>
            <w:vAlign w:val="center"/>
          </w:tcPr>
          <w:p w14:paraId="50F21F82">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注：评分分值计算保留小数点后两位，小数点后第三位“四舍五入”</w:t>
            </w:r>
          </w:p>
        </w:tc>
      </w:tr>
    </w:tbl>
    <w:p w14:paraId="0E9C09C0">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480" w:firstLineChars="200"/>
        <w:jc w:val="left"/>
        <w:textAlignment w:val="baseline"/>
        <w:rPr>
          <w:rStyle w:val="52"/>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52"/>
          <w:rFonts w:hint="eastAsia" w:ascii="宋体" w:hAnsi="宋体" w:cs="宋体"/>
          <w:b w:val="0"/>
          <w:i w:val="0"/>
          <w:caps w:val="0"/>
          <w:color w:val="auto"/>
          <w:spacing w:val="0"/>
          <w:w w:val="100"/>
          <w:kern w:val="2"/>
          <w:position w:val="0"/>
          <w:sz w:val="24"/>
          <w:szCs w:val="22"/>
          <w:highlight w:val="none"/>
          <w:lang w:val="en-US" w:eastAsia="zh-CN" w:bidi="ar-SA"/>
        </w:rPr>
        <w:t>3</w:t>
      </w:r>
      <w:r>
        <w:rPr>
          <w:rStyle w:val="52"/>
          <w:rFonts w:hint="eastAsia" w:ascii="宋体" w:hAnsi="宋体" w:eastAsia="宋体" w:cs="宋体"/>
          <w:b w:val="0"/>
          <w:i w:val="0"/>
          <w:caps w:val="0"/>
          <w:color w:val="auto"/>
          <w:spacing w:val="0"/>
          <w:w w:val="100"/>
          <w:kern w:val="2"/>
          <w:position w:val="0"/>
          <w:sz w:val="24"/>
          <w:szCs w:val="22"/>
          <w:highlight w:val="none"/>
          <w:lang w:val="en-US" w:eastAsia="zh-CN" w:bidi="ar-SA"/>
        </w:rPr>
        <w:t>、评标原则</w:t>
      </w:r>
    </w:p>
    <w:p w14:paraId="6008B4B2">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480" w:firstLineChars="200"/>
        <w:jc w:val="left"/>
        <w:textAlignment w:val="baseline"/>
        <w:rPr>
          <w:rStyle w:val="52"/>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52"/>
          <w:rFonts w:hint="eastAsia" w:ascii="宋体" w:hAnsi="宋体" w:cs="宋体"/>
          <w:b w:val="0"/>
          <w:i w:val="0"/>
          <w:caps w:val="0"/>
          <w:color w:val="auto"/>
          <w:spacing w:val="0"/>
          <w:w w:val="100"/>
          <w:kern w:val="2"/>
          <w:position w:val="0"/>
          <w:sz w:val="24"/>
          <w:szCs w:val="22"/>
          <w:highlight w:val="none"/>
          <w:lang w:val="en-US" w:eastAsia="zh-CN" w:bidi="ar-SA"/>
        </w:rPr>
        <w:t>3</w:t>
      </w:r>
      <w:r>
        <w:rPr>
          <w:rStyle w:val="52"/>
          <w:rFonts w:hint="eastAsia" w:ascii="宋体" w:hAnsi="宋体" w:eastAsia="宋体" w:cs="宋体"/>
          <w:b w:val="0"/>
          <w:i w:val="0"/>
          <w:caps w:val="0"/>
          <w:color w:val="auto"/>
          <w:spacing w:val="0"/>
          <w:w w:val="100"/>
          <w:kern w:val="2"/>
          <w:position w:val="0"/>
          <w:sz w:val="24"/>
          <w:szCs w:val="22"/>
          <w:highlight w:val="none"/>
          <w:lang w:val="en-US" w:eastAsia="zh-CN" w:bidi="ar-SA"/>
        </w:rPr>
        <w:t>.1、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14:paraId="6152F04E">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480" w:firstLineChars="200"/>
        <w:jc w:val="left"/>
        <w:textAlignment w:val="baseline"/>
        <w:rPr>
          <w:rStyle w:val="52"/>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52"/>
          <w:rFonts w:hint="eastAsia" w:ascii="宋体" w:hAnsi="宋体" w:cs="宋体"/>
          <w:b w:val="0"/>
          <w:i w:val="0"/>
          <w:caps w:val="0"/>
          <w:color w:val="auto"/>
          <w:spacing w:val="0"/>
          <w:w w:val="100"/>
          <w:kern w:val="2"/>
          <w:position w:val="0"/>
          <w:sz w:val="24"/>
          <w:szCs w:val="22"/>
          <w:highlight w:val="none"/>
          <w:lang w:val="en-US" w:eastAsia="zh-CN" w:bidi="ar-SA"/>
        </w:rPr>
        <w:t>3</w:t>
      </w:r>
      <w:r>
        <w:rPr>
          <w:rStyle w:val="52"/>
          <w:rFonts w:hint="eastAsia" w:ascii="宋体" w:hAnsi="宋体" w:eastAsia="宋体" w:cs="宋体"/>
          <w:b w:val="0"/>
          <w:i w:val="0"/>
          <w:caps w:val="0"/>
          <w:color w:val="auto"/>
          <w:spacing w:val="0"/>
          <w:w w:val="100"/>
          <w:kern w:val="2"/>
          <w:position w:val="0"/>
          <w:sz w:val="24"/>
          <w:szCs w:val="22"/>
          <w:highlight w:val="none"/>
          <w:lang w:val="en-US" w:eastAsia="zh-CN" w:bidi="ar-SA"/>
        </w:rPr>
        <w:t>.2、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14:paraId="618E3DDB">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480" w:firstLineChars="200"/>
        <w:jc w:val="left"/>
        <w:textAlignment w:val="baseline"/>
        <w:rPr>
          <w:rStyle w:val="52"/>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52"/>
          <w:rFonts w:hint="eastAsia" w:ascii="宋体" w:hAnsi="宋体" w:cs="宋体"/>
          <w:b w:val="0"/>
          <w:i w:val="0"/>
          <w:caps w:val="0"/>
          <w:color w:val="auto"/>
          <w:spacing w:val="0"/>
          <w:w w:val="100"/>
          <w:kern w:val="2"/>
          <w:position w:val="0"/>
          <w:sz w:val="24"/>
          <w:szCs w:val="22"/>
          <w:highlight w:val="none"/>
          <w:lang w:val="en-US" w:eastAsia="zh-CN" w:bidi="ar-SA"/>
        </w:rPr>
        <w:t>3</w:t>
      </w:r>
      <w:r>
        <w:rPr>
          <w:rStyle w:val="52"/>
          <w:rFonts w:hint="eastAsia" w:ascii="宋体" w:hAnsi="宋体" w:eastAsia="宋体" w:cs="宋体"/>
          <w:b w:val="0"/>
          <w:i w:val="0"/>
          <w:caps w:val="0"/>
          <w:color w:val="auto"/>
          <w:spacing w:val="0"/>
          <w:w w:val="100"/>
          <w:kern w:val="2"/>
          <w:position w:val="0"/>
          <w:sz w:val="24"/>
          <w:szCs w:val="22"/>
          <w:highlight w:val="none"/>
          <w:lang w:val="en-US" w:eastAsia="zh-CN" w:bidi="ar-SA"/>
        </w:rPr>
        <w:t>.3、在任何评标环节中，需评标委员会就某项评审结论做出表决的，由评标委员会全体成员按照少数服从多数的原则，以记名投票方式表决。</w:t>
      </w:r>
    </w:p>
    <w:p w14:paraId="11365C5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rPr>
          <w:rStyle w:val="52"/>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52"/>
          <w:rFonts w:hint="eastAsia" w:ascii="宋体" w:hAnsi="宋体" w:cs="宋体"/>
          <w:b w:val="0"/>
          <w:i w:val="0"/>
          <w:caps w:val="0"/>
          <w:color w:val="auto"/>
          <w:spacing w:val="0"/>
          <w:w w:val="100"/>
          <w:kern w:val="2"/>
          <w:position w:val="0"/>
          <w:sz w:val="24"/>
          <w:szCs w:val="22"/>
          <w:highlight w:val="none"/>
          <w:lang w:val="en-US" w:eastAsia="zh-CN" w:bidi="ar-SA"/>
        </w:rPr>
        <w:t>4</w:t>
      </w:r>
      <w:r>
        <w:rPr>
          <w:rStyle w:val="52"/>
          <w:rFonts w:hint="eastAsia" w:ascii="宋体" w:hAnsi="宋体" w:eastAsia="宋体" w:cs="宋体"/>
          <w:b w:val="0"/>
          <w:i w:val="0"/>
          <w:caps w:val="0"/>
          <w:color w:val="auto"/>
          <w:spacing w:val="0"/>
          <w:w w:val="100"/>
          <w:kern w:val="2"/>
          <w:position w:val="0"/>
          <w:sz w:val="24"/>
          <w:szCs w:val="22"/>
          <w:highlight w:val="none"/>
          <w:lang w:val="en-US" w:eastAsia="zh-CN" w:bidi="ar-SA"/>
        </w:rPr>
        <w:t>、中标人的确定</w:t>
      </w:r>
    </w:p>
    <w:p w14:paraId="3F55756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rPr>
          <w:rStyle w:val="52"/>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52"/>
          <w:rFonts w:hint="eastAsia" w:ascii="宋体" w:hAnsi="宋体" w:cs="宋体"/>
          <w:b w:val="0"/>
          <w:i w:val="0"/>
          <w:caps w:val="0"/>
          <w:color w:val="auto"/>
          <w:spacing w:val="0"/>
          <w:w w:val="100"/>
          <w:kern w:val="2"/>
          <w:position w:val="0"/>
          <w:sz w:val="24"/>
          <w:szCs w:val="22"/>
          <w:highlight w:val="none"/>
          <w:lang w:val="en-US" w:eastAsia="zh-CN" w:bidi="ar-SA"/>
        </w:rPr>
        <w:t>4</w:t>
      </w:r>
      <w:r>
        <w:rPr>
          <w:rStyle w:val="52"/>
          <w:rFonts w:hint="eastAsia" w:ascii="宋体" w:hAnsi="宋体" w:eastAsia="宋体" w:cs="宋体"/>
          <w:b w:val="0"/>
          <w:i w:val="0"/>
          <w:caps w:val="0"/>
          <w:color w:val="auto"/>
          <w:spacing w:val="0"/>
          <w:w w:val="100"/>
          <w:kern w:val="2"/>
          <w:position w:val="0"/>
          <w:sz w:val="24"/>
          <w:szCs w:val="22"/>
          <w:highlight w:val="none"/>
          <w:lang w:val="en-US" w:eastAsia="zh-CN" w:bidi="ar-SA"/>
        </w:rPr>
        <w:t>.1、评标委员会按照招标文件的评标办法负责向采购人推荐一家或一至三家供应商为中标候选人。采购代理机构应当在评审结束后2个工作日内将评审报告送采购人确认。采购人应当在收到评审报告后3个工作日内，从评审报告提出的成交候选供应商中，按照排序由高到低的原则确定成交供应商，也可以书面授权评标委员会直接确定中标供应商。采购人逾期未确定中标供应商且不提出异议的，视为确定评审报告提出的排序第一的供应商为中标供应商。</w:t>
      </w:r>
    </w:p>
    <w:p w14:paraId="2D00882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rPr>
          <w:rStyle w:val="52"/>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52"/>
          <w:rFonts w:hint="eastAsia" w:ascii="宋体" w:hAnsi="宋体" w:cs="宋体"/>
          <w:b w:val="0"/>
          <w:i w:val="0"/>
          <w:caps w:val="0"/>
          <w:color w:val="auto"/>
          <w:spacing w:val="0"/>
          <w:w w:val="100"/>
          <w:kern w:val="2"/>
          <w:position w:val="0"/>
          <w:sz w:val="24"/>
          <w:szCs w:val="22"/>
          <w:highlight w:val="none"/>
          <w:lang w:val="en-US" w:eastAsia="zh-CN" w:bidi="ar-SA"/>
        </w:rPr>
        <w:t>4</w:t>
      </w:r>
      <w:r>
        <w:rPr>
          <w:rStyle w:val="52"/>
          <w:rFonts w:hint="eastAsia" w:ascii="宋体" w:hAnsi="宋体" w:eastAsia="宋体" w:cs="宋体"/>
          <w:b w:val="0"/>
          <w:i w:val="0"/>
          <w:caps w:val="0"/>
          <w:color w:val="auto"/>
          <w:spacing w:val="0"/>
          <w:w w:val="100"/>
          <w:kern w:val="2"/>
          <w:position w:val="0"/>
          <w:sz w:val="24"/>
          <w:szCs w:val="22"/>
          <w:highlight w:val="none"/>
          <w:lang w:val="en-US" w:eastAsia="zh-CN" w:bidi="ar-SA"/>
        </w:rPr>
        <w:t>.2、中标供应商拒绝与采购人签订合同的，采购人可以按照评审报告推荐的中标人名单排序，确定下一候选人为中标人，也可以重新开展政府采购活动。</w:t>
      </w:r>
    </w:p>
    <w:p w14:paraId="4E14C152">
      <w:pPr>
        <w:spacing w:line="360" w:lineRule="auto"/>
        <w:ind w:firstLine="480" w:firstLineChars="200"/>
        <w:jc w:val="left"/>
        <w:rPr>
          <w:rFonts w:hint="eastAsia" w:ascii="宋体" w:hAnsi="宋体" w:eastAsia="宋体" w:cs="宋体"/>
          <w:color w:val="auto"/>
          <w:spacing w:val="0"/>
          <w:position w:val="0"/>
          <w:sz w:val="24"/>
          <w:highlight w:val="none"/>
        </w:rPr>
      </w:pPr>
    </w:p>
    <w:p w14:paraId="173B1B8F">
      <w:pPr>
        <w:spacing w:line="360" w:lineRule="auto"/>
        <w:ind w:firstLine="480" w:firstLineChars="200"/>
        <w:jc w:val="left"/>
        <w:rPr>
          <w:rFonts w:hint="eastAsia" w:ascii="宋体" w:hAnsi="宋体" w:eastAsia="宋体" w:cs="宋体"/>
          <w:color w:val="auto"/>
          <w:spacing w:val="0"/>
          <w:position w:val="0"/>
          <w:sz w:val="24"/>
          <w:highlight w:val="none"/>
        </w:rPr>
      </w:pPr>
    </w:p>
    <w:p w14:paraId="157B81CC">
      <w:pPr>
        <w:spacing w:line="360" w:lineRule="auto"/>
        <w:ind w:firstLine="480" w:firstLineChars="200"/>
        <w:jc w:val="left"/>
        <w:rPr>
          <w:rFonts w:hint="eastAsia" w:ascii="宋体" w:hAnsi="宋体" w:eastAsia="宋体" w:cs="宋体"/>
          <w:color w:val="auto"/>
          <w:spacing w:val="0"/>
          <w:position w:val="0"/>
          <w:sz w:val="24"/>
          <w:highlight w:val="none"/>
        </w:rPr>
      </w:pPr>
    </w:p>
    <w:p w14:paraId="20464928">
      <w:pPr>
        <w:spacing w:line="360" w:lineRule="auto"/>
        <w:ind w:firstLine="480" w:firstLineChars="200"/>
        <w:jc w:val="left"/>
        <w:rPr>
          <w:rFonts w:hint="eastAsia" w:ascii="宋体" w:hAnsi="宋体" w:eastAsia="宋体" w:cs="宋体"/>
          <w:color w:val="auto"/>
          <w:spacing w:val="0"/>
          <w:position w:val="0"/>
          <w:sz w:val="24"/>
          <w:highlight w:val="none"/>
        </w:rPr>
      </w:pPr>
    </w:p>
    <w:p w14:paraId="5CA85BF6">
      <w:pPr>
        <w:spacing w:line="360" w:lineRule="auto"/>
        <w:ind w:firstLine="480" w:firstLineChars="200"/>
        <w:jc w:val="left"/>
        <w:rPr>
          <w:rFonts w:hint="eastAsia" w:ascii="宋体" w:hAnsi="宋体" w:eastAsia="宋体" w:cs="宋体"/>
          <w:color w:val="auto"/>
          <w:spacing w:val="0"/>
          <w:position w:val="0"/>
          <w:sz w:val="24"/>
          <w:highlight w:val="none"/>
        </w:rPr>
      </w:pPr>
    </w:p>
    <w:p w14:paraId="5CD03CC0">
      <w:pPr>
        <w:pStyle w:val="2"/>
        <w:rPr>
          <w:rFonts w:hint="eastAsia" w:ascii="宋体" w:hAnsi="宋体" w:eastAsia="宋体" w:cs="宋体"/>
          <w:color w:val="auto"/>
          <w:spacing w:val="0"/>
          <w:position w:val="0"/>
          <w:sz w:val="24"/>
          <w:highlight w:val="none"/>
        </w:rPr>
      </w:pPr>
    </w:p>
    <w:p w14:paraId="66972642">
      <w:pPr>
        <w:pStyle w:val="3"/>
        <w:rPr>
          <w:rFonts w:hint="eastAsia" w:ascii="宋体" w:hAnsi="宋体" w:eastAsia="宋体" w:cs="宋体"/>
          <w:color w:val="auto"/>
          <w:spacing w:val="0"/>
          <w:position w:val="0"/>
          <w:sz w:val="24"/>
          <w:highlight w:val="none"/>
        </w:rPr>
      </w:pPr>
    </w:p>
    <w:p w14:paraId="0E21F645">
      <w:pPr>
        <w:rPr>
          <w:rFonts w:hint="eastAsia" w:ascii="宋体" w:hAnsi="宋体" w:eastAsia="宋体" w:cs="宋体"/>
          <w:color w:val="auto"/>
          <w:spacing w:val="0"/>
          <w:position w:val="0"/>
          <w:sz w:val="24"/>
          <w:highlight w:val="none"/>
        </w:rPr>
      </w:pPr>
    </w:p>
    <w:p w14:paraId="7ABF3E56">
      <w:pPr>
        <w:pStyle w:val="2"/>
        <w:rPr>
          <w:rFonts w:hint="eastAsia" w:ascii="宋体" w:hAnsi="宋体" w:eastAsia="宋体" w:cs="宋体"/>
          <w:color w:val="auto"/>
          <w:spacing w:val="0"/>
          <w:position w:val="0"/>
          <w:sz w:val="24"/>
          <w:highlight w:val="none"/>
        </w:rPr>
      </w:pPr>
    </w:p>
    <w:p w14:paraId="78D839A3">
      <w:pPr>
        <w:pStyle w:val="3"/>
        <w:rPr>
          <w:rFonts w:hint="eastAsia" w:ascii="宋体" w:hAnsi="宋体" w:eastAsia="宋体" w:cs="宋体"/>
          <w:color w:val="auto"/>
          <w:spacing w:val="0"/>
          <w:position w:val="0"/>
          <w:sz w:val="24"/>
          <w:highlight w:val="none"/>
        </w:rPr>
      </w:pPr>
    </w:p>
    <w:p w14:paraId="02DB6509">
      <w:pPr>
        <w:rPr>
          <w:rFonts w:hint="eastAsia"/>
          <w:color w:val="auto"/>
          <w:highlight w:val="none"/>
        </w:rPr>
      </w:pPr>
    </w:p>
    <w:p w14:paraId="64FAD9C8">
      <w:pPr>
        <w:spacing w:line="360" w:lineRule="auto"/>
        <w:ind w:firstLine="480" w:firstLineChars="200"/>
        <w:jc w:val="left"/>
        <w:rPr>
          <w:rFonts w:hint="eastAsia" w:ascii="宋体" w:hAnsi="宋体" w:eastAsia="宋体" w:cs="宋体"/>
          <w:color w:val="auto"/>
          <w:spacing w:val="0"/>
          <w:position w:val="0"/>
          <w:sz w:val="24"/>
          <w:highlight w:val="none"/>
        </w:rPr>
      </w:pPr>
    </w:p>
    <w:p w14:paraId="44AB5A49">
      <w:pPr>
        <w:spacing w:line="360" w:lineRule="auto"/>
        <w:ind w:firstLine="480" w:firstLineChars="200"/>
        <w:jc w:val="left"/>
        <w:rPr>
          <w:rFonts w:hint="eastAsia" w:ascii="宋体" w:hAnsi="宋体" w:eastAsia="宋体" w:cs="宋体"/>
          <w:color w:val="auto"/>
          <w:spacing w:val="0"/>
          <w:position w:val="0"/>
          <w:sz w:val="24"/>
          <w:highlight w:val="none"/>
        </w:rPr>
      </w:pPr>
    </w:p>
    <w:p w14:paraId="29F45C2C">
      <w:pPr>
        <w:spacing w:line="360" w:lineRule="auto"/>
        <w:ind w:firstLine="480" w:firstLineChars="200"/>
        <w:jc w:val="left"/>
        <w:rPr>
          <w:rFonts w:hint="eastAsia" w:ascii="宋体" w:hAnsi="宋体" w:eastAsia="宋体" w:cs="宋体"/>
          <w:color w:val="auto"/>
          <w:spacing w:val="0"/>
          <w:position w:val="0"/>
          <w:sz w:val="24"/>
          <w:highlight w:val="none"/>
        </w:rPr>
      </w:pPr>
    </w:p>
    <w:p w14:paraId="1A7C0C2A">
      <w:pPr>
        <w:spacing w:line="360" w:lineRule="auto"/>
        <w:ind w:firstLine="480" w:firstLineChars="200"/>
        <w:jc w:val="left"/>
        <w:rPr>
          <w:rFonts w:hint="eastAsia" w:ascii="宋体" w:hAnsi="宋体" w:eastAsia="宋体" w:cs="宋体"/>
          <w:color w:val="auto"/>
          <w:spacing w:val="0"/>
          <w:position w:val="0"/>
          <w:sz w:val="24"/>
          <w:highlight w:val="none"/>
        </w:rPr>
      </w:pPr>
    </w:p>
    <w:p w14:paraId="658CAC9E">
      <w:pPr>
        <w:spacing w:line="360" w:lineRule="auto"/>
        <w:jc w:val="left"/>
        <w:rPr>
          <w:rFonts w:hint="eastAsia" w:ascii="宋体" w:hAnsi="宋体" w:eastAsia="宋体" w:cs="宋体"/>
          <w:color w:val="auto"/>
          <w:spacing w:val="0"/>
          <w:position w:val="0"/>
          <w:sz w:val="24"/>
          <w:highlight w:val="none"/>
        </w:rPr>
      </w:pPr>
    </w:p>
    <w:p w14:paraId="37D36AE0">
      <w:pPr>
        <w:spacing w:line="360" w:lineRule="auto"/>
        <w:jc w:val="left"/>
        <w:rPr>
          <w:rFonts w:hint="eastAsia" w:ascii="宋体" w:hAnsi="宋体" w:eastAsia="宋体" w:cs="宋体"/>
          <w:color w:val="auto"/>
          <w:spacing w:val="0"/>
          <w:position w:val="0"/>
          <w:sz w:val="24"/>
          <w:highlight w:val="none"/>
        </w:rPr>
      </w:pPr>
    </w:p>
    <w:p w14:paraId="1BE9AB09">
      <w:pPr>
        <w:spacing w:line="360" w:lineRule="auto"/>
        <w:ind w:firstLine="480" w:firstLineChars="200"/>
        <w:jc w:val="left"/>
        <w:rPr>
          <w:rFonts w:hint="eastAsia" w:ascii="宋体" w:hAnsi="宋体" w:eastAsia="宋体" w:cs="宋体"/>
          <w:color w:val="auto"/>
          <w:spacing w:val="0"/>
          <w:position w:val="0"/>
          <w:sz w:val="24"/>
          <w:highlight w:val="none"/>
        </w:rPr>
      </w:pPr>
    </w:p>
    <w:p w14:paraId="15D67338">
      <w:pPr>
        <w:pStyle w:val="4"/>
        <w:bidi w:val="0"/>
        <w:jc w:val="center"/>
        <w:rPr>
          <w:rFonts w:hint="eastAsia"/>
          <w:color w:val="auto"/>
          <w:highlight w:val="none"/>
        </w:rPr>
      </w:pPr>
      <w:bookmarkStart w:id="84" w:name="_Toc480368418"/>
      <w:bookmarkStart w:id="85" w:name="_Toc8152"/>
      <w:bookmarkStart w:id="86" w:name="_Toc32377"/>
      <w:bookmarkStart w:id="87" w:name="_Toc253"/>
      <w:r>
        <w:rPr>
          <w:rFonts w:hint="eastAsia"/>
          <w:color w:val="auto"/>
          <w:highlight w:val="none"/>
        </w:rPr>
        <w:t>第五部分   政府采购合同</w:t>
      </w:r>
      <w:bookmarkEnd w:id="84"/>
      <w:bookmarkEnd w:id="85"/>
      <w:bookmarkEnd w:id="86"/>
      <w:bookmarkEnd w:id="87"/>
    </w:p>
    <w:p w14:paraId="115B62CD">
      <w:pPr>
        <w:jc w:val="left"/>
        <w:rPr>
          <w:rFonts w:hint="eastAsia" w:asciiTheme="minorEastAsia" w:hAnsiTheme="minorEastAsia" w:eastAsiaTheme="minorEastAsia" w:cstheme="minorEastAsia"/>
          <w:color w:val="auto"/>
          <w:spacing w:val="0"/>
          <w:position w:val="0"/>
          <w:sz w:val="24"/>
          <w:highlight w:val="none"/>
          <w:u w:val="single"/>
        </w:rPr>
      </w:pPr>
      <w:r>
        <w:rPr>
          <w:rFonts w:hint="eastAsia" w:asciiTheme="minorEastAsia" w:hAnsiTheme="minorEastAsia" w:eastAsiaTheme="minorEastAsia" w:cstheme="minorEastAsia"/>
          <w:color w:val="auto"/>
          <w:spacing w:val="0"/>
          <w:position w:val="0"/>
          <w:sz w:val="24"/>
          <w:highlight w:val="none"/>
        </w:rPr>
        <w:t>合同编号：</w:t>
      </w:r>
      <w:r>
        <w:rPr>
          <w:rFonts w:hint="eastAsia" w:asciiTheme="minorEastAsia" w:hAnsiTheme="minorEastAsia" w:eastAsiaTheme="minorEastAsia" w:cstheme="minorEastAsia"/>
          <w:color w:val="auto"/>
          <w:spacing w:val="0"/>
          <w:position w:val="0"/>
          <w:sz w:val="24"/>
          <w:highlight w:val="none"/>
          <w:u w:val="single"/>
        </w:rPr>
        <w:t xml:space="preserve">           </w:t>
      </w:r>
    </w:p>
    <w:p w14:paraId="6B959C2C">
      <w:pPr>
        <w:spacing w:line="480" w:lineRule="auto"/>
        <w:jc w:val="left"/>
        <w:rPr>
          <w:rFonts w:hint="eastAsia" w:asciiTheme="minorEastAsia" w:hAnsiTheme="minorEastAsia" w:eastAsiaTheme="minorEastAsia" w:cstheme="minorEastAsia"/>
          <w:b/>
          <w:color w:val="auto"/>
          <w:spacing w:val="0"/>
          <w:position w:val="0"/>
          <w:sz w:val="28"/>
          <w:szCs w:val="28"/>
          <w:highlight w:val="none"/>
        </w:rPr>
      </w:pPr>
    </w:p>
    <w:p w14:paraId="22D4544D">
      <w:pPr>
        <w:spacing w:line="480" w:lineRule="auto"/>
        <w:jc w:val="left"/>
        <w:rPr>
          <w:rFonts w:hint="eastAsia" w:asciiTheme="minorEastAsia" w:hAnsiTheme="minorEastAsia" w:eastAsiaTheme="minorEastAsia" w:cstheme="minorEastAsia"/>
          <w:b/>
          <w:color w:val="auto"/>
          <w:spacing w:val="0"/>
          <w:position w:val="0"/>
          <w:sz w:val="28"/>
          <w:szCs w:val="28"/>
          <w:highlight w:val="none"/>
        </w:rPr>
      </w:pPr>
    </w:p>
    <w:p w14:paraId="28E6B094">
      <w:pPr>
        <w:spacing w:line="480" w:lineRule="auto"/>
        <w:jc w:val="left"/>
        <w:rPr>
          <w:rFonts w:hint="eastAsia" w:asciiTheme="minorEastAsia" w:hAnsiTheme="minorEastAsia" w:eastAsiaTheme="minorEastAsia" w:cstheme="minorEastAsia"/>
          <w:b/>
          <w:color w:val="auto"/>
          <w:spacing w:val="0"/>
          <w:position w:val="0"/>
          <w:sz w:val="28"/>
          <w:szCs w:val="28"/>
          <w:highlight w:val="none"/>
        </w:rPr>
      </w:pPr>
    </w:p>
    <w:p w14:paraId="7850CC55">
      <w:pPr>
        <w:spacing w:line="480" w:lineRule="auto"/>
        <w:jc w:val="center"/>
        <w:rPr>
          <w:rFonts w:hint="eastAsia" w:asciiTheme="minorEastAsia" w:hAnsiTheme="minorEastAsia" w:eastAsiaTheme="minorEastAsia" w:cstheme="minorEastAsia"/>
          <w:b/>
          <w:color w:val="auto"/>
          <w:spacing w:val="0"/>
          <w:position w:val="0"/>
          <w:sz w:val="44"/>
          <w:szCs w:val="44"/>
          <w:highlight w:val="none"/>
        </w:rPr>
      </w:pPr>
      <w:r>
        <w:rPr>
          <w:rFonts w:hint="eastAsia" w:asciiTheme="minorEastAsia" w:hAnsiTheme="minorEastAsia" w:eastAsiaTheme="minorEastAsia" w:cstheme="minorEastAsia"/>
          <w:b/>
          <w:color w:val="auto"/>
          <w:spacing w:val="0"/>
          <w:position w:val="0"/>
          <w:sz w:val="44"/>
          <w:szCs w:val="44"/>
          <w:highlight w:val="none"/>
        </w:rPr>
        <w:t>政府采购合同参考范本</w:t>
      </w:r>
    </w:p>
    <w:p w14:paraId="7BCDFC05">
      <w:pPr>
        <w:spacing w:line="480" w:lineRule="auto"/>
        <w:jc w:val="center"/>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（服务类）</w:t>
      </w:r>
    </w:p>
    <w:p w14:paraId="089FEF47">
      <w:pPr>
        <w:pStyle w:val="105"/>
        <w:ind w:firstLine="0"/>
        <w:jc w:val="center"/>
        <w:rPr>
          <w:rFonts w:hint="eastAsia" w:asciiTheme="minorEastAsia" w:hAnsiTheme="minorEastAsia" w:eastAsiaTheme="minorEastAsia" w:cstheme="minorEastAsia"/>
          <w:color w:val="auto"/>
          <w:spacing w:val="0"/>
          <w:position w:val="0"/>
          <w:szCs w:val="24"/>
          <w:highlight w:val="none"/>
        </w:rPr>
      </w:pPr>
    </w:p>
    <w:p w14:paraId="15DF7BC6">
      <w:pPr>
        <w:pStyle w:val="105"/>
        <w:ind w:firstLine="0"/>
        <w:jc w:val="center"/>
        <w:rPr>
          <w:rFonts w:hint="eastAsia" w:asciiTheme="minorEastAsia" w:hAnsiTheme="minorEastAsia" w:eastAsiaTheme="minorEastAsia" w:cstheme="minorEastAsia"/>
          <w:color w:val="auto"/>
          <w:spacing w:val="0"/>
          <w:position w:val="0"/>
          <w:szCs w:val="24"/>
          <w:highlight w:val="none"/>
        </w:rPr>
      </w:pPr>
    </w:p>
    <w:p w14:paraId="65E45BAF">
      <w:pPr>
        <w:pStyle w:val="105"/>
        <w:ind w:firstLine="0"/>
        <w:jc w:val="center"/>
        <w:rPr>
          <w:rFonts w:hint="eastAsia" w:asciiTheme="minorEastAsia" w:hAnsiTheme="minorEastAsia" w:eastAsiaTheme="minorEastAsia" w:cstheme="minorEastAsia"/>
          <w:color w:val="auto"/>
          <w:spacing w:val="0"/>
          <w:position w:val="0"/>
          <w:szCs w:val="24"/>
          <w:highlight w:val="none"/>
        </w:rPr>
      </w:pPr>
    </w:p>
    <w:p w14:paraId="38579B8D">
      <w:pPr>
        <w:pStyle w:val="105"/>
        <w:ind w:firstLine="0"/>
        <w:jc w:val="center"/>
        <w:outlineLvl w:val="0"/>
        <w:rPr>
          <w:rFonts w:hint="eastAsia" w:asciiTheme="minorEastAsia" w:hAnsiTheme="minorEastAsia" w:eastAsiaTheme="minorEastAsia" w:cstheme="minorEastAsia"/>
          <w:b/>
          <w:color w:val="auto"/>
          <w:spacing w:val="0"/>
          <w:position w:val="0"/>
          <w:szCs w:val="24"/>
          <w:highlight w:val="none"/>
        </w:rPr>
      </w:pPr>
      <w:bookmarkStart w:id="88" w:name="_Toc30916"/>
      <w:bookmarkStart w:id="89" w:name="_Toc10032"/>
      <w:r>
        <w:rPr>
          <w:rFonts w:hint="eastAsia" w:asciiTheme="minorEastAsia" w:hAnsiTheme="minorEastAsia" w:eastAsiaTheme="minorEastAsia" w:cstheme="minorEastAsia"/>
          <w:b/>
          <w:color w:val="auto"/>
          <w:spacing w:val="0"/>
          <w:position w:val="0"/>
          <w:szCs w:val="24"/>
          <w:highlight w:val="none"/>
        </w:rPr>
        <w:t>第一部分 合同书</w:t>
      </w:r>
      <w:bookmarkEnd w:id="88"/>
      <w:bookmarkEnd w:id="89"/>
    </w:p>
    <w:p w14:paraId="13A278C6">
      <w:pPr>
        <w:pStyle w:val="105"/>
        <w:ind w:firstLine="0"/>
        <w:jc w:val="center"/>
        <w:rPr>
          <w:rFonts w:hint="eastAsia" w:asciiTheme="minorEastAsia" w:hAnsiTheme="minorEastAsia" w:eastAsiaTheme="minorEastAsia" w:cstheme="minorEastAsia"/>
          <w:color w:val="auto"/>
          <w:spacing w:val="0"/>
          <w:position w:val="0"/>
          <w:szCs w:val="24"/>
          <w:highlight w:val="none"/>
        </w:rPr>
      </w:pPr>
    </w:p>
    <w:p w14:paraId="0DC2EC5E">
      <w:pPr>
        <w:pStyle w:val="105"/>
        <w:ind w:firstLine="0"/>
        <w:jc w:val="left"/>
        <w:rPr>
          <w:rFonts w:hint="eastAsia" w:asciiTheme="minorEastAsia" w:hAnsiTheme="minorEastAsia" w:eastAsiaTheme="minorEastAsia" w:cstheme="minorEastAsia"/>
          <w:color w:val="auto"/>
          <w:spacing w:val="0"/>
          <w:position w:val="0"/>
          <w:szCs w:val="24"/>
          <w:highlight w:val="none"/>
        </w:rPr>
      </w:pPr>
    </w:p>
    <w:p w14:paraId="48416E5B">
      <w:pPr>
        <w:spacing w:before="120" w:line="22" w:lineRule="atLeast"/>
        <w:jc w:val="left"/>
        <w:rPr>
          <w:rFonts w:hint="eastAsia" w:asciiTheme="minorEastAsia" w:hAnsiTheme="minorEastAsia" w:eastAsiaTheme="minorEastAsia" w:cstheme="minorEastAsia"/>
          <w:color w:val="auto"/>
          <w:spacing w:val="0"/>
          <w:position w:val="0"/>
          <w:sz w:val="24"/>
          <w:highlight w:val="none"/>
        </w:rPr>
      </w:pPr>
    </w:p>
    <w:p w14:paraId="149A0955">
      <w:pPr>
        <w:spacing w:before="120" w:line="22" w:lineRule="atLeast"/>
        <w:ind w:left="96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项目名称：</w:t>
      </w:r>
      <w:r>
        <w:rPr>
          <w:rFonts w:hint="eastAsia" w:asciiTheme="minorEastAsia" w:hAnsiTheme="minorEastAsia" w:eastAsiaTheme="minorEastAsia" w:cstheme="minorEastAsia"/>
          <w:color w:val="auto"/>
          <w:spacing w:val="0"/>
          <w:position w:val="0"/>
          <w:sz w:val="24"/>
          <w:highlight w:val="none"/>
          <w:u w:val="single"/>
        </w:rPr>
        <w:t xml:space="preserve">                                   </w:t>
      </w:r>
    </w:p>
    <w:p w14:paraId="0493C9E7">
      <w:pPr>
        <w:pStyle w:val="106"/>
        <w:spacing w:before="120" w:line="22" w:lineRule="atLeast"/>
        <w:jc w:val="left"/>
        <w:rPr>
          <w:rFonts w:hint="eastAsia" w:asciiTheme="minorEastAsia" w:hAnsiTheme="minorEastAsia" w:eastAsiaTheme="minorEastAsia" w:cstheme="minorEastAsia"/>
          <w:color w:val="auto"/>
          <w:spacing w:val="0"/>
          <w:position w:val="0"/>
          <w:szCs w:val="24"/>
          <w:highlight w:val="none"/>
        </w:rPr>
      </w:pPr>
    </w:p>
    <w:p w14:paraId="1B134730">
      <w:pPr>
        <w:pStyle w:val="106"/>
        <w:spacing w:before="120" w:line="22" w:lineRule="atLeast"/>
        <w:jc w:val="left"/>
        <w:rPr>
          <w:rFonts w:hint="eastAsia" w:asciiTheme="minorEastAsia" w:hAnsiTheme="minorEastAsia" w:eastAsiaTheme="minorEastAsia" w:cstheme="minorEastAsia"/>
          <w:color w:val="auto"/>
          <w:spacing w:val="0"/>
          <w:position w:val="0"/>
          <w:szCs w:val="24"/>
          <w:highlight w:val="none"/>
        </w:rPr>
      </w:pPr>
    </w:p>
    <w:p w14:paraId="60B91CAD">
      <w:pPr>
        <w:jc w:val="left"/>
        <w:rPr>
          <w:rFonts w:hint="eastAsia" w:asciiTheme="minorEastAsia" w:hAnsiTheme="minorEastAsia" w:eastAsiaTheme="minorEastAsia" w:cstheme="minorEastAsia"/>
          <w:color w:val="auto"/>
          <w:spacing w:val="0"/>
          <w:position w:val="0"/>
          <w:highlight w:val="none"/>
        </w:rPr>
      </w:pPr>
    </w:p>
    <w:p w14:paraId="4E2E60F9">
      <w:pPr>
        <w:spacing w:before="120" w:line="22" w:lineRule="atLeast"/>
        <w:ind w:left="960"/>
        <w:jc w:val="left"/>
        <w:rPr>
          <w:rFonts w:hint="eastAsia" w:asciiTheme="minorEastAsia" w:hAnsiTheme="minorEastAsia" w:eastAsiaTheme="minorEastAsia" w:cstheme="minorEastAsia"/>
          <w:color w:val="auto"/>
          <w:spacing w:val="0"/>
          <w:position w:val="0"/>
          <w:sz w:val="24"/>
          <w:highlight w:val="none"/>
          <w:u w:val="single"/>
        </w:rPr>
      </w:pPr>
      <w:r>
        <w:rPr>
          <w:rFonts w:hint="eastAsia" w:asciiTheme="minorEastAsia" w:hAnsiTheme="minorEastAsia" w:eastAsiaTheme="minorEastAsia" w:cstheme="minorEastAsia"/>
          <w:color w:val="auto"/>
          <w:spacing w:val="0"/>
          <w:position w:val="0"/>
          <w:sz w:val="24"/>
          <w:highlight w:val="none"/>
        </w:rPr>
        <w:t>甲方：</w:t>
      </w:r>
      <w:r>
        <w:rPr>
          <w:rFonts w:hint="eastAsia" w:asciiTheme="minorEastAsia" w:hAnsiTheme="minorEastAsia" w:eastAsiaTheme="minorEastAsia" w:cstheme="minorEastAsia"/>
          <w:color w:val="auto"/>
          <w:spacing w:val="0"/>
          <w:position w:val="0"/>
          <w:sz w:val="24"/>
          <w:highlight w:val="none"/>
          <w:u w:val="single"/>
        </w:rPr>
        <w:t xml:space="preserve">                                       </w:t>
      </w:r>
    </w:p>
    <w:p w14:paraId="6732A059">
      <w:pPr>
        <w:spacing w:before="120" w:line="22" w:lineRule="atLeast"/>
        <w:jc w:val="left"/>
        <w:rPr>
          <w:rFonts w:hint="eastAsia" w:asciiTheme="minorEastAsia" w:hAnsiTheme="minorEastAsia" w:eastAsiaTheme="minorEastAsia" w:cstheme="minorEastAsia"/>
          <w:color w:val="auto"/>
          <w:spacing w:val="0"/>
          <w:position w:val="0"/>
          <w:sz w:val="24"/>
          <w:highlight w:val="none"/>
        </w:rPr>
      </w:pPr>
    </w:p>
    <w:p w14:paraId="7E66108E">
      <w:pPr>
        <w:spacing w:before="120" w:line="22" w:lineRule="atLeast"/>
        <w:ind w:left="960"/>
        <w:jc w:val="left"/>
        <w:rPr>
          <w:rFonts w:hint="eastAsia" w:asciiTheme="minorEastAsia" w:hAnsiTheme="minorEastAsia" w:eastAsiaTheme="minorEastAsia" w:cstheme="minorEastAsia"/>
          <w:color w:val="auto"/>
          <w:spacing w:val="0"/>
          <w:position w:val="0"/>
          <w:sz w:val="24"/>
          <w:highlight w:val="none"/>
          <w:u w:val="single"/>
        </w:rPr>
      </w:pPr>
      <w:r>
        <w:rPr>
          <w:rFonts w:hint="eastAsia" w:asciiTheme="minorEastAsia" w:hAnsiTheme="minorEastAsia" w:eastAsiaTheme="minorEastAsia" w:cstheme="minorEastAsia"/>
          <w:color w:val="auto"/>
          <w:spacing w:val="0"/>
          <w:position w:val="0"/>
          <w:sz w:val="24"/>
          <w:highlight w:val="none"/>
        </w:rPr>
        <w:t>乙方：</w:t>
      </w:r>
      <w:r>
        <w:rPr>
          <w:rFonts w:hint="eastAsia" w:asciiTheme="minorEastAsia" w:hAnsiTheme="minorEastAsia" w:eastAsiaTheme="minorEastAsia" w:cstheme="minorEastAsia"/>
          <w:color w:val="auto"/>
          <w:spacing w:val="0"/>
          <w:position w:val="0"/>
          <w:sz w:val="24"/>
          <w:highlight w:val="none"/>
          <w:u w:val="single"/>
        </w:rPr>
        <w:t xml:space="preserve">                                       </w:t>
      </w:r>
    </w:p>
    <w:p w14:paraId="62D3809B">
      <w:pPr>
        <w:spacing w:before="120" w:line="22" w:lineRule="atLeast"/>
        <w:jc w:val="left"/>
        <w:rPr>
          <w:rFonts w:hint="eastAsia" w:asciiTheme="minorEastAsia" w:hAnsiTheme="minorEastAsia" w:eastAsiaTheme="minorEastAsia" w:cstheme="minorEastAsia"/>
          <w:color w:val="auto"/>
          <w:spacing w:val="0"/>
          <w:position w:val="0"/>
          <w:sz w:val="24"/>
          <w:highlight w:val="none"/>
        </w:rPr>
      </w:pPr>
    </w:p>
    <w:p w14:paraId="16EE8764">
      <w:pPr>
        <w:spacing w:before="120" w:line="22" w:lineRule="atLeast"/>
        <w:ind w:firstLine="960" w:firstLineChars="400"/>
        <w:jc w:val="left"/>
        <w:rPr>
          <w:rFonts w:hint="eastAsia" w:asciiTheme="minorEastAsia" w:hAnsiTheme="minorEastAsia" w:eastAsiaTheme="minorEastAsia" w:cstheme="minorEastAsia"/>
          <w:color w:val="auto"/>
          <w:spacing w:val="0"/>
          <w:position w:val="0"/>
          <w:sz w:val="24"/>
          <w:highlight w:val="none"/>
          <w:u w:val="single"/>
        </w:rPr>
      </w:pPr>
      <w:r>
        <w:rPr>
          <w:rFonts w:hint="eastAsia" w:asciiTheme="minorEastAsia" w:hAnsiTheme="minorEastAsia" w:eastAsiaTheme="minorEastAsia" w:cstheme="minorEastAsia"/>
          <w:color w:val="auto"/>
          <w:spacing w:val="0"/>
          <w:position w:val="0"/>
          <w:sz w:val="24"/>
          <w:highlight w:val="none"/>
        </w:rPr>
        <w:t>签订地：</w:t>
      </w:r>
      <w:r>
        <w:rPr>
          <w:rFonts w:hint="eastAsia" w:asciiTheme="minorEastAsia" w:hAnsiTheme="minorEastAsia" w:eastAsiaTheme="minorEastAsia" w:cstheme="minorEastAsia"/>
          <w:color w:val="auto"/>
          <w:spacing w:val="0"/>
          <w:position w:val="0"/>
          <w:sz w:val="24"/>
          <w:highlight w:val="none"/>
          <w:u w:val="single"/>
        </w:rPr>
        <w:t xml:space="preserve">                                     </w:t>
      </w:r>
    </w:p>
    <w:p w14:paraId="4C04FAE2">
      <w:pPr>
        <w:spacing w:before="120" w:line="22" w:lineRule="atLeast"/>
        <w:jc w:val="left"/>
        <w:rPr>
          <w:rFonts w:hint="eastAsia" w:asciiTheme="minorEastAsia" w:hAnsiTheme="minorEastAsia" w:eastAsiaTheme="minorEastAsia" w:cstheme="minorEastAsia"/>
          <w:color w:val="auto"/>
          <w:spacing w:val="0"/>
          <w:position w:val="0"/>
          <w:sz w:val="24"/>
          <w:highlight w:val="none"/>
        </w:rPr>
      </w:pPr>
    </w:p>
    <w:p w14:paraId="6CC85AD7">
      <w:pPr>
        <w:spacing w:before="120" w:line="22" w:lineRule="atLeast"/>
        <w:ind w:firstLine="960" w:firstLineChars="400"/>
        <w:jc w:val="left"/>
        <w:rPr>
          <w:rFonts w:hint="eastAsia" w:asciiTheme="minorEastAsia" w:hAnsiTheme="minorEastAsia" w:eastAsiaTheme="minorEastAsia" w:cstheme="minorEastAsia"/>
          <w:color w:val="auto"/>
          <w:spacing w:val="0"/>
          <w:position w:val="0"/>
          <w:sz w:val="24"/>
          <w:highlight w:val="none"/>
          <w:u w:val="single"/>
        </w:rPr>
      </w:pPr>
      <w:r>
        <w:rPr>
          <w:rFonts w:hint="eastAsia" w:asciiTheme="minorEastAsia" w:hAnsiTheme="minorEastAsia" w:eastAsiaTheme="minorEastAsia" w:cstheme="minorEastAsia"/>
          <w:color w:val="auto"/>
          <w:spacing w:val="0"/>
          <w:position w:val="0"/>
          <w:sz w:val="24"/>
          <w:highlight w:val="none"/>
        </w:rPr>
        <w:t>签订日期：</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年</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月</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日</w:t>
      </w:r>
    </w:p>
    <w:p w14:paraId="27BBA6EA">
      <w:pPr>
        <w:autoSpaceDE w:val="0"/>
        <w:autoSpaceDN w:val="0"/>
        <w:adjustRightInd w:val="0"/>
        <w:spacing w:line="600" w:lineRule="exact"/>
        <w:ind w:firstLine="640"/>
        <w:jc w:val="left"/>
        <w:rPr>
          <w:rFonts w:hint="eastAsia" w:asciiTheme="minorEastAsia" w:hAnsiTheme="minorEastAsia" w:eastAsiaTheme="minorEastAsia" w:cstheme="minorEastAsia"/>
          <w:color w:val="auto"/>
          <w:spacing w:val="0"/>
          <w:position w:val="0"/>
          <w:sz w:val="24"/>
          <w:highlight w:val="none"/>
        </w:rPr>
        <w:sectPr>
          <w:footerReference r:id="rId6" w:type="default"/>
          <w:pgSz w:w="11907" w:h="16840"/>
          <w:pgMar w:top="1474" w:right="1814" w:bottom="1474" w:left="1814" w:header="851" w:footer="851" w:gutter="0"/>
          <w:pgNumType w:start="1"/>
          <w:cols w:space="720" w:num="1"/>
          <w:docGrid w:linePitch="462" w:charSpace="0"/>
        </w:sectPr>
      </w:pPr>
    </w:p>
    <w:p w14:paraId="35135EFC">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u w:val="single"/>
          <w:lang w:val="zh-CN"/>
        </w:rPr>
        <w:t xml:space="preserve">        </w:t>
      </w:r>
      <w:r>
        <w:rPr>
          <w:rFonts w:hint="eastAsia" w:asciiTheme="minorEastAsia" w:hAnsiTheme="minorEastAsia" w:eastAsiaTheme="minorEastAsia" w:cstheme="minorEastAsia"/>
          <w:color w:val="auto"/>
          <w:spacing w:val="0"/>
          <w:position w:val="0"/>
          <w:sz w:val="24"/>
          <w:highlight w:val="none"/>
          <w:lang w:val="zh-CN"/>
        </w:rPr>
        <w:t>年</w:t>
      </w:r>
      <w:r>
        <w:rPr>
          <w:rFonts w:hint="eastAsia" w:asciiTheme="minorEastAsia" w:hAnsiTheme="minorEastAsia" w:eastAsiaTheme="minorEastAsia" w:cstheme="minorEastAsia"/>
          <w:color w:val="auto"/>
          <w:spacing w:val="0"/>
          <w:position w:val="0"/>
          <w:sz w:val="24"/>
          <w:highlight w:val="none"/>
          <w:u w:val="single"/>
          <w:lang w:val="zh-CN"/>
        </w:rPr>
        <w:t xml:space="preserve">    </w:t>
      </w:r>
      <w:r>
        <w:rPr>
          <w:rFonts w:hint="eastAsia" w:asciiTheme="minorEastAsia" w:hAnsiTheme="minorEastAsia" w:eastAsiaTheme="minorEastAsia" w:cstheme="minorEastAsia"/>
          <w:color w:val="auto"/>
          <w:spacing w:val="0"/>
          <w:position w:val="0"/>
          <w:sz w:val="24"/>
          <w:highlight w:val="none"/>
          <w:lang w:val="zh-CN"/>
        </w:rPr>
        <w:t>月</w:t>
      </w:r>
      <w:r>
        <w:rPr>
          <w:rFonts w:hint="eastAsia" w:asciiTheme="minorEastAsia" w:hAnsiTheme="minorEastAsia" w:eastAsiaTheme="minorEastAsia" w:cstheme="minorEastAsia"/>
          <w:color w:val="auto"/>
          <w:spacing w:val="0"/>
          <w:position w:val="0"/>
          <w:sz w:val="24"/>
          <w:highlight w:val="none"/>
          <w:u w:val="single"/>
          <w:lang w:val="zh-CN"/>
        </w:rPr>
        <w:t xml:space="preserve">    </w:t>
      </w:r>
      <w:r>
        <w:rPr>
          <w:rFonts w:hint="eastAsia" w:asciiTheme="minorEastAsia" w:hAnsiTheme="minorEastAsia" w:eastAsiaTheme="minorEastAsia" w:cstheme="minorEastAsia"/>
          <w:color w:val="auto"/>
          <w:spacing w:val="0"/>
          <w:position w:val="0"/>
          <w:sz w:val="24"/>
          <w:highlight w:val="none"/>
          <w:lang w:val="zh-CN"/>
        </w:rPr>
        <w:t>日</w:t>
      </w:r>
      <w:r>
        <w:rPr>
          <w:rFonts w:hint="eastAsia" w:asciiTheme="minorEastAsia" w:hAnsiTheme="minorEastAsia" w:eastAsiaTheme="minorEastAsia" w:cstheme="minorEastAsia"/>
          <w:color w:val="auto"/>
          <w:spacing w:val="0"/>
          <w:position w:val="0"/>
          <w:sz w:val="24"/>
          <w:highlight w:val="none"/>
        </w:rPr>
        <w:t>，</w:t>
      </w:r>
      <w:r>
        <w:rPr>
          <w:rFonts w:hint="eastAsia" w:asciiTheme="minorEastAsia" w:hAnsiTheme="minorEastAsia" w:eastAsiaTheme="minorEastAsia" w:cstheme="minorEastAsia"/>
          <w:color w:val="auto"/>
          <w:spacing w:val="0"/>
          <w:position w:val="0"/>
          <w:sz w:val="24"/>
          <w:highlight w:val="none"/>
          <w:u w:val="single"/>
        </w:rPr>
        <w:t xml:space="preserve">   （采购人名称）   </w:t>
      </w:r>
      <w:r>
        <w:rPr>
          <w:rFonts w:hint="eastAsia" w:asciiTheme="minorEastAsia" w:hAnsiTheme="minorEastAsia" w:eastAsiaTheme="minorEastAsia" w:cstheme="minorEastAsia"/>
          <w:color w:val="auto"/>
          <w:spacing w:val="0"/>
          <w:position w:val="0"/>
          <w:sz w:val="24"/>
          <w:highlight w:val="none"/>
        </w:rPr>
        <w:t>以</w:t>
      </w:r>
      <w:r>
        <w:rPr>
          <w:rFonts w:hint="eastAsia" w:asciiTheme="minorEastAsia" w:hAnsiTheme="minorEastAsia" w:eastAsiaTheme="minorEastAsia" w:cstheme="minorEastAsia"/>
          <w:color w:val="auto"/>
          <w:spacing w:val="0"/>
          <w:position w:val="0"/>
          <w:sz w:val="24"/>
          <w:highlight w:val="none"/>
          <w:u w:val="single"/>
        </w:rPr>
        <w:t xml:space="preserve">   （政府采购方式）  </w:t>
      </w:r>
      <w:r>
        <w:rPr>
          <w:rFonts w:hint="eastAsia" w:asciiTheme="minorEastAsia" w:hAnsiTheme="minorEastAsia" w:eastAsiaTheme="minorEastAsia" w:cstheme="minorEastAsia"/>
          <w:color w:val="auto"/>
          <w:spacing w:val="0"/>
          <w:position w:val="0"/>
          <w:sz w:val="24"/>
          <w:highlight w:val="none"/>
        </w:rPr>
        <w:t>对</w:t>
      </w:r>
      <w:r>
        <w:rPr>
          <w:rFonts w:hint="eastAsia" w:asciiTheme="minorEastAsia" w:hAnsiTheme="minorEastAsia" w:eastAsiaTheme="minorEastAsia" w:cstheme="minorEastAsia"/>
          <w:color w:val="auto"/>
          <w:spacing w:val="0"/>
          <w:position w:val="0"/>
          <w:sz w:val="24"/>
          <w:highlight w:val="none"/>
          <w:u w:val="single"/>
        </w:rPr>
        <w:t xml:space="preserve">   （同前页项目名称）   </w:t>
      </w:r>
      <w:r>
        <w:rPr>
          <w:rFonts w:hint="eastAsia" w:asciiTheme="minorEastAsia" w:hAnsiTheme="minorEastAsia" w:eastAsiaTheme="minorEastAsia" w:cstheme="minorEastAsia"/>
          <w:color w:val="auto"/>
          <w:spacing w:val="0"/>
          <w:position w:val="0"/>
          <w:sz w:val="24"/>
          <w:highlight w:val="none"/>
        </w:rPr>
        <w:t>项目进行了采购。经</w:t>
      </w:r>
      <w:r>
        <w:rPr>
          <w:rFonts w:hint="eastAsia" w:asciiTheme="minorEastAsia" w:hAnsiTheme="minorEastAsia" w:eastAsiaTheme="minorEastAsia" w:cstheme="minorEastAsia"/>
          <w:color w:val="auto"/>
          <w:spacing w:val="0"/>
          <w:position w:val="0"/>
          <w:sz w:val="24"/>
          <w:highlight w:val="none"/>
          <w:u w:val="single"/>
        </w:rPr>
        <w:t xml:space="preserve">   （相关评定主体名称）   </w:t>
      </w:r>
      <w:r>
        <w:rPr>
          <w:rFonts w:hint="eastAsia" w:asciiTheme="minorEastAsia" w:hAnsiTheme="minorEastAsia" w:eastAsiaTheme="minorEastAsia" w:cstheme="minorEastAsia"/>
          <w:color w:val="auto"/>
          <w:spacing w:val="0"/>
          <w:position w:val="0"/>
          <w:sz w:val="24"/>
          <w:highlight w:val="none"/>
        </w:rPr>
        <w:t>评定，</w:t>
      </w:r>
      <w:r>
        <w:rPr>
          <w:rFonts w:hint="eastAsia" w:asciiTheme="minorEastAsia" w:hAnsiTheme="minorEastAsia" w:eastAsiaTheme="minorEastAsia" w:cstheme="minorEastAsia"/>
          <w:color w:val="auto"/>
          <w:spacing w:val="0"/>
          <w:position w:val="0"/>
          <w:sz w:val="24"/>
          <w:highlight w:val="none"/>
          <w:u w:val="single"/>
        </w:rPr>
        <w:t xml:space="preserve">   （中标供应商名称） </w:t>
      </w:r>
      <w:r>
        <w:rPr>
          <w:rFonts w:hint="eastAsia" w:asciiTheme="minorEastAsia" w:hAnsiTheme="minorEastAsia" w:eastAsiaTheme="minorEastAsia" w:cstheme="minorEastAsia"/>
          <w:color w:val="auto"/>
          <w:spacing w:val="0"/>
          <w:position w:val="0"/>
          <w:sz w:val="24"/>
          <w:highlight w:val="none"/>
        </w:rPr>
        <w:t>为该项目中标供应商。现于中标通知书发出之日起三十日内，按照采购文件确定的事项签订本合同。</w:t>
      </w:r>
    </w:p>
    <w:p w14:paraId="1A8F6DAF">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lang w:val="zh-CN"/>
        </w:rPr>
        <w:t>根据《中华人民共和国合同法》、《中华人民共和国政府采购法》等相关法律法规之规定，按照平等、自愿、公平和诚实信用的原则，经</w:t>
      </w:r>
      <w:r>
        <w:rPr>
          <w:rFonts w:hint="eastAsia" w:asciiTheme="minorEastAsia" w:hAnsiTheme="minorEastAsia" w:eastAsiaTheme="minorEastAsia" w:cstheme="minorEastAsia"/>
          <w:color w:val="auto"/>
          <w:spacing w:val="0"/>
          <w:position w:val="0"/>
          <w:sz w:val="24"/>
          <w:highlight w:val="none"/>
          <w:u w:val="single"/>
        </w:rPr>
        <w:t xml:space="preserve">   （采购人名称）   </w:t>
      </w:r>
      <w:r>
        <w:rPr>
          <w:rFonts w:hint="eastAsia" w:asciiTheme="minorEastAsia" w:hAnsiTheme="minorEastAsia" w:eastAsiaTheme="minorEastAsia" w:cstheme="minorEastAsia"/>
          <w:color w:val="auto"/>
          <w:spacing w:val="0"/>
          <w:position w:val="0"/>
          <w:sz w:val="24"/>
          <w:highlight w:val="none"/>
          <w:lang w:val="zh-CN"/>
        </w:rPr>
        <w:t>(以下简称：甲方)和</w:t>
      </w:r>
      <w:r>
        <w:rPr>
          <w:rFonts w:hint="eastAsia" w:asciiTheme="minorEastAsia" w:hAnsiTheme="minorEastAsia" w:eastAsiaTheme="minorEastAsia" w:cstheme="minorEastAsia"/>
          <w:color w:val="auto"/>
          <w:spacing w:val="0"/>
          <w:position w:val="0"/>
          <w:sz w:val="24"/>
          <w:highlight w:val="none"/>
          <w:u w:val="single"/>
        </w:rPr>
        <w:t xml:space="preserve">   （中标供应商名称）   </w:t>
      </w:r>
      <w:r>
        <w:rPr>
          <w:rFonts w:hint="eastAsia" w:asciiTheme="minorEastAsia" w:hAnsiTheme="minorEastAsia" w:eastAsiaTheme="minorEastAsia" w:cstheme="minorEastAsia"/>
          <w:color w:val="auto"/>
          <w:spacing w:val="0"/>
          <w:position w:val="0"/>
          <w:sz w:val="24"/>
          <w:highlight w:val="none"/>
          <w:lang w:val="zh-CN"/>
        </w:rPr>
        <w:t>(以下简称：乙方)协商一致，约定以下合同</w:t>
      </w:r>
      <w:r>
        <w:rPr>
          <w:rFonts w:hint="eastAsia" w:asciiTheme="minorEastAsia" w:hAnsiTheme="minorEastAsia" w:eastAsiaTheme="minorEastAsia" w:cstheme="minorEastAsia"/>
          <w:color w:val="auto"/>
          <w:spacing w:val="0"/>
          <w:position w:val="0"/>
          <w:sz w:val="24"/>
          <w:highlight w:val="none"/>
        </w:rPr>
        <w:t>条款，以兹共同遵守、全面履行。</w:t>
      </w:r>
    </w:p>
    <w:p w14:paraId="0397F4FD">
      <w:pPr>
        <w:spacing w:line="560" w:lineRule="exact"/>
        <w:ind w:firstLine="482" w:firstLineChars="200"/>
        <w:jc w:val="left"/>
        <w:outlineLvl w:val="0"/>
        <w:rPr>
          <w:rFonts w:hint="eastAsia" w:asciiTheme="minorEastAsia" w:hAnsiTheme="minorEastAsia" w:eastAsiaTheme="minorEastAsia" w:cstheme="minorEastAsia"/>
          <w:color w:val="auto"/>
          <w:spacing w:val="0"/>
          <w:position w:val="0"/>
          <w:sz w:val="24"/>
          <w:highlight w:val="none"/>
        </w:rPr>
      </w:pPr>
      <w:bookmarkStart w:id="90" w:name="_Toc28855"/>
      <w:bookmarkStart w:id="91" w:name="_Toc19273"/>
      <w:bookmarkStart w:id="92" w:name="_Toc20421"/>
      <w:bookmarkStart w:id="93" w:name="_Toc15367"/>
      <w:bookmarkStart w:id="94" w:name="_Toc32618"/>
      <w:bookmarkStart w:id="95" w:name="_Toc22967"/>
      <w:bookmarkStart w:id="96" w:name="_Toc32648"/>
      <w:r>
        <w:rPr>
          <w:rFonts w:hint="eastAsia" w:asciiTheme="minorEastAsia" w:hAnsiTheme="minorEastAsia" w:eastAsiaTheme="minorEastAsia" w:cstheme="minorEastAsia"/>
          <w:b/>
          <w:color w:val="auto"/>
          <w:spacing w:val="0"/>
          <w:position w:val="0"/>
          <w:sz w:val="24"/>
          <w:highlight w:val="none"/>
        </w:rPr>
        <w:t>1.1 合同组成部分</w:t>
      </w:r>
      <w:bookmarkEnd w:id="90"/>
      <w:bookmarkEnd w:id="91"/>
      <w:bookmarkEnd w:id="92"/>
      <w:bookmarkEnd w:id="93"/>
      <w:bookmarkEnd w:id="94"/>
      <w:bookmarkEnd w:id="95"/>
      <w:bookmarkEnd w:id="96"/>
    </w:p>
    <w:p w14:paraId="7930177D">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4156BB7">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1.1.1 本合同及其补充合同、变更协议；</w:t>
      </w:r>
    </w:p>
    <w:p w14:paraId="7DA9FF42">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1.1.2 中标通知书；</w:t>
      </w:r>
    </w:p>
    <w:p w14:paraId="3A55200A">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1.1.3 投标文件（含澄清或者说明文件）；</w:t>
      </w:r>
    </w:p>
    <w:p w14:paraId="13F659D7">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1.1.4 </w:t>
      </w:r>
      <w:r>
        <w:rPr>
          <w:rFonts w:hint="eastAsia" w:asciiTheme="minorEastAsia" w:hAnsiTheme="minorEastAsia" w:eastAsiaTheme="minorEastAsia" w:cstheme="minorEastAsia"/>
          <w:color w:val="auto"/>
          <w:spacing w:val="0"/>
          <w:position w:val="0"/>
          <w:sz w:val="24"/>
          <w:highlight w:val="none"/>
          <w:lang w:eastAsia="zh-CN"/>
        </w:rPr>
        <w:t>竞争性磋商文件</w:t>
      </w:r>
      <w:r>
        <w:rPr>
          <w:rFonts w:hint="eastAsia" w:asciiTheme="minorEastAsia" w:hAnsiTheme="minorEastAsia" w:eastAsiaTheme="minorEastAsia" w:cstheme="minorEastAsia"/>
          <w:color w:val="auto"/>
          <w:spacing w:val="0"/>
          <w:position w:val="0"/>
          <w:sz w:val="24"/>
          <w:highlight w:val="none"/>
        </w:rPr>
        <w:t>（含澄清或者修改文件）；</w:t>
      </w:r>
    </w:p>
    <w:p w14:paraId="73B27A59">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1.1.5 其他相关采购文件。</w:t>
      </w:r>
    </w:p>
    <w:p w14:paraId="7A319AA7">
      <w:pPr>
        <w:spacing w:line="560" w:lineRule="exact"/>
        <w:ind w:firstLine="482" w:firstLineChars="200"/>
        <w:jc w:val="left"/>
        <w:outlineLvl w:val="0"/>
        <w:rPr>
          <w:rFonts w:hint="eastAsia" w:asciiTheme="minorEastAsia" w:hAnsiTheme="minorEastAsia" w:eastAsiaTheme="minorEastAsia" w:cstheme="minorEastAsia"/>
          <w:b/>
          <w:color w:val="auto"/>
          <w:spacing w:val="0"/>
          <w:position w:val="0"/>
          <w:sz w:val="24"/>
          <w:highlight w:val="none"/>
        </w:rPr>
      </w:pPr>
      <w:bookmarkStart w:id="97" w:name="_Toc6773"/>
      <w:bookmarkStart w:id="98" w:name="_Toc29112"/>
      <w:bookmarkStart w:id="99" w:name="_Toc2918"/>
      <w:bookmarkStart w:id="100" w:name="_Toc5170"/>
      <w:bookmarkStart w:id="101" w:name="_Toc22185"/>
      <w:bookmarkStart w:id="102" w:name="_Toc18585"/>
      <w:bookmarkStart w:id="103" w:name="_Toc6311"/>
      <w:r>
        <w:rPr>
          <w:rFonts w:hint="eastAsia" w:asciiTheme="minorEastAsia" w:hAnsiTheme="minorEastAsia" w:eastAsiaTheme="minorEastAsia" w:cstheme="minorEastAsia"/>
          <w:b/>
          <w:color w:val="auto"/>
          <w:spacing w:val="0"/>
          <w:position w:val="0"/>
          <w:sz w:val="24"/>
          <w:highlight w:val="none"/>
        </w:rPr>
        <w:t>1.2 标的</w:t>
      </w:r>
      <w:bookmarkEnd w:id="97"/>
      <w:bookmarkEnd w:id="98"/>
      <w:bookmarkEnd w:id="99"/>
      <w:bookmarkEnd w:id="100"/>
      <w:bookmarkEnd w:id="101"/>
      <w:bookmarkEnd w:id="102"/>
      <w:bookmarkEnd w:id="103"/>
    </w:p>
    <w:p w14:paraId="489BB324">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u w:val="single"/>
        </w:rPr>
      </w:pPr>
      <w:r>
        <w:rPr>
          <w:rFonts w:hint="eastAsia" w:asciiTheme="minorEastAsia" w:hAnsiTheme="minorEastAsia" w:eastAsiaTheme="minorEastAsia" w:cstheme="minorEastAsia"/>
          <w:color w:val="auto"/>
          <w:spacing w:val="0"/>
          <w:position w:val="0"/>
          <w:sz w:val="24"/>
          <w:highlight w:val="none"/>
        </w:rPr>
        <w:t>1.2.1 标的名称：</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w:t>
      </w:r>
    </w:p>
    <w:p w14:paraId="07ADE5BB">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u w:val="single"/>
        </w:rPr>
      </w:pPr>
      <w:r>
        <w:rPr>
          <w:rFonts w:hint="eastAsia" w:asciiTheme="minorEastAsia" w:hAnsiTheme="minorEastAsia" w:eastAsiaTheme="minorEastAsia" w:cstheme="minorEastAsia"/>
          <w:color w:val="auto"/>
          <w:spacing w:val="0"/>
          <w:position w:val="0"/>
          <w:sz w:val="24"/>
          <w:highlight w:val="none"/>
        </w:rPr>
        <w:t>1.2.2 标的数量：</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w:t>
      </w:r>
    </w:p>
    <w:p w14:paraId="5B5E64F0">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1.2.3 标的质量：</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w:t>
      </w:r>
    </w:p>
    <w:p w14:paraId="7DC1B548">
      <w:pPr>
        <w:spacing w:line="560" w:lineRule="exact"/>
        <w:ind w:firstLine="482" w:firstLineChars="200"/>
        <w:jc w:val="left"/>
        <w:outlineLvl w:val="0"/>
        <w:rPr>
          <w:rFonts w:hint="eastAsia" w:asciiTheme="minorEastAsia" w:hAnsiTheme="minorEastAsia" w:eastAsiaTheme="minorEastAsia" w:cstheme="minorEastAsia"/>
          <w:b/>
          <w:color w:val="auto"/>
          <w:spacing w:val="0"/>
          <w:position w:val="0"/>
          <w:sz w:val="24"/>
          <w:highlight w:val="none"/>
        </w:rPr>
      </w:pPr>
      <w:bookmarkStart w:id="104" w:name="_Toc1386"/>
      <w:bookmarkStart w:id="105" w:name="_Toc13918"/>
      <w:bookmarkStart w:id="106" w:name="_Toc21124"/>
      <w:bookmarkStart w:id="107" w:name="_Toc4462"/>
      <w:bookmarkStart w:id="108" w:name="_Toc17312"/>
      <w:bookmarkStart w:id="109" w:name="_Toc4929"/>
      <w:bookmarkStart w:id="110" w:name="_Toc5635"/>
      <w:r>
        <w:rPr>
          <w:rFonts w:hint="eastAsia" w:asciiTheme="minorEastAsia" w:hAnsiTheme="minorEastAsia" w:eastAsiaTheme="minorEastAsia" w:cstheme="minorEastAsia"/>
          <w:b/>
          <w:color w:val="auto"/>
          <w:spacing w:val="0"/>
          <w:position w:val="0"/>
          <w:sz w:val="24"/>
          <w:highlight w:val="none"/>
        </w:rPr>
        <w:t>1.3 价款</w:t>
      </w:r>
      <w:bookmarkEnd w:id="104"/>
      <w:bookmarkEnd w:id="105"/>
      <w:bookmarkEnd w:id="106"/>
      <w:bookmarkEnd w:id="107"/>
      <w:bookmarkEnd w:id="108"/>
      <w:bookmarkEnd w:id="109"/>
      <w:bookmarkEnd w:id="110"/>
    </w:p>
    <w:p w14:paraId="4642F0B2">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本合同总价为：￥</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元（大写：</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元人民币）。</w:t>
      </w:r>
    </w:p>
    <w:p w14:paraId="1D94A1DC">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u w:val="single"/>
        </w:rPr>
      </w:pPr>
      <w:r>
        <w:rPr>
          <w:rFonts w:hint="eastAsia" w:asciiTheme="minorEastAsia" w:hAnsiTheme="minorEastAsia" w:eastAsiaTheme="minorEastAsia" w:cstheme="minorEastAsia"/>
          <w:color w:val="auto"/>
          <w:spacing w:val="0"/>
          <w:position w:val="0"/>
          <w:sz w:val="24"/>
          <w:highlight w:val="none"/>
        </w:rPr>
        <w:t>分项价格：</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8F68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AB1AF5E">
            <w:pPr>
              <w:pStyle w:val="107"/>
              <w:spacing w:line="560" w:lineRule="exact"/>
              <w:jc w:val="left"/>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序号</w:t>
            </w:r>
          </w:p>
        </w:tc>
        <w:tc>
          <w:tcPr>
            <w:tcW w:w="3402" w:type="dxa"/>
            <w:noWrap w:val="0"/>
            <w:vAlign w:val="center"/>
          </w:tcPr>
          <w:p w14:paraId="665A9F91">
            <w:pPr>
              <w:pStyle w:val="107"/>
              <w:spacing w:line="560" w:lineRule="exact"/>
              <w:ind w:firstLine="200"/>
              <w:jc w:val="left"/>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分项名称</w:t>
            </w:r>
          </w:p>
        </w:tc>
        <w:tc>
          <w:tcPr>
            <w:tcW w:w="2552" w:type="dxa"/>
            <w:noWrap w:val="0"/>
            <w:vAlign w:val="center"/>
          </w:tcPr>
          <w:p w14:paraId="30EC5E0A">
            <w:pPr>
              <w:pStyle w:val="107"/>
              <w:spacing w:line="560" w:lineRule="exact"/>
              <w:jc w:val="left"/>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分项价格</w:t>
            </w:r>
          </w:p>
        </w:tc>
      </w:tr>
      <w:tr w14:paraId="7213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03D7E66">
            <w:pPr>
              <w:pStyle w:val="107"/>
              <w:spacing w:line="560" w:lineRule="exact"/>
              <w:ind w:firstLine="200"/>
              <w:jc w:val="left"/>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3402" w:type="dxa"/>
            <w:noWrap w:val="0"/>
            <w:vAlign w:val="center"/>
          </w:tcPr>
          <w:p w14:paraId="4A140CE6">
            <w:pPr>
              <w:pStyle w:val="107"/>
              <w:spacing w:line="560" w:lineRule="exact"/>
              <w:ind w:firstLine="200"/>
              <w:jc w:val="left"/>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2552" w:type="dxa"/>
            <w:noWrap w:val="0"/>
            <w:vAlign w:val="center"/>
          </w:tcPr>
          <w:p w14:paraId="4BE2D10E">
            <w:pPr>
              <w:pStyle w:val="107"/>
              <w:spacing w:line="560" w:lineRule="exact"/>
              <w:ind w:firstLine="200"/>
              <w:jc w:val="left"/>
              <w:rPr>
                <w:rFonts w:hint="eastAsia" w:asciiTheme="minorEastAsia" w:hAnsiTheme="minorEastAsia" w:eastAsiaTheme="minorEastAsia" w:cstheme="minorEastAsia"/>
                <w:color w:val="auto"/>
                <w:spacing w:val="0"/>
                <w:position w:val="0"/>
                <w:sz w:val="24"/>
                <w:szCs w:val="24"/>
                <w:highlight w:val="none"/>
                <w:lang w:val="en-US" w:eastAsia="zh-CN"/>
              </w:rPr>
            </w:pPr>
          </w:p>
        </w:tc>
      </w:tr>
      <w:tr w14:paraId="720C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E5676EA">
            <w:pPr>
              <w:pStyle w:val="107"/>
              <w:spacing w:line="560" w:lineRule="exact"/>
              <w:ind w:firstLine="200"/>
              <w:jc w:val="left"/>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3402" w:type="dxa"/>
            <w:noWrap w:val="0"/>
            <w:vAlign w:val="center"/>
          </w:tcPr>
          <w:p w14:paraId="23AF9571">
            <w:pPr>
              <w:pStyle w:val="107"/>
              <w:spacing w:line="560" w:lineRule="exact"/>
              <w:ind w:firstLine="200"/>
              <w:jc w:val="left"/>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2552" w:type="dxa"/>
            <w:noWrap w:val="0"/>
            <w:vAlign w:val="center"/>
          </w:tcPr>
          <w:p w14:paraId="60C7FDE9">
            <w:pPr>
              <w:pStyle w:val="107"/>
              <w:spacing w:line="560" w:lineRule="exact"/>
              <w:ind w:firstLine="200"/>
              <w:jc w:val="left"/>
              <w:rPr>
                <w:rFonts w:hint="eastAsia" w:asciiTheme="minorEastAsia" w:hAnsiTheme="minorEastAsia" w:eastAsiaTheme="minorEastAsia" w:cstheme="minorEastAsia"/>
                <w:color w:val="auto"/>
                <w:spacing w:val="0"/>
                <w:position w:val="0"/>
                <w:sz w:val="24"/>
                <w:szCs w:val="24"/>
                <w:highlight w:val="none"/>
                <w:lang w:val="en-US" w:eastAsia="zh-CN"/>
              </w:rPr>
            </w:pPr>
          </w:p>
        </w:tc>
      </w:tr>
      <w:tr w14:paraId="6C591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7DBFDD6">
            <w:pPr>
              <w:pStyle w:val="107"/>
              <w:spacing w:line="560" w:lineRule="exact"/>
              <w:ind w:firstLine="200"/>
              <w:jc w:val="left"/>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3402" w:type="dxa"/>
            <w:noWrap w:val="0"/>
            <w:vAlign w:val="center"/>
          </w:tcPr>
          <w:p w14:paraId="07D254A1">
            <w:pPr>
              <w:pStyle w:val="107"/>
              <w:spacing w:line="560" w:lineRule="exact"/>
              <w:ind w:firstLine="200"/>
              <w:jc w:val="left"/>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2552" w:type="dxa"/>
            <w:noWrap w:val="0"/>
            <w:vAlign w:val="center"/>
          </w:tcPr>
          <w:p w14:paraId="53B5E2B0">
            <w:pPr>
              <w:pStyle w:val="107"/>
              <w:spacing w:line="560" w:lineRule="exact"/>
              <w:ind w:firstLine="200"/>
              <w:jc w:val="left"/>
              <w:rPr>
                <w:rFonts w:hint="eastAsia" w:asciiTheme="minorEastAsia" w:hAnsiTheme="minorEastAsia" w:eastAsiaTheme="minorEastAsia" w:cstheme="minorEastAsia"/>
                <w:color w:val="auto"/>
                <w:spacing w:val="0"/>
                <w:position w:val="0"/>
                <w:sz w:val="24"/>
                <w:szCs w:val="24"/>
                <w:highlight w:val="none"/>
                <w:lang w:val="en-US" w:eastAsia="zh-CN"/>
              </w:rPr>
            </w:pPr>
          </w:p>
        </w:tc>
      </w:tr>
      <w:tr w14:paraId="4694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9500310">
            <w:pPr>
              <w:pStyle w:val="107"/>
              <w:spacing w:line="560" w:lineRule="exact"/>
              <w:ind w:firstLine="200"/>
              <w:jc w:val="left"/>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3402" w:type="dxa"/>
            <w:noWrap w:val="0"/>
            <w:vAlign w:val="center"/>
          </w:tcPr>
          <w:p w14:paraId="5282FB8C">
            <w:pPr>
              <w:pStyle w:val="107"/>
              <w:spacing w:line="560" w:lineRule="exact"/>
              <w:ind w:firstLine="200"/>
              <w:jc w:val="left"/>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2552" w:type="dxa"/>
            <w:noWrap w:val="0"/>
            <w:vAlign w:val="center"/>
          </w:tcPr>
          <w:p w14:paraId="3694EAF5">
            <w:pPr>
              <w:pStyle w:val="107"/>
              <w:spacing w:line="560" w:lineRule="exact"/>
              <w:ind w:firstLine="200"/>
              <w:jc w:val="left"/>
              <w:rPr>
                <w:rFonts w:hint="eastAsia" w:asciiTheme="minorEastAsia" w:hAnsiTheme="minorEastAsia" w:eastAsiaTheme="minorEastAsia" w:cstheme="minorEastAsia"/>
                <w:color w:val="auto"/>
                <w:spacing w:val="0"/>
                <w:position w:val="0"/>
                <w:sz w:val="24"/>
                <w:szCs w:val="24"/>
                <w:highlight w:val="none"/>
                <w:lang w:val="en-US" w:eastAsia="zh-CN"/>
              </w:rPr>
            </w:pPr>
          </w:p>
        </w:tc>
      </w:tr>
      <w:tr w14:paraId="40304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0913D568">
            <w:pPr>
              <w:pStyle w:val="107"/>
              <w:spacing w:line="560" w:lineRule="exact"/>
              <w:ind w:firstLine="200"/>
              <w:jc w:val="left"/>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总价</w:t>
            </w:r>
          </w:p>
        </w:tc>
        <w:tc>
          <w:tcPr>
            <w:tcW w:w="2552" w:type="dxa"/>
            <w:noWrap w:val="0"/>
            <w:vAlign w:val="center"/>
          </w:tcPr>
          <w:p w14:paraId="6D540C2C">
            <w:pPr>
              <w:pStyle w:val="107"/>
              <w:spacing w:line="560" w:lineRule="exact"/>
              <w:ind w:firstLine="200"/>
              <w:jc w:val="left"/>
              <w:rPr>
                <w:rFonts w:hint="eastAsia" w:asciiTheme="minorEastAsia" w:hAnsiTheme="minorEastAsia" w:eastAsiaTheme="minorEastAsia" w:cstheme="minorEastAsia"/>
                <w:color w:val="auto"/>
                <w:spacing w:val="0"/>
                <w:position w:val="0"/>
                <w:sz w:val="24"/>
                <w:szCs w:val="24"/>
                <w:highlight w:val="none"/>
                <w:lang w:val="en-US" w:eastAsia="zh-CN"/>
              </w:rPr>
            </w:pPr>
          </w:p>
        </w:tc>
      </w:tr>
    </w:tbl>
    <w:p w14:paraId="0160B3EB">
      <w:pPr>
        <w:spacing w:line="560" w:lineRule="exact"/>
        <w:ind w:firstLine="482" w:firstLineChars="200"/>
        <w:jc w:val="left"/>
        <w:outlineLvl w:val="0"/>
        <w:rPr>
          <w:rFonts w:hint="eastAsia" w:asciiTheme="minorEastAsia" w:hAnsiTheme="minorEastAsia" w:eastAsiaTheme="minorEastAsia" w:cstheme="minorEastAsia"/>
          <w:b/>
          <w:color w:val="auto"/>
          <w:spacing w:val="0"/>
          <w:position w:val="0"/>
          <w:sz w:val="24"/>
          <w:highlight w:val="none"/>
        </w:rPr>
      </w:pPr>
      <w:bookmarkStart w:id="111" w:name="_Toc29751"/>
      <w:bookmarkStart w:id="112" w:name="_Toc30506"/>
      <w:bookmarkStart w:id="113" w:name="_Toc30158"/>
      <w:bookmarkStart w:id="114" w:name="_Toc22446"/>
      <w:bookmarkStart w:id="115" w:name="_Toc26916"/>
      <w:bookmarkStart w:id="116" w:name="_Toc14993"/>
      <w:bookmarkStart w:id="117" w:name="_Toc3654"/>
      <w:r>
        <w:rPr>
          <w:rFonts w:hint="eastAsia" w:asciiTheme="minorEastAsia" w:hAnsiTheme="minorEastAsia" w:eastAsiaTheme="minorEastAsia" w:cstheme="minorEastAsia"/>
          <w:b/>
          <w:color w:val="auto"/>
          <w:spacing w:val="0"/>
          <w:position w:val="0"/>
          <w:sz w:val="24"/>
          <w:highlight w:val="none"/>
        </w:rPr>
        <w:t>1.4 付款方式和发票开具方式</w:t>
      </w:r>
      <w:bookmarkEnd w:id="111"/>
      <w:bookmarkEnd w:id="112"/>
      <w:bookmarkEnd w:id="113"/>
      <w:bookmarkEnd w:id="114"/>
      <w:bookmarkEnd w:id="115"/>
      <w:bookmarkEnd w:id="116"/>
      <w:bookmarkEnd w:id="117"/>
    </w:p>
    <w:p w14:paraId="37204D4A">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1.4.1付款方式：</w:t>
      </w:r>
      <w:r>
        <w:rPr>
          <w:rFonts w:hint="eastAsia" w:asciiTheme="minorEastAsia" w:hAnsiTheme="minorEastAsia" w:eastAsiaTheme="minorEastAsia" w:cstheme="minorEastAsia"/>
          <w:color w:val="auto"/>
          <w:spacing w:val="0"/>
          <w:position w:val="0"/>
          <w:sz w:val="24"/>
          <w:highlight w:val="none"/>
          <w:u w:val="single"/>
        </w:rPr>
        <w:t xml:space="preserve">  按季度付款，每季度服务结束后经甲方考核后支付上一季度的服务费，服务期内不再增加任何额外费用  </w:t>
      </w:r>
      <w:r>
        <w:rPr>
          <w:rFonts w:hint="eastAsia" w:asciiTheme="minorEastAsia" w:hAnsiTheme="minorEastAsia" w:eastAsiaTheme="minorEastAsia" w:cstheme="minorEastAsia"/>
          <w:color w:val="auto"/>
          <w:spacing w:val="0"/>
          <w:position w:val="0"/>
          <w:sz w:val="24"/>
          <w:highlight w:val="none"/>
        </w:rPr>
        <w:t>；</w:t>
      </w:r>
    </w:p>
    <w:p w14:paraId="13B58CC3">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1.4.2 发票开具方式：</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w:t>
      </w:r>
    </w:p>
    <w:p w14:paraId="64969619">
      <w:pPr>
        <w:spacing w:line="560" w:lineRule="exact"/>
        <w:ind w:firstLine="482" w:firstLineChars="200"/>
        <w:jc w:val="left"/>
        <w:outlineLvl w:val="0"/>
        <w:rPr>
          <w:rFonts w:hint="eastAsia" w:asciiTheme="minorEastAsia" w:hAnsiTheme="minorEastAsia" w:eastAsiaTheme="minorEastAsia" w:cstheme="minorEastAsia"/>
          <w:b/>
          <w:color w:val="auto"/>
          <w:spacing w:val="0"/>
          <w:position w:val="0"/>
          <w:sz w:val="24"/>
          <w:highlight w:val="none"/>
        </w:rPr>
      </w:pPr>
      <w:bookmarkStart w:id="118" w:name="_Toc11108"/>
      <w:bookmarkStart w:id="119" w:name="_Toc31421"/>
      <w:bookmarkStart w:id="120" w:name="_Toc3625"/>
      <w:bookmarkStart w:id="121" w:name="_Toc15413"/>
      <w:bookmarkStart w:id="122" w:name="_Toc4760"/>
      <w:bookmarkStart w:id="123" w:name="_Toc8772"/>
      <w:bookmarkStart w:id="124" w:name="_Toc19769"/>
      <w:r>
        <w:rPr>
          <w:rFonts w:hint="eastAsia" w:asciiTheme="minorEastAsia" w:hAnsiTheme="minorEastAsia" w:eastAsiaTheme="minorEastAsia" w:cstheme="minorEastAsia"/>
          <w:b/>
          <w:color w:val="auto"/>
          <w:spacing w:val="0"/>
          <w:position w:val="0"/>
          <w:sz w:val="24"/>
          <w:highlight w:val="none"/>
        </w:rPr>
        <w:t>1.5 履行期限、地点和方式</w:t>
      </w:r>
      <w:bookmarkEnd w:id="118"/>
      <w:bookmarkEnd w:id="119"/>
      <w:bookmarkEnd w:id="120"/>
      <w:bookmarkEnd w:id="121"/>
      <w:bookmarkEnd w:id="122"/>
      <w:bookmarkEnd w:id="123"/>
      <w:bookmarkEnd w:id="124"/>
    </w:p>
    <w:p w14:paraId="7DF2F657">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u w:val="single"/>
        </w:rPr>
      </w:pPr>
      <w:r>
        <w:rPr>
          <w:rFonts w:hint="eastAsia" w:asciiTheme="minorEastAsia" w:hAnsiTheme="minorEastAsia" w:eastAsiaTheme="minorEastAsia" w:cstheme="minorEastAsia"/>
          <w:color w:val="auto"/>
          <w:spacing w:val="0"/>
          <w:position w:val="0"/>
          <w:sz w:val="24"/>
          <w:highlight w:val="none"/>
        </w:rPr>
        <w:t>1.5.1 履行期限：</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w:t>
      </w:r>
    </w:p>
    <w:p w14:paraId="1941FCD5">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1.5.2 履行地点：</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w:t>
      </w:r>
    </w:p>
    <w:p w14:paraId="0082A5E8">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1.5.3 履行方式：</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w:t>
      </w:r>
    </w:p>
    <w:p w14:paraId="24CA1017">
      <w:pPr>
        <w:spacing w:line="560" w:lineRule="exact"/>
        <w:ind w:firstLine="482" w:firstLineChars="200"/>
        <w:jc w:val="left"/>
        <w:outlineLvl w:val="0"/>
        <w:rPr>
          <w:rFonts w:hint="eastAsia" w:asciiTheme="minorEastAsia" w:hAnsiTheme="minorEastAsia" w:eastAsiaTheme="minorEastAsia" w:cstheme="minorEastAsia"/>
          <w:color w:val="auto"/>
          <w:spacing w:val="0"/>
          <w:position w:val="0"/>
          <w:sz w:val="24"/>
          <w:highlight w:val="none"/>
          <w:u w:val="single"/>
        </w:rPr>
      </w:pPr>
      <w:bookmarkStart w:id="125" w:name="_Toc5698"/>
      <w:bookmarkStart w:id="126" w:name="_Toc3079"/>
      <w:bookmarkStart w:id="127" w:name="_Toc19342"/>
      <w:bookmarkStart w:id="128" w:name="_Toc12924"/>
      <w:bookmarkStart w:id="129" w:name="_Toc8586"/>
      <w:bookmarkStart w:id="130" w:name="_Toc2375"/>
      <w:bookmarkStart w:id="131" w:name="_Toc24662"/>
      <w:r>
        <w:rPr>
          <w:rFonts w:hint="eastAsia" w:asciiTheme="minorEastAsia" w:hAnsiTheme="minorEastAsia" w:eastAsiaTheme="minorEastAsia" w:cstheme="minorEastAsia"/>
          <w:b/>
          <w:color w:val="auto"/>
          <w:spacing w:val="0"/>
          <w:position w:val="0"/>
          <w:sz w:val="24"/>
          <w:highlight w:val="none"/>
        </w:rPr>
        <w:t>1.6 违约责任</w:t>
      </w:r>
      <w:bookmarkEnd w:id="125"/>
      <w:bookmarkEnd w:id="126"/>
      <w:bookmarkEnd w:id="127"/>
      <w:bookmarkEnd w:id="128"/>
      <w:bookmarkEnd w:id="129"/>
      <w:bookmarkEnd w:id="130"/>
      <w:bookmarkEnd w:id="131"/>
    </w:p>
    <w:p w14:paraId="14152A9E">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%计算，最高限额为本合同总价的</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%；迟延履行的违约金计算数额达到前述最高限额之日起，甲方有权在要求乙方支付违约金的同时，书面通知乙方解除本合同；</w:t>
      </w:r>
    </w:p>
    <w:p w14:paraId="139E15D6">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1.6.2 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%计算，最高限额为本合同总价的</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%；迟延付款的违约金计算数额达到前述最高限额之日起，乙方有权在要求甲方支付违约金的同时，书面通知甲方解除本合同；</w:t>
      </w:r>
    </w:p>
    <w:p w14:paraId="7F36CD75">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8F901D1">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261D8DA">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B2B5E70">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1C646FC9">
      <w:pPr>
        <w:spacing w:line="560" w:lineRule="exact"/>
        <w:ind w:firstLine="482" w:firstLineChars="200"/>
        <w:jc w:val="left"/>
        <w:outlineLvl w:val="0"/>
        <w:rPr>
          <w:rFonts w:hint="eastAsia" w:asciiTheme="minorEastAsia" w:hAnsiTheme="minorEastAsia" w:eastAsiaTheme="minorEastAsia" w:cstheme="minorEastAsia"/>
          <w:b/>
          <w:color w:val="auto"/>
          <w:spacing w:val="0"/>
          <w:position w:val="0"/>
          <w:sz w:val="24"/>
          <w:highlight w:val="none"/>
        </w:rPr>
      </w:pPr>
      <w:bookmarkStart w:id="132" w:name="_Toc18179"/>
      <w:bookmarkStart w:id="133" w:name="_Toc18683"/>
      <w:bookmarkStart w:id="134" w:name="_Toc26807"/>
      <w:bookmarkStart w:id="135" w:name="_Toc5995"/>
      <w:bookmarkStart w:id="136" w:name="_Toc30329"/>
      <w:bookmarkStart w:id="137" w:name="_Toc32454"/>
      <w:bookmarkStart w:id="138" w:name="_Toc9497"/>
      <w:r>
        <w:rPr>
          <w:rFonts w:hint="eastAsia" w:asciiTheme="minorEastAsia" w:hAnsiTheme="minorEastAsia" w:eastAsiaTheme="minorEastAsia" w:cstheme="minorEastAsia"/>
          <w:b/>
          <w:color w:val="auto"/>
          <w:spacing w:val="0"/>
          <w:position w:val="0"/>
          <w:sz w:val="24"/>
          <w:highlight w:val="none"/>
        </w:rPr>
        <w:t>1.7 合同争议的解决</w:t>
      </w:r>
      <w:bookmarkEnd w:id="132"/>
      <w:bookmarkEnd w:id="133"/>
      <w:bookmarkEnd w:id="134"/>
      <w:bookmarkEnd w:id="135"/>
      <w:bookmarkEnd w:id="136"/>
      <w:bookmarkEnd w:id="137"/>
      <w:bookmarkEnd w:id="138"/>
    </w:p>
    <w:p w14:paraId="783A819B">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本合同履行过程中发生的任何争议，双方当事人均可通过和解或者调解解决；不愿和解、调解或者和解、调解不成的，可以选择下列第</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种方式解决：</w:t>
      </w:r>
    </w:p>
    <w:p w14:paraId="335C8E07">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1.7.1 将争议提交</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仲裁委员会依申请仲裁时其现行有效的仲裁规则裁决；</w:t>
      </w:r>
    </w:p>
    <w:p w14:paraId="08EB0E36">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1.7.2 向</w:t>
      </w:r>
      <w:r>
        <w:rPr>
          <w:rFonts w:hint="eastAsia" w:asciiTheme="minorEastAsia" w:hAnsiTheme="minorEastAsia" w:eastAsiaTheme="minorEastAsia" w:cstheme="minorEastAsia"/>
          <w:color w:val="auto"/>
          <w:spacing w:val="0"/>
          <w:position w:val="0"/>
          <w:sz w:val="24"/>
          <w:highlight w:val="none"/>
          <w:u w:val="single"/>
        </w:rPr>
        <w:t xml:space="preserve">   （被告住所地、合同履行地、合同签订地、原告住所地、标的物所在地等与争议有实际联系的地点中选出的人民法院名称）    </w:t>
      </w:r>
      <w:r>
        <w:rPr>
          <w:rFonts w:hint="eastAsia" w:asciiTheme="minorEastAsia" w:hAnsiTheme="minorEastAsia" w:eastAsiaTheme="minorEastAsia" w:cstheme="minorEastAsia"/>
          <w:color w:val="auto"/>
          <w:spacing w:val="0"/>
          <w:position w:val="0"/>
          <w:sz w:val="24"/>
          <w:highlight w:val="none"/>
        </w:rPr>
        <w:t>人民法院起诉。</w:t>
      </w:r>
    </w:p>
    <w:p w14:paraId="4D92C154">
      <w:pPr>
        <w:spacing w:line="560" w:lineRule="exact"/>
        <w:ind w:firstLine="482" w:firstLineChars="200"/>
        <w:jc w:val="left"/>
        <w:outlineLvl w:val="0"/>
        <w:rPr>
          <w:rFonts w:hint="eastAsia" w:asciiTheme="minorEastAsia" w:hAnsiTheme="minorEastAsia" w:eastAsiaTheme="minorEastAsia" w:cstheme="minorEastAsia"/>
          <w:b/>
          <w:color w:val="auto"/>
          <w:spacing w:val="0"/>
          <w:position w:val="0"/>
          <w:sz w:val="24"/>
          <w:highlight w:val="none"/>
        </w:rPr>
      </w:pPr>
      <w:bookmarkStart w:id="139" w:name="_Toc12273"/>
      <w:bookmarkStart w:id="140" w:name="_Toc16417"/>
      <w:bookmarkStart w:id="141" w:name="_Toc26227"/>
      <w:bookmarkStart w:id="142" w:name="_Toc23784"/>
      <w:bookmarkStart w:id="143" w:name="_Toc15827"/>
      <w:bookmarkStart w:id="144" w:name="_Toc30321"/>
      <w:bookmarkStart w:id="145" w:name="_Toc14987"/>
      <w:r>
        <w:rPr>
          <w:rFonts w:hint="eastAsia" w:asciiTheme="minorEastAsia" w:hAnsiTheme="minorEastAsia" w:eastAsiaTheme="minorEastAsia" w:cstheme="minorEastAsia"/>
          <w:b/>
          <w:color w:val="auto"/>
          <w:spacing w:val="0"/>
          <w:position w:val="0"/>
          <w:sz w:val="24"/>
          <w:highlight w:val="none"/>
        </w:rPr>
        <w:t>1.8 合同生效</w:t>
      </w:r>
      <w:bookmarkEnd w:id="139"/>
      <w:bookmarkEnd w:id="140"/>
      <w:bookmarkEnd w:id="141"/>
      <w:bookmarkEnd w:id="142"/>
      <w:bookmarkEnd w:id="143"/>
      <w:bookmarkEnd w:id="144"/>
      <w:bookmarkEnd w:id="145"/>
    </w:p>
    <w:p w14:paraId="47CD012C">
      <w:pPr>
        <w:spacing w:line="560" w:lineRule="exact"/>
        <w:ind w:firstLine="480" w:firstLineChars="200"/>
        <w:jc w:val="lef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本合同自双方当事人盖章或者签字时生效。</w:t>
      </w:r>
    </w:p>
    <w:p w14:paraId="6CF3BFA6">
      <w:pPr>
        <w:autoSpaceDE w:val="0"/>
        <w:autoSpaceDN w:val="0"/>
        <w:adjustRightInd w:val="0"/>
        <w:spacing w:line="560" w:lineRule="exact"/>
        <w:jc w:val="left"/>
        <w:rPr>
          <w:rFonts w:hint="eastAsia" w:asciiTheme="minorEastAsia" w:hAnsiTheme="minorEastAsia" w:eastAsiaTheme="minorEastAsia" w:cstheme="minorEastAsia"/>
          <w:color w:val="auto"/>
          <w:spacing w:val="0"/>
          <w:position w:val="0"/>
          <w:sz w:val="24"/>
          <w:highlight w:val="none"/>
          <w:lang w:val="zh-CN"/>
        </w:rPr>
      </w:pPr>
    </w:p>
    <w:p w14:paraId="50187F86">
      <w:pPr>
        <w:autoSpaceDE w:val="0"/>
        <w:autoSpaceDN w:val="0"/>
        <w:adjustRightInd w:val="0"/>
        <w:spacing w:line="560" w:lineRule="exact"/>
        <w:jc w:val="left"/>
        <w:rPr>
          <w:rFonts w:hint="eastAsia" w:asciiTheme="minorEastAsia" w:hAnsiTheme="minorEastAsia" w:eastAsiaTheme="minorEastAsia" w:cstheme="minorEastAsia"/>
          <w:color w:val="auto"/>
          <w:spacing w:val="0"/>
          <w:position w:val="0"/>
          <w:sz w:val="24"/>
          <w:highlight w:val="none"/>
          <w:lang w:val="zh-CN"/>
        </w:rPr>
      </w:pPr>
      <w:r>
        <w:rPr>
          <w:rFonts w:hint="eastAsia" w:asciiTheme="minorEastAsia" w:hAnsiTheme="minorEastAsia" w:eastAsiaTheme="minorEastAsia" w:cstheme="minorEastAsia"/>
          <w:b/>
          <w:color w:val="auto"/>
          <w:spacing w:val="0"/>
          <w:position w:val="0"/>
          <w:sz w:val="24"/>
          <w:highlight w:val="none"/>
          <w:lang w:val="zh-CN"/>
        </w:rPr>
        <w:t>甲方</w:t>
      </w:r>
      <w:r>
        <w:rPr>
          <w:rFonts w:hint="eastAsia" w:asciiTheme="minorEastAsia" w:hAnsiTheme="minorEastAsia" w:eastAsiaTheme="minorEastAsia" w:cstheme="minorEastAsia"/>
          <w:color w:val="auto"/>
          <w:spacing w:val="0"/>
          <w:position w:val="0"/>
          <w:sz w:val="24"/>
          <w:highlight w:val="none"/>
          <w:lang w:val="zh-CN"/>
        </w:rPr>
        <w:t xml:space="preserve">：                             </w:t>
      </w:r>
      <w:r>
        <w:rPr>
          <w:rFonts w:hint="eastAsia" w:asciiTheme="minorEastAsia" w:hAnsiTheme="minorEastAsia" w:eastAsiaTheme="minorEastAsia" w:cstheme="minorEastAsia"/>
          <w:b/>
          <w:color w:val="auto"/>
          <w:spacing w:val="0"/>
          <w:position w:val="0"/>
          <w:sz w:val="24"/>
          <w:highlight w:val="none"/>
          <w:lang w:val="zh-CN"/>
        </w:rPr>
        <w:t xml:space="preserve">      乙方</w:t>
      </w:r>
      <w:r>
        <w:rPr>
          <w:rFonts w:hint="eastAsia" w:asciiTheme="minorEastAsia" w:hAnsiTheme="minorEastAsia" w:eastAsiaTheme="minorEastAsia" w:cstheme="minorEastAsia"/>
          <w:color w:val="auto"/>
          <w:spacing w:val="0"/>
          <w:position w:val="0"/>
          <w:sz w:val="24"/>
          <w:highlight w:val="none"/>
          <w:lang w:val="zh-CN"/>
        </w:rPr>
        <w:t>：</w:t>
      </w:r>
    </w:p>
    <w:p w14:paraId="1CE9B891">
      <w:pPr>
        <w:autoSpaceDE w:val="0"/>
        <w:autoSpaceDN w:val="0"/>
        <w:adjustRightInd w:val="0"/>
        <w:spacing w:line="560" w:lineRule="exact"/>
        <w:jc w:val="left"/>
        <w:rPr>
          <w:rFonts w:hint="eastAsia" w:asciiTheme="minorEastAsia" w:hAnsiTheme="minorEastAsia" w:eastAsiaTheme="minorEastAsia" w:cstheme="minorEastAsia"/>
          <w:color w:val="auto"/>
          <w:spacing w:val="0"/>
          <w:position w:val="0"/>
          <w:sz w:val="24"/>
          <w:highlight w:val="none"/>
          <w:lang w:val="zh-CN"/>
        </w:rPr>
      </w:pPr>
      <w:r>
        <w:rPr>
          <w:rFonts w:hint="eastAsia" w:asciiTheme="minorEastAsia" w:hAnsiTheme="minorEastAsia" w:eastAsiaTheme="minorEastAsia" w:cstheme="minorEastAsia"/>
          <w:color w:val="auto"/>
          <w:spacing w:val="0"/>
          <w:position w:val="0"/>
          <w:sz w:val="24"/>
          <w:highlight w:val="none"/>
          <w:lang w:val="zh-CN"/>
        </w:rPr>
        <w:t>统一社会信用代码：                        统一社会信用代码或身份证号码：</w:t>
      </w:r>
    </w:p>
    <w:p w14:paraId="555A1C80">
      <w:pPr>
        <w:autoSpaceDE w:val="0"/>
        <w:autoSpaceDN w:val="0"/>
        <w:adjustRightInd w:val="0"/>
        <w:spacing w:line="560" w:lineRule="exact"/>
        <w:jc w:val="left"/>
        <w:rPr>
          <w:rFonts w:hint="eastAsia" w:asciiTheme="minorEastAsia" w:hAnsiTheme="minorEastAsia" w:eastAsiaTheme="minorEastAsia" w:cstheme="minorEastAsia"/>
          <w:color w:val="auto"/>
          <w:spacing w:val="0"/>
          <w:position w:val="0"/>
          <w:sz w:val="24"/>
          <w:highlight w:val="none"/>
          <w:lang w:val="zh-CN"/>
        </w:rPr>
      </w:pPr>
    </w:p>
    <w:p w14:paraId="130E1002">
      <w:pPr>
        <w:autoSpaceDE w:val="0"/>
        <w:autoSpaceDN w:val="0"/>
        <w:adjustRightInd w:val="0"/>
        <w:spacing w:line="560" w:lineRule="exact"/>
        <w:jc w:val="left"/>
        <w:rPr>
          <w:rFonts w:hint="eastAsia" w:asciiTheme="minorEastAsia" w:hAnsiTheme="minorEastAsia" w:eastAsiaTheme="minorEastAsia" w:cstheme="minorEastAsia"/>
          <w:color w:val="auto"/>
          <w:spacing w:val="0"/>
          <w:position w:val="0"/>
          <w:sz w:val="24"/>
          <w:highlight w:val="none"/>
          <w:lang w:val="zh-CN"/>
        </w:rPr>
      </w:pPr>
      <w:r>
        <w:rPr>
          <w:rFonts w:hint="eastAsia" w:asciiTheme="minorEastAsia" w:hAnsiTheme="minorEastAsia" w:eastAsiaTheme="minorEastAsia" w:cstheme="minorEastAsia"/>
          <w:color w:val="auto"/>
          <w:spacing w:val="0"/>
          <w:position w:val="0"/>
          <w:sz w:val="24"/>
          <w:highlight w:val="none"/>
          <w:lang w:val="zh-CN"/>
        </w:rPr>
        <w:t>住所：                                   住所：</w:t>
      </w:r>
    </w:p>
    <w:p w14:paraId="0F33F95F">
      <w:pPr>
        <w:autoSpaceDE w:val="0"/>
        <w:autoSpaceDN w:val="0"/>
        <w:adjustRightInd w:val="0"/>
        <w:spacing w:line="560" w:lineRule="exact"/>
        <w:jc w:val="left"/>
        <w:rPr>
          <w:rFonts w:hint="eastAsia" w:asciiTheme="minorEastAsia" w:hAnsiTheme="minorEastAsia" w:eastAsiaTheme="minorEastAsia" w:cstheme="minorEastAsia"/>
          <w:color w:val="auto"/>
          <w:spacing w:val="0"/>
          <w:position w:val="0"/>
          <w:sz w:val="24"/>
          <w:highlight w:val="none"/>
          <w:lang w:val="zh-CN"/>
        </w:rPr>
      </w:pPr>
      <w:r>
        <w:rPr>
          <w:rFonts w:hint="eastAsia" w:asciiTheme="minorEastAsia" w:hAnsiTheme="minorEastAsia" w:eastAsiaTheme="minorEastAsia" w:cstheme="minorEastAsia"/>
          <w:color w:val="auto"/>
          <w:spacing w:val="0"/>
          <w:position w:val="0"/>
          <w:sz w:val="24"/>
          <w:highlight w:val="none"/>
          <w:lang w:val="zh-CN"/>
        </w:rPr>
        <w:t>法定代表人或                             法定代表人</w:t>
      </w:r>
    </w:p>
    <w:p w14:paraId="652E44B4">
      <w:pPr>
        <w:autoSpaceDE w:val="0"/>
        <w:autoSpaceDN w:val="0"/>
        <w:adjustRightInd w:val="0"/>
        <w:spacing w:line="560" w:lineRule="exact"/>
        <w:jc w:val="left"/>
        <w:rPr>
          <w:rFonts w:hint="eastAsia" w:asciiTheme="minorEastAsia" w:hAnsiTheme="minorEastAsia" w:eastAsiaTheme="minorEastAsia" w:cstheme="minorEastAsia"/>
          <w:color w:val="auto"/>
          <w:spacing w:val="0"/>
          <w:position w:val="0"/>
          <w:sz w:val="24"/>
          <w:highlight w:val="none"/>
          <w:lang w:val="zh-CN"/>
        </w:rPr>
      </w:pPr>
      <w:r>
        <w:rPr>
          <w:rFonts w:hint="eastAsia" w:asciiTheme="minorEastAsia" w:hAnsiTheme="minorEastAsia" w:eastAsiaTheme="minorEastAsia" w:cstheme="minorEastAsia"/>
          <w:color w:val="auto"/>
          <w:spacing w:val="0"/>
          <w:position w:val="0"/>
          <w:sz w:val="24"/>
          <w:highlight w:val="none"/>
          <w:lang w:val="zh-CN"/>
        </w:rPr>
        <w:t xml:space="preserve">授权代表（签字）：                        或授权代表（签字）: </w:t>
      </w:r>
    </w:p>
    <w:p w14:paraId="6AFB1851">
      <w:pPr>
        <w:autoSpaceDE w:val="0"/>
        <w:autoSpaceDN w:val="0"/>
        <w:adjustRightInd w:val="0"/>
        <w:spacing w:line="560" w:lineRule="exact"/>
        <w:jc w:val="left"/>
        <w:rPr>
          <w:rFonts w:hint="eastAsia" w:asciiTheme="minorEastAsia" w:hAnsiTheme="minorEastAsia" w:eastAsiaTheme="minorEastAsia" w:cstheme="minorEastAsia"/>
          <w:color w:val="auto"/>
          <w:spacing w:val="0"/>
          <w:position w:val="0"/>
          <w:sz w:val="24"/>
          <w:highlight w:val="none"/>
          <w:lang w:val="zh-CN"/>
        </w:rPr>
      </w:pPr>
      <w:r>
        <w:rPr>
          <w:rFonts w:hint="eastAsia" w:asciiTheme="minorEastAsia" w:hAnsiTheme="minorEastAsia" w:eastAsiaTheme="minorEastAsia" w:cstheme="minorEastAsia"/>
          <w:color w:val="auto"/>
          <w:spacing w:val="0"/>
          <w:position w:val="0"/>
          <w:sz w:val="24"/>
          <w:highlight w:val="none"/>
          <w:lang w:val="zh-CN"/>
        </w:rPr>
        <w:t>联系人：                                 联系人：</w:t>
      </w:r>
    </w:p>
    <w:p w14:paraId="5F73B722">
      <w:pPr>
        <w:autoSpaceDE w:val="0"/>
        <w:autoSpaceDN w:val="0"/>
        <w:adjustRightInd w:val="0"/>
        <w:spacing w:line="560" w:lineRule="exact"/>
        <w:jc w:val="left"/>
        <w:rPr>
          <w:rFonts w:hint="eastAsia" w:asciiTheme="minorEastAsia" w:hAnsiTheme="minorEastAsia" w:eastAsiaTheme="minorEastAsia" w:cstheme="minorEastAsia"/>
          <w:color w:val="auto"/>
          <w:spacing w:val="0"/>
          <w:position w:val="0"/>
          <w:sz w:val="24"/>
          <w:highlight w:val="none"/>
          <w:lang w:val="zh-CN"/>
        </w:rPr>
      </w:pPr>
      <w:r>
        <w:rPr>
          <w:rFonts w:hint="eastAsia" w:asciiTheme="minorEastAsia" w:hAnsiTheme="minorEastAsia" w:eastAsiaTheme="minorEastAsia" w:cstheme="minorEastAsia"/>
          <w:color w:val="auto"/>
          <w:spacing w:val="0"/>
          <w:position w:val="0"/>
          <w:sz w:val="24"/>
          <w:highlight w:val="none"/>
          <w:lang w:val="zh-CN"/>
        </w:rPr>
        <w:t>约定送达地址：                           约定送达地址：</w:t>
      </w:r>
    </w:p>
    <w:p w14:paraId="2A9CDC2B">
      <w:pPr>
        <w:autoSpaceDE w:val="0"/>
        <w:autoSpaceDN w:val="0"/>
        <w:adjustRightInd w:val="0"/>
        <w:spacing w:line="560" w:lineRule="exact"/>
        <w:jc w:val="left"/>
        <w:rPr>
          <w:rFonts w:hint="eastAsia" w:asciiTheme="minorEastAsia" w:hAnsiTheme="minorEastAsia" w:eastAsiaTheme="minorEastAsia" w:cstheme="minorEastAsia"/>
          <w:color w:val="auto"/>
          <w:spacing w:val="0"/>
          <w:position w:val="0"/>
          <w:sz w:val="24"/>
          <w:highlight w:val="none"/>
          <w:lang w:val="zh-CN"/>
        </w:rPr>
      </w:pPr>
      <w:r>
        <w:rPr>
          <w:rFonts w:hint="eastAsia" w:asciiTheme="minorEastAsia" w:hAnsiTheme="minorEastAsia" w:eastAsiaTheme="minorEastAsia" w:cstheme="minorEastAsia"/>
          <w:color w:val="auto"/>
          <w:spacing w:val="0"/>
          <w:position w:val="0"/>
          <w:sz w:val="24"/>
          <w:highlight w:val="none"/>
          <w:lang w:val="zh-CN"/>
        </w:rPr>
        <w:t>邮政编码：                               邮政编码：</w:t>
      </w:r>
    </w:p>
    <w:p w14:paraId="09550639">
      <w:pPr>
        <w:autoSpaceDE w:val="0"/>
        <w:autoSpaceDN w:val="0"/>
        <w:adjustRightInd w:val="0"/>
        <w:spacing w:line="560" w:lineRule="exact"/>
        <w:jc w:val="left"/>
        <w:rPr>
          <w:rFonts w:hint="eastAsia" w:asciiTheme="minorEastAsia" w:hAnsiTheme="minorEastAsia" w:eastAsiaTheme="minorEastAsia" w:cstheme="minorEastAsia"/>
          <w:color w:val="auto"/>
          <w:spacing w:val="0"/>
          <w:position w:val="0"/>
          <w:sz w:val="24"/>
          <w:highlight w:val="none"/>
          <w:lang w:val="zh-CN"/>
        </w:rPr>
      </w:pPr>
      <w:r>
        <w:rPr>
          <w:rFonts w:hint="eastAsia" w:asciiTheme="minorEastAsia" w:hAnsiTheme="minorEastAsia" w:eastAsiaTheme="minorEastAsia" w:cstheme="minorEastAsia"/>
          <w:color w:val="auto"/>
          <w:spacing w:val="0"/>
          <w:position w:val="0"/>
          <w:sz w:val="24"/>
          <w:highlight w:val="none"/>
          <w:lang w:val="zh-CN"/>
        </w:rPr>
        <w:t xml:space="preserve">电话:                                    电话: </w:t>
      </w:r>
    </w:p>
    <w:p w14:paraId="683192F6">
      <w:pPr>
        <w:autoSpaceDE w:val="0"/>
        <w:autoSpaceDN w:val="0"/>
        <w:adjustRightInd w:val="0"/>
        <w:spacing w:line="560" w:lineRule="exact"/>
        <w:jc w:val="left"/>
        <w:rPr>
          <w:rFonts w:hint="eastAsia" w:asciiTheme="minorEastAsia" w:hAnsiTheme="minorEastAsia" w:eastAsiaTheme="minorEastAsia" w:cstheme="minorEastAsia"/>
          <w:color w:val="auto"/>
          <w:spacing w:val="0"/>
          <w:position w:val="0"/>
          <w:sz w:val="24"/>
          <w:highlight w:val="none"/>
          <w:lang w:val="zh-CN"/>
        </w:rPr>
      </w:pPr>
      <w:r>
        <w:rPr>
          <w:rFonts w:hint="eastAsia" w:asciiTheme="minorEastAsia" w:hAnsiTheme="minorEastAsia" w:eastAsiaTheme="minorEastAsia" w:cstheme="minorEastAsia"/>
          <w:color w:val="auto"/>
          <w:spacing w:val="0"/>
          <w:position w:val="0"/>
          <w:sz w:val="24"/>
          <w:highlight w:val="none"/>
          <w:lang w:val="zh-CN"/>
        </w:rPr>
        <w:t>传真:                                    传真:</w:t>
      </w:r>
    </w:p>
    <w:p w14:paraId="75A61D64">
      <w:pPr>
        <w:autoSpaceDE w:val="0"/>
        <w:autoSpaceDN w:val="0"/>
        <w:adjustRightInd w:val="0"/>
        <w:spacing w:line="560" w:lineRule="exact"/>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lang w:val="zh-CN"/>
        </w:rPr>
        <w:t>电子邮箱：                               电子邮箱：</w:t>
      </w:r>
    </w:p>
    <w:p w14:paraId="62C7A147">
      <w:pPr>
        <w:autoSpaceDE w:val="0"/>
        <w:autoSpaceDN w:val="0"/>
        <w:adjustRightInd w:val="0"/>
        <w:spacing w:line="560" w:lineRule="exact"/>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开户银行：                               开户银行： </w:t>
      </w:r>
    </w:p>
    <w:p w14:paraId="2972F4AA">
      <w:pPr>
        <w:autoSpaceDE w:val="0"/>
        <w:autoSpaceDN w:val="0"/>
        <w:adjustRightInd w:val="0"/>
        <w:spacing w:line="560" w:lineRule="exact"/>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开户名称：                               开户名称： </w:t>
      </w:r>
    </w:p>
    <w:p w14:paraId="682E676D">
      <w:pPr>
        <w:autoSpaceDE w:val="0"/>
        <w:autoSpaceDN w:val="0"/>
        <w:adjustRightInd w:val="0"/>
        <w:spacing w:line="560" w:lineRule="exact"/>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开户账号：</w:t>
      </w:r>
      <w:r>
        <w:rPr>
          <w:rFonts w:hint="eastAsia" w:asciiTheme="minorEastAsia" w:hAnsiTheme="minorEastAsia" w:eastAsiaTheme="minorEastAsia" w:cstheme="minorEastAsia"/>
          <w:color w:val="auto"/>
          <w:spacing w:val="0"/>
          <w:position w:val="0"/>
          <w:sz w:val="24"/>
          <w:highlight w:val="none"/>
          <w:lang w:val="zh-CN"/>
        </w:rPr>
        <w:t xml:space="preserve">                               </w:t>
      </w:r>
      <w:r>
        <w:rPr>
          <w:rFonts w:hint="eastAsia" w:asciiTheme="minorEastAsia" w:hAnsiTheme="minorEastAsia" w:eastAsiaTheme="minorEastAsia" w:cstheme="minorEastAsia"/>
          <w:color w:val="auto"/>
          <w:spacing w:val="0"/>
          <w:position w:val="0"/>
          <w:sz w:val="24"/>
          <w:highlight w:val="none"/>
        </w:rPr>
        <w:t>开户账号：</w:t>
      </w:r>
    </w:p>
    <w:p w14:paraId="2F768F14">
      <w:pPr>
        <w:widowControl/>
        <w:spacing w:line="560" w:lineRule="exact"/>
        <w:jc w:val="left"/>
        <w:rPr>
          <w:rFonts w:hint="eastAsia" w:asciiTheme="minorEastAsia" w:hAnsiTheme="minorEastAsia" w:eastAsiaTheme="minorEastAsia" w:cstheme="minorEastAsia"/>
          <w:b/>
          <w:color w:val="auto"/>
          <w:spacing w:val="0"/>
          <w:position w:val="0"/>
          <w:highlight w:val="none"/>
        </w:rPr>
      </w:pPr>
      <w:bookmarkStart w:id="146" w:name="_Toc331685783"/>
    </w:p>
    <w:p w14:paraId="202093D8">
      <w:pPr>
        <w:widowControl/>
        <w:spacing w:line="560" w:lineRule="exact"/>
        <w:jc w:val="left"/>
        <w:rPr>
          <w:rFonts w:hint="eastAsia" w:asciiTheme="minorEastAsia" w:hAnsiTheme="minorEastAsia" w:eastAsiaTheme="minorEastAsia" w:cstheme="minorEastAsia"/>
          <w:b/>
          <w:color w:val="auto"/>
          <w:spacing w:val="0"/>
          <w:kern w:val="0"/>
          <w:position w:val="0"/>
          <w:sz w:val="24"/>
          <w:highlight w:val="none"/>
        </w:rPr>
      </w:pPr>
    </w:p>
    <w:p w14:paraId="6360710F">
      <w:pPr>
        <w:pStyle w:val="35"/>
        <w:jc w:val="left"/>
        <w:rPr>
          <w:rFonts w:hint="eastAsia" w:asciiTheme="minorEastAsia" w:hAnsiTheme="minorEastAsia" w:eastAsiaTheme="minorEastAsia" w:cstheme="minorEastAsia"/>
          <w:b/>
          <w:color w:val="auto"/>
          <w:spacing w:val="0"/>
          <w:kern w:val="0"/>
          <w:position w:val="0"/>
          <w:sz w:val="24"/>
          <w:highlight w:val="none"/>
        </w:rPr>
      </w:pPr>
    </w:p>
    <w:p w14:paraId="21B8E864">
      <w:pPr>
        <w:pStyle w:val="14"/>
        <w:jc w:val="left"/>
        <w:rPr>
          <w:rFonts w:hint="eastAsia" w:asciiTheme="minorEastAsia" w:hAnsiTheme="minorEastAsia" w:eastAsiaTheme="minorEastAsia" w:cstheme="minorEastAsia"/>
          <w:b/>
          <w:color w:val="auto"/>
          <w:spacing w:val="0"/>
          <w:kern w:val="0"/>
          <w:position w:val="0"/>
          <w:sz w:val="24"/>
          <w:highlight w:val="none"/>
        </w:rPr>
      </w:pPr>
    </w:p>
    <w:p w14:paraId="7941FE01">
      <w:pPr>
        <w:pStyle w:val="17"/>
        <w:jc w:val="left"/>
        <w:rPr>
          <w:rFonts w:hint="eastAsia" w:asciiTheme="minorEastAsia" w:hAnsiTheme="minorEastAsia" w:eastAsiaTheme="minorEastAsia" w:cstheme="minorEastAsia"/>
          <w:b/>
          <w:color w:val="auto"/>
          <w:spacing w:val="0"/>
          <w:kern w:val="0"/>
          <w:position w:val="0"/>
          <w:sz w:val="24"/>
          <w:highlight w:val="none"/>
        </w:rPr>
      </w:pPr>
    </w:p>
    <w:p w14:paraId="69A7F3C3">
      <w:pPr>
        <w:jc w:val="left"/>
        <w:rPr>
          <w:rFonts w:hint="eastAsia" w:asciiTheme="minorEastAsia" w:hAnsiTheme="minorEastAsia" w:eastAsiaTheme="minorEastAsia" w:cstheme="minorEastAsia"/>
          <w:b/>
          <w:color w:val="auto"/>
          <w:spacing w:val="0"/>
          <w:kern w:val="0"/>
          <w:position w:val="0"/>
          <w:sz w:val="24"/>
          <w:highlight w:val="none"/>
        </w:rPr>
      </w:pPr>
    </w:p>
    <w:p w14:paraId="1DF17C28">
      <w:pPr>
        <w:pStyle w:val="35"/>
        <w:jc w:val="left"/>
        <w:rPr>
          <w:rFonts w:hint="eastAsia" w:asciiTheme="minorEastAsia" w:hAnsiTheme="minorEastAsia" w:eastAsiaTheme="minorEastAsia" w:cstheme="minorEastAsia"/>
          <w:b/>
          <w:color w:val="auto"/>
          <w:spacing w:val="0"/>
          <w:kern w:val="0"/>
          <w:position w:val="0"/>
          <w:sz w:val="24"/>
          <w:highlight w:val="none"/>
        </w:rPr>
      </w:pPr>
    </w:p>
    <w:p w14:paraId="45607B3C">
      <w:pPr>
        <w:pStyle w:val="17"/>
        <w:jc w:val="left"/>
        <w:rPr>
          <w:rFonts w:hint="eastAsia" w:asciiTheme="minorEastAsia" w:hAnsiTheme="minorEastAsia" w:eastAsiaTheme="minorEastAsia" w:cstheme="minorEastAsia"/>
          <w:color w:val="auto"/>
          <w:spacing w:val="0"/>
          <w:position w:val="0"/>
          <w:highlight w:val="none"/>
        </w:rPr>
      </w:pPr>
    </w:p>
    <w:p w14:paraId="2F7A6ECE">
      <w:pPr>
        <w:pStyle w:val="105"/>
        <w:spacing w:line="560" w:lineRule="exact"/>
        <w:ind w:firstLine="200"/>
        <w:jc w:val="left"/>
        <w:outlineLvl w:val="0"/>
        <w:rPr>
          <w:rFonts w:hint="eastAsia" w:asciiTheme="minorEastAsia" w:hAnsiTheme="minorEastAsia" w:eastAsiaTheme="minorEastAsia" w:cstheme="minorEastAsia"/>
          <w:b/>
          <w:color w:val="auto"/>
          <w:spacing w:val="0"/>
          <w:position w:val="0"/>
          <w:szCs w:val="24"/>
          <w:highlight w:val="none"/>
        </w:rPr>
      </w:pPr>
      <w:bookmarkStart w:id="147" w:name="_Toc18190"/>
      <w:bookmarkStart w:id="148" w:name="_Toc3069"/>
      <w:r>
        <w:rPr>
          <w:rFonts w:hint="eastAsia" w:asciiTheme="minorEastAsia" w:hAnsiTheme="minorEastAsia" w:eastAsiaTheme="minorEastAsia" w:cstheme="minorEastAsia"/>
          <w:b/>
          <w:color w:val="auto"/>
          <w:spacing w:val="0"/>
          <w:position w:val="0"/>
          <w:szCs w:val="24"/>
          <w:highlight w:val="none"/>
        </w:rPr>
        <w:t>第二部分 合同一般条款</w:t>
      </w:r>
      <w:bookmarkEnd w:id="146"/>
      <w:bookmarkEnd w:id="147"/>
      <w:bookmarkEnd w:id="148"/>
    </w:p>
    <w:p w14:paraId="35534639">
      <w:pPr>
        <w:spacing w:line="560" w:lineRule="exact"/>
        <w:ind w:firstLine="482" w:firstLineChars="200"/>
        <w:jc w:val="left"/>
        <w:outlineLvl w:val="0"/>
        <w:rPr>
          <w:rFonts w:hint="eastAsia" w:asciiTheme="minorEastAsia" w:hAnsiTheme="minorEastAsia" w:eastAsiaTheme="minorEastAsia" w:cstheme="minorEastAsia"/>
          <w:b/>
          <w:color w:val="auto"/>
          <w:spacing w:val="0"/>
          <w:position w:val="0"/>
          <w:sz w:val="24"/>
          <w:highlight w:val="none"/>
        </w:rPr>
      </w:pPr>
      <w:bookmarkStart w:id="149" w:name="_Ref467378404"/>
      <w:bookmarkStart w:id="150" w:name="_Ref467378463"/>
      <w:bookmarkStart w:id="151" w:name="_Toc14021"/>
      <w:bookmarkStart w:id="152" w:name="_Toc259093669"/>
      <w:bookmarkStart w:id="153" w:name="_Ref467379195"/>
      <w:bookmarkStart w:id="154" w:name="_Toc31297"/>
      <w:bookmarkStart w:id="155" w:name="_Toc25079"/>
      <w:bookmarkStart w:id="156" w:name="_Ref467378499"/>
      <w:bookmarkStart w:id="157" w:name="_Toc1074"/>
      <w:bookmarkStart w:id="158" w:name="_Ref467379094"/>
      <w:bookmarkStart w:id="159" w:name="_Toc15583"/>
      <w:bookmarkStart w:id="160" w:name="_Toc5228"/>
      <w:bookmarkStart w:id="161" w:name="_Ref467379205"/>
      <w:bookmarkStart w:id="162" w:name="_Ref467379101"/>
      <w:bookmarkStart w:id="163" w:name="_Toc279701240"/>
      <w:bookmarkStart w:id="164" w:name="_Ref467379225"/>
      <w:bookmarkStart w:id="165" w:name="_Ref467379214"/>
      <w:bookmarkStart w:id="166" w:name="_Toc19680"/>
      <w:bookmarkStart w:id="167" w:name="_Toc487900349"/>
      <w:bookmarkStart w:id="168" w:name="_Ref467379109"/>
      <w:r>
        <w:rPr>
          <w:rFonts w:hint="eastAsia" w:asciiTheme="minorEastAsia" w:hAnsiTheme="minorEastAsia" w:eastAsiaTheme="minorEastAsia" w:cstheme="minorEastAsia"/>
          <w:b/>
          <w:color w:val="auto"/>
          <w:spacing w:val="0"/>
          <w:position w:val="0"/>
          <w:sz w:val="24"/>
          <w:highlight w:val="none"/>
        </w:rPr>
        <w:t>2.1 定义</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2A70EA3D">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本合同中的下列词语应按以下内容进行解释：</w:t>
      </w:r>
    </w:p>
    <w:p w14:paraId="24FFF9EF">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2.1.1 “合同”系指采购人和中标供应商签订的载明双方当事人所达成的协议，并包括所有的附件、附录和构成合同的其他文件。</w:t>
      </w:r>
    </w:p>
    <w:p w14:paraId="252ED70A">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2.1.2 “合同价”系指根据合同约定，中标供应商在完全履行合同义务后，采购人应支付给中标供应商的价格。</w:t>
      </w:r>
    </w:p>
    <w:p w14:paraId="5726C624">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2.1.3 “服务”系指中标供应商根据合同约定应向采购人履行的除货物和工程以外的其他政府采购对象，包括采购人自身需要的服务和向社会公众提供的公共服务。</w:t>
      </w:r>
    </w:p>
    <w:p w14:paraId="65C6B960">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bookmarkStart w:id="169" w:name="_Ref467378840"/>
      <w:r>
        <w:rPr>
          <w:rFonts w:hint="eastAsia" w:asciiTheme="minorEastAsia" w:hAnsiTheme="minorEastAsia" w:eastAsiaTheme="minorEastAsia" w:cstheme="minorEastAsia"/>
          <w:color w:val="auto"/>
          <w:spacing w:val="0"/>
          <w:position w:val="0"/>
          <w:sz w:val="24"/>
          <w:highlight w:val="none"/>
        </w:rPr>
        <w:t>2.1.4 “甲方”系指与中标供应商签署合同的采购人</w:t>
      </w:r>
      <w:bookmarkEnd w:id="169"/>
      <w:r>
        <w:rPr>
          <w:rFonts w:hint="eastAsia" w:asciiTheme="minorEastAsia" w:hAnsiTheme="minorEastAsia" w:eastAsiaTheme="minorEastAsia" w:cstheme="minorEastAsia"/>
          <w:color w:val="auto"/>
          <w:spacing w:val="0"/>
          <w:position w:val="0"/>
          <w:sz w:val="24"/>
          <w:highlight w:val="none"/>
        </w:rPr>
        <w:t>；采购人委托采购代理机构代表其与乙方签订合同的，采购人的授权委托书作为合同附件。</w:t>
      </w:r>
    </w:p>
    <w:p w14:paraId="458F3605">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bookmarkStart w:id="170" w:name="_Ref467379400"/>
      <w:r>
        <w:rPr>
          <w:rFonts w:hint="eastAsia" w:asciiTheme="minorEastAsia" w:hAnsiTheme="minorEastAsia" w:eastAsiaTheme="minorEastAsia" w:cstheme="minorEastAsia"/>
          <w:color w:val="auto"/>
          <w:spacing w:val="0"/>
          <w:position w:val="0"/>
          <w:sz w:val="24"/>
          <w:highlight w:val="none"/>
        </w:rPr>
        <w:t>2.1.5 “乙方”系指根据合同约定提供服务的中标供应商</w:t>
      </w:r>
      <w:bookmarkEnd w:id="170"/>
      <w:r>
        <w:rPr>
          <w:rFonts w:hint="eastAsia" w:asciiTheme="minorEastAsia" w:hAnsiTheme="minorEastAsia" w:eastAsiaTheme="minorEastAsia" w:cstheme="minorEastAsia"/>
          <w:color w:val="auto"/>
          <w:spacing w:val="0"/>
          <w:position w:val="0"/>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859EAEC">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bookmarkStart w:id="171" w:name="_Ref467379436"/>
      <w:r>
        <w:rPr>
          <w:rFonts w:hint="eastAsia" w:asciiTheme="minorEastAsia" w:hAnsiTheme="minorEastAsia" w:eastAsiaTheme="minorEastAsia" w:cstheme="minorEastAsia"/>
          <w:color w:val="auto"/>
          <w:spacing w:val="0"/>
          <w:position w:val="0"/>
          <w:sz w:val="24"/>
          <w:highlight w:val="none"/>
        </w:rPr>
        <w:t>2.1.6 “现场”系指合同约定提供服务的地点。</w:t>
      </w:r>
      <w:bookmarkEnd w:id="171"/>
    </w:p>
    <w:p w14:paraId="4D863816">
      <w:pPr>
        <w:spacing w:line="560" w:lineRule="exact"/>
        <w:ind w:firstLine="482" w:firstLineChars="200"/>
        <w:jc w:val="left"/>
        <w:outlineLvl w:val="0"/>
        <w:rPr>
          <w:rFonts w:hint="eastAsia" w:asciiTheme="minorEastAsia" w:hAnsiTheme="minorEastAsia" w:eastAsiaTheme="minorEastAsia" w:cstheme="minorEastAsia"/>
          <w:b/>
          <w:color w:val="auto"/>
          <w:spacing w:val="0"/>
          <w:position w:val="0"/>
          <w:sz w:val="24"/>
          <w:highlight w:val="none"/>
        </w:rPr>
      </w:pPr>
      <w:bookmarkStart w:id="172" w:name="_Toc3769"/>
      <w:bookmarkStart w:id="173" w:name="_Toc16752"/>
      <w:bookmarkStart w:id="174" w:name="_Toc487900350"/>
      <w:bookmarkStart w:id="175" w:name="_Toc23289"/>
      <w:bookmarkStart w:id="176" w:name="_Toc22348"/>
      <w:bookmarkStart w:id="177" w:name="_Toc19539"/>
      <w:bookmarkStart w:id="178" w:name="_Toc16115"/>
      <w:bookmarkStart w:id="179" w:name="_Toc259093670"/>
      <w:bookmarkStart w:id="180" w:name="_Toc31402"/>
      <w:bookmarkStart w:id="181" w:name="_Toc279701241"/>
      <w:r>
        <w:rPr>
          <w:rFonts w:hint="eastAsia" w:asciiTheme="minorEastAsia" w:hAnsiTheme="minorEastAsia" w:eastAsiaTheme="minorEastAsia" w:cstheme="minorEastAsia"/>
          <w:b/>
          <w:color w:val="auto"/>
          <w:spacing w:val="0"/>
          <w:position w:val="0"/>
          <w:sz w:val="24"/>
          <w:highlight w:val="none"/>
        </w:rPr>
        <w:t>2.2 技术规范</w:t>
      </w:r>
      <w:bookmarkEnd w:id="172"/>
      <w:bookmarkEnd w:id="173"/>
      <w:bookmarkEnd w:id="174"/>
      <w:bookmarkEnd w:id="175"/>
      <w:bookmarkEnd w:id="176"/>
      <w:bookmarkEnd w:id="177"/>
      <w:bookmarkEnd w:id="178"/>
      <w:bookmarkEnd w:id="179"/>
      <w:bookmarkEnd w:id="180"/>
      <w:bookmarkEnd w:id="181"/>
    </w:p>
    <w:p w14:paraId="463BFD1D">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A123696">
      <w:pPr>
        <w:spacing w:line="560" w:lineRule="exact"/>
        <w:ind w:firstLine="482" w:firstLineChars="200"/>
        <w:jc w:val="left"/>
        <w:outlineLvl w:val="0"/>
        <w:rPr>
          <w:rFonts w:hint="eastAsia" w:asciiTheme="minorEastAsia" w:hAnsiTheme="minorEastAsia" w:eastAsiaTheme="minorEastAsia" w:cstheme="minorEastAsia"/>
          <w:b/>
          <w:color w:val="auto"/>
          <w:spacing w:val="0"/>
          <w:position w:val="0"/>
          <w:sz w:val="24"/>
          <w:highlight w:val="none"/>
        </w:rPr>
      </w:pPr>
      <w:bookmarkStart w:id="182" w:name="_Toc279701242"/>
      <w:bookmarkStart w:id="183" w:name="_Toc27945"/>
      <w:bookmarkStart w:id="184" w:name="_Toc9161"/>
      <w:bookmarkStart w:id="185" w:name="_Toc487900351"/>
      <w:bookmarkStart w:id="186" w:name="_Toc31424"/>
      <w:bookmarkStart w:id="187" w:name="_Toc4133"/>
      <w:bookmarkStart w:id="188" w:name="_Toc259093671"/>
      <w:bookmarkStart w:id="189" w:name="_Toc13673"/>
      <w:bookmarkStart w:id="190" w:name="_Toc12412"/>
      <w:bookmarkStart w:id="191" w:name="_Toc27286"/>
      <w:r>
        <w:rPr>
          <w:rFonts w:hint="eastAsia" w:asciiTheme="minorEastAsia" w:hAnsiTheme="minorEastAsia" w:eastAsiaTheme="minorEastAsia" w:cstheme="minorEastAsia"/>
          <w:b/>
          <w:color w:val="auto"/>
          <w:spacing w:val="0"/>
          <w:position w:val="0"/>
          <w:sz w:val="24"/>
          <w:highlight w:val="none"/>
        </w:rPr>
        <w:t>2.3 知识产权</w:t>
      </w:r>
      <w:bookmarkEnd w:id="182"/>
      <w:bookmarkEnd w:id="183"/>
      <w:bookmarkEnd w:id="184"/>
      <w:bookmarkEnd w:id="185"/>
      <w:bookmarkEnd w:id="186"/>
      <w:bookmarkEnd w:id="187"/>
      <w:bookmarkEnd w:id="188"/>
      <w:bookmarkEnd w:id="189"/>
      <w:bookmarkEnd w:id="190"/>
      <w:bookmarkEnd w:id="191"/>
    </w:p>
    <w:p w14:paraId="78579A18">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15F8961A">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2.3.2 合同涉及技术成果的归属和收益的分成办法的，详见</w:t>
      </w:r>
      <w:r>
        <w:rPr>
          <w:rFonts w:hint="eastAsia" w:asciiTheme="minorEastAsia" w:hAnsiTheme="minorEastAsia" w:eastAsiaTheme="minorEastAsia" w:cstheme="minorEastAsia"/>
          <w:b/>
          <w:i w:val="0"/>
          <w:iCs/>
          <w:color w:val="auto"/>
          <w:spacing w:val="0"/>
          <w:position w:val="0"/>
          <w:sz w:val="24"/>
          <w:highlight w:val="none"/>
          <w:u w:val="single"/>
        </w:rPr>
        <w:t>合同专用条款</w:t>
      </w:r>
      <w:r>
        <w:rPr>
          <w:rFonts w:hint="eastAsia" w:asciiTheme="minorEastAsia" w:hAnsiTheme="minorEastAsia" w:eastAsiaTheme="minorEastAsia" w:cstheme="minorEastAsia"/>
          <w:i w:val="0"/>
          <w:iCs/>
          <w:color w:val="auto"/>
          <w:spacing w:val="0"/>
          <w:position w:val="0"/>
          <w:sz w:val="24"/>
          <w:highlight w:val="none"/>
        </w:rPr>
        <w:t>。</w:t>
      </w:r>
    </w:p>
    <w:p w14:paraId="4A9FB5BA">
      <w:pPr>
        <w:spacing w:line="560" w:lineRule="exact"/>
        <w:ind w:firstLine="482" w:firstLineChars="200"/>
        <w:jc w:val="lef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2.4 履约检查和问题反馈</w:t>
      </w:r>
    </w:p>
    <w:p w14:paraId="40237F41">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bookmarkStart w:id="192" w:name="_Ref467379657"/>
      <w:r>
        <w:rPr>
          <w:rFonts w:hint="eastAsia" w:asciiTheme="minorEastAsia" w:hAnsiTheme="minorEastAsia" w:eastAsiaTheme="minorEastAsia" w:cstheme="minorEastAsia"/>
          <w:color w:val="auto"/>
          <w:spacing w:val="0"/>
          <w:position w:val="0"/>
          <w:sz w:val="24"/>
          <w:highlight w:val="none"/>
        </w:rPr>
        <w:t>2.4.1</w:t>
      </w:r>
      <w:bookmarkEnd w:id="192"/>
      <w:bookmarkStart w:id="193" w:name="_Toc186431854"/>
      <w:bookmarkStart w:id="194" w:name="_Ref467379807"/>
      <w:bookmarkStart w:id="195" w:name="_Ref467379793"/>
      <w:bookmarkStart w:id="196" w:name="_Toc487900357"/>
      <w:bookmarkStart w:id="197" w:name="_Toc259093676"/>
      <w:bookmarkStart w:id="198" w:name="_Toc279701247"/>
      <w:r>
        <w:rPr>
          <w:rFonts w:hint="eastAsia" w:asciiTheme="minorEastAsia" w:hAnsiTheme="minorEastAsia" w:eastAsiaTheme="minorEastAsia" w:cstheme="minorEastAsia"/>
          <w:color w:val="auto"/>
          <w:spacing w:val="0"/>
          <w:position w:val="0"/>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74B8088C">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2.4.2 合同履行期间，甲方有权将履行过程中出现的问题反馈给乙方，双方当事人应以书面形式约定需要完善和改进的内容</w:t>
      </w:r>
      <w:bookmarkEnd w:id="193"/>
      <w:bookmarkStart w:id="199" w:name="_Toc186431855"/>
      <w:r>
        <w:rPr>
          <w:rFonts w:hint="eastAsia" w:asciiTheme="minorEastAsia" w:hAnsiTheme="minorEastAsia" w:eastAsiaTheme="minorEastAsia" w:cstheme="minorEastAsia"/>
          <w:color w:val="auto"/>
          <w:spacing w:val="0"/>
          <w:position w:val="0"/>
          <w:sz w:val="24"/>
          <w:highlight w:val="none"/>
        </w:rPr>
        <w:t>。</w:t>
      </w:r>
    </w:p>
    <w:bookmarkEnd w:id="199"/>
    <w:p w14:paraId="09E542D8">
      <w:pPr>
        <w:spacing w:line="560" w:lineRule="exact"/>
        <w:ind w:firstLine="482" w:firstLineChars="200"/>
        <w:jc w:val="left"/>
        <w:outlineLvl w:val="0"/>
        <w:rPr>
          <w:rFonts w:hint="eastAsia" w:asciiTheme="minorEastAsia" w:hAnsiTheme="minorEastAsia" w:eastAsiaTheme="minorEastAsia" w:cstheme="minorEastAsia"/>
          <w:b/>
          <w:color w:val="auto"/>
          <w:spacing w:val="0"/>
          <w:position w:val="0"/>
          <w:sz w:val="24"/>
          <w:highlight w:val="none"/>
        </w:rPr>
      </w:pPr>
      <w:bookmarkStart w:id="200" w:name="_Toc26555"/>
      <w:bookmarkStart w:id="201" w:name="_Toc22011"/>
      <w:bookmarkStart w:id="202" w:name="_Toc32670"/>
      <w:bookmarkStart w:id="203" w:name="_Toc16535"/>
      <w:bookmarkStart w:id="204" w:name="_Toc18038"/>
      <w:bookmarkStart w:id="205" w:name="_Toc15447"/>
      <w:bookmarkStart w:id="206" w:name="_Toc31233"/>
      <w:r>
        <w:rPr>
          <w:rFonts w:hint="eastAsia" w:asciiTheme="minorEastAsia" w:hAnsiTheme="minorEastAsia" w:eastAsiaTheme="minorEastAsia" w:cstheme="minorEastAsia"/>
          <w:b/>
          <w:color w:val="auto"/>
          <w:spacing w:val="0"/>
          <w:position w:val="0"/>
          <w:sz w:val="24"/>
          <w:highlight w:val="none"/>
        </w:rPr>
        <w:t>2.5 结算方式和付款条件</w:t>
      </w:r>
      <w:bookmarkEnd w:id="194"/>
      <w:bookmarkEnd w:id="195"/>
      <w:bookmarkEnd w:id="196"/>
      <w:bookmarkEnd w:id="197"/>
      <w:bookmarkEnd w:id="198"/>
      <w:bookmarkEnd w:id="200"/>
      <w:bookmarkEnd w:id="201"/>
      <w:bookmarkEnd w:id="202"/>
      <w:bookmarkEnd w:id="203"/>
      <w:bookmarkEnd w:id="204"/>
      <w:bookmarkEnd w:id="205"/>
      <w:bookmarkEnd w:id="206"/>
    </w:p>
    <w:p w14:paraId="6AA3A7D0">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详见</w:t>
      </w:r>
      <w:r>
        <w:rPr>
          <w:rFonts w:hint="eastAsia" w:asciiTheme="minorEastAsia" w:hAnsiTheme="minorEastAsia" w:eastAsiaTheme="minorEastAsia" w:cstheme="minorEastAsia"/>
          <w:b/>
          <w:i w:val="0"/>
          <w:iCs/>
          <w:color w:val="auto"/>
          <w:spacing w:val="0"/>
          <w:position w:val="0"/>
          <w:sz w:val="24"/>
          <w:highlight w:val="none"/>
          <w:u w:val="single"/>
        </w:rPr>
        <w:t>合同专用条款</w:t>
      </w:r>
      <w:r>
        <w:rPr>
          <w:rFonts w:hint="eastAsia" w:asciiTheme="minorEastAsia" w:hAnsiTheme="minorEastAsia" w:eastAsiaTheme="minorEastAsia" w:cstheme="minorEastAsia"/>
          <w:i w:val="0"/>
          <w:iCs/>
          <w:color w:val="auto"/>
          <w:spacing w:val="0"/>
          <w:position w:val="0"/>
          <w:sz w:val="24"/>
          <w:highlight w:val="none"/>
        </w:rPr>
        <w:t>。</w:t>
      </w:r>
    </w:p>
    <w:p w14:paraId="390EECB6">
      <w:pPr>
        <w:spacing w:line="560" w:lineRule="exact"/>
        <w:ind w:firstLine="482" w:firstLineChars="200"/>
        <w:jc w:val="left"/>
        <w:outlineLvl w:val="0"/>
        <w:rPr>
          <w:rFonts w:hint="eastAsia" w:asciiTheme="minorEastAsia" w:hAnsiTheme="minorEastAsia" w:eastAsiaTheme="minorEastAsia" w:cstheme="minorEastAsia"/>
          <w:b/>
          <w:color w:val="auto"/>
          <w:spacing w:val="0"/>
          <w:position w:val="0"/>
          <w:sz w:val="24"/>
          <w:highlight w:val="none"/>
        </w:rPr>
      </w:pPr>
      <w:bookmarkStart w:id="207" w:name="_Ref467379863"/>
      <w:bookmarkStart w:id="208" w:name="_Ref467379923"/>
      <w:bookmarkStart w:id="209" w:name="_Toc487900358"/>
      <w:bookmarkStart w:id="210" w:name="_Ref467379852"/>
      <w:bookmarkStart w:id="211" w:name="_Toc259093677"/>
      <w:bookmarkStart w:id="212" w:name="_Toc279701248"/>
      <w:bookmarkStart w:id="213" w:name="_Toc30507"/>
      <w:bookmarkStart w:id="214" w:name="_Toc13154"/>
      <w:bookmarkStart w:id="215" w:name="_Toc13467"/>
      <w:bookmarkStart w:id="216" w:name="_Toc18990"/>
      <w:bookmarkStart w:id="217" w:name="_Toc31052"/>
      <w:bookmarkStart w:id="218" w:name="_Toc16163"/>
      <w:bookmarkStart w:id="219" w:name="_Toc2824"/>
      <w:r>
        <w:rPr>
          <w:rFonts w:hint="eastAsia" w:asciiTheme="minorEastAsia" w:hAnsiTheme="minorEastAsia" w:eastAsiaTheme="minorEastAsia" w:cstheme="minorEastAsia"/>
          <w:b/>
          <w:color w:val="auto"/>
          <w:spacing w:val="0"/>
          <w:position w:val="0"/>
          <w:sz w:val="24"/>
          <w:highlight w:val="none"/>
        </w:rPr>
        <w:t>2.6 技术资料</w:t>
      </w:r>
      <w:bookmarkEnd w:id="207"/>
      <w:bookmarkEnd w:id="208"/>
      <w:bookmarkEnd w:id="209"/>
      <w:bookmarkEnd w:id="210"/>
      <w:bookmarkEnd w:id="211"/>
      <w:bookmarkEnd w:id="212"/>
      <w:r>
        <w:rPr>
          <w:rFonts w:hint="eastAsia" w:asciiTheme="minorEastAsia" w:hAnsiTheme="minorEastAsia" w:eastAsiaTheme="minorEastAsia" w:cstheme="minorEastAsia"/>
          <w:b/>
          <w:color w:val="auto"/>
          <w:spacing w:val="0"/>
          <w:position w:val="0"/>
          <w:sz w:val="24"/>
          <w:highlight w:val="none"/>
        </w:rPr>
        <w:t>和保密义务</w:t>
      </w:r>
      <w:bookmarkEnd w:id="213"/>
      <w:bookmarkEnd w:id="214"/>
      <w:bookmarkEnd w:id="215"/>
      <w:bookmarkEnd w:id="216"/>
      <w:bookmarkEnd w:id="217"/>
      <w:bookmarkEnd w:id="218"/>
      <w:bookmarkEnd w:id="219"/>
    </w:p>
    <w:p w14:paraId="3D3D1F5E">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2.6.1 乙方有权依据合同约定和项目需要，向甲方了解有关情况，调阅有关资料等，甲方应予积极配合；</w:t>
      </w:r>
    </w:p>
    <w:p w14:paraId="3C1EF51A">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2.6.2 乙方有义务妥善保管和保护由甲方提供的前款信息和资料等；</w:t>
      </w:r>
    </w:p>
    <w:p w14:paraId="04A19E66">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5D7CAEA">
      <w:pPr>
        <w:spacing w:line="560" w:lineRule="exact"/>
        <w:ind w:firstLine="482" w:firstLineChars="200"/>
        <w:jc w:val="left"/>
        <w:outlineLvl w:val="0"/>
        <w:rPr>
          <w:rFonts w:hint="eastAsia" w:asciiTheme="minorEastAsia" w:hAnsiTheme="minorEastAsia" w:eastAsiaTheme="minorEastAsia" w:cstheme="minorEastAsia"/>
          <w:b/>
          <w:color w:val="auto"/>
          <w:spacing w:val="0"/>
          <w:position w:val="0"/>
          <w:sz w:val="24"/>
          <w:highlight w:val="none"/>
        </w:rPr>
      </w:pPr>
      <w:bookmarkStart w:id="220" w:name="_Toc13913"/>
      <w:bookmarkStart w:id="221" w:name="_Toc19069"/>
      <w:bookmarkStart w:id="222" w:name="_Toc199"/>
      <w:bookmarkStart w:id="223" w:name="_Toc487900362"/>
      <w:bookmarkStart w:id="224" w:name="_Toc279701252"/>
      <w:bookmarkStart w:id="225" w:name="_Toc259093681"/>
      <w:r>
        <w:rPr>
          <w:rFonts w:hint="eastAsia" w:asciiTheme="minorEastAsia" w:hAnsiTheme="minorEastAsia" w:eastAsiaTheme="minorEastAsia" w:cstheme="minorEastAsia"/>
          <w:b/>
          <w:color w:val="auto"/>
          <w:spacing w:val="0"/>
          <w:position w:val="0"/>
          <w:sz w:val="24"/>
          <w:highlight w:val="none"/>
        </w:rPr>
        <w:t>2.7 质量保证</w:t>
      </w:r>
      <w:bookmarkEnd w:id="220"/>
      <w:bookmarkEnd w:id="221"/>
      <w:bookmarkEnd w:id="222"/>
    </w:p>
    <w:p w14:paraId="274958E2">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2.7.1 乙方应建立和完善履行合同的内部质量保证体系，并提供相关内部规章制度给甲方，以便甲方进行监督检查；</w:t>
      </w:r>
    </w:p>
    <w:p w14:paraId="14FD70B1">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2.7.2 乙方应保证履行合同的人员数量和素质、软件和硬件设备的配置、场地、环境和设施等满足全面履行合同的要求，并应接受甲方的监督检查。</w:t>
      </w:r>
    </w:p>
    <w:p w14:paraId="16BDCA26">
      <w:pPr>
        <w:spacing w:line="560" w:lineRule="exact"/>
        <w:ind w:firstLine="482" w:firstLineChars="200"/>
        <w:jc w:val="left"/>
        <w:outlineLvl w:val="0"/>
        <w:rPr>
          <w:rFonts w:hint="eastAsia" w:asciiTheme="minorEastAsia" w:hAnsiTheme="minorEastAsia" w:eastAsiaTheme="minorEastAsia" w:cstheme="minorEastAsia"/>
          <w:b/>
          <w:color w:val="auto"/>
          <w:spacing w:val="0"/>
          <w:position w:val="0"/>
          <w:sz w:val="24"/>
          <w:highlight w:val="none"/>
        </w:rPr>
      </w:pPr>
      <w:bookmarkStart w:id="226" w:name="_Toc25994"/>
      <w:bookmarkStart w:id="227" w:name="_Toc22267"/>
      <w:bookmarkStart w:id="228" w:name="_Toc17331"/>
      <w:r>
        <w:rPr>
          <w:rFonts w:hint="eastAsia" w:asciiTheme="minorEastAsia" w:hAnsiTheme="minorEastAsia" w:eastAsiaTheme="minorEastAsia" w:cstheme="minorEastAsia"/>
          <w:b/>
          <w:color w:val="auto"/>
          <w:spacing w:val="0"/>
          <w:position w:val="0"/>
          <w:sz w:val="24"/>
          <w:highlight w:val="none"/>
        </w:rPr>
        <w:t>2.8 延迟</w:t>
      </w:r>
      <w:bookmarkEnd w:id="223"/>
      <w:bookmarkEnd w:id="224"/>
      <w:bookmarkEnd w:id="225"/>
      <w:r>
        <w:rPr>
          <w:rFonts w:hint="eastAsia" w:asciiTheme="minorEastAsia" w:hAnsiTheme="minorEastAsia" w:eastAsiaTheme="minorEastAsia" w:cstheme="minorEastAsia"/>
          <w:b/>
          <w:color w:val="auto"/>
          <w:spacing w:val="0"/>
          <w:position w:val="0"/>
          <w:sz w:val="24"/>
          <w:highlight w:val="none"/>
        </w:rPr>
        <w:t>履行</w:t>
      </w:r>
      <w:bookmarkEnd w:id="226"/>
      <w:bookmarkEnd w:id="227"/>
      <w:bookmarkEnd w:id="228"/>
    </w:p>
    <w:p w14:paraId="4F5EA6BE">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0FC453E1">
      <w:pPr>
        <w:spacing w:line="560" w:lineRule="exact"/>
        <w:ind w:firstLine="482" w:firstLineChars="200"/>
        <w:jc w:val="left"/>
        <w:outlineLvl w:val="0"/>
        <w:rPr>
          <w:rFonts w:hint="eastAsia" w:asciiTheme="minorEastAsia" w:hAnsiTheme="minorEastAsia" w:eastAsiaTheme="minorEastAsia" w:cstheme="minorEastAsia"/>
          <w:b/>
          <w:color w:val="auto"/>
          <w:spacing w:val="0"/>
          <w:position w:val="0"/>
          <w:sz w:val="24"/>
          <w:highlight w:val="none"/>
        </w:rPr>
      </w:pPr>
      <w:bookmarkStart w:id="229" w:name="_Toc16017"/>
      <w:bookmarkStart w:id="230" w:name="_Toc21933"/>
      <w:bookmarkStart w:id="231" w:name="_Toc10611"/>
      <w:bookmarkStart w:id="232" w:name="_Toc279701254"/>
      <w:bookmarkStart w:id="233" w:name="_Toc259093683"/>
      <w:bookmarkStart w:id="234" w:name="_Ref467378121"/>
      <w:bookmarkStart w:id="235" w:name="_Toc487900364"/>
      <w:r>
        <w:rPr>
          <w:rFonts w:hint="eastAsia" w:asciiTheme="minorEastAsia" w:hAnsiTheme="minorEastAsia" w:eastAsiaTheme="minorEastAsia" w:cstheme="minorEastAsia"/>
          <w:b/>
          <w:color w:val="auto"/>
          <w:spacing w:val="0"/>
          <w:position w:val="0"/>
          <w:sz w:val="24"/>
          <w:highlight w:val="none"/>
        </w:rPr>
        <w:t>2.9 合同变更</w:t>
      </w:r>
      <w:bookmarkEnd w:id="229"/>
      <w:bookmarkEnd w:id="230"/>
      <w:bookmarkEnd w:id="231"/>
    </w:p>
    <w:p w14:paraId="0978BF2F">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2D08992B">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2.9.2 合同继续履行将损害国家利益和社会公共利益的，双方当事人应当以书面形式变更合同。有过错的一方应当承担赔偿责任，双方当事人都有过错的，各自承担相应的责任。</w:t>
      </w:r>
      <w:bookmarkStart w:id="236" w:name="_Toc487900369"/>
      <w:bookmarkStart w:id="237" w:name="_Toc279701259"/>
      <w:bookmarkStart w:id="238" w:name="_Toc259093688"/>
    </w:p>
    <w:p w14:paraId="56D6762F">
      <w:pPr>
        <w:spacing w:line="560" w:lineRule="exact"/>
        <w:ind w:firstLine="482" w:firstLineChars="200"/>
        <w:jc w:val="left"/>
        <w:outlineLvl w:val="0"/>
        <w:rPr>
          <w:rFonts w:hint="eastAsia" w:asciiTheme="minorEastAsia" w:hAnsiTheme="minorEastAsia" w:eastAsiaTheme="minorEastAsia" w:cstheme="minorEastAsia"/>
          <w:b/>
          <w:color w:val="auto"/>
          <w:spacing w:val="0"/>
          <w:position w:val="0"/>
          <w:sz w:val="24"/>
          <w:highlight w:val="none"/>
        </w:rPr>
      </w:pPr>
      <w:bookmarkStart w:id="239" w:name="_Toc6320"/>
      <w:bookmarkStart w:id="240" w:name="_Toc23368"/>
      <w:bookmarkStart w:id="241" w:name="_Toc10663"/>
      <w:bookmarkStart w:id="242" w:name="_Toc26689"/>
      <w:bookmarkStart w:id="243" w:name="_Toc42"/>
      <w:bookmarkStart w:id="244" w:name="_Toc21830"/>
      <w:bookmarkStart w:id="245" w:name="_Toc21476"/>
      <w:r>
        <w:rPr>
          <w:rFonts w:hint="eastAsia" w:asciiTheme="minorEastAsia" w:hAnsiTheme="minorEastAsia" w:eastAsiaTheme="minorEastAsia" w:cstheme="minorEastAsia"/>
          <w:b/>
          <w:color w:val="auto"/>
          <w:spacing w:val="0"/>
          <w:position w:val="0"/>
          <w:sz w:val="24"/>
          <w:highlight w:val="none"/>
        </w:rPr>
        <w:t>2.10 合同转让</w:t>
      </w:r>
      <w:bookmarkEnd w:id="236"/>
      <w:bookmarkEnd w:id="237"/>
      <w:bookmarkEnd w:id="238"/>
      <w:r>
        <w:rPr>
          <w:rFonts w:hint="eastAsia" w:asciiTheme="minorEastAsia" w:hAnsiTheme="minorEastAsia" w:eastAsiaTheme="minorEastAsia" w:cstheme="minorEastAsia"/>
          <w:b/>
          <w:color w:val="auto"/>
          <w:spacing w:val="0"/>
          <w:position w:val="0"/>
          <w:sz w:val="24"/>
          <w:highlight w:val="none"/>
        </w:rPr>
        <w:t>和分包</w:t>
      </w:r>
      <w:bookmarkEnd w:id="239"/>
      <w:bookmarkEnd w:id="240"/>
      <w:bookmarkEnd w:id="241"/>
      <w:bookmarkEnd w:id="242"/>
      <w:bookmarkEnd w:id="243"/>
      <w:bookmarkEnd w:id="244"/>
      <w:bookmarkEnd w:id="245"/>
    </w:p>
    <w:p w14:paraId="561D87EB">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55F923C">
      <w:pPr>
        <w:spacing w:line="560" w:lineRule="exact"/>
        <w:ind w:firstLine="482" w:firstLineChars="200"/>
        <w:jc w:val="left"/>
        <w:outlineLvl w:val="0"/>
        <w:rPr>
          <w:rFonts w:hint="eastAsia" w:asciiTheme="minorEastAsia" w:hAnsiTheme="minorEastAsia" w:eastAsiaTheme="minorEastAsia" w:cstheme="minorEastAsia"/>
          <w:b/>
          <w:color w:val="auto"/>
          <w:spacing w:val="0"/>
          <w:position w:val="0"/>
          <w:sz w:val="24"/>
          <w:highlight w:val="none"/>
        </w:rPr>
      </w:pPr>
      <w:bookmarkStart w:id="246" w:name="_Toc26633"/>
      <w:bookmarkStart w:id="247" w:name="_Toc14371"/>
      <w:bookmarkStart w:id="248" w:name="_Toc2386"/>
      <w:bookmarkStart w:id="249" w:name="_Toc30230"/>
      <w:bookmarkStart w:id="250" w:name="_Toc4720"/>
      <w:bookmarkStart w:id="251" w:name="_Toc32494"/>
      <w:bookmarkStart w:id="252" w:name="_Toc25571"/>
      <w:r>
        <w:rPr>
          <w:rFonts w:hint="eastAsia" w:asciiTheme="minorEastAsia" w:hAnsiTheme="minorEastAsia" w:eastAsiaTheme="minorEastAsia" w:cstheme="minorEastAsia"/>
          <w:b/>
          <w:color w:val="auto"/>
          <w:spacing w:val="0"/>
          <w:position w:val="0"/>
          <w:sz w:val="24"/>
          <w:highlight w:val="none"/>
        </w:rPr>
        <w:t>2.11 不可抗力</w:t>
      </w:r>
      <w:bookmarkEnd w:id="246"/>
      <w:bookmarkEnd w:id="247"/>
      <w:bookmarkEnd w:id="248"/>
      <w:bookmarkEnd w:id="249"/>
      <w:bookmarkEnd w:id="250"/>
      <w:bookmarkEnd w:id="251"/>
      <w:bookmarkEnd w:id="252"/>
    </w:p>
    <w:p w14:paraId="3D93EE5C">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2.11.1如果任何一方遭遇法律规定的不可抗力，致使合同履行受阻时，履行合同的期限应予延长，延长的期限应相当于不可抗力所影响的时间；</w:t>
      </w:r>
    </w:p>
    <w:p w14:paraId="791F343E">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2.11.2 因不可抗力致使不能实现合同目的的，当事人可以解除合同；</w:t>
      </w:r>
    </w:p>
    <w:p w14:paraId="59007205">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2.11.3 因不可抗力致使合同有变更必要的，双方当事人应在</w:t>
      </w:r>
      <w:r>
        <w:rPr>
          <w:rFonts w:hint="eastAsia" w:asciiTheme="minorEastAsia" w:hAnsiTheme="minorEastAsia" w:eastAsiaTheme="minorEastAsia" w:cstheme="minorEastAsia"/>
          <w:b/>
          <w:i w:val="0"/>
          <w:iCs/>
          <w:color w:val="auto"/>
          <w:spacing w:val="0"/>
          <w:position w:val="0"/>
          <w:sz w:val="24"/>
          <w:highlight w:val="none"/>
          <w:u w:val="single"/>
        </w:rPr>
        <w:t>合同专用条款</w:t>
      </w:r>
      <w:r>
        <w:rPr>
          <w:rFonts w:hint="eastAsia" w:asciiTheme="minorEastAsia" w:hAnsiTheme="minorEastAsia" w:eastAsiaTheme="minorEastAsia" w:cstheme="minorEastAsia"/>
          <w:color w:val="auto"/>
          <w:spacing w:val="0"/>
          <w:position w:val="0"/>
          <w:sz w:val="24"/>
          <w:highlight w:val="none"/>
        </w:rPr>
        <w:t>约定时间内以书面形式变更合同；</w:t>
      </w:r>
    </w:p>
    <w:p w14:paraId="416075EC">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2.11.4受不可抗力影响的一方在不可抗力发生后，应在</w:t>
      </w:r>
      <w:r>
        <w:rPr>
          <w:rFonts w:hint="eastAsia" w:asciiTheme="minorEastAsia" w:hAnsiTheme="minorEastAsia" w:eastAsiaTheme="minorEastAsia" w:cstheme="minorEastAsia"/>
          <w:b/>
          <w:i w:val="0"/>
          <w:iCs/>
          <w:color w:val="auto"/>
          <w:spacing w:val="0"/>
          <w:position w:val="0"/>
          <w:sz w:val="24"/>
          <w:highlight w:val="none"/>
          <w:u w:val="single"/>
        </w:rPr>
        <w:t>合同专用条款</w:t>
      </w:r>
      <w:r>
        <w:rPr>
          <w:rFonts w:hint="eastAsia" w:asciiTheme="minorEastAsia" w:hAnsiTheme="minorEastAsia" w:eastAsiaTheme="minorEastAsia" w:cstheme="minorEastAsia"/>
          <w:i w:val="0"/>
          <w:iCs/>
          <w:color w:val="auto"/>
          <w:spacing w:val="0"/>
          <w:position w:val="0"/>
          <w:sz w:val="24"/>
          <w:highlight w:val="none"/>
        </w:rPr>
        <w:t>约</w:t>
      </w:r>
      <w:r>
        <w:rPr>
          <w:rFonts w:hint="eastAsia" w:asciiTheme="minorEastAsia" w:hAnsiTheme="minorEastAsia" w:eastAsiaTheme="minorEastAsia" w:cstheme="minorEastAsia"/>
          <w:color w:val="auto"/>
          <w:spacing w:val="0"/>
          <w:position w:val="0"/>
          <w:sz w:val="24"/>
          <w:highlight w:val="none"/>
        </w:rPr>
        <w:t>定时间内以书面形式通知对方当事人，并在</w:t>
      </w:r>
      <w:r>
        <w:rPr>
          <w:rFonts w:hint="eastAsia" w:asciiTheme="minorEastAsia" w:hAnsiTheme="minorEastAsia" w:eastAsiaTheme="minorEastAsia" w:cstheme="minorEastAsia"/>
          <w:b/>
          <w:i w:val="0"/>
          <w:iCs/>
          <w:color w:val="auto"/>
          <w:spacing w:val="0"/>
          <w:position w:val="0"/>
          <w:sz w:val="24"/>
          <w:highlight w:val="none"/>
          <w:u w:val="single"/>
        </w:rPr>
        <w:t>合同专用条款</w:t>
      </w:r>
      <w:r>
        <w:rPr>
          <w:rFonts w:hint="eastAsia" w:asciiTheme="minorEastAsia" w:hAnsiTheme="minorEastAsia" w:eastAsiaTheme="minorEastAsia" w:cstheme="minorEastAsia"/>
          <w:color w:val="auto"/>
          <w:spacing w:val="0"/>
          <w:position w:val="0"/>
          <w:sz w:val="24"/>
          <w:highlight w:val="none"/>
        </w:rPr>
        <w:t>约定时间内，将有关部门出具的证明文件送达对方当事人。</w:t>
      </w:r>
    </w:p>
    <w:p w14:paraId="3DCDE6F5">
      <w:pPr>
        <w:spacing w:line="560" w:lineRule="exact"/>
        <w:ind w:firstLine="482" w:firstLineChars="200"/>
        <w:jc w:val="left"/>
        <w:outlineLvl w:val="0"/>
        <w:rPr>
          <w:rFonts w:hint="eastAsia" w:asciiTheme="minorEastAsia" w:hAnsiTheme="minorEastAsia" w:eastAsiaTheme="minorEastAsia" w:cstheme="minorEastAsia"/>
          <w:b/>
          <w:color w:val="auto"/>
          <w:spacing w:val="0"/>
          <w:position w:val="0"/>
          <w:sz w:val="24"/>
          <w:highlight w:val="none"/>
        </w:rPr>
      </w:pPr>
      <w:bookmarkStart w:id="253" w:name="_Toc487900365"/>
      <w:bookmarkStart w:id="254" w:name="_Toc28313"/>
      <w:bookmarkStart w:id="255" w:name="_Toc23854"/>
      <w:bookmarkStart w:id="256" w:name="_Toc279701255"/>
      <w:bookmarkStart w:id="257" w:name="_Toc24465"/>
      <w:bookmarkStart w:id="258" w:name="_Toc19758"/>
      <w:bookmarkStart w:id="259" w:name="_Toc259093684"/>
      <w:bookmarkStart w:id="260" w:name="_Toc3638"/>
      <w:bookmarkStart w:id="261" w:name="_Toc14115"/>
      <w:bookmarkStart w:id="262" w:name="_Toc25783"/>
      <w:r>
        <w:rPr>
          <w:rFonts w:hint="eastAsia" w:asciiTheme="minorEastAsia" w:hAnsiTheme="minorEastAsia" w:eastAsiaTheme="minorEastAsia" w:cstheme="minorEastAsia"/>
          <w:b/>
          <w:color w:val="auto"/>
          <w:spacing w:val="0"/>
          <w:position w:val="0"/>
          <w:sz w:val="24"/>
          <w:highlight w:val="none"/>
        </w:rPr>
        <w:t>2.12 税费</w:t>
      </w:r>
      <w:bookmarkEnd w:id="253"/>
      <w:bookmarkEnd w:id="254"/>
      <w:bookmarkEnd w:id="255"/>
      <w:bookmarkEnd w:id="256"/>
      <w:bookmarkEnd w:id="257"/>
      <w:bookmarkEnd w:id="258"/>
      <w:bookmarkEnd w:id="259"/>
      <w:bookmarkEnd w:id="260"/>
      <w:bookmarkEnd w:id="261"/>
      <w:bookmarkEnd w:id="262"/>
    </w:p>
    <w:p w14:paraId="728FAB27">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与合同有关的一切税费，均按照中华人民共和国法律的相关规定缴纳。</w:t>
      </w:r>
    </w:p>
    <w:p w14:paraId="163DC0DB">
      <w:pPr>
        <w:spacing w:line="560" w:lineRule="exact"/>
        <w:ind w:firstLine="482" w:firstLineChars="200"/>
        <w:jc w:val="left"/>
        <w:outlineLvl w:val="0"/>
        <w:rPr>
          <w:rFonts w:hint="eastAsia" w:asciiTheme="minorEastAsia" w:hAnsiTheme="minorEastAsia" w:eastAsiaTheme="minorEastAsia" w:cstheme="minorEastAsia"/>
          <w:b/>
          <w:color w:val="auto"/>
          <w:spacing w:val="0"/>
          <w:position w:val="0"/>
          <w:sz w:val="24"/>
          <w:highlight w:val="none"/>
        </w:rPr>
      </w:pPr>
      <w:bookmarkStart w:id="263" w:name="_Toc30105"/>
      <w:bookmarkStart w:id="264" w:name="_Toc26883"/>
      <w:bookmarkStart w:id="265" w:name="_Toc14814"/>
      <w:bookmarkStart w:id="266" w:name="_Toc259093687"/>
      <w:bookmarkStart w:id="267" w:name="_Toc487900368"/>
      <w:bookmarkStart w:id="268" w:name="_Toc7315"/>
      <w:bookmarkStart w:id="269" w:name="_Toc8779"/>
      <w:bookmarkStart w:id="270" w:name="_Toc11434"/>
      <w:bookmarkStart w:id="271" w:name="_Toc25525"/>
      <w:bookmarkStart w:id="272" w:name="_Toc279701258"/>
      <w:r>
        <w:rPr>
          <w:rFonts w:hint="eastAsia" w:asciiTheme="minorEastAsia" w:hAnsiTheme="minorEastAsia" w:eastAsiaTheme="minorEastAsia" w:cstheme="minorEastAsia"/>
          <w:b/>
          <w:color w:val="auto"/>
          <w:spacing w:val="0"/>
          <w:position w:val="0"/>
          <w:sz w:val="24"/>
          <w:highlight w:val="none"/>
        </w:rPr>
        <w:t>2.13 乙方破产</w:t>
      </w:r>
      <w:bookmarkEnd w:id="263"/>
      <w:bookmarkEnd w:id="264"/>
      <w:bookmarkEnd w:id="265"/>
      <w:bookmarkEnd w:id="266"/>
      <w:bookmarkEnd w:id="267"/>
      <w:bookmarkEnd w:id="268"/>
      <w:bookmarkEnd w:id="269"/>
      <w:bookmarkEnd w:id="270"/>
      <w:bookmarkEnd w:id="271"/>
      <w:bookmarkEnd w:id="272"/>
    </w:p>
    <w:p w14:paraId="61CB84EA">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AB04767">
      <w:pPr>
        <w:spacing w:line="560" w:lineRule="exact"/>
        <w:ind w:firstLine="482" w:firstLineChars="200"/>
        <w:jc w:val="left"/>
        <w:outlineLvl w:val="0"/>
        <w:rPr>
          <w:rFonts w:hint="eastAsia" w:asciiTheme="minorEastAsia" w:hAnsiTheme="minorEastAsia" w:eastAsiaTheme="minorEastAsia" w:cstheme="minorEastAsia"/>
          <w:b/>
          <w:color w:val="auto"/>
          <w:spacing w:val="0"/>
          <w:position w:val="0"/>
          <w:sz w:val="24"/>
          <w:highlight w:val="none"/>
        </w:rPr>
      </w:pPr>
      <w:bookmarkStart w:id="273" w:name="_Toc1123"/>
      <w:bookmarkStart w:id="274" w:name="_Toc11895"/>
      <w:bookmarkStart w:id="275" w:name="_Toc23323"/>
      <w:bookmarkStart w:id="276" w:name="_Toc6515"/>
      <w:bookmarkStart w:id="277" w:name="_Toc2016"/>
      <w:r>
        <w:rPr>
          <w:rFonts w:hint="eastAsia" w:asciiTheme="minorEastAsia" w:hAnsiTheme="minorEastAsia" w:eastAsiaTheme="minorEastAsia" w:cstheme="minorEastAsia"/>
          <w:b/>
          <w:color w:val="auto"/>
          <w:spacing w:val="0"/>
          <w:position w:val="0"/>
          <w:sz w:val="24"/>
          <w:highlight w:val="none"/>
        </w:rPr>
        <w:t>2.14 合同中止、终止</w:t>
      </w:r>
      <w:bookmarkEnd w:id="273"/>
      <w:bookmarkEnd w:id="274"/>
      <w:bookmarkEnd w:id="275"/>
      <w:bookmarkEnd w:id="276"/>
      <w:bookmarkEnd w:id="277"/>
    </w:p>
    <w:p w14:paraId="62E2F754">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2.14.1 双方当事人不得擅自中止或者终止合同；</w:t>
      </w:r>
    </w:p>
    <w:p w14:paraId="34BD55A8">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2.14.2合同继续履行将损害国家利益和社会公共利益的，双方当事人应当中止或者终止合同。有过错的一方应当承担赔偿责任，双方当事人都有过错的，各自承担相应的责任。</w:t>
      </w:r>
    </w:p>
    <w:p w14:paraId="1B8D14C6">
      <w:pPr>
        <w:spacing w:line="560" w:lineRule="exact"/>
        <w:ind w:firstLine="482" w:firstLineChars="200"/>
        <w:jc w:val="left"/>
        <w:outlineLvl w:val="0"/>
        <w:rPr>
          <w:rFonts w:hint="eastAsia" w:asciiTheme="minorEastAsia" w:hAnsiTheme="minorEastAsia" w:eastAsiaTheme="minorEastAsia" w:cstheme="minorEastAsia"/>
          <w:b/>
          <w:color w:val="auto"/>
          <w:spacing w:val="0"/>
          <w:position w:val="0"/>
          <w:sz w:val="24"/>
          <w:highlight w:val="none"/>
        </w:rPr>
      </w:pPr>
      <w:bookmarkStart w:id="278" w:name="_Toc9219"/>
      <w:bookmarkStart w:id="279" w:name="_Toc32624"/>
      <w:bookmarkStart w:id="280" w:name="_Toc1969"/>
      <w:bookmarkStart w:id="281" w:name="_Toc17363"/>
      <w:bookmarkStart w:id="282" w:name="_Toc14525"/>
      <w:r>
        <w:rPr>
          <w:rFonts w:hint="eastAsia" w:asciiTheme="minorEastAsia" w:hAnsiTheme="minorEastAsia" w:eastAsiaTheme="minorEastAsia" w:cstheme="minorEastAsia"/>
          <w:b/>
          <w:color w:val="auto"/>
          <w:spacing w:val="0"/>
          <w:position w:val="0"/>
          <w:sz w:val="24"/>
          <w:highlight w:val="none"/>
        </w:rPr>
        <w:t>2.15 检验和验收</w:t>
      </w:r>
      <w:bookmarkEnd w:id="278"/>
      <w:bookmarkEnd w:id="279"/>
      <w:bookmarkEnd w:id="280"/>
      <w:bookmarkEnd w:id="281"/>
      <w:bookmarkEnd w:id="282"/>
    </w:p>
    <w:p w14:paraId="085954B6">
      <w:pPr>
        <w:tabs>
          <w:tab w:val="left" w:pos="360"/>
          <w:tab w:val="left" w:pos="540"/>
          <w:tab w:val="left" w:pos="1080"/>
        </w:tabs>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2.15.1 乙方按照</w:t>
      </w:r>
      <w:r>
        <w:rPr>
          <w:rFonts w:hint="eastAsia" w:asciiTheme="minorEastAsia" w:hAnsiTheme="minorEastAsia" w:eastAsiaTheme="minorEastAsia" w:cstheme="minorEastAsia"/>
          <w:b/>
          <w:i w:val="0"/>
          <w:iCs/>
          <w:color w:val="auto"/>
          <w:spacing w:val="0"/>
          <w:position w:val="0"/>
          <w:sz w:val="24"/>
          <w:highlight w:val="none"/>
          <w:u w:val="single"/>
        </w:rPr>
        <w:t>合同专用条款</w:t>
      </w:r>
      <w:r>
        <w:rPr>
          <w:rFonts w:hint="eastAsia" w:asciiTheme="minorEastAsia" w:hAnsiTheme="minorEastAsia" w:eastAsiaTheme="minorEastAsia" w:cstheme="minorEastAsia"/>
          <w:color w:val="auto"/>
          <w:spacing w:val="0"/>
          <w:position w:val="0"/>
          <w:sz w:val="24"/>
          <w:highlight w:val="none"/>
        </w:rPr>
        <w:t>的约定，定期提交服务报告，甲方按照</w:t>
      </w:r>
      <w:r>
        <w:rPr>
          <w:rFonts w:hint="eastAsia" w:asciiTheme="minorEastAsia" w:hAnsiTheme="minorEastAsia" w:eastAsiaTheme="minorEastAsia" w:cstheme="minorEastAsia"/>
          <w:b/>
          <w:i w:val="0"/>
          <w:iCs/>
          <w:color w:val="auto"/>
          <w:spacing w:val="0"/>
          <w:position w:val="0"/>
          <w:sz w:val="24"/>
          <w:highlight w:val="none"/>
          <w:u w:val="single"/>
        </w:rPr>
        <w:t>合同专用条款</w:t>
      </w:r>
      <w:r>
        <w:rPr>
          <w:rFonts w:hint="eastAsia" w:asciiTheme="minorEastAsia" w:hAnsiTheme="minorEastAsia" w:eastAsiaTheme="minorEastAsia" w:cstheme="minorEastAsia"/>
          <w:i w:val="0"/>
          <w:iCs/>
          <w:color w:val="auto"/>
          <w:spacing w:val="0"/>
          <w:position w:val="0"/>
          <w:sz w:val="24"/>
          <w:highlight w:val="none"/>
        </w:rPr>
        <w:t>的</w:t>
      </w:r>
      <w:r>
        <w:rPr>
          <w:rFonts w:hint="eastAsia" w:asciiTheme="minorEastAsia" w:hAnsiTheme="minorEastAsia" w:eastAsiaTheme="minorEastAsia" w:cstheme="minorEastAsia"/>
          <w:color w:val="auto"/>
          <w:spacing w:val="0"/>
          <w:position w:val="0"/>
          <w:sz w:val="24"/>
          <w:highlight w:val="none"/>
        </w:rPr>
        <w:t>约定进行定期验收；</w:t>
      </w:r>
    </w:p>
    <w:p w14:paraId="670BE6CB">
      <w:pPr>
        <w:tabs>
          <w:tab w:val="left" w:pos="360"/>
          <w:tab w:val="left" w:pos="540"/>
          <w:tab w:val="left" w:pos="1080"/>
        </w:tabs>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51D2A06">
      <w:pPr>
        <w:tabs>
          <w:tab w:val="left" w:pos="360"/>
          <w:tab w:val="left" w:pos="540"/>
          <w:tab w:val="left" w:pos="1080"/>
        </w:tabs>
        <w:spacing w:line="560" w:lineRule="exact"/>
        <w:ind w:firstLine="480" w:firstLineChars="200"/>
        <w:jc w:val="left"/>
        <w:rPr>
          <w:rFonts w:hint="eastAsia" w:asciiTheme="minorEastAsia" w:hAnsiTheme="minorEastAsia" w:eastAsiaTheme="minorEastAsia" w:cstheme="minorEastAsia"/>
          <w:i w:val="0"/>
          <w:iCs/>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2.15.3 检验和验收标准、程序等具体内容以及前述验收书的效力详见</w:t>
      </w:r>
      <w:r>
        <w:rPr>
          <w:rFonts w:hint="eastAsia" w:asciiTheme="minorEastAsia" w:hAnsiTheme="minorEastAsia" w:eastAsiaTheme="minorEastAsia" w:cstheme="minorEastAsia"/>
          <w:b/>
          <w:i w:val="0"/>
          <w:iCs/>
          <w:color w:val="auto"/>
          <w:spacing w:val="0"/>
          <w:position w:val="0"/>
          <w:sz w:val="24"/>
          <w:highlight w:val="none"/>
          <w:u w:val="single"/>
        </w:rPr>
        <w:t>合同专用条款</w:t>
      </w:r>
      <w:r>
        <w:rPr>
          <w:rFonts w:hint="eastAsia" w:asciiTheme="minorEastAsia" w:hAnsiTheme="minorEastAsia" w:eastAsiaTheme="minorEastAsia" w:cstheme="minorEastAsia"/>
          <w:i w:val="0"/>
          <w:iCs/>
          <w:color w:val="auto"/>
          <w:spacing w:val="0"/>
          <w:position w:val="0"/>
          <w:sz w:val="24"/>
          <w:highlight w:val="none"/>
        </w:rPr>
        <w:t>。</w:t>
      </w:r>
    </w:p>
    <w:bookmarkEnd w:id="232"/>
    <w:bookmarkEnd w:id="233"/>
    <w:bookmarkEnd w:id="234"/>
    <w:bookmarkEnd w:id="235"/>
    <w:p w14:paraId="2EF85546">
      <w:pPr>
        <w:spacing w:line="560" w:lineRule="exact"/>
        <w:ind w:firstLine="482" w:firstLineChars="200"/>
        <w:jc w:val="left"/>
        <w:outlineLvl w:val="0"/>
        <w:rPr>
          <w:rFonts w:hint="eastAsia" w:asciiTheme="minorEastAsia" w:hAnsiTheme="minorEastAsia" w:eastAsiaTheme="minorEastAsia" w:cstheme="minorEastAsia"/>
          <w:b/>
          <w:color w:val="auto"/>
          <w:spacing w:val="0"/>
          <w:position w:val="0"/>
          <w:sz w:val="24"/>
          <w:highlight w:val="none"/>
        </w:rPr>
      </w:pPr>
      <w:bookmarkStart w:id="283" w:name="_Toc279701261"/>
      <w:bookmarkStart w:id="284" w:name="_Toc259093690"/>
      <w:bookmarkStart w:id="285" w:name="_Toc487900371"/>
      <w:bookmarkStart w:id="286" w:name="_Toc1463"/>
      <w:bookmarkStart w:id="287" w:name="_Toc25198"/>
      <w:bookmarkStart w:id="288" w:name="_Toc7759"/>
      <w:bookmarkStart w:id="289" w:name="_Toc2308"/>
      <w:bookmarkStart w:id="290" w:name="_Toc31892"/>
      <w:bookmarkStart w:id="291" w:name="_Toc12666"/>
      <w:bookmarkStart w:id="292" w:name="_Toc9808"/>
      <w:r>
        <w:rPr>
          <w:rFonts w:hint="eastAsia" w:asciiTheme="minorEastAsia" w:hAnsiTheme="minorEastAsia" w:eastAsiaTheme="minorEastAsia" w:cstheme="minorEastAsia"/>
          <w:b/>
          <w:color w:val="auto"/>
          <w:spacing w:val="0"/>
          <w:position w:val="0"/>
          <w:sz w:val="24"/>
          <w:highlight w:val="none"/>
        </w:rPr>
        <w:t>2.16 通知</w:t>
      </w:r>
      <w:bookmarkEnd w:id="283"/>
      <w:bookmarkEnd w:id="284"/>
      <w:bookmarkEnd w:id="285"/>
      <w:r>
        <w:rPr>
          <w:rFonts w:hint="eastAsia" w:asciiTheme="minorEastAsia" w:hAnsiTheme="minorEastAsia" w:eastAsiaTheme="minorEastAsia" w:cstheme="minorEastAsia"/>
          <w:b/>
          <w:color w:val="auto"/>
          <w:spacing w:val="0"/>
          <w:position w:val="0"/>
          <w:sz w:val="24"/>
          <w:highlight w:val="none"/>
        </w:rPr>
        <w:t>和送达</w:t>
      </w:r>
      <w:bookmarkEnd w:id="286"/>
      <w:bookmarkEnd w:id="287"/>
      <w:bookmarkEnd w:id="288"/>
      <w:bookmarkEnd w:id="289"/>
      <w:bookmarkEnd w:id="290"/>
      <w:bookmarkEnd w:id="291"/>
      <w:bookmarkEnd w:id="292"/>
    </w:p>
    <w:p w14:paraId="31041D06">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bookmarkStart w:id="293" w:name="_Toc7073"/>
      <w:bookmarkStart w:id="294" w:name="_Toc29220"/>
      <w:bookmarkStart w:id="295" w:name="_Toc259093691"/>
      <w:bookmarkStart w:id="296" w:name="_Toc279701262"/>
      <w:bookmarkStart w:id="297" w:name="_Toc487900372"/>
      <w:r>
        <w:rPr>
          <w:rFonts w:hint="eastAsia" w:asciiTheme="minorEastAsia" w:hAnsiTheme="minorEastAsia" w:eastAsiaTheme="minorEastAsia" w:cstheme="minorEastAsia"/>
          <w:color w:val="auto"/>
          <w:spacing w:val="0"/>
          <w:position w:val="0"/>
          <w:sz w:val="24"/>
          <w:highlight w:val="none"/>
        </w:rPr>
        <w:t>2.16.1 任何一方因履行合同而以合同第一部分尾部所列明的</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发出的所有通知、文件、材料，均视为已向对方当事人送达；任何一方变更上述送达方式或者地址的，应于</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个工作日内书面通知对方当事人，在对方当事人收到有关变更通知之前，变更前的约定送达方式或者地址仍视为有效。</w:t>
      </w:r>
      <w:bookmarkEnd w:id="293"/>
      <w:bookmarkEnd w:id="294"/>
    </w:p>
    <w:p w14:paraId="538F9CC3">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bookmarkStart w:id="298" w:name="_Toc27674"/>
      <w:bookmarkStart w:id="299" w:name="_Toc18401"/>
      <w:r>
        <w:rPr>
          <w:rFonts w:hint="eastAsia" w:asciiTheme="minorEastAsia" w:hAnsiTheme="minorEastAsia" w:eastAsiaTheme="minorEastAsia" w:cstheme="minorEastAsia"/>
          <w:color w:val="auto"/>
          <w:spacing w:val="0"/>
          <w:position w:val="0"/>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98"/>
      <w:bookmarkEnd w:id="299"/>
    </w:p>
    <w:bookmarkEnd w:id="295"/>
    <w:bookmarkEnd w:id="296"/>
    <w:bookmarkEnd w:id="297"/>
    <w:p w14:paraId="5F549517">
      <w:pPr>
        <w:spacing w:line="560" w:lineRule="exact"/>
        <w:ind w:firstLine="482" w:firstLineChars="200"/>
        <w:jc w:val="left"/>
        <w:outlineLvl w:val="0"/>
        <w:rPr>
          <w:rFonts w:hint="eastAsia" w:asciiTheme="minorEastAsia" w:hAnsiTheme="minorEastAsia" w:eastAsiaTheme="minorEastAsia" w:cstheme="minorEastAsia"/>
          <w:b/>
          <w:color w:val="auto"/>
          <w:spacing w:val="0"/>
          <w:position w:val="0"/>
          <w:sz w:val="24"/>
          <w:highlight w:val="none"/>
        </w:rPr>
      </w:pPr>
      <w:bookmarkStart w:id="300" w:name="_Toc27644"/>
      <w:bookmarkStart w:id="301" w:name="_Toc5063"/>
      <w:bookmarkStart w:id="302" w:name="_Toc30109"/>
      <w:bookmarkStart w:id="303" w:name="_Toc12254"/>
      <w:bookmarkStart w:id="304" w:name="_Toc28906"/>
      <w:bookmarkStart w:id="305" w:name="_Toc487900373"/>
      <w:bookmarkStart w:id="306" w:name="_Toc20808"/>
      <w:bookmarkStart w:id="307" w:name="_Toc16390"/>
      <w:bookmarkStart w:id="308" w:name="_Toc259093692"/>
      <w:bookmarkStart w:id="309" w:name="_Toc279701263"/>
      <w:r>
        <w:rPr>
          <w:rFonts w:hint="eastAsia" w:asciiTheme="minorEastAsia" w:hAnsiTheme="minorEastAsia" w:eastAsiaTheme="minorEastAsia" w:cstheme="minorEastAsia"/>
          <w:b/>
          <w:color w:val="auto"/>
          <w:spacing w:val="0"/>
          <w:position w:val="0"/>
          <w:sz w:val="24"/>
          <w:highlight w:val="none"/>
        </w:rPr>
        <w:t>2.17 合同使用的文字和适用的法律</w:t>
      </w:r>
      <w:bookmarkEnd w:id="300"/>
      <w:bookmarkEnd w:id="301"/>
      <w:bookmarkEnd w:id="302"/>
      <w:bookmarkEnd w:id="303"/>
      <w:bookmarkEnd w:id="304"/>
      <w:bookmarkEnd w:id="305"/>
      <w:bookmarkEnd w:id="306"/>
      <w:bookmarkEnd w:id="307"/>
      <w:bookmarkEnd w:id="308"/>
      <w:bookmarkEnd w:id="309"/>
    </w:p>
    <w:p w14:paraId="1449254B">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2.17.1 合同使用汉语书就、变更和解释；</w:t>
      </w:r>
    </w:p>
    <w:p w14:paraId="3BD9E38C">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2.17.2 合同适用中华人民共和国法律。</w:t>
      </w:r>
    </w:p>
    <w:p w14:paraId="5015A3D2">
      <w:pPr>
        <w:spacing w:line="560" w:lineRule="exact"/>
        <w:ind w:firstLine="482" w:firstLineChars="200"/>
        <w:jc w:val="lef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2.1</w:t>
      </w:r>
      <w:r>
        <w:rPr>
          <w:rFonts w:hint="eastAsia" w:asciiTheme="minorEastAsia" w:hAnsiTheme="minorEastAsia" w:eastAsiaTheme="minorEastAsia" w:cstheme="minorEastAsia"/>
          <w:b/>
          <w:color w:val="auto"/>
          <w:spacing w:val="0"/>
          <w:position w:val="0"/>
          <w:sz w:val="24"/>
          <w:highlight w:val="none"/>
          <w:lang w:val="en-US" w:eastAsia="zh-CN"/>
        </w:rPr>
        <w:t>8</w:t>
      </w:r>
      <w:r>
        <w:rPr>
          <w:rFonts w:hint="eastAsia" w:asciiTheme="minorEastAsia" w:hAnsiTheme="minorEastAsia" w:eastAsiaTheme="minorEastAsia" w:cstheme="minorEastAsia"/>
          <w:b/>
          <w:color w:val="auto"/>
          <w:spacing w:val="0"/>
          <w:position w:val="0"/>
          <w:sz w:val="24"/>
          <w:highlight w:val="none"/>
        </w:rPr>
        <w:t xml:space="preserve"> 合同份数</w:t>
      </w:r>
    </w:p>
    <w:p w14:paraId="25C1CAB3">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合同份数按</w:t>
      </w:r>
      <w:r>
        <w:rPr>
          <w:rFonts w:hint="eastAsia" w:asciiTheme="minorEastAsia" w:hAnsiTheme="minorEastAsia" w:eastAsiaTheme="minorEastAsia" w:cstheme="minorEastAsia"/>
          <w:b/>
          <w:i w:val="0"/>
          <w:iCs/>
          <w:color w:val="auto"/>
          <w:spacing w:val="0"/>
          <w:position w:val="0"/>
          <w:sz w:val="24"/>
          <w:highlight w:val="none"/>
          <w:u w:val="single"/>
        </w:rPr>
        <w:t>合同专用条款</w:t>
      </w:r>
      <w:r>
        <w:rPr>
          <w:rFonts w:hint="eastAsia" w:asciiTheme="minorEastAsia" w:hAnsiTheme="minorEastAsia" w:eastAsiaTheme="minorEastAsia" w:cstheme="minorEastAsia"/>
          <w:color w:val="auto"/>
          <w:spacing w:val="0"/>
          <w:position w:val="0"/>
          <w:sz w:val="24"/>
          <w:highlight w:val="none"/>
        </w:rPr>
        <w:t>规定，每份均具有同等法律效力。</w:t>
      </w:r>
    </w:p>
    <w:p w14:paraId="4DA6D6CE">
      <w:pPr>
        <w:pStyle w:val="105"/>
        <w:spacing w:line="560" w:lineRule="exact"/>
        <w:ind w:firstLine="0"/>
        <w:jc w:val="left"/>
        <w:outlineLvl w:val="0"/>
        <w:rPr>
          <w:rFonts w:hint="eastAsia" w:asciiTheme="minorEastAsia" w:hAnsiTheme="minorEastAsia" w:eastAsiaTheme="minorEastAsia" w:cstheme="minorEastAsia"/>
          <w:b/>
          <w:color w:val="auto"/>
          <w:spacing w:val="0"/>
          <w:position w:val="0"/>
          <w:szCs w:val="24"/>
          <w:highlight w:val="none"/>
        </w:rPr>
      </w:pPr>
      <w:r>
        <w:rPr>
          <w:rFonts w:hint="eastAsia" w:asciiTheme="minorEastAsia" w:hAnsiTheme="minorEastAsia" w:eastAsiaTheme="minorEastAsia" w:cstheme="minorEastAsia"/>
          <w:color w:val="auto"/>
          <w:spacing w:val="0"/>
          <w:position w:val="0"/>
          <w:szCs w:val="24"/>
          <w:highlight w:val="none"/>
        </w:rPr>
        <w:br w:type="page"/>
      </w:r>
      <w:bookmarkStart w:id="310" w:name="_Toc4011"/>
      <w:bookmarkStart w:id="311" w:name="_Toc331685784"/>
      <w:bookmarkStart w:id="312" w:name="_Toc26297"/>
      <w:r>
        <w:rPr>
          <w:rFonts w:hint="eastAsia" w:asciiTheme="minorEastAsia" w:hAnsiTheme="minorEastAsia" w:eastAsiaTheme="minorEastAsia" w:cstheme="minorEastAsia"/>
          <w:b/>
          <w:color w:val="auto"/>
          <w:spacing w:val="0"/>
          <w:position w:val="0"/>
          <w:szCs w:val="24"/>
          <w:highlight w:val="none"/>
        </w:rPr>
        <w:t>第三部分  合同专用条款</w:t>
      </w:r>
      <w:bookmarkEnd w:id="310"/>
      <w:bookmarkEnd w:id="311"/>
      <w:bookmarkEnd w:id="312"/>
    </w:p>
    <w:p w14:paraId="67A4A162">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608C3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0D9F482B">
            <w:pPr>
              <w:spacing w:line="560" w:lineRule="exact"/>
              <w:jc w:val="lef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条款号</w:t>
            </w:r>
          </w:p>
        </w:tc>
        <w:tc>
          <w:tcPr>
            <w:tcW w:w="7633" w:type="dxa"/>
            <w:noWrap w:val="0"/>
            <w:vAlign w:val="center"/>
          </w:tcPr>
          <w:p w14:paraId="40B1C951">
            <w:pPr>
              <w:spacing w:line="560" w:lineRule="exact"/>
              <w:jc w:val="lef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约定内容</w:t>
            </w:r>
          </w:p>
        </w:tc>
      </w:tr>
      <w:tr w14:paraId="60174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115FC27E">
            <w:pPr>
              <w:spacing w:line="560" w:lineRule="exact"/>
              <w:jc w:val="left"/>
              <w:rPr>
                <w:rFonts w:hint="eastAsia" w:asciiTheme="minorEastAsia" w:hAnsiTheme="minorEastAsia" w:eastAsiaTheme="minorEastAsia" w:cstheme="minorEastAsia"/>
                <w:color w:val="auto"/>
                <w:spacing w:val="0"/>
                <w:position w:val="0"/>
                <w:sz w:val="24"/>
                <w:highlight w:val="none"/>
              </w:rPr>
            </w:pPr>
          </w:p>
        </w:tc>
        <w:tc>
          <w:tcPr>
            <w:tcW w:w="7633" w:type="dxa"/>
            <w:noWrap w:val="0"/>
            <w:vAlign w:val="center"/>
          </w:tcPr>
          <w:p w14:paraId="3DAE85E3">
            <w:pPr>
              <w:spacing w:line="560" w:lineRule="exact"/>
              <w:jc w:val="left"/>
              <w:rPr>
                <w:rFonts w:hint="eastAsia" w:asciiTheme="minorEastAsia" w:hAnsiTheme="minorEastAsia" w:eastAsiaTheme="minorEastAsia" w:cstheme="minorEastAsia"/>
                <w:color w:val="auto"/>
                <w:spacing w:val="0"/>
                <w:position w:val="0"/>
                <w:sz w:val="24"/>
                <w:highlight w:val="none"/>
              </w:rPr>
            </w:pPr>
          </w:p>
        </w:tc>
      </w:tr>
      <w:tr w14:paraId="3D0D9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1496BAD4">
            <w:pPr>
              <w:spacing w:line="560" w:lineRule="exact"/>
              <w:jc w:val="left"/>
              <w:rPr>
                <w:rFonts w:hint="eastAsia" w:asciiTheme="minorEastAsia" w:hAnsiTheme="minorEastAsia" w:eastAsiaTheme="minorEastAsia" w:cstheme="minorEastAsia"/>
                <w:color w:val="auto"/>
                <w:spacing w:val="0"/>
                <w:position w:val="0"/>
                <w:sz w:val="24"/>
                <w:highlight w:val="none"/>
              </w:rPr>
            </w:pPr>
          </w:p>
        </w:tc>
        <w:tc>
          <w:tcPr>
            <w:tcW w:w="7633" w:type="dxa"/>
            <w:noWrap w:val="0"/>
            <w:vAlign w:val="center"/>
          </w:tcPr>
          <w:p w14:paraId="1391BEB3">
            <w:pPr>
              <w:spacing w:line="560" w:lineRule="exact"/>
              <w:jc w:val="left"/>
              <w:rPr>
                <w:rFonts w:hint="eastAsia" w:asciiTheme="minorEastAsia" w:hAnsiTheme="minorEastAsia" w:eastAsiaTheme="minorEastAsia" w:cstheme="minorEastAsia"/>
                <w:color w:val="auto"/>
                <w:spacing w:val="0"/>
                <w:position w:val="0"/>
                <w:sz w:val="24"/>
                <w:highlight w:val="none"/>
              </w:rPr>
            </w:pPr>
          </w:p>
        </w:tc>
      </w:tr>
      <w:tr w14:paraId="640E2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417667C9">
            <w:pPr>
              <w:spacing w:line="560" w:lineRule="exact"/>
              <w:jc w:val="left"/>
              <w:rPr>
                <w:rFonts w:hint="eastAsia" w:asciiTheme="minorEastAsia" w:hAnsiTheme="minorEastAsia" w:eastAsiaTheme="minorEastAsia" w:cstheme="minorEastAsia"/>
                <w:color w:val="auto"/>
                <w:spacing w:val="0"/>
                <w:position w:val="0"/>
                <w:sz w:val="24"/>
                <w:highlight w:val="none"/>
              </w:rPr>
            </w:pPr>
          </w:p>
        </w:tc>
        <w:tc>
          <w:tcPr>
            <w:tcW w:w="7633" w:type="dxa"/>
            <w:noWrap w:val="0"/>
            <w:vAlign w:val="center"/>
          </w:tcPr>
          <w:p w14:paraId="402CFDB1">
            <w:pPr>
              <w:spacing w:line="560" w:lineRule="exact"/>
              <w:jc w:val="left"/>
              <w:rPr>
                <w:rFonts w:hint="eastAsia" w:asciiTheme="minorEastAsia" w:hAnsiTheme="minorEastAsia" w:eastAsiaTheme="minorEastAsia" w:cstheme="minorEastAsia"/>
                <w:color w:val="auto"/>
                <w:spacing w:val="0"/>
                <w:position w:val="0"/>
                <w:sz w:val="24"/>
                <w:highlight w:val="none"/>
              </w:rPr>
            </w:pPr>
          </w:p>
        </w:tc>
      </w:tr>
      <w:tr w14:paraId="12F6D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100636E2">
            <w:pPr>
              <w:spacing w:line="560" w:lineRule="exact"/>
              <w:jc w:val="left"/>
              <w:rPr>
                <w:rFonts w:hint="eastAsia" w:asciiTheme="minorEastAsia" w:hAnsiTheme="minorEastAsia" w:eastAsiaTheme="minorEastAsia" w:cstheme="minorEastAsia"/>
                <w:color w:val="auto"/>
                <w:spacing w:val="0"/>
                <w:position w:val="0"/>
                <w:sz w:val="24"/>
                <w:highlight w:val="none"/>
              </w:rPr>
            </w:pPr>
          </w:p>
        </w:tc>
        <w:tc>
          <w:tcPr>
            <w:tcW w:w="7633" w:type="dxa"/>
            <w:noWrap w:val="0"/>
            <w:vAlign w:val="center"/>
          </w:tcPr>
          <w:p w14:paraId="2AAC1C11">
            <w:pPr>
              <w:spacing w:line="560" w:lineRule="exact"/>
              <w:jc w:val="left"/>
              <w:rPr>
                <w:rFonts w:hint="eastAsia" w:asciiTheme="minorEastAsia" w:hAnsiTheme="minorEastAsia" w:eastAsiaTheme="minorEastAsia" w:cstheme="minorEastAsia"/>
                <w:color w:val="auto"/>
                <w:spacing w:val="0"/>
                <w:position w:val="0"/>
                <w:sz w:val="24"/>
                <w:highlight w:val="none"/>
              </w:rPr>
            </w:pPr>
          </w:p>
        </w:tc>
      </w:tr>
      <w:tr w14:paraId="586C4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1AEA4C4C">
            <w:pPr>
              <w:spacing w:line="560" w:lineRule="exact"/>
              <w:jc w:val="left"/>
              <w:rPr>
                <w:rFonts w:hint="eastAsia" w:asciiTheme="minorEastAsia" w:hAnsiTheme="minorEastAsia" w:eastAsiaTheme="minorEastAsia" w:cstheme="minorEastAsia"/>
                <w:color w:val="auto"/>
                <w:spacing w:val="0"/>
                <w:position w:val="0"/>
                <w:sz w:val="24"/>
                <w:highlight w:val="none"/>
              </w:rPr>
            </w:pPr>
          </w:p>
        </w:tc>
        <w:tc>
          <w:tcPr>
            <w:tcW w:w="7633" w:type="dxa"/>
            <w:noWrap w:val="0"/>
            <w:vAlign w:val="center"/>
          </w:tcPr>
          <w:p w14:paraId="2E84F462">
            <w:pPr>
              <w:spacing w:line="560" w:lineRule="exact"/>
              <w:jc w:val="left"/>
              <w:rPr>
                <w:rFonts w:hint="eastAsia" w:asciiTheme="minorEastAsia" w:hAnsiTheme="minorEastAsia" w:eastAsiaTheme="minorEastAsia" w:cstheme="minorEastAsia"/>
                <w:color w:val="auto"/>
                <w:spacing w:val="0"/>
                <w:position w:val="0"/>
                <w:sz w:val="24"/>
                <w:highlight w:val="none"/>
                <w:u w:val="single"/>
              </w:rPr>
            </w:pPr>
          </w:p>
        </w:tc>
      </w:tr>
      <w:tr w14:paraId="393EC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E32455E">
            <w:pPr>
              <w:spacing w:line="560" w:lineRule="exact"/>
              <w:jc w:val="left"/>
              <w:rPr>
                <w:rFonts w:hint="eastAsia" w:asciiTheme="minorEastAsia" w:hAnsiTheme="minorEastAsia" w:eastAsiaTheme="minorEastAsia" w:cstheme="minorEastAsia"/>
                <w:color w:val="auto"/>
                <w:spacing w:val="0"/>
                <w:position w:val="0"/>
                <w:sz w:val="24"/>
                <w:highlight w:val="none"/>
              </w:rPr>
            </w:pPr>
          </w:p>
        </w:tc>
        <w:tc>
          <w:tcPr>
            <w:tcW w:w="7633" w:type="dxa"/>
            <w:noWrap w:val="0"/>
            <w:vAlign w:val="center"/>
          </w:tcPr>
          <w:p w14:paraId="586DB2FD">
            <w:pPr>
              <w:spacing w:line="560" w:lineRule="exact"/>
              <w:jc w:val="left"/>
              <w:rPr>
                <w:rFonts w:hint="eastAsia" w:asciiTheme="minorEastAsia" w:hAnsiTheme="minorEastAsia" w:eastAsiaTheme="minorEastAsia" w:cstheme="minorEastAsia"/>
                <w:color w:val="auto"/>
                <w:spacing w:val="0"/>
                <w:position w:val="0"/>
                <w:sz w:val="24"/>
                <w:highlight w:val="none"/>
              </w:rPr>
            </w:pPr>
          </w:p>
        </w:tc>
      </w:tr>
      <w:tr w14:paraId="0C981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4B6C25E0">
            <w:pPr>
              <w:spacing w:line="560" w:lineRule="exact"/>
              <w:jc w:val="left"/>
              <w:rPr>
                <w:rFonts w:hint="eastAsia" w:asciiTheme="minorEastAsia" w:hAnsiTheme="minorEastAsia" w:eastAsiaTheme="minorEastAsia" w:cstheme="minorEastAsia"/>
                <w:color w:val="auto"/>
                <w:spacing w:val="0"/>
                <w:position w:val="0"/>
                <w:sz w:val="24"/>
                <w:highlight w:val="none"/>
              </w:rPr>
            </w:pPr>
          </w:p>
        </w:tc>
        <w:tc>
          <w:tcPr>
            <w:tcW w:w="7633" w:type="dxa"/>
            <w:noWrap w:val="0"/>
            <w:vAlign w:val="center"/>
          </w:tcPr>
          <w:p w14:paraId="464DB7A8">
            <w:pPr>
              <w:spacing w:line="560" w:lineRule="exact"/>
              <w:jc w:val="left"/>
              <w:rPr>
                <w:rFonts w:hint="eastAsia" w:asciiTheme="minorEastAsia" w:hAnsiTheme="minorEastAsia" w:eastAsiaTheme="minorEastAsia" w:cstheme="minorEastAsia"/>
                <w:color w:val="auto"/>
                <w:spacing w:val="0"/>
                <w:position w:val="0"/>
                <w:sz w:val="24"/>
                <w:highlight w:val="none"/>
                <w:u w:val="single"/>
              </w:rPr>
            </w:pPr>
          </w:p>
        </w:tc>
      </w:tr>
      <w:tr w14:paraId="5E76D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1167D80F">
            <w:pPr>
              <w:spacing w:line="560" w:lineRule="exact"/>
              <w:jc w:val="left"/>
              <w:rPr>
                <w:rFonts w:hint="eastAsia" w:asciiTheme="minorEastAsia" w:hAnsiTheme="minorEastAsia" w:eastAsiaTheme="minorEastAsia" w:cstheme="minorEastAsia"/>
                <w:color w:val="auto"/>
                <w:spacing w:val="0"/>
                <w:position w:val="0"/>
                <w:sz w:val="24"/>
                <w:highlight w:val="none"/>
              </w:rPr>
            </w:pPr>
          </w:p>
        </w:tc>
        <w:tc>
          <w:tcPr>
            <w:tcW w:w="7633" w:type="dxa"/>
            <w:noWrap w:val="0"/>
            <w:vAlign w:val="center"/>
          </w:tcPr>
          <w:p w14:paraId="0A705F2A">
            <w:pPr>
              <w:spacing w:line="560" w:lineRule="exact"/>
              <w:jc w:val="left"/>
              <w:rPr>
                <w:rFonts w:hint="eastAsia" w:asciiTheme="minorEastAsia" w:hAnsiTheme="minorEastAsia" w:eastAsiaTheme="minorEastAsia" w:cstheme="minorEastAsia"/>
                <w:color w:val="auto"/>
                <w:spacing w:val="0"/>
                <w:position w:val="0"/>
                <w:sz w:val="24"/>
                <w:highlight w:val="none"/>
              </w:rPr>
            </w:pPr>
          </w:p>
        </w:tc>
      </w:tr>
      <w:tr w14:paraId="0D94F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15A9A60E">
            <w:pPr>
              <w:spacing w:line="560" w:lineRule="exact"/>
              <w:jc w:val="left"/>
              <w:rPr>
                <w:rFonts w:hint="eastAsia" w:asciiTheme="minorEastAsia" w:hAnsiTheme="minorEastAsia" w:eastAsiaTheme="minorEastAsia" w:cstheme="minorEastAsia"/>
                <w:color w:val="auto"/>
                <w:spacing w:val="0"/>
                <w:position w:val="0"/>
                <w:sz w:val="24"/>
                <w:highlight w:val="none"/>
              </w:rPr>
            </w:pPr>
          </w:p>
        </w:tc>
        <w:tc>
          <w:tcPr>
            <w:tcW w:w="7633" w:type="dxa"/>
            <w:noWrap w:val="0"/>
            <w:vAlign w:val="center"/>
          </w:tcPr>
          <w:p w14:paraId="3D5CDC1C">
            <w:pPr>
              <w:spacing w:line="560" w:lineRule="exact"/>
              <w:jc w:val="left"/>
              <w:rPr>
                <w:rFonts w:hint="eastAsia" w:asciiTheme="minorEastAsia" w:hAnsiTheme="minorEastAsia" w:eastAsiaTheme="minorEastAsia" w:cstheme="minorEastAsia"/>
                <w:color w:val="auto"/>
                <w:spacing w:val="0"/>
                <w:position w:val="0"/>
                <w:sz w:val="24"/>
                <w:highlight w:val="none"/>
              </w:rPr>
            </w:pPr>
          </w:p>
        </w:tc>
      </w:tr>
      <w:tr w14:paraId="47F1F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52F0B02E">
            <w:pPr>
              <w:spacing w:line="560" w:lineRule="exact"/>
              <w:jc w:val="left"/>
              <w:rPr>
                <w:rFonts w:hint="eastAsia" w:asciiTheme="minorEastAsia" w:hAnsiTheme="minorEastAsia" w:eastAsiaTheme="minorEastAsia" w:cstheme="minorEastAsia"/>
                <w:color w:val="auto"/>
                <w:spacing w:val="0"/>
                <w:position w:val="0"/>
                <w:sz w:val="24"/>
                <w:highlight w:val="none"/>
              </w:rPr>
            </w:pPr>
          </w:p>
        </w:tc>
        <w:tc>
          <w:tcPr>
            <w:tcW w:w="7633" w:type="dxa"/>
            <w:noWrap w:val="0"/>
            <w:vAlign w:val="center"/>
          </w:tcPr>
          <w:p w14:paraId="7DCEA30C">
            <w:pPr>
              <w:spacing w:line="560" w:lineRule="exact"/>
              <w:jc w:val="left"/>
              <w:rPr>
                <w:rFonts w:hint="eastAsia" w:asciiTheme="minorEastAsia" w:hAnsiTheme="minorEastAsia" w:eastAsiaTheme="minorEastAsia" w:cstheme="minorEastAsia"/>
                <w:color w:val="auto"/>
                <w:spacing w:val="0"/>
                <w:position w:val="0"/>
                <w:sz w:val="24"/>
                <w:highlight w:val="none"/>
              </w:rPr>
            </w:pPr>
          </w:p>
        </w:tc>
      </w:tr>
      <w:tr w14:paraId="7CF99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37B3F36F">
            <w:pPr>
              <w:spacing w:line="560" w:lineRule="exact"/>
              <w:jc w:val="left"/>
              <w:rPr>
                <w:rFonts w:hint="eastAsia" w:asciiTheme="minorEastAsia" w:hAnsiTheme="minorEastAsia" w:eastAsiaTheme="minorEastAsia" w:cstheme="minorEastAsia"/>
                <w:color w:val="auto"/>
                <w:spacing w:val="0"/>
                <w:position w:val="0"/>
                <w:sz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3E7AEEB0">
            <w:pPr>
              <w:spacing w:line="560" w:lineRule="exact"/>
              <w:jc w:val="left"/>
              <w:rPr>
                <w:rFonts w:hint="eastAsia" w:asciiTheme="minorEastAsia" w:hAnsiTheme="minorEastAsia" w:eastAsiaTheme="minorEastAsia" w:cstheme="minorEastAsia"/>
                <w:color w:val="auto"/>
                <w:spacing w:val="0"/>
                <w:position w:val="0"/>
                <w:sz w:val="24"/>
                <w:highlight w:val="none"/>
              </w:rPr>
            </w:pPr>
          </w:p>
        </w:tc>
      </w:tr>
      <w:tr w14:paraId="35D99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696E0ED0">
            <w:pPr>
              <w:spacing w:line="560" w:lineRule="exact"/>
              <w:jc w:val="left"/>
              <w:rPr>
                <w:rFonts w:hint="eastAsia" w:asciiTheme="minorEastAsia" w:hAnsiTheme="minorEastAsia" w:eastAsiaTheme="minorEastAsia" w:cstheme="minorEastAsia"/>
                <w:color w:val="auto"/>
                <w:spacing w:val="0"/>
                <w:position w:val="0"/>
                <w:sz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3773731D">
            <w:pPr>
              <w:spacing w:line="560" w:lineRule="exact"/>
              <w:jc w:val="left"/>
              <w:rPr>
                <w:rFonts w:hint="eastAsia" w:asciiTheme="minorEastAsia" w:hAnsiTheme="minorEastAsia" w:eastAsiaTheme="minorEastAsia" w:cstheme="minorEastAsia"/>
                <w:color w:val="auto"/>
                <w:spacing w:val="0"/>
                <w:position w:val="0"/>
                <w:sz w:val="24"/>
                <w:highlight w:val="none"/>
              </w:rPr>
            </w:pPr>
          </w:p>
        </w:tc>
      </w:tr>
    </w:tbl>
    <w:p w14:paraId="3C9CE6DA">
      <w:pPr>
        <w:pStyle w:val="14"/>
        <w:spacing w:line="360" w:lineRule="auto"/>
        <w:ind w:left="540" w:leftChars="257" w:hanging="540"/>
        <w:jc w:val="left"/>
        <w:rPr>
          <w:rFonts w:hint="eastAsia" w:asciiTheme="minorEastAsia" w:hAnsiTheme="minorEastAsia" w:eastAsiaTheme="minorEastAsia" w:cstheme="minorEastAsia"/>
          <w:color w:val="auto"/>
          <w:spacing w:val="0"/>
          <w:position w:val="0"/>
          <w:sz w:val="28"/>
          <w:highlight w:val="none"/>
          <w:lang w:val="en-US" w:eastAsia="zh-CN"/>
        </w:rPr>
      </w:pPr>
    </w:p>
    <w:p w14:paraId="15734F95">
      <w:pPr>
        <w:pageBreakBefore w:val="0"/>
        <w:kinsoku/>
        <w:overflowPunct/>
        <w:bidi w:val="0"/>
        <w:jc w:val="left"/>
        <w:rPr>
          <w:rFonts w:hint="eastAsia" w:asciiTheme="minorEastAsia" w:hAnsiTheme="minorEastAsia" w:eastAsiaTheme="minorEastAsia" w:cstheme="minorEastAsia"/>
          <w:color w:val="auto"/>
          <w:spacing w:val="0"/>
          <w:position w:val="0"/>
          <w:sz w:val="28"/>
          <w:szCs w:val="28"/>
          <w:highlight w:val="none"/>
        </w:rPr>
      </w:pPr>
    </w:p>
    <w:p w14:paraId="4A8F70CD">
      <w:pPr>
        <w:jc w:val="left"/>
        <w:rPr>
          <w:rFonts w:hint="eastAsia" w:ascii="宋体" w:hAnsi="宋体" w:eastAsia="宋体" w:cs="宋体"/>
          <w:color w:val="auto"/>
          <w:spacing w:val="0"/>
          <w:position w:val="0"/>
          <w:sz w:val="28"/>
          <w:szCs w:val="28"/>
          <w:highlight w:val="none"/>
        </w:rPr>
      </w:pPr>
    </w:p>
    <w:p w14:paraId="3D29D7BE">
      <w:pPr>
        <w:pStyle w:val="4"/>
        <w:jc w:val="center"/>
        <w:rPr>
          <w:rFonts w:hint="eastAsia" w:ascii="宋体" w:hAnsi="宋体" w:eastAsia="宋体" w:cs="宋体"/>
          <w:color w:val="auto"/>
          <w:spacing w:val="0"/>
          <w:position w:val="0"/>
          <w:sz w:val="36"/>
          <w:szCs w:val="36"/>
          <w:highlight w:val="none"/>
        </w:rPr>
      </w:pPr>
      <w:r>
        <w:rPr>
          <w:rFonts w:hint="eastAsia" w:ascii="宋体" w:hAnsi="宋体" w:eastAsia="宋体" w:cs="宋体"/>
          <w:color w:val="auto"/>
          <w:spacing w:val="0"/>
          <w:position w:val="0"/>
          <w:highlight w:val="none"/>
        </w:rPr>
        <w:br w:type="page"/>
      </w:r>
      <w:bookmarkStart w:id="313" w:name="_Toc480368419"/>
      <w:bookmarkStart w:id="314" w:name="_Toc28975"/>
      <w:bookmarkStart w:id="315" w:name="_Toc25979"/>
      <w:bookmarkStart w:id="316" w:name="_Toc4203"/>
      <w:r>
        <w:rPr>
          <w:rFonts w:hint="eastAsia" w:ascii="宋体" w:hAnsi="宋体" w:eastAsia="宋体" w:cs="宋体"/>
          <w:color w:val="auto"/>
          <w:spacing w:val="0"/>
          <w:position w:val="0"/>
          <w:sz w:val="36"/>
          <w:szCs w:val="36"/>
          <w:highlight w:val="none"/>
        </w:rPr>
        <w:t>第六部分   投标文件格式</w:t>
      </w:r>
      <w:bookmarkEnd w:id="313"/>
      <w:bookmarkEnd w:id="314"/>
      <w:bookmarkEnd w:id="315"/>
      <w:bookmarkEnd w:id="316"/>
      <w:bookmarkStart w:id="317" w:name="_Toc480368420"/>
    </w:p>
    <w:p w14:paraId="19AADEEE">
      <w:pPr>
        <w:pStyle w:val="4"/>
        <w:jc w:val="left"/>
        <w:rPr>
          <w:rFonts w:hint="eastAsia" w:ascii="宋体" w:hAnsi="宋体" w:eastAsia="宋体" w:cs="宋体"/>
          <w:color w:val="auto"/>
          <w:spacing w:val="0"/>
          <w:position w:val="0"/>
          <w:sz w:val="24"/>
          <w:highlight w:val="none"/>
        </w:rPr>
      </w:pPr>
      <w:bookmarkStart w:id="318" w:name="_Toc15047"/>
      <w:bookmarkStart w:id="319" w:name="_Toc25868"/>
      <w:bookmarkStart w:id="320" w:name="_Toc30702"/>
      <w:r>
        <w:rPr>
          <w:rFonts w:hint="eastAsia" w:ascii="宋体" w:hAnsi="宋体" w:eastAsia="宋体" w:cs="宋体"/>
          <w:color w:val="auto"/>
          <w:spacing w:val="0"/>
          <w:position w:val="0"/>
          <w:sz w:val="24"/>
          <w:highlight w:val="none"/>
        </w:rPr>
        <w:t>投标文件封面</w:t>
      </w:r>
      <w:bookmarkEnd w:id="317"/>
      <w:bookmarkEnd w:id="318"/>
      <w:bookmarkEnd w:id="319"/>
      <w:bookmarkEnd w:id="320"/>
    </w:p>
    <w:p w14:paraId="4F5FA7B7">
      <w:pPr>
        <w:spacing w:line="360" w:lineRule="auto"/>
        <w:jc w:val="left"/>
        <w:rPr>
          <w:rFonts w:hint="eastAsia" w:ascii="宋体" w:hAnsi="宋体" w:eastAsia="宋体" w:cs="宋体"/>
          <w:b/>
          <w:color w:val="auto"/>
          <w:spacing w:val="0"/>
          <w:position w:val="0"/>
          <w:sz w:val="24"/>
          <w:highlight w:val="none"/>
        </w:rPr>
      </w:pPr>
    </w:p>
    <w:p w14:paraId="4C4066E1">
      <w:pPr>
        <w:spacing w:line="360" w:lineRule="auto"/>
        <w:jc w:val="left"/>
        <w:rPr>
          <w:rFonts w:hint="eastAsia" w:ascii="宋体" w:hAnsi="宋体" w:eastAsia="宋体" w:cs="宋体"/>
          <w:color w:val="auto"/>
          <w:spacing w:val="0"/>
          <w:position w:val="0"/>
          <w:sz w:val="24"/>
          <w:highlight w:val="none"/>
        </w:rPr>
      </w:pPr>
    </w:p>
    <w:p w14:paraId="0E7327CE">
      <w:pPr>
        <w:spacing w:line="360" w:lineRule="auto"/>
        <w:jc w:val="left"/>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 xml:space="preserve">                </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（项目名称）</w:t>
      </w:r>
    </w:p>
    <w:p w14:paraId="7608421D">
      <w:pPr>
        <w:spacing w:line="360" w:lineRule="auto"/>
        <w:jc w:val="left"/>
        <w:rPr>
          <w:rFonts w:hint="eastAsia" w:ascii="宋体" w:hAnsi="宋体" w:eastAsia="宋体" w:cs="宋体"/>
          <w:color w:val="auto"/>
          <w:spacing w:val="0"/>
          <w:position w:val="0"/>
          <w:sz w:val="28"/>
          <w:szCs w:val="28"/>
          <w:highlight w:val="none"/>
        </w:rPr>
      </w:pPr>
    </w:p>
    <w:p w14:paraId="3543BD78">
      <w:pPr>
        <w:spacing w:line="360" w:lineRule="auto"/>
        <w:ind w:firstLine="1680" w:firstLineChars="600"/>
        <w:jc w:val="left"/>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 xml:space="preserve">     </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（项目编号）</w:t>
      </w:r>
    </w:p>
    <w:p w14:paraId="707CEEE0">
      <w:pPr>
        <w:spacing w:line="360" w:lineRule="auto"/>
        <w:jc w:val="left"/>
        <w:rPr>
          <w:rFonts w:hint="eastAsia" w:ascii="宋体" w:hAnsi="宋体" w:eastAsia="宋体" w:cs="宋体"/>
          <w:color w:val="auto"/>
          <w:spacing w:val="0"/>
          <w:position w:val="0"/>
          <w:sz w:val="24"/>
          <w:highlight w:val="none"/>
        </w:rPr>
      </w:pPr>
    </w:p>
    <w:p w14:paraId="2C906CBA">
      <w:pPr>
        <w:spacing w:line="360" w:lineRule="auto"/>
        <w:jc w:val="left"/>
        <w:rPr>
          <w:rFonts w:hint="eastAsia" w:ascii="宋体" w:hAnsi="宋体" w:eastAsia="宋体" w:cs="宋体"/>
          <w:color w:val="auto"/>
          <w:spacing w:val="0"/>
          <w:position w:val="0"/>
          <w:sz w:val="24"/>
          <w:highlight w:val="none"/>
        </w:rPr>
      </w:pPr>
    </w:p>
    <w:p w14:paraId="19C1272C">
      <w:pPr>
        <w:spacing w:line="360" w:lineRule="auto"/>
        <w:jc w:val="center"/>
        <w:rPr>
          <w:rFonts w:hint="eastAsia" w:ascii="宋体" w:hAnsi="宋体" w:eastAsia="宋体" w:cs="宋体"/>
          <w:b/>
          <w:color w:val="auto"/>
          <w:spacing w:val="0"/>
          <w:position w:val="0"/>
          <w:sz w:val="72"/>
          <w:szCs w:val="72"/>
          <w:highlight w:val="none"/>
        </w:rPr>
      </w:pPr>
      <w:r>
        <w:rPr>
          <w:rFonts w:hint="eastAsia" w:ascii="宋体" w:hAnsi="宋体" w:eastAsia="宋体" w:cs="宋体"/>
          <w:b/>
          <w:color w:val="auto"/>
          <w:spacing w:val="0"/>
          <w:position w:val="0"/>
          <w:sz w:val="72"/>
          <w:szCs w:val="72"/>
          <w:highlight w:val="none"/>
        </w:rPr>
        <w:t>投标文件</w:t>
      </w:r>
    </w:p>
    <w:p w14:paraId="0DBF6D39">
      <w:pPr>
        <w:spacing w:line="360" w:lineRule="auto"/>
        <w:jc w:val="left"/>
        <w:rPr>
          <w:rFonts w:hint="eastAsia" w:ascii="宋体" w:hAnsi="宋体" w:eastAsia="宋体" w:cs="宋体"/>
          <w:color w:val="auto"/>
          <w:spacing w:val="0"/>
          <w:position w:val="0"/>
          <w:sz w:val="24"/>
          <w:highlight w:val="none"/>
        </w:rPr>
      </w:pPr>
    </w:p>
    <w:p w14:paraId="235F21D6">
      <w:pPr>
        <w:spacing w:line="360" w:lineRule="auto"/>
        <w:jc w:val="left"/>
        <w:rPr>
          <w:rFonts w:hint="eastAsia" w:ascii="宋体" w:hAnsi="宋体" w:eastAsia="宋体" w:cs="宋体"/>
          <w:color w:val="auto"/>
          <w:spacing w:val="0"/>
          <w:position w:val="0"/>
          <w:sz w:val="24"/>
          <w:highlight w:val="none"/>
        </w:rPr>
      </w:pPr>
    </w:p>
    <w:p w14:paraId="168A73AA">
      <w:pPr>
        <w:spacing w:line="360" w:lineRule="auto"/>
        <w:jc w:val="left"/>
        <w:rPr>
          <w:rFonts w:hint="eastAsia" w:ascii="宋体" w:hAnsi="宋体" w:eastAsia="宋体" w:cs="宋体"/>
          <w:b/>
          <w:color w:val="auto"/>
          <w:spacing w:val="0"/>
          <w:position w:val="0"/>
          <w:sz w:val="24"/>
          <w:highlight w:val="none"/>
        </w:rPr>
      </w:pPr>
    </w:p>
    <w:p w14:paraId="28D7C171">
      <w:pPr>
        <w:spacing w:line="360" w:lineRule="auto"/>
        <w:jc w:val="left"/>
        <w:rPr>
          <w:rFonts w:hint="eastAsia" w:ascii="宋体" w:hAnsi="宋体" w:eastAsia="宋体" w:cs="宋体"/>
          <w:b/>
          <w:color w:val="auto"/>
          <w:spacing w:val="0"/>
          <w:position w:val="0"/>
          <w:sz w:val="24"/>
          <w:highlight w:val="none"/>
        </w:rPr>
      </w:pPr>
    </w:p>
    <w:p w14:paraId="75FEAAC4">
      <w:pPr>
        <w:spacing w:line="360" w:lineRule="auto"/>
        <w:jc w:val="left"/>
        <w:rPr>
          <w:rFonts w:hint="eastAsia" w:ascii="宋体" w:hAnsi="宋体" w:eastAsia="宋体" w:cs="宋体"/>
          <w:b/>
          <w:color w:val="auto"/>
          <w:spacing w:val="0"/>
          <w:position w:val="0"/>
          <w:sz w:val="24"/>
          <w:highlight w:val="none"/>
        </w:rPr>
      </w:pPr>
    </w:p>
    <w:p w14:paraId="6BC45D3D">
      <w:pPr>
        <w:pStyle w:val="95"/>
        <w:pageBreakBefore w:val="0"/>
        <w:kinsoku/>
        <w:wordWrap/>
        <w:overflowPunct/>
        <w:topLinePunct w:val="0"/>
        <w:bidi w:val="0"/>
        <w:snapToGrid/>
        <w:spacing w:before="0" w:beforeAutospacing="0" w:after="0" w:afterAutospacing="0" w:line="360" w:lineRule="auto"/>
        <w:ind w:firstLine="560" w:firstLineChars="200"/>
        <w:jc w:val="left"/>
        <w:textAlignment w:val="baseline"/>
        <w:rPr>
          <w:rStyle w:val="52"/>
          <w:rFonts w:hint="eastAsia" w:ascii="宋体" w:hAnsi="宋体" w:eastAsia="宋体" w:cs="宋体"/>
          <w:b w:val="0"/>
          <w:i w:val="0"/>
          <w:caps w:val="0"/>
          <w:color w:val="auto"/>
          <w:spacing w:val="0"/>
          <w:w w:val="100"/>
          <w:kern w:val="2"/>
          <w:position w:val="0"/>
          <w:sz w:val="28"/>
          <w:szCs w:val="28"/>
          <w:highlight w:val="none"/>
          <w:u w:val="single" w:color="000000"/>
          <w:lang w:val="en-US" w:eastAsia="zh-CN" w:bidi="ar-SA"/>
        </w:rPr>
      </w:pPr>
      <w:r>
        <w:rPr>
          <w:rStyle w:val="52"/>
          <w:rFonts w:hint="eastAsia" w:ascii="宋体" w:hAnsi="宋体" w:eastAsia="宋体" w:cs="宋体"/>
          <w:b w:val="0"/>
          <w:i w:val="0"/>
          <w:caps w:val="0"/>
          <w:color w:val="auto"/>
          <w:spacing w:val="0"/>
          <w:w w:val="100"/>
          <w:kern w:val="2"/>
          <w:position w:val="0"/>
          <w:sz w:val="28"/>
          <w:szCs w:val="28"/>
          <w:highlight w:val="none"/>
          <w:lang w:val="en-US" w:eastAsia="zh-CN" w:bidi="ar-SA"/>
        </w:rPr>
        <w:t>供应商：</w:t>
      </w:r>
      <w:r>
        <w:rPr>
          <w:rStyle w:val="52"/>
          <w:rFonts w:hint="eastAsia" w:ascii="宋体" w:hAnsi="宋体" w:eastAsia="宋体" w:cs="宋体"/>
          <w:b w:val="0"/>
          <w:i w:val="0"/>
          <w:caps w:val="0"/>
          <w:color w:val="auto"/>
          <w:spacing w:val="0"/>
          <w:w w:val="100"/>
          <w:kern w:val="2"/>
          <w:position w:val="0"/>
          <w:sz w:val="28"/>
          <w:szCs w:val="28"/>
          <w:highlight w:val="none"/>
          <w:u w:val="single" w:color="000000"/>
          <w:lang w:val="en-US" w:eastAsia="zh-CN" w:bidi="ar-SA"/>
        </w:rPr>
        <w:t xml:space="preserve">                     </w:t>
      </w:r>
      <w:r>
        <w:rPr>
          <w:rStyle w:val="52"/>
          <w:rFonts w:hint="eastAsia" w:ascii="宋体" w:hAnsi="宋体" w:eastAsia="宋体" w:cs="宋体"/>
          <w:b w:val="0"/>
          <w:i w:val="0"/>
          <w:caps w:val="0"/>
          <w:color w:val="auto"/>
          <w:spacing w:val="0"/>
          <w:w w:val="100"/>
          <w:kern w:val="2"/>
          <w:position w:val="0"/>
          <w:sz w:val="28"/>
          <w:szCs w:val="28"/>
          <w:highlight w:val="none"/>
          <w:lang w:val="en-US" w:eastAsia="zh-CN" w:bidi="ar-SA"/>
        </w:rPr>
        <w:t>（盖章）</w:t>
      </w:r>
    </w:p>
    <w:p w14:paraId="225C16C8">
      <w:pPr>
        <w:pStyle w:val="96"/>
        <w:pageBreakBefore w:val="0"/>
        <w:kinsoku/>
        <w:wordWrap/>
        <w:overflowPunct/>
        <w:topLinePunct w:val="0"/>
        <w:bidi w:val="0"/>
        <w:spacing w:line="360" w:lineRule="auto"/>
        <w:ind w:firstLine="560" w:firstLineChars="200"/>
        <w:jc w:val="left"/>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法定代表人</w:t>
      </w:r>
      <w:r>
        <w:rPr>
          <w:rFonts w:hint="eastAsia" w:ascii="宋体" w:hAnsi="宋体" w:eastAsia="宋体" w:cs="宋体"/>
          <w:color w:val="auto"/>
          <w:spacing w:val="0"/>
          <w:position w:val="0"/>
          <w:sz w:val="28"/>
          <w:szCs w:val="28"/>
          <w:highlight w:val="none"/>
          <w:lang w:eastAsia="zh-CN"/>
        </w:rPr>
        <w:t>：</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（签字或盖章）</w:t>
      </w:r>
    </w:p>
    <w:p w14:paraId="77C06C8B">
      <w:pPr>
        <w:pStyle w:val="96"/>
        <w:pageBreakBefore w:val="0"/>
        <w:kinsoku/>
        <w:wordWrap/>
        <w:overflowPunct/>
        <w:topLinePunct w:val="0"/>
        <w:bidi w:val="0"/>
        <w:spacing w:line="360" w:lineRule="auto"/>
        <w:ind w:firstLine="560" w:firstLineChars="200"/>
        <w:jc w:val="left"/>
        <w:rPr>
          <w:rFonts w:hint="eastAsia" w:ascii="宋体" w:hAnsi="宋体" w:eastAsia="宋体" w:cs="宋体"/>
          <w:color w:val="auto"/>
          <w:spacing w:val="0"/>
          <w:position w:val="0"/>
          <w:sz w:val="28"/>
          <w:szCs w:val="28"/>
          <w:highlight w:val="none"/>
          <w:u w:val="none" w:color="auto"/>
          <w:lang w:val="en-US" w:eastAsia="zh-CN"/>
        </w:rPr>
      </w:pPr>
      <w:r>
        <w:rPr>
          <w:rFonts w:hint="eastAsia" w:ascii="宋体" w:hAnsi="宋体" w:eastAsia="宋体" w:cs="宋体"/>
          <w:color w:val="auto"/>
          <w:spacing w:val="0"/>
          <w:position w:val="0"/>
          <w:sz w:val="28"/>
          <w:szCs w:val="28"/>
          <w:highlight w:val="none"/>
          <w:lang w:val="en-US" w:eastAsia="zh-CN"/>
        </w:rPr>
        <w:t>联系人：</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u w:val="single"/>
          <w:lang w:val="en-US" w:eastAsia="zh-CN"/>
        </w:rPr>
        <w:t xml:space="preserve">     </w:t>
      </w:r>
      <w:r>
        <w:rPr>
          <w:rFonts w:hint="eastAsia" w:ascii="宋体" w:hAnsi="宋体" w:eastAsia="宋体" w:cs="宋体"/>
          <w:color w:val="auto"/>
          <w:spacing w:val="0"/>
          <w:position w:val="0"/>
          <w:sz w:val="28"/>
          <w:szCs w:val="28"/>
          <w:highlight w:val="none"/>
          <w:u w:val="single"/>
        </w:rPr>
        <w:t xml:space="preserve">  </w:t>
      </w:r>
      <w:r>
        <w:rPr>
          <w:rStyle w:val="52"/>
          <w:rFonts w:hint="eastAsia" w:ascii="宋体" w:hAnsi="宋体" w:eastAsia="宋体" w:cs="宋体"/>
          <w:b w:val="0"/>
          <w:i w:val="0"/>
          <w:caps w:val="0"/>
          <w:color w:val="auto"/>
          <w:spacing w:val="0"/>
          <w:w w:val="100"/>
          <w:kern w:val="2"/>
          <w:position w:val="0"/>
          <w:sz w:val="28"/>
          <w:szCs w:val="28"/>
          <w:highlight w:val="none"/>
          <w:u w:val="none" w:color="auto"/>
          <w:lang w:val="en-US" w:eastAsia="zh-CN" w:bidi="ar-SA"/>
        </w:rPr>
        <w:t xml:space="preserve">                     </w:t>
      </w:r>
    </w:p>
    <w:p w14:paraId="4ACB3D3D">
      <w:pPr>
        <w:pStyle w:val="96"/>
        <w:pageBreakBefore w:val="0"/>
        <w:kinsoku/>
        <w:wordWrap/>
        <w:overflowPunct/>
        <w:topLinePunct w:val="0"/>
        <w:bidi w:val="0"/>
        <w:spacing w:line="360" w:lineRule="auto"/>
        <w:ind w:firstLine="560" w:firstLineChars="200"/>
        <w:jc w:val="left"/>
        <w:rPr>
          <w:rFonts w:hint="eastAsia" w:ascii="宋体" w:hAnsi="宋体" w:eastAsia="宋体" w:cs="宋体"/>
          <w:color w:val="auto"/>
          <w:spacing w:val="0"/>
          <w:position w:val="0"/>
          <w:sz w:val="28"/>
          <w:szCs w:val="28"/>
          <w:highlight w:val="none"/>
          <w:lang w:val="en-US" w:eastAsia="zh-CN"/>
        </w:rPr>
      </w:pPr>
      <w:r>
        <w:rPr>
          <w:rFonts w:hint="eastAsia" w:ascii="宋体" w:hAnsi="宋体" w:eastAsia="宋体" w:cs="宋体"/>
          <w:color w:val="auto"/>
          <w:spacing w:val="0"/>
          <w:position w:val="0"/>
          <w:sz w:val="28"/>
          <w:szCs w:val="28"/>
          <w:highlight w:val="none"/>
          <w:lang w:val="en-US" w:eastAsia="zh-CN"/>
        </w:rPr>
        <w:t>联系电话：</w:t>
      </w:r>
      <w:r>
        <w:rPr>
          <w:rStyle w:val="52"/>
          <w:rFonts w:hint="eastAsia" w:ascii="宋体" w:hAnsi="宋体" w:eastAsia="宋体" w:cs="宋体"/>
          <w:b w:val="0"/>
          <w:i w:val="0"/>
          <w:caps w:val="0"/>
          <w:color w:val="auto"/>
          <w:spacing w:val="0"/>
          <w:w w:val="100"/>
          <w:kern w:val="2"/>
          <w:position w:val="0"/>
          <w:sz w:val="28"/>
          <w:szCs w:val="28"/>
          <w:highlight w:val="none"/>
          <w:u w:val="single" w:color="000000"/>
          <w:lang w:val="en-US" w:eastAsia="zh-CN" w:bidi="ar-SA"/>
        </w:rPr>
        <w:t xml:space="preserve">                       </w:t>
      </w:r>
    </w:p>
    <w:p w14:paraId="1748B978">
      <w:pPr>
        <w:spacing w:line="360" w:lineRule="auto"/>
        <w:ind w:firstLine="560" w:firstLineChars="200"/>
        <w:jc w:val="left"/>
        <w:rPr>
          <w:rStyle w:val="52"/>
          <w:rFonts w:hint="eastAsia" w:ascii="宋体" w:hAnsi="宋体" w:eastAsia="宋体" w:cs="宋体"/>
          <w:b w:val="0"/>
          <w:i w:val="0"/>
          <w:caps w:val="0"/>
          <w:color w:val="auto"/>
          <w:spacing w:val="0"/>
          <w:w w:val="100"/>
          <w:kern w:val="2"/>
          <w:position w:val="0"/>
          <w:sz w:val="28"/>
          <w:szCs w:val="28"/>
          <w:highlight w:val="none"/>
          <w:lang w:val="en-US" w:eastAsia="zh-CN" w:bidi="ar-SA"/>
        </w:rPr>
      </w:pPr>
      <w:r>
        <w:rPr>
          <w:rStyle w:val="52"/>
          <w:rFonts w:hint="eastAsia" w:ascii="宋体" w:hAnsi="宋体" w:eastAsia="宋体" w:cs="宋体"/>
          <w:b w:val="0"/>
          <w:i w:val="0"/>
          <w:caps w:val="0"/>
          <w:color w:val="auto"/>
          <w:spacing w:val="0"/>
          <w:w w:val="100"/>
          <w:kern w:val="2"/>
          <w:position w:val="0"/>
          <w:sz w:val="28"/>
          <w:szCs w:val="28"/>
          <w:highlight w:val="none"/>
          <w:lang w:val="en-US" w:eastAsia="zh-CN" w:bidi="ar-SA"/>
        </w:rPr>
        <w:t>日期：</w:t>
      </w:r>
      <w:r>
        <w:rPr>
          <w:rFonts w:hint="eastAsia" w:ascii="宋体" w:hAnsi="宋体" w:eastAsia="宋体" w:cs="宋体"/>
          <w:color w:val="auto"/>
          <w:spacing w:val="0"/>
          <w:position w:val="0"/>
          <w:sz w:val="28"/>
          <w:szCs w:val="28"/>
          <w:highlight w:val="none"/>
          <w:u w:val="single"/>
        </w:rPr>
        <w:t xml:space="preserve">                    </w:t>
      </w:r>
      <w:r>
        <w:rPr>
          <w:rStyle w:val="52"/>
          <w:rFonts w:hint="eastAsia" w:ascii="宋体" w:hAnsi="宋体" w:eastAsia="宋体" w:cs="宋体"/>
          <w:b w:val="0"/>
          <w:i w:val="0"/>
          <w:caps w:val="0"/>
          <w:color w:val="auto"/>
          <w:spacing w:val="0"/>
          <w:w w:val="100"/>
          <w:kern w:val="2"/>
          <w:position w:val="0"/>
          <w:sz w:val="28"/>
          <w:szCs w:val="28"/>
          <w:highlight w:val="none"/>
          <w:lang w:val="en-US" w:eastAsia="zh-CN" w:bidi="ar-SA"/>
        </w:rPr>
        <w:t>（年/月/日）</w:t>
      </w:r>
    </w:p>
    <w:p w14:paraId="777783A7">
      <w:pPr>
        <w:spacing w:line="360" w:lineRule="auto"/>
        <w:ind w:firstLine="560" w:firstLineChars="200"/>
        <w:jc w:val="left"/>
        <w:rPr>
          <w:rStyle w:val="52"/>
          <w:rFonts w:hint="eastAsia" w:ascii="宋体" w:hAnsi="宋体" w:cs="宋体"/>
          <w:b w:val="0"/>
          <w:i w:val="0"/>
          <w:caps w:val="0"/>
          <w:color w:val="auto"/>
          <w:spacing w:val="0"/>
          <w:w w:val="100"/>
          <w:kern w:val="2"/>
          <w:position w:val="0"/>
          <w:sz w:val="28"/>
          <w:szCs w:val="28"/>
          <w:highlight w:val="none"/>
          <w:lang w:val="en-US" w:eastAsia="zh-CN" w:bidi="ar-SA"/>
        </w:rPr>
      </w:pPr>
    </w:p>
    <w:p w14:paraId="5E5DD189">
      <w:pPr>
        <w:spacing w:line="360" w:lineRule="auto"/>
        <w:ind w:firstLine="560" w:firstLineChars="200"/>
        <w:jc w:val="left"/>
        <w:rPr>
          <w:rStyle w:val="52"/>
          <w:rFonts w:hint="default" w:ascii="宋体" w:hAnsi="宋体" w:eastAsia="宋体" w:cs="宋体"/>
          <w:b w:val="0"/>
          <w:i w:val="0"/>
          <w:caps w:val="0"/>
          <w:color w:val="auto"/>
          <w:spacing w:val="0"/>
          <w:w w:val="100"/>
          <w:kern w:val="2"/>
          <w:position w:val="0"/>
          <w:sz w:val="28"/>
          <w:szCs w:val="28"/>
          <w:highlight w:val="none"/>
          <w:lang w:val="en-US" w:eastAsia="zh-CN" w:bidi="ar-SA"/>
        </w:rPr>
      </w:pPr>
      <w:r>
        <w:rPr>
          <w:rStyle w:val="52"/>
          <w:rFonts w:hint="eastAsia" w:ascii="宋体" w:hAnsi="宋体" w:cs="宋体"/>
          <w:b w:val="0"/>
          <w:i w:val="0"/>
          <w:caps w:val="0"/>
          <w:color w:val="auto"/>
          <w:spacing w:val="0"/>
          <w:w w:val="100"/>
          <w:kern w:val="2"/>
          <w:position w:val="0"/>
          <w:sz w:val="28"/>
          <w:szCs w:val="28"/>
          <w:highlight w:val="none"/>
          <w:lang w:val="en-US" w:eastAsia="zh-CN" w:bidi="ar-SA"/>
        </w:rPr>
        <w:t>后附目录 格式自拟</w:t>
      </w:r>
    </w:p>
    <w:p w14:paraId="131D5425">
      <w:pPr>
        <w:pStyle w:val="2"/>
        <w:tabs>
          <w:tab w:val="left" w:pos="8786"/>
        </w:tabs>
        <w:spacing w:after="0" w:line="360" w:lineRule="auto"/>
        <w:jc w:val="left"/>
        <w:outlineLvl w:val="9"/>
        <w:rPr>
          <w:rFonts w:hint="eastAsia" w:ascii="宋体" w:hAnsi="宋体" w:eastAsia="宋体" w:cs="宋体"/>
          <w:b/>
          <w:color w:val="auto"/>
          <w:spacing w:val="0"/>
          <w:position w:val="0"/>
          <w:sz w:val="28"/>
          <w:szCs w:val="28"/>
          <w:highlight w:val="none"/>
          <w:lang w:eastAsia="zh-CN"/>
        </w:rPr>
      </w:pPr>
      <w:bookmarkStart w:id="321" w:name="_Toc480368421"/>
      <w:bookmarkStart w:id="322" w:name="_Toc6116"/>
    </w:p>
    <w:p w14:paraId="4AD39C65">
      <w:pPr>
        <w:pStyle w:val="2"/>
        <w:tabs>
          <w:tab w:val="left" w:pos="8786"/>
        </w:tabs>
        <w:spacing w:after="0" w:line="360" w:lineRule="auto"/>
        <w:jc w:val="left"/>
        <w:outlineLvl w:val="1"/>
        <w:rPr>
          <w:rFonts w:hint="eastAsia" w:ascii="宋体" w:hAnsi="宋体" w:eastAsia="宋体" w:cs="宋体"/>
          <w:b/>
          <w:color w:val="auto"/>
          <w:spacing w:val="0"/>
          <w:position w:val="0"/>
          <w:sz w:val="28"/>
          <w:szCs w:val="28"/>
          <w:highlight w:val="none"/>
        </w:rPr>
      </w:pPr>
      <w:r>
        <w:rPr>
          <w:rFonts w:hint="eastAsia" w:ascii="宋体" w:hAnsi="宋体" w:eastAsia="宋体" w:cs="宋体"/>
          <w:b/>
          <w:color w:val="auto"/>
          <w:spacing w:val="0"/>
          <w:position w:val="0"/>
          <w:sz w:val="28"/>
          <w:szCs w:val="28"/>
          <w:highlight w:val="none"/>
          <w:lang w:eastAsia="zh-CN"/>
        </w:rPr>
        <w:t>一</w:t>
      </w:r>
      <w:r>
        <w:rPr>
          <w:rFonts w:hint="eastAsia" w:ascii="宋体" w:hAnsi="宋体" w:eastAsia="宋体" w:cs="宋体"/>
          <w:b/>
          <w:color w:val="auto"/>
          <w:spacing w:val="0"/>
          <w:position w:val="0"/>
          <w:sz w:val="28"/>
          <w:szCs w:val="28"/>
          <w:highlight w:val="none"/>
        </w:rPr>
        <w:t>、资格审查</w:t>
      </w:r>
      <w:bookmarkEnd w:id="321"/>
      <w:bookmarkEnd w:id="322"/>
    </w:p>
    <w:p w14:paraId="1B438A2B">
      <w:pPr>
        <w:pStyle w:val="2"/>
        <w:tabs>
          <w:tab w:val="left" w:pos="8786"/>
        </w:tabs>
        <w:spacing w:after="0" w:line="360" w:lineRule="auto"/>
        <w:jc w:val="left"/>
        <w:outlineLvl w:val="2"/>
        <w:rPr>
          <w:rFonts w:hint="eastAsia" w:ascii="宋体" w:hAnsi="宋体" w:eastAsia="宋体" w:cs="宋体"/>
          <w:b/>
          <w:color w:val="auto"/>
          <w:spacing w:val="0"/>
          <w:position w:val="0"/>
          <w:sz w:val="24"/>
          <w:highlight w:val="none"/>
          <w:lang w:val="en-US" w:eastAsia="zh-CN"/>
        </w:rPr>
      </w:pPr>
      <w:bookmarkStart w:id="323" w:name="_Toc28146"/>
      <w:r>
        <w:rPr>
          <w:rFonts w:hint="eastAsia" w:ascii="宋体" w:hAnsi="宋体" w:eastAsia="宋体" w:cs="宋体"/>
          <w:b/>
          <w:color w:val="auto"/>
          <w:spacing w:val="0"/>
          <w:position w:val="0"/>
          <w:sz w:val="24"/>
          <w:highlight w:val="none"/>
          <w:lang w:val="en-US" w:eastAsia="zh-CN"/>
        </w:rPr>
        <w:t>1.1《中华人民共和国政府采购法》第二十二条应当具备的条件；</w:t>
      </w:r>
      <w:bookmarkEnd w:id="323"/>
    </w:p>
    <w:p w14:paraId="1C6652EF">
      <w:pPr>
        <w:pStyle w:val="81"/>
        <w:pageBreakBefore w:val="0"/>
        <w:kinsoku/>
        <w:wordWrap/>
        <w:overflowPunct/>
        <w:topLinePunct w:val="0"/>
        <w:bidi w:val="0"/>
        <w:snapToGrid/>
        <w:spacing w:before="0" w:beforeAutospacing="0" w:after="0" w:afterAutospacing="0" w:line="360" w:lineRule="auto"/>
        <w:jc w:val="left"/>
        <w:textAlignment w:val="baseline"/>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t>①具有独立承担民事责任的能力；</w:t>
      </w:r>
    </w:p>
    <w:p w14:paraId="010DFC0C">
      <w:pPr>
        <w:pStyle w:val="81"/>
        <w:pageBreakBefore w:val="0"/>
        <w:kinsoku/>
        <w:wordWrap/>
        <w:overflowPunct/>
        <w:topLinePunct w:val="0"/>
        <w:bidi w:val="0"/>
        <w:snapToGrid/>
        <w:spacing w:before="0" w:beforeAutospacing="0" w:after="0" w:afterAutospacing="0" w:line="360" w:lineRule="auto"/>
        <w:jc w:val="left"/>
        <w:textAlignment w:val="baseline"/>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t>②具有良好的商业信誉和健全的财务会计制度；</w:t>
      </w:r>
    </w:p>
    <w:p w14:paraId="7BEE5418">
      <w:pPr>
        <w:pStyle w:val="81"/>
        <w:pageBreakBefore w:val="0"/>
        <w:kinsoku/>
        <w:wordWrap/>
        <w:overflowPunct/>
        <w:topLinePunct w:val="0"/>
        <w:bidi w:val="0"/>
        <w:snapToGrid/>
        <w:spacing w:before="0" w:beforeAutospacing="0" w:after="0" w:afterAutospacing="0" w:line="360" w:lineRule="auto"/>
        <w:jc w:val="left"/>
        <w:textAlignment w:val="baseline"/>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t>③具有履行合同所必需的设备和专业技术能力；</w:t>
      </w:r>
    </w:p>
    <w:p w14:paraId="77241C74">
      <w:pPr>
        <w:pStyle w:val="81"/>
        <w:pageBreakBefore w:val="0"/>
        <w:kinsoku/>
        <w:wordWrap/>
        <w:overflowPunct/>
        <w:topLinePunct w:val="0"/>
        <w:bidi w:val="0"/>
        <w:snapToGrid/>
        <w:spacing w:before="0" w:beforeAutospacing="0" w:after="0" w:afterAutospacing="0" w:line="360" w:lineRule="auto"/>
        <w:jc w:val="left"/>
        <w:textAlignment w:val="baseline"/>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t>④有依法缴纳税收和社会保障资金的良好记录；</w:t>
      </w:r>
    </w:p>
    <w:p w14:paraId="0D60F8F9">
      <w:pPr>
        <w:pStyle w:val="81"/>
        <w:pageBreakBefore w:val="0"/>
        <w:kinsoku/>
        <w:wordWrap/>
        <w:overflowPunct/>
        <w:topLinePunct w:val="0"/>
        <w:bidi w:val="0"/>
        <w:snapToGrid/>
        <w:spacing w:before="0" w:beforeAutospacing="0" w:after="0" w:afterAutospacing="0" w:line="360" w:lineRule="auto"/>
        <w:jc w:val="left"/>
        <w:textAlignment w:val="baseline"/>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t>⑤参加政府采购活动前三年内，在经营活动中没有重大违法记录；</w:t>
      </w:r>
    </w:p>
    <w:p w14:paraId="59DC2987">
      <w:pPr>
        <w:pStyle w:val="81"/>
        <w:pageBreakBefore w:val="0"/>
        <w:kinsoku/>
        <w:wordWrap/>
        <w:overflowPunct/>
        <w:topLinePunct w:val="0"/>
        <w:bidi w:val="0"/>
        <w:snapToGrid/>
        <w:spacing w:before="0" w:beforeAutospacing="0" w:after="0" w:afterAutospacing="0" w:line="360" w:lineRule="auto"/>
        <w:jc w:val="left"/>
        <w:textAlignment w:val="baseline"/>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t>⑥</w:t>
      </w: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法律、行政法规规定的其他条件;</w:t>
      </w:r>
    </w:p>
    <w:p w14:paraId="5D797A3F">
      <w:pPr>
        <w:pStyle w:val="83"/>
        <w:pageBreakBefore w:val="0"/>
        <w:widowControl/>
        <w:kinsoku/>
        <w:wordWrap/>
        <w:overflowPunct/>
        <w:topLinePunct w:val="0"/>
        <w:bidi w:val="0"/>
        <w:snapToGrid/>
        <w:spacing w:before="0" w:beforeAutospacing="0" w:after="0" w:afterAutospacing="0" w:line="240" w:lineRule="auto"/>
        <w:jc w:val="left"/>
        <w:textAlignment w:val="baseline"/>
        <w:rPr>
          <w:rStyle w:val="52"/>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52"/>
          <w:rFonts w:hint="eastAsia" w:ascii="宋体" w:hAnsi="宋体" w:eastAsia="宋体" w:cs="宋体"/>
          <w:b/>
          <w:bCs/>
          <w:i w:val="0"/>
          <w:caps w:val="0"/>
          <w:color w:val="auto"/>
          <w:spacing w:val="0"/>
          <w:w w:val="100"/>
          <w:kern w:val="0"/>
          <w:position w:val="0"/>
          <w:sz w:val="24"/>
          <w:szCs w:val="24"/>
          <w:highlight w:val="none"/>
          <w:lang w:val="en-US" w:eastAsia="zh-CN" w:bidi="ar-SA"/>
        </w:rPr>
        <w:t>须提供以下资料：</w:t>
      </w:r>
    </w:p>
    <w:p w14:paraId="10E0B9B9">
      <w:pPr>
        <w:pStyle w:val="84"/>
        <w:pageBreakBefore w:val="0"/>
        <w:widowControl/>
        <w:kinsoku/>
        <w:wordWrap/>
        <w:overflowPunct/>
        <w:topLinePunct w:val="0"/>
        <w:bidi w:val="0"/>
        <w:snapToGrid/>
        <w:spacing w:before="0" w:beforeAutospacing="0" w:after="0" w:afterAutospacing="0" w:line="440" w:lineRule="exact"/>
        <w:jc w:val="left"/>
        <w:textAlignment w:val="baseline"/>
        <w:rPr>
          <w:rStyle w:val="52"/>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bCs/>
          <w:i w:val="0"/>
          <w:caps w:val="0"/>
          <w:color w:val="auto"/>
          <w:spacing w:val="0"/>
          <w:w w:val="100"/>
          <w:kern w:val="2"/>
          <w:position w:val="0"/>
          <w:sz w:val="24"/>
          <w:szCs w:val="24"/>
          <w:highlight w:val="none"/>
          <w:lang w:val="en-US" w:eastAsia="zh-CN" w:bidi="ar-SA"/>
        </w:rPr>
        <w:t>1.1.1、具有独立承担民事责任的能力；须提供相关证明材料，其中：</w:t>
      </w:r>
    </w:p>
    <w:p w14:paraId="60EB84EC">
      <w:pPr>
        <w:pStyle w:val="85"/>
        <w:pageBreakBefore w:val="0"/>
        <w:widowControl/>
        <w:kinsoku/>
        <w:wordWrap/>
        <w:overflowPunct/>
        <w:topLinePunct w:val="0"/>
        <w:bidi w:val="0"/>
        <w:snapToGrid w:val="0"/>
        <w:spacing w:before="0" w:beforeAutospacing="0" w:after="0" w:afterAutospacing="0" w:line="440" w:lineRule="exact"/>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bCs/>
          <w:i w:val="0"/>
          <w:caps w:val="0"/>
          <w:color w:val="auto"/>
          <w:spacing w:val="0"/>
          <w:w w:val="100"/>
          <w:kern w:val="2"/>
          <w:position w:val="0"/>
          <w:sz w:val="24"/>
          <w:szCs w:val="24"/>
          <w:highlight w:val="none"/>
          <w:lang w:val="en-US" w:eastAsia="zh-CN" w:bidi="ar-SA"/>
        </w:rPr>
        <w:t>供应商是企业（包括合伙企业）的，</w:t>
      </w: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须提供其在工商部门注册的有效“营业执照”的复印件（如 “三证合一”须提供工商行政管理部门核发加载统一社会信用代码的营业执照；如未“三证合一”则须提供供应商的营业执照、税务登记证书及组织机构代码证）；</w:t>
      </w:r>
    </w:p>
    <w:p w14:paraId="45C47EA7">
      <w:pPr>
        <w:pStyle w:val="85"/>
        <w:pageBreakBefore w:val="0"/>
        <w:widowControl/>
        <w:kinsoku/>
        <w:wordWrap/>
        <w:overflowPunct/>
        <w:topLinePunct w:val="0"/>
        <w:bidi w:val="0"/>
        <w:snapToGrid w:val="0"/>
        <w:spacing w:before="0" w:beforeAutospacing="0" w:after="0" w:afterAutospacing="0" w:line="440" w:lineRule="exact"/>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bCs/>
          <w:i w:val="0"/>
          <w:caps w:val="0"/>
          <w:color w:val="auto"/>
          <w:spacing w:val="0"/>
          <w:w w:val="100"/>
          <w:kern w:val="2"/>
          <w:position w:val="0"/>
          <w:sz w:val="24"/>
          <w:szCs w:val="24"/>
          <w:highlight w:val="none"/>
          <w:lang w:val="en-US" w:eastAsia="zh-CN" w:bidi="ar-SA"/>
        </w:rPr>
        <w:t>供应商是事业单位的</w:t>
      </w: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，须提供其有效的“事业单位法人证书”复印件；</w:t>
      </w:r>
    </w:p>
    <w:p w14:paraId="03E50A74">
      <w:pPr>
        <w:pStyle w:val="85"/>
        <w:pageBreakBefore w:val="0"/>
        <w:widowControl/>
        <w:kinsoku/>
        <w:wordWrap/>
        <w:overflowPunct/>
        <w:topLinePunct w:val="0"/>
        <w:bidi w:val="0"/>
        <w:snapToGrid w:val="0"/>
        <w:spacing w:before="0" w:beforeAutospacing="0" w:after="0" w:afterAutospacing="0" w:line="440" w:lineRule="exact"/>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bCs/>
          <w:i w:val="0"/>
          <w:caps w:val="0"/>
          <w:color w:val="auto"/>
          <w:spacing w:val="0"/>
          <w:w w:val="100"/>
          <w:kern w:val="2"/>
          <w:position w:val="0"/>
          <w:sz w:val="24"/>
          <w:szCs w:val="24"/>
          <w:highlight w:val="none"/>
          <w:lang w:val="en-US" w:eastAsia="zh-CN" w:bidi="ar-SA"/>
        </w:rPr>
        <w:t>供应商是非企业专业服务机构的，</w:t>
      </w: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须提供其有效的执业许可证复印件；</w:t>
      </w:r>
    </w:p>
    <w:p w14:paraId="362A1CFD">
      <w:pPr>
        <w:pStyle w:val="85"/>
        <w:pageBreakBefore w:val="0"/>
        <w:widowControl/>
        <w:kinsoku/>
        <w:wordWrap/>
        <w:overflowPunct/>
        <w:topLinePunct w:val="0"/>
        <w:bidi w:val="0"/>
        <w:snapToGrid w:val="0"/>
        <w:spacing w:before="0" w:beforeAutospacing="0" w:after="0" w:afterAutospacing="0" w:line="440" w:lineRule="exact"/>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bCs/>
          <w:i w:val="0"/>
          <w:caps w:val="0"/>
          <w:color w:val="auto"/>
          <w:spacing w:val="0"/>
          <w:w w:val="100"/>
          <w:kern w:val="2"/>
          <w:position w:val="0"/>
          <w:sz w:val="24"/>
          <w:szCs w:val="24"/>
          <w:highlight w:val="none"/>
          <w:lang w:val="en-US" w:eastAsia="zh-CN" w:bidi="ar-SA"/>
        </w:rPr>
        <w:t>供应商是个体工商户的，</w:t>
      </w: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须提供其有效的“个体工商户营业执照” 复印件；</w:t>
      </w:r>
    </w:p>
    <w:p w14:paraId="1489B49A">
      <w:pPr>
        <w:pStyle w:val="85"/>
        <w:pageBreakBefore w:val="0"/>
        <w:widowControl/>
        <w:kinsoku/>
        <w:wordWrap/>
        <w:overflowPunct/>
        <w:topLinePunct w:val="0"/>
        <w:bidi w:val="0"/>
        <w:snapToGrid w:val="0"/>
        <w:spacing w:before="0" w:beforeAutospacing="0" w:after="0" w:afterAutospacing="0" w:line="440" w:lineRule="exact"/>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以上复印件须加盖供应商公章。</w:t>
      </w:r>
    </w:p>
    <w:p w14:paraId="58F8D3E6">
      <w:pPr>
        <w:pStyle w:val="85"/>
        <w:pageBreakBefore w:val="0"/>
        <w:widowControl/>
        <w:kinsoku/>
        <w:wordWrap/>
        <w:overflowPunct/>
        <w:topLinePunct w:val="0"/>
        <w:bidi w:val="0"/>
        <w:snapToGrid w:val="0"/>
        <w:spacing w:before="0" w:beforeAutospacing="0" w:after="0" w:afterAutospacing="0" w:line="440" w:lineRule="exact"/>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bCs/>
          <w:i w:val="0"/>
          <w:caps w:val="0"/>
          <w:color w:val="auto"/>
          <w:spacing w:val="0"/>
          <w:w w:val="100"/>
          <w:kern w:val="2"/>
          <w:position w:val="0"/>
          <w:sz w:val="24"/>
          <w:szCs w:val="24"/>
          <w:highlight w:val="none"/>
          <w:lang w:val="en-US" w:eastAsia="zh-CN" w:bidi="ar-SA"/>
        </w:rPr>
        <w:t>供应商是自然人的，</w:t>
      </w: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应提供其有效的自然人身份证明；</w:t>
      </w:r>
    </w:p>
    <w:p w14:paraId="19468EEF">
      <w:pPr>
        <w:pStyle w:val="84"/>
        <w:pageBreakBefore w:val="0"/>
        <w:widowControl/>
        <w:kinsoku/>
        <w:wordWrap/>
        <w:overflowPunct/>
        <w:topLinePunct w:val="0"/>
        <w:bidi w:val="0"/>
        <w:snapToGrid/>
        <w:spacing w:before="0" w:beforeAutospacing="0" w:after="0" w:afterAutospacing="0" w:line="440" w:lineRule="exact"/>
        <w:jc w:val="left"/>
        <w:textAlignment w:val="baseline"/>
        <w:rPr>
          <w:rStyle w:val="52"/>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bCs/>
          <w:i w:val="0"/>
          <w:caps w:val="0"/>
          <w:color w:val="auto"/>
          <w:spacing w:val="0"/>
          <w:w w:val="100"/>
          <w:kern w:val="2"/>
          <w:position w:val="0"/>
          <w:sz w:val="24"/>
          <w:szCs w:val="24"/>
          <w:highlight w:val="none"/>
          <w:lang w:val="en-US" w:eastAsia="zh-CN" w:bidi="ar-SA"/>
        </w:rPr>
        <w:t>1.1.2、具有良好的商业信誉和健全的财务会计制度；须提供相关证明材料，其中：</w:t>
      </w:r>
    </w:p>
    <w:p w14:paraId="7696173C">
      <w:pPr>
        <w:pStyle w:val="85"/>
        <w:pageBreakBefore w:val="0"/>
        <w:widowControl/>
        <w:kinsoku/>
        <w:wordWrap/>
        <w:overflowPunct/>
        <w:topLinePunct w:val="0"/>
        <w:bidi w:val="0"/>
        <w:snapToGrid w:val="0"/>
        <w:spacing w:before="0" w:beforeAutospacing="0" w:after="0" w:afterAutospacing="0" w:line="440" w:lineRule="exact"/>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bCs/>
          <w:i w:val="0"/>
          <w:caps w:val="0"/>
          <w:color w:val="auto"/>
          <w:spacing w:val="0"/>
          <w:w w:val="100"/>
          <w:kern w:val="2"/>
          <w:position w:val="0"/>
          <w:sz w:val="24"/>
          <w:szCs w:val="24"/>
          <w:highlight w:val="none"/>
          <w:lang w:val="en-US" w:eastAsia="zh-CN" w:bidi="ar-SA"/>
        </w:rPr>
        <w:t>供应商是法人的，</w:t>
      </w:r>
      <w:r>
        <w:rPr>
          <w:rStyle w:val="52"/>
          <w:rFonts w:hint="eastAsia" w:ascii="宋体" w:hAnsi="宋体" w:eastAsia="宋体" w:cs="宋体"/>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须提供近两年度（任意一年）经审计的财务审计报告复印件（报告中须包括资产负债表、利润表、现金流量表等），或银行在开标日期前三个月内开具的资信证明</w:t>
      </w: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w:t>
      </w:r>
    </w:p>
    <w:p w14:paraId="5F6A538D">
      <w:pPr>
        <w:pStyle w:val="85"/>
        <w:pageBreakBefore w:val="0"/>
        <w:widowControl/>
        <w:kinsoku/>
        <w:wordWrap/>
        <w:overflowPunct/>
        <w:topLinePunct w:val="0"/>
        <w:bidi w:val="0"/>
        <w:snapToGrid w:val="0"/>
        <w:spacing w:before="0" w:beforeAutospacing="0" w:after="0" w:afterAutospacing="0" w:line="440" w:lineRule="exact"/>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bCs/>
          <w:i w:val="0"/>
          <w:caps w:val="0"/>
          <w:color w:val="auto"/>
          <w:spacing w:val="0"/>
          <w:w w:val="100"/>
          <w:kern w:val="2"/>
          <w:position w:val="0"/>
          <w:sz w:val="24"/>
          <w:szCs w:val="24"/>
          <w:highlight w:val="none"/>
          <w:lang w:val="en-US" w:eastAsia="zh-CN" w:bidi="ar-SA"/>
        </w:rPr>
        <w:t>供应商是其他组织或自然人的，</w:t>
      </w: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须提供银行出具的资信证明原件；</w:t>
      </w:r>
    </w:p>
    <w:p w14:paraId="2E92DD59">
      <w:pPr>
        <w:pStyle w:val="84"/>
        <w:pageBreakBefore w:val="0"/>
        <w:widowControl/>
        <w:kinsoku/>
        <w:wordWrap/>
        <w:overflowPunct/>
        <w:topLinePunct w:val="0"/>
        <w:bidi w:val="0"/>
        <w:snapToGrid/>
        <w:spacing w:before="0" w:beforeAutospacing="0" w:after="0" w:afterAutospacing="0" w:line="440" w:lineRule="exact"/>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银行资信证明无收受人和项目的限制，银行资信证明可以是复印件，评标委员会保留审核原件的权利。资信证明的开具银行明确规定复印无效的，须提交原件；</w:t>
      </w:r>
    </w:p>
    <w:p w14:paraId="5F6BDB05">
      <w:pPr>
        <w:pStyle w:val="85"/>
        <w:pageBreakBefore w:val="0"/>
        <w:widowControl/>
        <w:kinsoku/>
        <w:wordWrap/>
        <w:overflowPunct/>
        <w:topLinePunct w:val="0"/>
        <w:bidi w:val="0"/>
        <w:snapToGrid w:val="0"/>
        <w:spacing w:before="0" w:beforeAutospacing="0" w:after="0" w:afterAutospacing="0" w:line="240" w:lineRule="auto"/>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w:t>
      </w:r>
    </w:p>
    <w:p w14:paraId="14179865">
      <w:pPr>
        <w:pStyle w:val="85"/>
        <w:pageBreakBefore w:val="0"/>
        <w:widowControl/>
        <w:kinsoku/>
        <w:wordWrap/>
        <w:overflowPunct/>
        <w:topLinePunct w:val="0"/>
        <w:bidi w:val="0"/>
        <w:snapToGrid w:val="0"/>
        <w:spacing w:before="0" w:beforeAutospacing="0" w:after="0" w:afterAutospacing="0" w:line="240" w:lineRule="auto"/>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bCs/>
          <w:i w:val="0"/>
          <w:caps w:val="0"/>
          <w:color w:val="auto"/>
          <w:spacing w:val="0"/>
          <w:w w:val="100"/>
          <w:kern w:val="2"/>
          <w:position w:val="0"/>
          <w:sz w:val="24"/>
          <w:szCs w:val="24"/>
          <w:highlight w:val="none"/>
          <w:lang w:val="en-US" w:eastAsia="zh-CN" w:bidi="ar-SA"/>
        </w:rPr>
        <w:t>1.1.3、具有履行合同所必需的设备和专业技术能力；须附相关证明材料或书面声明</w:t>
      </w:r>
    </w:p>
    <w:p w14:paraId="32A414D0">
      <w:pPr>
        <w:pStyle w:val="83"/>
        <w:pageBreakBefore w:val="0"/>
        <w:widowControl/>
        <w:kinsoku/>
        <w:wordWrap/>
        <w:overflowPunct/>
        <w:topLinePunct w:val="0"/>
        <w:bidi w:val="0"/>
        <w:snapToGrid/>
        <w:spacing w:before="0" w:beforeAutospacing="0" w:after="0" w:afterAutospacing="0" w:line="240" w:lineRule="auto"/>
        <w:jc w:val="left"/>
        <w:textAlignment w:val="baseline"/>
        <w:rPr>
          <w:rStyle w:val="52"/>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52"/>
          <w:rFonts w:hint="eastAsia" w:ascii="宋体" w:hAnsi="宋体" w:eastAsia="宋体" w:cs="宋体"/>
          <w:b w:val="0"/>
          <w:bCs w:val="0"/>
          <w:i w:val="0"/>
          <w:caps w:val="0"/>
          <w:color w:val="auto"/>
          <w:spacing w:val="0"/>
          <w:w w:val="100"/>
          <w:kern w:val="0"/>
          <w:position w:val="0"/>
          <w:sz w:val="24"/>
          <w:szCs w:val="24"/>
          <w:highlight w:val="none"/>
          <w:lang w:val="en-US" w:eastAsia="zh-CN" w:bidi="ar-SA"/>
        </w:rPr>
        <w:t xml:space="preserve"> </w:t>
      </w:r>
    </w:p>
    <w:p w14:paraId="2208B0B0">
      <w:pPr>
        <w:pStyle w:val="83"/>
        <w:pageBreakBefore w:val="0"/>
        <w:widowControl/>
        <w:kinsoku/>
        <w:wordWrap/>
        <w:overflowPunct/>
        <w:topLinePunct w:val="0"/>
        <w:bidi w:val="0"/>
        <w:snapToGrid/>
        <w:spacing w:before="0" w:beforeAutospacing="0" w:after="0" w:afterAutospacing="0" w:line="240" w:lineRule="auto"/>
        <w:jc w:val="left"/>
        <w:textAlignment w:val="baseline"/>
        <w:rPr>
          <w:rStyle w:val="52"/>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52"/>
          <w:rFonts w:hint="eastAsia" w:ascii="宋体" w:hAnsi="宋体" w:eastAsia="宋体" w:cs="宋体"/>
          <w:b w:val="0"/>
          <w:bCs w:val="0"/>
          <w:i w:val="0"/>
          <w:caps w:val="0"/>
          <w:color w:val="auto"/>
          <w:spacing w:val="0"/>
          <w:w w:val="100"/>
          <w:kern w:val="0"/>
          <w:position w:val="0"/>
          <w:sz w:val="24"/>
          <w:szCs w:val="24"/>
          <w:highlight w:val="none"/>
          <w:lang w:val="en-US" w:eastAsia="zh-CN" w:bidi="ar-SA"/>
        </w:rPr>
        <w:t>书面声明格式：</w:t>
      </w:r>
    </w:p>
    <w:p w14:paraId="6361CC3B">
      <w:pPr>
        <w:pStyle w:val="86"/>
        <w:pageBreakBefore w:val="0"/>
        <w:kinsoku/>
        <w:wordWrap/>
        <w:overflowPunct/>
        <w:topLinePunct w:val="0"/>
        <w:bidi w:val="0"/>
        <w:snapToGrid/>
        <w:spacing w:before="0" w:beforeAutospacing="0" w:after="0" w:afterAutospacing="0" w:line="240" w:lineRule="auto"/>
        <w:jc w:val="left"/>
        <w:textAlignment w:val="baseline"/>
        <w:rPr>
          <w:rStyle w:val="52"/>
          <w:rFonts w:hint="eastAsia" w:ascii="宋体" w:hAnsi="宋体" w:eastAsia="宋体" w:cs="宋体"/>
          <w:b w:val="0"/>
          <w:i w:val="0"/>
          <w:caps w:val="0"/>
          <w:color w:val="auto"/>
          <w:spacing w:val="0"/>
          <w:w w:val="100"/>
          <w:kern w:val="2"/>
          <w:position w:val="0"/>
          <w:sz w:val="21"/>
          <w:szCs w:val="22"/>
          <w:highlight w:val="none"/>
          <w:lang w:val="en-US" w:eastAsia="zh-CN" w:bidi="ar-SA"/>
        </w:rPr>
      </w:pPr>
      <w:r>
        <w:rPr>
          <w:rStyle w:val="52"/>
          <w:rFonts w:hint="eastAsia" w:ascii="宋体" w:hAnsi="宋体" w:eastAsia="宋体" w:cs="宋体"/>
          <w:b w:val="0"/>
          <w:i w:val="0"/>
          <w:caps w:val="0"/>
          <w:color w:val="auto"/>
          <w:spacing w:val="0"/>
          <w:w w:val="100"/>
          <w:kern w:val="2"/>
          <w:position w:val="0"/>
          <w:sz w:val="21"/>
          <w:szCs w:val="22"/>
          <w:highlight w:val="none"/>
          <w:lang w:val="en-US" w:eastAsia="zh-CN" w:bidi="ar-SA"/>
        </w:rPr>
        <w:t xml:space="preserve"> </w:t>
      </w:r>
    </w:p>
    <w:p w14:paraId="3D0AFEA2">
      <w:pPr>
        <w:pStyle w:val="83"/>
        <w:pageBreakBefore w:val="0"/>
        <w:widowControl/>
        <w:kinsoku/>
        <w:wordWrap/>
        <w:overflowPunct/>
        <w:topLinePunct w:val="0"/>
        <w:bidi w:val="0"/>
        <w:snapToGrid/>
        <w:spacing w:before="0" w:beforeAutospacing="0" w:after="0" w:afterAutospacing="0" w:line="240" w:lineRule="auto"/>
        <w:jc w:val="left"/>
        <w:textAlignment w:val="baseline"/>
        <w:rPr>
          <w:rStyle w:val="52"/>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52"/>
          <w:rFonts w:hint="eastAsia" w:ascii="宋体" w:hAnsi="宋体" w:eastAsia="宋体" w:cs="宋体"/>
          <w:b w:val="0"/>
          <w:bCs w:val="0"/>
          <w:i w:val="0"/>
          <w:caps w:val="0"/>
          <w:color w:val="auto"/>
          <w:spacing w:val="0"/>
          <w:w w:val="100"/>
          <w:kern w:val="0"/>
          <w:position w:val="0"/>
          <w:sz w:val="24"/>
          <w:szCs w:val="24"/>
          <w:highlight w:val="none"/>
          <w:lang w:val="en-US" w:eastAsia="zh-CN" w:bidi="ar-SA"/>
        </w:rPr>
        <w:t>本供应商郑重声明：</w:t>
      </w:r>
    </w:p>
    <w:p w14:paraId="057C7A02">
      <w:pPr>
        <w:pStyle w:val="83"/>
        <w:pageBreakBefore w:val="0"/>
        <w:widowControl/>
        <w:kinsoku/>
        <w:wordWrap/>
        <w:overflowPunct/>
        <w:topLinePunct w:val="0"/>
        <w:bidi w:val="0"/>
        <w:snapToGrid/>
        <w:spacing w:before="0" w:beforeAutospacing="0" w:after="0" w:afterAutospacing="0" w:line="240" w:lineRule="auto"/>
        <w:ind w:firstLine="480" w:firstLineChars="200"/>
        <w:jc w:val="left"/>
        <w:textAlignment w:val="baseline"/>
        <w:rPr>
          <w:rStyle w:val="52"/>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52"/>
          <w:rFonts w:hint="eastAsia" w:ascii="宋体" w:hAnsi="宋体" w:eastAsia="宋体" w:cs="宋体"/>
          <w:b w:val="0"/>
          <w:bCs w:val="0"/>
          <w:i w:val="0"/>
          <w:caps w:val="0"/>
          <w:color w:val="auto"/>
          <w:spacing w:val="0"/>
          <w:w w:val="100"/>
          <w:kern w:val="0"/>
          <w:position w:val="0"/>
          <w:sz w:val="24"/>
          <w:szCs w:val="24"/>
          <w:highlight w:val="none"/>
          <w:lang w:val="en-US" w:eastAsia="zh-CN" w:bidi="ar-SA"/>
        </w:rPr>
        <w:t>本公司（或单位）具备本项目履行合同所必需的设备和专业技术能力，特此声明。</w:t>
      </w:r>
    </w:p>
    <w:p w14:paraId="7B7915A0">
      <w:pPr>
        <w:pStyle w:val="84"/>
        <w:pageBreakBefore w:val="0"/>
        <w:widowControl/>
        <w:kinsoku/>
        <w:wordWrap/>
        <w:overflowPunct/>
        <w:topLinePunct w:val="0"/>
        <w:bidi w:val="0"/>
        <w:snapToGrid w:val="0"/>
        <w:spacing w:before="0" w:beforeAutospacing="0" w:after="0" w:afterAutospacing="0" w:line="440" w:lineRule="exact"/>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w:t>
      </w:r>
      <w:r>
        <w:rPr>
          <w:rStyle w:val="52"/>
          <w:rFonts w:hint="eastAsia" w:ascii="宋体" w:hAnsi="宋体" w:cs="宋体"/>
          <w:b w:val="0"/>
          <w:i w:val="0"/>
          <w:caps w:val="0"/>
          <w:color w:val="auto"/>
          <w:spacing w:val="0"/>
          <w:w w:val="100"/>
          <w:kern w:val="2"/>
          <w:position w:val="0"/>
          <w:sz w:val="24"/>
          <w:szCs w:val="24"/>
          <w:highlight w:val="none"/>
          <w:lang w:val="en-US" w:eastAsia="zh-CN" w:bidi="ar-SA"/>
        </w:rPr>
        <w:t>或盖章</w:t>
      </w: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w:t>
      </w:r>
    </w:p>
    <w:p w14:paraId="0BFBEA37">
      <w:pPr>
        <w:pStyle w:val="84"/>
        <w:pageBreakBefore w:val="0"/>
        <w:widowControl/>
        <w:kinsoku/>
        <w:wordWrap/>
        <w:overflowPunct/>
        <w:topLinePunct w:val="0"/>
        <w:bidi w:val="0"/>
        <w:snapToGrid w:val="0"/>
        <w:spacing w:before="0" w:beforeAutospacing="0" w:after="0" w:afterAutospacing="0" w:line="440" w:lineRule="exact"/>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56B40B6D">
      <w:pPr>
        <w:pStyle w:val="85"/>
        <w:pageBreakBefore w:val="0"/>
        <w:widowControl/>
        <w:kinsoku/>
        <w:wordWrap/>
        <w:overflowPunct/>
        <w:topLinePunct w:val="0"/>
        <w:bidi w:val="0"/>
        <w:snapToGrid w:val="0"/>
        <w:spacing w:before="0" w:beforeAutospacing="0" w:after="0" w:afterAutospacing="0" w:line="440" w:lineRule="exact"/>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日期：   年   月   日</w:t>
      </w:r>
    </w:p>
    <w:p w14:paraId="267C7809">
      <w:pPr>
        <w:pStyle w:val="83"/>
        <w:pageBreakBefore w:val="0"/>
        <w:widowControl/>
        <w:kinsoku/>
        <w:wordWrap/>
        <w:overflowPunct/>
        <w:topLinePunct w:val="0"/>
        <w:bidi w:val="0"/>
        <w:snapToGrid/>
        <w:spacing w:before="0" w:beforeAutospacing="0" w:after="0" w:afterAutospacing="0" w:line="240" w:lineRule="auto"/>
        <w:jc w:val="left"/>
        <w:textAlignment w:val="baseline"/>
        <w:rPr>
          <w:rStyle w:val="52"/>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52"/>
          <w:rFonts w:hint="eastAsia" w:ascii="宋体" w:hAnsi="宋体" w:eastAsia="宋体" w:cs="宋体"/>
          <w:b w:val="0"/>
          <w:bCs w:val="0"/>
          <w:i w:val="0"/>
          <w:caps w:val="0"/>
          <w:color w:val="auto"/>
          <w:spacing w:val="0"/>
          <w:w w:val="100"/>
          <w:kern w:val="0"/>
          <w:position w:val="0"/>
          <w:sz w:val="24"/>
          <w:szCs w:val="24"/>
          <w:highlight w:val="none"/>
          <w:lang w:val="en-US" w:eastAsia="zh-CN" w:bidi="ar-SA"/>
        </w:rPr>
        <w:t xml:space="preserve"> </w:t>
      </w:r>
    </w:p>
    <w:p w14:paraId="70A69849">
      <w:pPr>
        <w:pStyle w:val="85"/>
        <w:pageBreakBefore w:val="0"/>
        <w:widowControl/>
        <w:kinsoku/>
        <w:wordWrap/>
        <w:overflowPunct/>
        <w:topLinePunct w:val="0"/>
        <w:bidi w:val="0"/>
        <w:snapToGrid w:val="0"/>
        <w:spacing w:before="0" w:beforeAutospacing="0" w:after="0" w:afterAutospacing="0" w:line="440" w:lineRule="exact"/>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bCs/>
          <w:i w:val="0"/>
          <w:caps w:val="0"/>
          <w:color w:val="auto"/>
          <w:spacing w:val="0"/>
          <w:w w:val="100"/>
          <w:kern w:val="2"/>
          <w:position w:val="0"/>
          <w:sz w:val="24"/>
          <w:szCs w:val="24"/>
          <w:highlight w:val="none"/>
          <w:lang w:val="en-US" w:eastAsia="zh-CN" w:bidi="ar-SA"/>
        </w:rPr>
        <w:t>1.1.4、有依法缴纳税收和社会保障资金的良好记录；须提供</w:t>
      </w:r>
      <w:r>
        <w:rPr>
          <w:rStyle w:val="52"/>
          <w:rFonts w:hint="eastAsia" w:ascii="宋体" w:hAnsi="宋体" w:eastAsia="宋体" w:cs="宋体"/>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依法缴纳税收和社会保障资金的证明材料，须提供开标前六个月内任意一个月的依法缴税凭据和缴纳社会保险的凭据复印件</w:t>
      </w:r>
      <w:r>
        <w:rPr>
          <w:rStyle w:val="52"/>
          <w:rFonts w:hint="eastAsia" w:ascii="宋体" w:hAnsi="宋体" w:eastAsia="宋体" w:cs="宋体"/>
          <w:b w:val="0"/>
          <w:bCs/>
          <w:i w:val="0"/>
          <w:caps w:val="0"/>
          <w:color w:val="auto"/>
          <w:spacing w:val="0"/>
          <w:w w:val="100"/>
          <w:position w:val="0"/>
          <w:sz w:val="24"/>
          <w:szCs w:val="24"/>
          <w:highlight w:val="none"/>
          <w:lang w:bidi="ar-SA"/>
        </w:rPr>
        <w:t>（依法免税的应提供相应文件说明）</w:t>
      </w: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w:t>
      </w:r>
    </w:p>
    <w:p w14:paraId="7E088B63">
      <w:pPr>
        <w:pStyle w:val="83"/>
        <w:pageBreakBefore w:val="0"/>
        <w:widowControl/>
        <w:kinsoku/>
        <w:wordWrap/>
        <w:overflowPunct/>
        <w:topLinePunct w:val="0"/>
        <w:bidi w:val="0"/>
        <w:snapToGrid/>
        <w:spacing w:before="0" w:beforeAutospacing="0" w:after="0" w:afterAutospacing="0" w:line="240" w:lineRule="auto"/>
        <w:jc w:val="left"/>
        <w:textAlignment w:val="baseline"/>
        <w:rPr>
          <w:rStyle w:val="52"/>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52"/>
          <w:rFonts w:hint="eastAsia" w:ascii="宋体" w:hAnsi="宋体" w:eastAsia="宋体" w:cs="宋体"/>
          <w:b w:val="0"/>
          <w:bCs w:val="0"/>
          <w:i w:val="0"/>
          <w:caps w:val="0"/>
          <w:color w:val="auto"/>
          <w:spacing w:val="0"/>
          <w:w w:val="100"/>
          <w:kern w:val="0"/>
          <w:position w:val="0"/>
          <w:sz w:val="24"/>
          <w:szCs w:val="24"/>
          <w:highlight w:val="none"/>
          <w:lang w:val="en-US" w:eastAsia="zh-CN" w:bidi="ar-SA"/>
        </w:rPr>
        <w:t xml:space="preserve"> </w:t>
      </w:r>
    </w:p>
    <w:p w14:paraId="69ADCA14">
      <w:pPr>
        <w:pStyle w:val="83"/>
        <w:pageBreakBefore w:val="0"/>
        <w:widowControl/>
        <w:kinsoku/>
        <w:wordWrap/>
        <w:overflowPunct/>
        <w:topLinePunct w:val="0"/>
        <w:bidi w:val="0"/>
        <w:snapToGrid/>
        <w:spacing w:before="0" w:beforeAutospacing="0" w:after="0" w:afterAutospacing="0" w:line="240" w:lineRule="auto"/>
        <w:jc w:val="left"/>
        <w:textAlignment w:val="baseline"/>
        <w:rPr>
          <w:rStyle w:val="52"/>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52"/>
          <w:rFonts w:hint="eastAsia" w:ascii="宋体" w:hAnsi="宋体" w:eastAsia="宋体" w:cs="宋体"/>
          <w:b w:val="0"/>
          <w:bCs w:val="0"/>
          <w:i w:val="0"/>
          <w:caps w:val="0"/>
          <w:color w:val="auto"/>
          <w:spacing w:val="0"/>
          <w:w w:val="100"/>
          <w:kern w:val="0"/>
          <w:position w:val="0"/>
          <w:sz w:val="24"/>
          <w:szCs w:val="24"/>
          <w:highlight w:val="none"/>
          <w:lang w:val="en-US" w:eastAsia="zh-CN" w:bidi="ar-SA"/>
        </w:rPr>
        <w:t xml:space="preserve"> </w:t>
      </w:r>
    </w:p>
    <w:p w14:paraId="24B4860D">
      <w:pPr>
        <w:pStyle w:val="83"/>
        <w:pageBreakBefore w:val="0"/>
        <w:widowControl/>
        <w:kinsoku/>
        <w:wordWrap/>
        <w:overflowPunct/>
        <w:topLinePunct w:val="0"/>
        <w:bidi w:val="0"/>
        <w:snapToGrid/>
        <w:spacing w:before="0" w:beforeAutospacing="0" w:after="0" w:afterAutospacing="0" w:line="240" w:lineRule="auto"/>
        <w:jc w:val="left"/>
        <w:textAlignment w:val="baseline"/>
        <w:rPr>
          <w:rStyle w:val="52"/>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52"/>
          <w:rFonts w:hint="eastAsia" w:ascii="宋体" w:hAnsi="宋体" w:eastAsia="宋体" w:cs="宋体"/>
          <w:b/>
          <w:bCs/>
          <w:i w:val="0"/>
          <w:caps w:val="0"/>
          <w:color w:val="auto"/>
          <w:spacing w:val="0"/>
          <w:w w:val="100"/>
          <w:kern w:val="2"/>
          <w:position w:val="0"/>
          <w:sz w:val="24"/>
          <w:szCs w:val="24"/>
          <w:highlight w:val="none"/>
          <w:lang w:val="en-US" w:eastAsia="zh-CN" w:bidi="ar-SA"/>
        </w:rPr>
        <w:t>1.1.</w:t>
      </w:r>
      <w:r>
        <w:rPr>
          <w:rStyle w:val="52"/>
          <w:rFonts w:hint="eastAsia" w:ascii="宋体" w:hAnsi="宋体" w:eastAsia="宋体" w:cs="宋体"/>
          <w:b/>
          <w:bCs/>
          <w:i w:val="0"/>
          <w:caps w:val="0"/>
          <w:color w:val="auto"/>
          <w:spacing w:val="0"/>
          <w:w w:val="100"/>
          <w:kern w:val="0"/>
          <w:position w:val="0"/>
          <w:sz w:val="24"/>
          <w:szCs w:val="24"/>
          <w:highlight w:val="none"/>
          <w:lang w:val="en-US" w:eastAsia="zh-CN" w:bidi="ar-SA"/>
        </w:rPr>
        <w:t>5、参加政府采购活动前三年内，在经营活动中没有重大违法记录；须提供书面声明</w:t>
      </w:r>
    </w:p>
    <w:p w14:paraId="106B6290">
      <w:pPr>
        <w:pStyle w:val="83"/>
        <w:pageBreakBefore w:val="0"/>
        <w:widowControl/>
        <w:kinsoku/>
        <w:wordWrap/>
        <w:overflowPunct/>
        <w:topLinePunct w:val="0"/>
        <w:bidi w:val="0"/>
        <w:snapToGrid/>
        <w:spacing w:before="0" w:beforeAutospacing="0" w:after="0" w:afterAutospacing="0" w:line="240" w:lineRule="auto"/>
        <w:jc w:val="left"/>
        <w:textAlignment w:val="baseline"/>
        <w:rPr>
          <w:rStyle w:val="52"/>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52"/>
          <w:rFonts w:hint="eastAsia" w:ascii="宋体" w:hAnsi="宋体" w:eastAsia="宋体" w:cs="宋体"/>
          <w:b/>
          <w:bCs/>
          <w:i w:val="0"/>
          <w:caps w:val="0"/>
          <w:color w:val="auto"/>
          <w:spacing w:val="0"/>
          <w:w w:val="100"/>
          <w:kern w:val="0"/>
          <w:position w:val="0"/>
          <w:sz w:val="24"/>
          <w:szCs w:val="24"/>
          <w:highlight w:val="none"/>
          <w:lang w:val="en-US" w:eastAsia="zh-CN" w:bidi="ar-SA"/>
        </w:rPr>
        <w:t xml:space="preserve"> </w:t>
      </w:r>
    </w:p>
    <w:p w14:paraId="4D0A6082">
      <w:pPr>
        <w:pStyle w:val="84"/>
        <w:pageBreakBefore w:val="0"/>
        <w:widowControl/>
        <w:kinsoku/>
        <w:wordWrap/>
        <w:overflowPunct/>
        <w:topLinePunct w:val="0"/>
        <w:bidi w:val="0"/>
        <w:snapToGrid/>
        <w:spacing w:before="0" w:beforeAutospacing="0" w:after="0" w:afterAutospacing="0" w:line="360" w:lineRule="auto"/>
        <w:jc w:val="left"/>
        <w:textAlignment w:val="baseline"/>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我单位郑重声明： </w:t>
      </w:r>
    </w:p>
    <w:p w14:paraId="06A820EB">
      <w:pPr>
        <w:pStyle w:val="84"/>
        <w:pageBreakBefore w:val="0"/>
        <w:widowControl/>
        <w:kinsoku/>
        <w:wordWrap/>
        <w:overflowPunct/>
        <w:topLinePunct w:val="0"/>
        <w:bidi w:val="0"/>
        <w:snapToGrid/>
        <w:spacing w:before="0" w:beforeAutospacing="0" w:after="0" w:afterAutospacing="0" w:line="360" w:lineRule="auto"/>
        <w:ind w:firstLine="480" w:firstLineChars="200"/>
        <w:jc w:val="left"/>
        <w:textAlignment w:val="baseline"/>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14:paraId="4858BE1F">
      <w:pPr>
        <w:pStyle w:val="84"/>
        <w:pageBreakBefore w:val="0"/>
        <w:widowControl/>
        <w:kinsoku/>
        <w:wordWrap/>
        <w:overflowPunct/>
        <w:topLinePunct w:val="0"/>
        <w:bidi w:val="0"/>
        <w:snapToGrid/>
        <w:spacing w:before="0" w:beforeAutospacing="0" w:after="0" w:afterAutospacing="0" w:line="360" w:lineRule="auto"/>
        <w:ind w:firstLine="480" w:firstLineChars="200"/>
        <w:jc w:val="left"/>
        <w:textAlignment w:val="baseline"/>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如我公司声明与实际不符，我公司将承担因此引起的一切后果。 </w:t>
      </w:r>
    </w:p>
    <w:p w14:paraId="659899CE">
      <w:pPr>
        <w:pStyle w:val="85"/>
        <w:pageBreakBefore w:val="0"/>
        <w:widowControl/>
        <w:kinsoku/>
        <w:wordWrap/>
        <w:overflowPunct/>
        <w:topLinePunct w:val="0"/>
        <w:bidi w:val="0"/>
        <w:snapToGrid w:val="0"/>
        <w:spacing w:before="0" w:beforeAutospacing="0" w:after="0" w:afterAutospacing="0" w:line="440" w:lineRule="exact"/>
        <w:ind w:firstLine="480" w:firstLineChars="200"/>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w:t>
      </w:r>
    </w:p>
    <w:p w14:paraId="206F4D14">
      <w:pPr>
        <w:pStyle w:val="84"/>
        <w:pageBreakBefore w:val="0"/>
        <w:widowControl/>
        <w:kinsoku/>
        <w:wordWrap/>
        <w:overflowPunct/>
        <w:topLinePunct w:val="0"/>
        <w:bidi w:val="0"/>
        <w:snapToGrid w:val="0"/>
        <w:spacing w:before="0" w:beforeAutospacing="0" w:after="0" w:afterAutospacing="0" w:line="440" w:lineRule="exact"/>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w:t>
      </w:r>
      <w:r>
        <w:rPr>
          <w:rStyle w:val="52"/>
          <w:rFonts w:hint="eastAsia" w:ascii="宋体" w:hAnsi="宋体" w:cs="宋体"/>
          <w:b w:val="0"/>
          <w:i w:val="0"/>
          <w:caps w:val="0"/>
          <w:color w:val="auto"/>
          <w:spacing w:val="0"/>
          <w:w w:val="100"/>
          <w:kern w:val="2"/>
          <w:position w:val="0"/>
          <w:sz w:val="24"/>
          <w:szCs w:val="24"/>
          <w:highlight w:val="none"/>
          <w:lang w:val="en-US" w:eastAsia="zh-CN" w:bidi="ar-SA"/>
        </w:rPr>
        <w:t>或盖章</w:t>
      </w: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w:t>
      </w:r>
    </w:p>
    <w:p w14:paraId="4879EAAB">
      <w:pPr>
        <w:pStyle w:val="84"/>
        <w:pageBreakBefore w:val="0"/>
        <w:widowControl/>
        <w:kinsoku/>
        <w:wordWrap/>
        <w:overflowPunct/>
        <w:topLinePunct w:val="0"/>
        <w:bidi w:val="0"/>
        <w:snapToGrid w:val="0"/>
        <w:spacing w:before="0" w:beforeAutospacing="0" w:after="0" w:afterAutospacing="0" w:line="440" w:lineRule="exact"/>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319E9CCB">
      <w:pPr>
        <w:pStyle w:val="85"/>
        <w:pageBreakBefore w:val="0"/>
        <w:widowControl/>
        <w:kinsoku/>
        <w:wordWrap/>
        <w:overflowPunct/>
        <w:topLinePunct w:val="0"/>
        <w:bidi w:val="0"/>
        <w:snapToGrid w:val="0"/>
        <w:spacing w:before="0" w:beforeAutospacing="0" w:after="0" w:afterAutospacing="0" w:line="440" w:lineRule="exact"/>
        <w:jc w:val="left"/>
        <w:textAlignment w:val="baseline"/>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t>日期：   年   月   日</w:t>
      </w:r>
    </w:p>
    <w:p w14:paraId="15AC9503">
      <w:pPr>
        <w:pStyle w:val="87"/>
        <w:pageBreakBefore w:val="0"/>
        <w:widowControl/>
        <w:kinsoku/>
        <w:wordWrap/>
        <w:overflowPunct/>
        <w:topLinePunct w:val="0"/>
        <w:bidi w:val="0"/>
        <w:snapToGrid/>
        <w:spacing w:before="0" w:beforeAutospacing="0" w:after="0" w:afterAutospacing="0" w:line="440" w:lineRule="exact"/>
        <w:jc w:val="left"/>
        <w:textAlignment w:val="baseline"/>
        <w:rPr>
          <w:rStyle w:val="52"/>
          <w:rFonts w:hint="eastAsia" w:ascii="宋体" w:hAnsi="宋体" w:eastAsia="宋体" w:cs="宋体"/>
          <w:b/>
          <w:bCs/>
          <w:i w:val="0"/>
          <w:caps w:val="0"/>
          <w:color w:val="auto"/>
          <w:spacing w:val="0"/>
          <w:w w:val="100"/>
          <w:kern w:val="0"/>
          <w:position w:val="0"/>
          <w:sz w:val="24"/>
          <w:szCs w:val="24"/>
          <w:highlight w:val="none"/>
          <w:lang w:val="en-US" w:eastAsia="zh-CN" w:bidi="ar-SA"/>
        </w:rPr>
      </w:pPr>
    </w:p>
    <w:p w14:paraId="4BC43098">
      <w:pPr>
        <w:pStyle w:val="87"/>
        <w:pageBreakBefore w:val="0"/>
        <w:widowControl/>
        <w:kinsoku/>
        <w:wordWrap/>
        <w:overflowPunct/>
        <w:topLinePunct w:val="0"/>
        <w:bidi w:val="0"/>
        <w:snapToGrid/>
        <w:spacing w:before="0" w:beforeAutospacing="0" w:after="0" w:afterAutospacing="0" w:line="440" w:lineRule="exact"/>
        <w:jc w:val="left"/>
        <w:textAlignment w:val="baseline"/>
        <w:rPr>
          <w:rStyle w:val="52"/>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52"/>
          <w:rFonts w:hint="eastAsia" w:ascii="宋体" w:hAnsi="宋体" w:eastAsia="宋体" w:cs="宋体"/>
          <w:b/>
          <w:bCs/>
          <w:i w:val="0"/>
          <w:caps w:val="0"/>
          <w:color w:val="auto"/>
          <w:spacing w:val="0"/>
          <w:w w:val="100"/>
          <w:kern w:val="2"/>
          <w:position w:val="0"/>
          <w:sz w:val="24"/>
          <w:szCs w:val="24"/>
          <w:highlight w:val="none"/>
          <w:lang w:val="en-US" w:eastAsia="zh-CN" w:bidi="ar-SA"/>
        </w:rPr>
        <w:t>1.1.</w:t>
      </w:r>
      <w:r>
        <w:rPr>
          <w:rStyle w:val="52"/>
          <w:rFonts w:hint="eastAsia" w:ascii="宋体" w:hAnsi="宋体" w:eastAsia="宋体" w:cs="宋体"/>
          <w:b/>
          <w:bCs/>
          <w:i w:val="0"/>
          <w:caps w:val="0"/>
          <w:color w:val="auto"/>
          <w:spacing w:val="0"/>
          <w:w w:val="100"/>
          <w:kern w:val="0"/>
          <w:position w:val="0"/>
          <w:sz w:val="24"/>
          <w:szCs w:val="24"/>
          <w:highlight w:val="none"/>
          <w:lang w:val="en-US" w:eastAsia="zh-CN" w:bidi="ar-SA"/>
        </w:rPr>
        <w:t>6、法律、行政法规规定的其他条件;</w:t>
      </w:r>
    </w:p>
    <w:p w14:paraId="2CBAA52C">
      <w:pPr>
        <w:pStyle w:val="8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baseline"/>
        <w:rPr>
          <w:rStyle w:val="52"/>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14:paraId="57883A2A">
      <w:pPr>
        <w:pStyle w:val="8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baseline"/>
        <w:rPr>
          <w:rStyle w:val="52"/>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14:paraId="3406A3DC">
      <w:pPr>
        <w:pStyle w:val="80"/>
        <w:pageBreakBefore w:val="0"/>
        <w:widowControl/>
        <w:kinsoku/>
        <w:wordWrap/>
        <w:overflowPunct/>
        <w:topLinePunct w:val="0"/>
        <w:bidi w:val="0"/>
        <w:snapToGrid/>
        <w:spacing w:before="0" w:beforeAutospacing="0" w:after="0" w:afterAutospacing="0" w:line="240" w:lineRule="auto"/>
        <w:jc w:val="left"/>
        <w:textAlignment w:val="baseline"/>
        <w:rPr>
          <w:rStyle w:val="52"/>
          <w:rFonts w:hint="eastAsia" w:ascii="宋体" w:hAnsi="宋体" w:eastAsia="宋体" w:cs="宋体"/>
          <w:b/>
          <w:i w:val="0"/>
          <w:caps w:val="0"/>
          <w:color w:val="auto"/>
          <w:spacing w:val="0"/>
          <w:w w:val="100"/>
          <w:position w:val="0"/>
          <w:sz w:val="32"/>
          <w:szCs w:val="24"/>
          <w:highlight w:val="none"/>
          <w:lang w:bidi="ar-SA"/>
        </w:rPr>
      </w:pPr>
      <w:r>
        <w:rPr>
          <w:rStyle w:val="52"/>
          <w:rFonts w:hint="eastAsia" w:ascii="宋体" w:hAnsi="宋体" w:eastAsia="宋体" w:cs="宋体"/>
          <w:b w:val="0"/>
          <w:bCs w:val="0"/>
          <w:i w:val="0"/>
          <w:caps w:val="0"/>
          <w:color w:val="auto"/>
          <w:spacing w:val="0"/>
          <w:w w:val="100"/>
          <w:kern w:val="0"/>
          <w:position w:val="0"/>
          <w:sz w:val="24"/>
          <w:szCs w:val="24"/>
          <w:highlight w:val="none"/>
          <w:lang w:val="en-US" w:eastAsia="zh-CN" w:bidi="ar-SA"/>
        </w:rPr>
        <w:t>上述供应商须提供的资格证明文件均应为有效文件并加盖本单位公章，否则评标时不予认可。上述文件为供应商必须达到的资格要求，如有任意一条未明确响应将按无效投标处理。</w:t>
      </w:r>
    </w:p>
    <w:p w14:paraId="2E3CD547">
      <w:pPr>
        <w:pStyle w:val="57"/>
        <w:jc w:val="left"/>
        <w:rPr>
          <w:rFonts w:hint="eastAsia" w:ascii="宋体" w:hAnsi="宋体" w:eastAsia="宋体" w:cs="宋体"/>
          <w:color w:val="auto"/>
          <w:spacing w:val="0"/>
          <w:position w:val="0"/>
          <w:highlight w:val="none"/>
        </w:rPr>
      </w:pPr>
    </w:p>
    <w:p w14:paraId="0826178D">
      <w:pPr>
        <w:pStyle w:val="2"/>
        <w:tabs>
          <w:tab w:val="left" w:pos="8786"/>
        </w:tabs>
        <w:spacing w:after="0" w:line="360" w:lineRule="auto"/>
        <w:jc w:val="left"/>
        <w:outlineLvl w:val="2"/>
        <w:rPr>
          <w:rFonts w:hint="eastAsia" w:ascii="宋体" w:hAnsi="宋体" w:eastAsia="宋体" w:cs="宋体"/>
          <w:b/>
          <w:color w:val="auto"/>
          <w:spacing w:val="0"/>
          <w:position w:val="0"/>
          <w:sz w:val="24"/>
          <w:highlight w:val="none"/>
        </w:rPr>
      </w:pPr>
      <w:bookmarkStart w:id="324" w:name="_Toc480368426"/>
      <w:bookmarkStart w:id="325" w:name="_Toc23974"/>
      <w:r>
        <w:rPr>
          <w:rFonts w:hint="eastAsia" w:ascii="宋体" w:hAnsi="宋体" w:eastAsia="宋体" w:cs="宋体"/>
          <w:b/>
          <w:color w:val="auto"/>
          <w:spacing w:val="0"/>
          <w:position w:val="0"/>
          <w:sz w:val="24"/>
          <w:highlight w:val="none"/>
          <w:lang w:val="en-US" w:eastAsia="zh-CN"/>
        </w:rPr>
        <w:t>1.2</w:t>
      </w:r>
      <w:r>
        <w:rPr>
          <w:rFonts w:hint="eastAsia" w:ascii="宋体" w:hAnsi="宋体" w:eastAsia="宋体" w:cs="宋体"/>
          <w:b/>
          <w:color w:val="auto"/>
          <w:spacing w:val="0"/>
          <w:position w:val="0"/>
          <w:sz w:val="24"/>
          <w:highlight w:val="none"/>
        </w:rPr>
        <w:t>投标保证金</w:t>
      </w:r>
      <w:bookmarkEnd w:id="324"/>
      <w:bookmarkEnd w:id="325"/>
    </w:p>
    <w:p w14:paraId="7F38AF81">
      <w:pPr>
        <w:pStyle w:val="2"/>
        <w:tabs>
          <w:tab w:val="left" w:pos="8786"/>
        </w:tabs>
        <w:spacing w:after="0"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 xml:space="preserve">   </w:t>
      </w:r>
      <w:r>
        <w:rPr>
          <w:rFonts w:hint="eastAsia" w:ascii="宋体" w:hAnsi="宋体" w:eastAsia="宋体" w:cs="宋体"/>
          <w:color w:val="auto"/>
          <w:spacing w:val="0"/>
          <w:position w:val="0"/>
          <w:sz w:val="24"/>
          <w:highlight w:val="none"/>
        </w:rPr>
        <w:t>说明：此处</w:t>
      </w:r>
      <w:r>
        <w:rPr>
          <w:rFonts w:hint="eastAsia" w:ascii="宋体" w:hAnsi="宋体" w:eastAsia="宋体" w:cs="宋体"/>
          <w:color w:val="auto"/>
          <w:spacing w:val="0"/>
          <w:position w:val="0"/>
          <w:sz w:val="24"/>
          <w:highlight w:val="none"/>
          <w:lang w:eastAsia="zh-CN"/>
        </w:rPr>
        <w:t>附</w:t>
      </w:r>
      <w:r>
        <w:rPr>
          <w:rFonts w:hint="eastAsia" w:ascii="宋体" w:hAnsi="宋体" w:eastAsia="宋体" w:cs="宋体"/>
          <w:color w:val="auto"/>
          <w:spacing w:val="0"/>
          <w:position w:val="0"/>
          <w:sz w:val="24"/>
          <w:highlight w:val="none"/>
        </w:rPr>
        <w:t>投标保证金缴纳证明文件；</w:t>
      </w:r>
    </w:p>
    <w:p w14:paraId="22D897D8">
      <w:pPr>
        <w:jc w:val="left"/>
        <w:rPr>
          <w:rFonts w:hint="eastAsia" w:ascii="宋体" w:hAnsi="宋体" w:eastAsia="宋体" w:cs="宋体"/>
          <w:b/>
          <w:color w:val="auto"/>
          <w:spacing w:val="0"/>
          <w:position w:val="0"/>
          <w:sz w:val="24"/>
          <w:highlight w:val="none"/>
        </w:rPr>
      </w:pPr>
    </w:p>
    <w:p w14:paraId="6BD0B0F0">
      <w:pPr>
        <w:pStyle w:val="2"/>
        <w:tabs>
          <w:tab w:val="left" w:pos="8786"/>
        </w:tabs>
        <w:spacing w:after="0" w:line="360" w:lineRule="auto"/>
        <w:jc w:val="left"/>
        <w:outlineLvl w:val="1"/>
        <w:rPr>
          <w:rFonts w:hint="eastAsia" w:ascii="宋体" w:hAnsi="宋体" w:eastAsia="宋体" w:cs="宋体"/>
          <w:b/>
          <w:color w:val="auto"/>
          <w:spacing w:val="0"/>
          <w:position w:val="0"/>
          <w:sz w:val="28"/>
          <w:szCs w:val="28"/>
          <w:highlight w:val="none"/>
        </w:rPr>
      </w:pPr>
      <w:bookmarkStart w:id="326" w:name="_Toc15844"/>
      <w:bookmarkStart w:id="327" w:name="_Toc480368432"/>
      <w:r>
        <w:rPr>
          <w:rFonts w:hint="eastAsia" w:ascii="宋体" w:hAnsi="宋体" w:eastAsia="宋体" w:cs="宋体"/>
          <w:b/>
          <w:color w:val="auto"/>
          <w:spacing w:val="0"/>
          <w:position w:val="0"/>
          <w:sz w:val="28"/>
          <w:szCs w:val="28"/>
          <w:highlight w:val="none"/>
          <w:lang w:eastAsia="zh-CN"/>
        </w:rPr>
        <w:t>二</w:t>
      </w:r>
      <w:r>
        <w:rPr>
          <w:rFonts w:hint="eastAsia" w:ascii="宋体" w:hAnsi="宋体" w:eastAsia="宋体" w:cs="宋体"/>
          <w:b/>
          <w:color w:val="auto"/>
          <w:spacing w:val="0"/>
          <w:position w:val="0"/>
          <w:sz w:val="28"/>
          <w:szCs w:val="28"/>
          <w:highlight w:val="none"/>
        </w:rPr>
        <w:t>、商务文件</w:t>
      </w:r>
      <w:bookmarkEnd w:id="326"/>
      <w:bookmarkEnd w:id="327"/>
    </w:p>
    <w:p w14:paraId="11F342D8">
      <w:pPr>
        <w:pStyle w:val="2"/>
        <w:tabs>
          <w:tab w:val="left" w:pos="8786"/>
        </w:tabs>
        <w:spacing w:after="0" w:line="240" w:lineRule="auto"/>
        <w:jc w:val="left"/>
        <w:outlineLvl w:val="2"/>
        <w:rPr>
          <w:rFonts w:hint="eastAsia" w:ascii="宋体" w:hAnsi="宋体" w:eastAsia="宋体" w:cs="宋体"/>
          <w:b/>
          <w:color w:val="auto"/>
          <w:spacing w:val="0"/>
          <w:position w:val="0"/>
          <w:sz w:val="24"/>
          <w:highlight w:val="none"/>
        </w:rPr>
      </w:pPr>
      <w:bookmarkStart w:id="328" w:name="_Toc16458"/>
      <w:bookmarkStart w:id="329" w:name="_Toc480368433"/>
      <w:r>
        <w:rPr>
          <w:rFonts w:hint="eastAsia" w:ascii="宋体" w:hAnsi="宋体" w:eastAsia="宋体" w:cs="宋体"/>
          <w:b/>
          <w:color w:val="auto"/>
          <w:spacing w:val="0"/>
          <w:position w:val="0"/>
          <w:sz w:val="24"/>
          <w:highlight w:val="none"/>
          <w:lang w:val="en-US" w:eastAsia="zh-CN"/>
        </w:rPr>
        <w:t>2.1</w:t>
      </w:r>
      <w:r>
        <w:rPr>
          <w:rFonts w:hint="eastAsia" w:ascii="宋体" w:hAnsi="宋体" w:eastAsia="宋体" w:cs="宋体"/>
          <w:b/>
          <w:color w:val="auto"/>
          <w:spacing w:val="0"/>
          <w:position w:val="0"/>
          <w:sz w:val="24"/>
          <w:highlight w:val="none"/>
        </w:rPr>
        <w:t>投标函</w:t>
      </w:r>
      <w:bookmarkEnd w:id="328"/>
      <w:bookmarkEnd w:id="329"/>
    </w:p>
    <w:p w14:paraId="4EAEE6F3">
      <w:pPr>
        <w:pStyle w:val="24"/>
        <w:widowControl/>
        <w:spacing w:line="240" w:lineRule="auto"/>
        <w:ind w:left="0" w:leftChars="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 </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w:t>
      </w:r>
    </w:p>
    <w:p w14:paraId="31D0D0ED">
      <w:pPr>
        <w:pStyle w:val="24"/>
        <w:widowControl/>
        <w:spacing w:line="240" w:lineRule="auto"/>
        <w:ind w:left="0" w:leftChars="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     </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 xml:space="preserve"> (</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名称)授权</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授权代理人姓名)</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(职务、职称)为我方代表，参加贵方组织的</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 xml:space="preserve"> (项目名称、项目编号、包号)招标的有关活动，并对此项目进行投标。为此：</w:t>
      </w:r>
    </w:p>
    <w:p w14:paraId="2185CF07">
      <w:pPr>
        <w:pStyle w:val="24"/>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1、我方同意在本项目招标文件中规定的投标有效期内遵守本投标文件中的承诺且在此期限期满之前均具有约束力。</w:t>
      </w:r>
    </w:p>
    <w:p w14:paraId="37983AD6">
      <w:pPr>
        <w:pStyle w:val="24"/>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2、我方承诺已经具备《中华人民共和国政府采购法》中规定的参加政府采购活动的供应商应当具备的条件：</w:t>
      </w:r>
    </w:p>
    <w:p w14:paraId="59A87EB3">
      <w:pPr>
        <w:pStyle w:val="24"/>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1）具有独立承担民事责任的能力；</w:t>
      </w:r>
    </w:p>
    <w:p w14:paraId="087CBA36">
      <w:pPr>
        <w:pStyle w:val="24"/>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2）具有良好的商业信誉和健全的财务会计制度；</w:t>
      </w:r>
    </w:p>
    <w:p w14:paraId="37020054">
      <w:pPr>
        <w:pStyle w:val="24"/>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3）具有履行合同所必需的设备和专业技术能力；</w:t>
      </w:r>
    </w:p>
    <w:p w14:paraId="55966FF6">
      <w:pPr>
        <w:pStyle w:val="24"/>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4）有依法缴纳税收和社会保障资金的良好记录；</w:t>
      </w:r>
    </w:p>
    <w:p w14:paraId="380169D1">
      <w:pPr>
        <w:pStyle w:val="24"/>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5）参加此项采购活动前三年内，在经营活动中没有重大违法记录；</w:t>
      </w:r>
    </w:p>
    <w:p w14:paraId="6BF3BB0B">
      <w:pPr>
        <w:spacing w:line="24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6）法律、行政法规规定的其他条件。</w:t>
      </w:r>
    </w:p>
    <w:p w14:paraId="32B93417">
      <w:pPr>
        <w:pStyle w:val="24"/>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3、提供</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须知规定的全部投标文件，包括在平台上传加密电子投标文件。</w:t>
      </w:r>
    </w:p>
    <w:p w14:paraId="1B4FDE0A">
      <w:pPr>
        <w:pStyle w:val="24"/>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4、按招标文件要求提供和交付的货物及相关服务的投标报价详见开标一览表。</w:t>
      </w:r>
    </w:p>
    <w:p w14:paraId="38CD29AE">
      <w:pPr>
        <w:pStyle w:val="24"/>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5、保证忠实地执行双方所签订的合同，并承担合同规定的责任和义务。</w:t>
      </w:r>
    </w:p>
    <w:p w14:paraId="2EE029BC">
      <w:pPr>
        <w:pStyle w:val="24"/>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6、我方承诺完全满足和响应招标文件中的各项技术和服务要求，若有偏差，已在投标文件偏离表中予以明确特别说明。</w:t>
      </w:r>
    </w:p>
    <w:p w14:paraId="07B2ECBD">
      <w:pPr>
        <w:pStyle w:val="24"/>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7、我方承诺：完全理解投标报价若超过项目预算时，投标将被拒绝。</w:t>
      </w:r>
    </w:p>
    <w:p w14:paraId="304CBA80">
      <w:pPr>
        <w:pStyle w:val="24"/>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8、我方承诺：与在本项目中设计编制技术规格的机构及其附属机构无任何直接隶属关系和利益关联。</w:t>
      </w:r>
    </w:p>
    <w:p w14:paraId="2D81EA28">
      <w:pPr>
        <w:pStyle w:val="24"/>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9、如果在开标后规定的投标有效期内撤回投标，我方的投标保证金可被贵方没收。</w:t>
      </w:r>
    </w:p>
    <w:p w14:paraId="123B934E">
      <w:pPr>
        <w:pStyle w:val="24"/>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10、我方完全理解贵方不一定接受最低价的投标或收到的任何投标。</w:t>
      </w:r>
    </w:p>
    <w:p w14:paraId="0A8FF7F0">
      <w:pPr>
        <w:pStyle w:val="24"/>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28E3FEF6">
      <w:pPr>
        <w:pStyle w:val="24"/>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12、我方已详细审核全部投标文件，包括投标文件修改书（如有的话）、参考资料及有关附件，确认无误。</w:t>
      </w:r>
    </w:p>
    <w:p w14:paraId="30173C78">
      <w:pPr>
        <w:pStyle w:val="24"/>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13、我方承诺：采购人若需追加采购本项目招标文件所列货物及相关服务的，在不改变合同其他实质性条款的前提下，按相同或更优惠的折扣率保证供货。</w:t>
      </w:r>
    </w:p>
    <w:p w14:paraId="0DE34C10">
      <w:pPr>
        <w:pStyle w:val="24"/>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14、我方承诺：如所报货物属国家强制认证产品的，均已通过认证且在有效期内，否则，由此产生的一切法律责任由我方承担。</w:t>
      </w:r>
    </w:p>
    <w:p w14:paraId="5ACB4DE7">
      <w:pPr>
        <w:pStyle w:val="24"/>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15、我方承诺：接受招标文件中的全部条款且无任何异议，保证遵守招标文件的规定。</w:t>
      </w:r>
    </w:p>
    <w:p w14:paraId="1ADFDC52">
      <w:pPr>
        <w:pStyle w:val="24"/>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CC4FBB1">
      <w:pPr>
        <w:pStyle w:val="24"/>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1）提供虚假材料谋取中标、成交的；</w:t>
      </w:r>
    </w:p>
    <w:p w14:paraId="5F1FA3C7">
      <w:pPr>
        <w:pStyle w:val="24"/>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2）采取不正当手段诋毁、排挤其他供应商的；</w:t>
      </w:r>
    </w:p>
    <w:p w14:paraId="1D9D0B4A">
      <w:pPr>
        <w:pStyle w:val="24"/>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3）与采购人、其他供应商或者采购代理机构工作人员恶意串通的；</w:t>
      </w:r>
    </w:p>
    <w:p w14:paraId="23C8645A">
      <w:pPr>
        <w:pStyle w:val="24"/>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4）向采购人、采购代理机构工作人员行贿或者提供其他不正当利益的；</w:t>
      </w:r>
    </w:p>
    <w:p w14:paraId="2B857321">
      <w:pPr>
        <w:pStyle w:val="24"/>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5）在采购过程中与采购人进行协商谈判的；</w:t>
      </w:r>
    </w:p>
    <w:p w14:paraId="62B75A6D">
      <w:pPr>
        <w:pStyle w:val="24"/>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6）拒绝有关部门监督检查或提供虚假情况的。</w:t>
      </w:r>
    </w:p>
    <w:p w14:paraId="7251490F">
      <w:pPr>
        <w:spacing w:line="240" w:lineRule="auto"/>
        <w:jc w:val="left"/>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 xml:space="preserve">    </w:t>
      </w:r>
      <w:r>
        <w:rPr>
          <w:rFonts w:hint="eastAsia" w:ascii="宋体" w:hAnsi="宋体" w:eastAsia="宋体" w:cs="宋体"/>
          <w:color w:val="auto"/>
          <w:spacing w:val="0"/>
          <w:kern w:val="2"/>
          <w:position w:val="0"/>
          <w:sz w:val="24"/>
          <w:szCs w:val="24"/>
          <w:highlight w:val="none"/>
          <w:lang w:val="en-US" w:eastAsia="zh-CN" w:bidi="ar-SA"/>
        </w:rPr>
        <w:t>17、</w:t>
      </w:r>
    </w:p>
    <w:p w14:paraId="5F0BB073">
      <w:pPr>
        <w:pStyle w:val="24"/>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与本投标有关的一切往来通讯请寄：</w:t>
      </w:r>
    </w:p>
    <w:p w14:paraId="038B1EB4">
      <w:pPr>
        <w:pStyle w:val="24"/>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地址：____________________________________________________</w:t>
      </w:r>
    </w:p>
    <w:p w14:paraId="522854BE">
      <w:pPr>
        <w:pStyle w:val="24"/>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邮编：____________　</w:t>
      </w:r>
    </w:p>
    <w:p w14:paraId="4082CDD0">
      <w:pPr>
        <w:pStyle w:val="24"/>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法定代表人或授权代理人联系电话：</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 xml:space="preserve">        </w:t>
      </w:r>
    </w:p>
    <w:p w14:paraId="6B8D0237">
      <w:pPr>
        <w:pStyle w:val="24"/>
        <w:widowControl/>
        <w:spacing w:line="240" w:lineRule="auto"/>
        <w:ind w:left="0" w:leftChars="0"/>
        <w:jc w:val="left"/>
        <w:rPr>
          <w:rFonts w:hint="eastAsia" w:ascii="宋体" w:hAnsi="宋体" w:eastAsia="宋体" w:cs="宋体"/>
          <w:color w:val="auto"/>
          <w:spacing w:val="0"/>
          <w:position w:val="0"/>
          <w:sz w:val="24"/>
          <w:highlight w:val="none"/>
        </w:rPr>
      </w:pPr>
    </w:p>
    <w:p w14:paraId="3B35BB41">
      <w:pPr>
        <w:pStyle w:val="24"/>
        <w:widowControl/>
        <w:spacing w:line="240" w:lineRule="auto"/>
        <w:ind w:left="101" w:leftChars="48" w:firstLine="361" w:firstLineChars="150"/>
        <w:jc w:val="left"/>
        <w:rPr>
          <w:rFonts w:hint="eastAsia" w:ascii="宋体" w:hAnsi="宋体" w:eastAsia="宋体" w:cs="宋体"/>
          <w:b/>
          <w:color w:val="auto"/>
          <w:spacing w:val="0"/>
          <w:position w:val="0"/>
          <w:sz w:val="24"/>
          <w:highlight w:val="none"/>
        </w:rPr>
      </w:pPr>
    </w:p>
    <w:p w14:paraId="46FCF117">
      <w:pPr>
        <w:pStyle w:val="84"/>
        <w:pageBreakBefore w:val="0"/>
        <w:widowControl/>
        <w:kinsoku/>
        <w:wordWrap/>
        <w:overflowPunct/>
        <w:topLinePunct w:val="0"/>
        <w:bidi w:val="0"/>
        <w:snapToGrid w:val="0"/>
        <w:spacing w:before="0" w:beforeAutospacing="0" w:after="0" w:afterAutospacing="0" w:line="440" w:lineRule="exact"/>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w:t>
      </w:r>
      <w:r>
        <w:rPr>
          <w:rStyle w:val="52"/>
          <w:rFonts w:hint="eastAsia" w:ascii="宋体" w:hAnsi="宋体" w:cs="宋体"/>
          <w:b w:val="0"/>
          <w:i w:val="0"/>
          <w:caps w:val="0"/>
          <w:color w:val="auto"/>
          <w:spacing w:val="0"/>
          <w:w w:val="100"/>
          <w:kern w:val="2"/>
          <w:position w:val="0"/>
          <w:sz w:val="24"/>
          <w:szCs w:val="24"/>
          <w:highlight w:val="none"/>
          <w:lang w:val="en-US" w:eastAsia="zh-CN" w:bidi="ar-SA"/>
        </w:rPr>
        <w:t>或盖章</w:t>
      </w: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w:t>
      </w:r>
    </w:p>
    <w:p w14:paraId="07646489">
      <w:pPr>
        <w:pStyle w:val="84"/>
        <w:pageBreakBefore w:val="0"/>
        <w:widowControl/>
        <w:kinsoku/>
        <w:wordWrap/>
        <w:overflowPunct/>
        <w:topLinePunct w:val="0"/>
        <w:bidi w:val="0"/>
        <w:snapToGrid w:val="0"/>
        <w:spacing w:before="0" w:beforeAutospacing="0" w:after="0" w:afterAutospacing="0" w:line="440" w:lineRule="exact"/>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0BA1AAD3">
      <w:pPr>
        <w:pStyle w:val="85"/>
        <w:pageBreakBefore w:val="0"/>
        <w:widowControl/>
        <w:kinsoku/>
        <w:wordWrap/>
        <w:overflowPunct/>
        <w:topLinePunct w:val="0"/>
        <w:bidi w:val="0"/>
        <w:snapToGrid w:val="0"/>
        <w:spacing w:before="0" w:beforeAutospacing="0" w:after="0" w:afterAutospacing="0" w:line="440" w:lineRule="exact"/>
        <w:jc w:val="left"/>
        <w:textAlignment w:val="baseline"/>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t>日期：   年   月   日</w:t>
      </w:r>
    </w:p>
    <w:p w14:paraId="239D431A">
      <w:pPr>
        <w:pStyle w:val="24"/>
        <w:widowControl/>
        <w:spacing w:line="240" w:lineRule="auto"/>
        <w:ind w:left="0" w:leftChars="0"/>
        <w:jc w:val="left"/>
        <w:rPr>
          <w:rFonts w:hint="eastAsia" w:ascii="宋体" w:hAnsi="宋体" w:eastAsia="宋体" w:cs="宋体"/>
          <w:color w:val="auto"/>
          <w:spacing w:val="0"/>
          <w:position w:val="0"/>
          <w:sz w:val="24"/>
          <w:highlight w:val="none"/>
        </w:rPr>
      </w:pPr>
    </w:p>
    <w:p w14:paraId="010E3A1C">
      <w:pPr>
        <w:pStyle w:val="24"/>
        <w:widowControl/>
        <w:spacing w:line="360" w:lineRule="auto"/>
        <w:ind w:left="0" w:leftChars="0"/>
        <w:jc w:val="left"/>
        <w:rPr>
          <w:rFonts w:hint="eastAsia" w:ascii="宋体" w:hAnsi="宋体" w:eastAsia="宋体" w:cs="宋体"/>
          <w:b/>
          <w:color w:val="auto"/>
          <w:spacing w:val="0"/>
          <w:position w:val="0"/>
          <w:sz w:val="24"/>
          <w:highlight w:val="none"/>
          <w:lang w:val="en-US" w:eastAsia="zh-CN"/>
        </w:rPr>
      </w:pPr>
      <w:bookmarkStart w:id="330" w:name="_Toc480368434"/>
    </w:p>
    <w:p w14:paraId="3ADB6CC2">
      <w:pPr>
        <w:jc w:val="left"/>
        <w:rPr>
          <w:rFonts w:hint="eastAsia" w:ascii="宋体" w:hAnsi="宋体" w:eastAsia="宋体" w:cs="宋体"/>
          <w:b/>
          <w:color w:val="auto"/>
          <w:spacing w:val="0"/>
          <w:position w:val="0"/>
          <w:sz w:val="24"/>
          <w:highlight w:val="none"/>
          <w:lang w:val="en-US" w:eastAsia="zh-CN"/>
        </w:rPr>
      </w:pPr>
    </w:p>
    <w:p w14:paraId="726FEC2D">
      <w:pPr>
        <w:pStyle w:val="35"/>
        <w:jc w:val="left"/>
        <w:rPr>
          <w:rFonts w:hint="eastAsia" w:ascii="宋体" w:hAnsi="宋体" w:eastAsia="宋体" w:cs="宋体"/>
          <w:b/>
          <w:color w:val="auto"/>
          <w:spacing w:val="0"/>
          <w:position w:val="0"/>
          <w:sz w:val="24"/>
          <w:highlight w:val="none"/>
          <w:lang w:val="en-US" w:eastAsia="zh-CN"/>
        </w:rPr>
      </w:pPr>
    </w:p>
    <w:p w14:paraId="6AC35956">
      <w:pPr>
        <w:pStyle w:val="35"/>
        <w:jc w:val="left"/>
        <w:rPr>
          <w:rFonts w:hint="eastAsia" w:ascii="宋体" w:hAnsi="宋体" w:eastAsia="宋体" w:cs="宋体"/>
          <w:b/>
          <w:color w:val="auto"/>
          <w:spacing w:val="0"/>
          <w:position w:val="0"/>
          <w:sz w:val="24"/>
          <w:highlight w:val="none"/>
          <w:lang w:val="en-US" w:eastAsia="zh-CN"/>
        </w:rPr>
      </w:pPr>
    </w:p>
    <w:p w14:paraId="42931706">
      <w:pPr>
        <w:pStyle w:val="35"/>
        <w:jc w:val="left"/>
        <w:rPr>
          <w:rFonts w:hint="eastAsia" w:ascii="宋体" w:hAnsi="宋体" w:eastAsia="宋体" w:cs="宋体"/>
          <w:b/>
          <w:color w:val="auto"/>
          <w:spacing w:val="0"/>
          <w:position w:val="0"/>
          <w:sz w:val="24"/>
          <w:highlight w:val="none"/>
          <w:lang w:val="en-US" w:eastAsia="zh-CN"/>
        </w:rPr>
      </w:pPr>
    </w:p>
    <w:p w14:paraId="254648FF">
      <w:pPr>
        <w:pStyle w:val="35"/>
        <w:jc w:val="left"/>
        <w:rPr>
          <w:rFonts w:hint="eastAsia" w:ascii="宋体" w:hAnsi="宋体" w:eastAsia="宋体" w:cs="宋体"/>
          <w:b/>
          <w:color w:val="auto"/>
          <w:spacing w:val="0"/>
          <w:position w:val="0"/>
          <w:sz w:val="24"/>
          <w:highlight w:val="none"/>
          <w:lang w:val="en-US" w:eastAsia="zh-CN"/>
        </w:rPr>
      </w:pPr>
    </w:p>
    <w:p w14:paraId="2B278BA5">
      <w:pPr>
        <w:pStyle w:val="35"/>
        <w:jc w:val="left"/>
        <w:rPr>
          <w:rFonts w:hint="eastAsia" w:ascii="宋体" w:hAnsi="宋体" w:eastAsia="宋体" w:cs="宋体"/>
          <w:b/>
          <w:color w:val="auto"/>
          <w:spacing w:val="0"/>
          <w:position w:val="0"/>
          <w:sz w:val="24"/>
          <w:highlight w:val="none"/>
          <w:lang w:val="en-US" w:eastAsia="zh-CN"/>
        </w:rPr>
      </w:pPr>
    </w:p>
    <w:p w14:paraId="787830CE">
      <w:pPr>
        <w:pStyle w:val="35"/>
        <w:jc w:val="left"/>
        <w:rPr>
          <w:rFonts w:hint="eastAsia" w:ascii="宋体" w:hAnsi="宋体" w:eastAsia="宋体" w:cs="宋体"/>
          <w:b/>
          <w:color w:val="auto"/>
          <w:spacing w:val="0"/>
          <w:position w:val="0"/>
          <w:sz w:val="24"/>
          <w:highlight w:val="none"/>
          <w:lang w:val="en-US" w:eastAsia="zh-CN"/>
        </w:rPr>
      </w:pPr>
    </w:p>
    <w:p w14:paraId="53F1C703">
      <w:pPr>
        <w:pStyle w:val="35"/>
        <w:jc w:val="left"/>
        <w:rPr>
          <w:rFonts w:hint="eastAsia" w:ascii="宋体" w:hAnsi="宋体" w:eastAsia="宋体" w:cs="宋体"/>
          <w:b/>
          <w:color w:val="auto"/>
          <w:spacing w:val="0"/>
          <w:position w:val="0"/>
          <w:sz w:val="24"/>
          <w:highlight w:val="none"/>
          <w:lang w:val="en-US" w:eastAsia="zh-CN"/>
        </w:rPr>
      </w:pPr>
    </w:p>
    <w:p w14:paraId="452E7DDB">
      <w:pPr>
        <w:pStyle w:val="35"/>
        <w:jc w:val="left"/>
        <w:rPr>
          <w:rFonts w:hint="eastAsia" w:ascii="宋体" w:hAnsi="宋体" w:eastAsia="宋体" w:cs="宋体"/>
          <w:b/>
          <w:color w:val="auto"/>
          <w:spacing w:val="0"/>
          <w:position w:val="0"/>
          <w:sz w:val="24"/>
          <w:highlight w:val="none"/>
          <w:lang w:val="en-US" w:eastAsia="zh-CN"/>
        </w:rPr>
      </w:pPr>
    </w:p>
    <w:p w14:paraId="5AAE2E03">
      <w:pPr>
        <w:pStyle w:val="35"/>
        <w:jc w:val="left"/>
        <w:rPr>
          <w:rFonts w:hint="eastAsia" w:ascii="宋体" w:hAnsi="宋体" w:eastAsia="宋体" w:cs="宋体"/>
          <w:b/>
          <w:color w:val="auto"/>
          <w:spacing w:val="0"/>
          <w:position w:val="0"/>
          <w:sz w:val="24"/>
          <w:highlight w:val="none"/>
          <w:lang w:val="en-US" w:eastAsia="zh-CN"/>
        </w:rPr>
      </w:pPr>
    </w:p>
    <w:p w14:paraId="21EE771A">
      <w:pPr>
        <w:pStyle w:val="35"/>
        <w:jc w:val="left"/>
        <w:rPr>
          <w:rFonts w:hint="eastAsia" w:ascii="宋体" w:hAnsi="宋体" w:eastAsia="宋体" w:cs="宋体"/>
          <w:b/>
          <w:color w:val="auto"/>
          <w:spacing w:val="0"/>
          <w:position w:val="0"/>
          <w:sz w:val="24"/>
          <w:highlight w:val="none"/>
          <w:lang w:val="en-US" w:eastAsia="zh-CN"/>
        </w:rPr>
      </w:pPr>
    </w:p>
    <w:p w14:paraId="2213739B">
      <w:pPr>
        <w:pStyle w:val="35"/>
        <w:ind w:left="0" w:leftChars="0" w:firstLine="0" w:firstLineChars="0"/>
        <w:jc w:val="left"/>
        <w:rPr>
          <w:rFonts w:hint="eastAsia" w:ascii="宋体" w:hAnsi="宋体" w:eastAsia="宋体" w:cs="宋体"/>
          <w:b/>
          <w:color w:val="auto"/>
          <w:spacing w:val="0"/>
          <w:position w:val="0"/>
          <w:sz w:val="24"/>
          <w:highlight w:val="none"/>
          <w:lang w:val="en-US" w:eastAsia="zh-CN"/>
        </w:rPr>
      </w:pPr>
    </w:p>
    <w:p w14:paraId="573E4552">
      <w:pPr>
        <w:bidi w:val="0"/>
        <w:rPr>
          <w:rFonts w:hint="eastAsia"/>
          <w:color w:val="auto"/>
          <w:highlight w:val="none"/>
          <w:lang w:val="en-US" w:eastAsia="zh-CN"/>
        </w:rPr>
      </w:pPr>
      <w:bookmarkStart w:id="331" w:name="_Toc31784"/>
      <w:bookmarkStart w:id="332" w:name="_Toc480368423"/>
    </w:p>
    <w:p w14:paraId="12130780">
      <w:pPr>
        <w:pStyle w:val="2"/>
        <w:tabs>
          <w:tab w:val="left" w:pos="8786"/>
        </w:tabs>
        <w:spacing w:after="0" w:line="360" w:lineRule="auto"/>
        <w:jc w:val="left"/>
        <w:outlineLvl w:val="2"/>
        <w:rPr>
          <w:rFonts w:hint="eastAsia" w:ascii="宋体" w:hAnsi="宋体" w:eastAsia="宋体" w:cs="宋体"/>
          <w:b/>
          <w:color w:val="auto"/>
          <w:spacing w:val="0"/>
          <w:position w:val="0"/>
          <w:sz w:val="28"/>
          <w:szCs w:val="28"/>
          <w:highlight w:val="none"/>
        </w:rPr>
      </w:pPr>
      <w:r>
        <w:rPr>
          <w:rFonts w:hint="eastAsia" w:ascii="宋体" w:hAnsi="宋体" w:eastAsia="宋体" w:cs="宋体"/>
          <w:b/>
          <w:color w:val="auto"/>
          <w:spacing w:val="0"/>
          <w:position w:val="0"/>
          <w:sz w:val="28"/>
          <w:szCs w:val="28"/>
          <w:highlight w:val="none"/>
          <w:lang w:val="en-US" w:eastAsia="zh-CN"/>
        </w:rPr>
        <w:t>2.2</w:t>
      </w:r>
      <w:r>
        <w:rPr>
          <w:rFonts w:hint="eastAsia" w:ascii="宋体" w:hAnsi="宋体" w:eastAsia="宋体" w:cs="宋体"/>
          <w:b/>
          <w:color w:val="auto"/>
          <w:spacing w:val="0"/>
          <w:position w:val="0"/>
          <w:sz w:val="28"/>
          <w:szCs w:val="28"/>
          <w:highlight w:val="none"/>
        </w:rPr>
        <w:t>法定代表人身份证明及授权委托书</w:t>
      </w:r>
      <w:bookmarkEnd w:id="331"/>
      <w:bookmarkEnd w:id="332"/>
    </w:p>
    <w:p w14:paraId="3A2CD1E8">
      <w:pPr>
        <w:pStyle w:val="57"/>
        <w:adjustRightInd w:val="0"/>
        <w:snapToGrid w:val="0"/>
        <w:spacing w:line="500" w:lineRule="exact"/>
        <w:jc w:val="center"/>
        <w:rPr>
          <w:rFonts w:hint="eastAsia" w:ascii="宋体" w:hAnsi="宋体" w:eastAsia="宋体" w:cs="宋体"/>
          <w:b/>
          <w:bCs/>
          <w:color w:val="auto"/>
          <w:spacing w:val="0"/>
          <w:position w:val="0"/>
          <w:sz w:val="28"/>
          <w:szCs w:val="28"/>
          <w:highlight w:val="none"/>
        </w:rPr>
      </w:pPr>
      <w:bookmarkStart w:id="333" w:name="_Toc480368424"/>
      <w:bookmarkEnd w:id="333"/>
      <w:bookmarkStart w:id="334" w:name="_Toc480368653"/>
      <w:bookmarkEnd w:id="334"/>
      <w:bookmarkStart w:id="335" w:name="_Toc468535482"/>
      <w:bookmarkEnd w:id="335"/>
      <w:bookmarkStart w:id="336" w:name="_Toc480368595"/>
      <w:bookmarkEnd w:id="336"/>
      <w:bookmarkStart w:id="337" w:name="_Toc487101305"/>
      <w:bookmarkEnd w:id="337"/>
      <w:bookmarkStart w:id="338" w:name="_Toc487101376"/>
      <w:bookmarkEnd w:id="338"/>
      <w:bookmarkStart w:id="339" w:name="_Toc487101447"/>
      <w:bookmarkEnd w:id="339"/>
      <w:bookmarkStart w:id="340" w:name="_Toc480371721"/>
      <w:bookmarkEnd w:id="340"/>
      <w:r>
        <w:rPr>
          <w:rFonts w:hint="eastAsia" w:ascii="宋体" w:hAnsi="宋体" w:eastAsia="宋体" w:cs="宋体"/>
          <w:b/>
          <w:bCs/>
          <w:color w:val="auto"/>
          <w:spacing w:val="0"/>
          <w:position w:val="0"/>
          <w:sz w:val="28"/>
          <w:szCs w:val="28"/>
          <w:highlight w:val="none"/>
        </w:rPr>
        <w:t>法定代表人资格证明文件</w:t>
      </w:r>
    </w:p>
    <w:p w14:paraId="5ACBB14D">
      <w:pPr>
        <w:pStyle w:val="57"/>
        <w:adjustRightInd w:val="0"/>
        <w:snapToGrid w:val="0"/>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single"/>
        </w:rPr>
        <w:t>（代理机构名称）</w:t>
      </w:r>
      <w:r>
        <w:rPr>
          <w:rFonts w:hint="eastAsia" w:ascii="宋体" w:hAnsi="宋体" w:eastAsia="宋体" w:cs="宋体"/>
          <w:color w:val="auto"/>
          <w:spacing w:val="0"/>
          <w:position w:val="0"/>
          <w:sz w:val="24"/>
          <w:szCs w:val="24"/>
          <w:highlight w:val="none"/>
        </w:rPr>
        <w:t>：</w:t>
      </w:r>
    </w:p>
    <w:p w14:paraId="0BACC00E">
      <w:pPr>
        <w:pStyle w:val="57"/>
        <w:adjustRightInd w:val="0"/>
        <w:snapToGrid w:val="0"/>
        <w:spacing w:line="50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兹有</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同志为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 xml:space="preserve">公司法定代表人，代表我公司办理一切社会公务事宜，具有法律效力。 </w:t>
      </w:r>
    </w:p>
    <w:p w14:paraId="2B21D4AE">
      <w:pPr>
        <w:pStyle w:val="57"/>
        <w:adjustRightInd w:val="0"/>
        <w:snapToGrid w:val="0"/>
        <w:spacing w:line="50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附法定代表人基本情况： </w:t>
      </w:r>
    </w:p>
    <w:p w14:paraId="18A92F40">
      <w:pPr>
        <w:pStyle w:val="57"/>
        <w:adjustRightInd w:val="0"/>
        <w:snapToGrid w:val="0"/>
        <w:spacing w:line="500" w:lineRule="exact"/>
        <w:ind w:firstLine="480" w:firstLineChars="200"/>
        <w:jc w:val="left"/>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姓名：</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性别：</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年龄：</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职务：</w:t>
      </w:r>
      <w:r>
        <w:rPr>
          <w:rFonts w:hint="eastAsia" w:ascii="宋体" w:hAnsi="宋体" w:eastAsia="宋体" w:cs="宋体"/>
          <w:color w:val="auto"/>
          <w:spacing w:val="0"/>
          <w:position w:val="0"/>
          <w:sz w:val="24"/>
          <w:szCs w:val="24"/>
          <w:highlight w:val="none"/>
          <w:u w:val="single"/>
        </w:rPr>
        <w:t xml:space="preserve">         </w:t>
      </w:r>
    </w:p>
    <w:p w14:paraId="413C3035">
      <w:pPr>
        <w:pStyle w:val="57"/>
        <w:adjustRightInd w:val="0"/>
        <w:snapToGrid w:val="0"/>
        <w:spacing w:line="50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身份证号码：</w:t>
      </w:r>
      <w:r>
        <w:rPr>
          <w:rFonts w:hint="eastAsia" w:ascii="宋体" w:hAnsi="宋体" w:eastAsia="宋体" w:cs="宋体"/>
          <w:color w:val="auto"/>
          <w:spacing w:val="0"/>
          <w:position w:val="0"/>
          <w:sz w:val="24"/>
          <w:szCs w:val="24"/>
          <w:highlight w:val="none"/>
          <w:u w:val="single"/>
        </w:rPr>
        <w:t xml:space="preserve">                     </w:t>
      </w:r>
    </w:p>
    <w:p w14:paraId="57814AE7">
      <w:pPr>
        <w:pStyle w:val="57"/>
        <w:adjustRightInd w:val="0"/>
        <w:snapToGrid w:val="0"/>
        <w:spacing w:line="50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通讯地址：</w:t>
      </w:r>
      <w:r>
        <w:rPr>
          <w:rFonts w:hint="eastAsia" w:ascii="宋体" w:hAnsi="宋体" w:eastAsia="宋体" w:cs="宋体"/>
          <w:color w:val="auto"/>
          <w:spacing w:val="0"/>
          <w:position w:val="0"/>
          <w:sz w:val="24"/>
          <w:szCs w:val="24"/>
          <w:highlight w:val="none"/>
          <w:u w:val="single"/>
        </w:rPr>
        <w:t xml:space="preserve">                       </w:t>
      </w:r>
    </w:p>
    <w:p w14:paraId="4453413D">
      <w:pPr>
        <w:pStyle w:val="57"/>
        <w:adjustRightInd w:val="0"/>
        <w:snapToGrid w:val="0"/>
        <w:spacing w:line="50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电话号码：</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邮政编码：</w:t>
      </w:r>
      <w:r>
        <w:rPr>
          <w:rFonts w:hint="eastAsia" w:ascii="宋体" w:hAnsi="宋体" w:eastAsia="宋体" w:cs="宋体"/>
          <w:color w:val="auto"/>
          <w:spacing w:val="0"/>
          <w:position w:val="0"/>
          <w:sz w:val="24"/>
          <w:szCs w:val="24"/>
          <w:highlight w:val="none"/>
          <w:u w:val="single"/>
        </w:rPr>
        <w:t xml:space="preserve">               </w:t>
      </w:r>
    </w:p>
    <w:p w14:paraId="39C6E140">
      <w:pPr>
        <w:pStyle w:val="57"/>
        <w:adjustRightInd w:val="0"/>
        <w:snapToGrid w:val="0"/>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w:t>
      </w:r>
    </w:p>
    <w:tbl>
      <w:tblPr>
        <w:tblStyle w:val="36"/>
        <w:tblW w:w="68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04"/>
      </w:tblGrid>
      <w:tr w14:paraId="21E3C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8" w:hRule="atLeast"/>
          <w:jc w:val="center"/>
        </w:trPr>
        <w:tc>
          <w:tcPr>
            <w:tcW w:w="6804" w:type="dxa"/>
            <w:tcBorders>
              <w:top w:val="single" w:color="000000" w:sz="4" w:space="0"/>
              <w:left w:val="single" w:color="000000" w:sz="4" w:space="0"/>
              <w:bottom w:val="single" w:color="000000" w:sz="4" w:space="0"/>
              <w:right w:val="single" w:color="000000" w:sz="4" w:space="0"/>
            </w:tcBorders>
            <w:noWrap w:val="0"/>
            <w:vAlign w:val="top"/>
          </w:tcPr>
          <w:p w14:paraId="61F73480">
            <w:pPr>
              <w:pStyle w:val="98"/>
              <w:pageBreakBefore w:val="0"/>
              <w:kinsoku/>
              <w:wordWrap/>
              <w:overflowPunct/>
              <w:topLinePunct w:val="0"/>
              <w:bidi w:val="0"/>
              <w:snapToGrid w:val="0"/>
              <w:spacing w:before="0" w:beforeAutospacing="0" w:after="0" w:afterAutospacing="0" w:line="500" w:lineRule="exact"/>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0A2E043B">
            <w:pPr>
              <w:pStyle w:val="98"/>
              <w:pageBreakBefore w:val="0"/>
              <w:kinsoku/>
              <w:wordWrap/>
              <w:overflowPunct/>
              <w:topLinePunct w:val="0"/>
              <w:bidi w:val="0"/>
              <w:snapToGrid w:val="0"/>
              <w:spacing w:before="0" w:beforeAutospacing="0" w:after="0" w:afterAutospacing="0" w:line="500" w:lineRule="exact"/>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009D0F93">
            <w:pPr>
              <w:pStyle w:val="98"/>
              <w:pageBreakBefore w:val="0"/>
              <w:kinsoku/>
              <w:wordWrap/>
              <w:overflowPunct/>
              <w:topLinePunct w:val="0"/>
              <w:bidi w:val="0"/>
              <w:snapToGrid w:val="0"/>
              <w:spacing w:before="0" w:beforeAutospacing="0" w:after="0" w:afterAutospacing="0" w:line="500" w:lineRule="exact"/>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法定代表人《居民身份证》正反面</w:t>
            </w:r>
          </w:p>
        </w:tc>
      </w:tr>
    </w:tbl>
    <w:p w14:paraId="13646E27">
      <w:pPr>
        <w:pStyle w:val="57"/>
        <w:adjustRightInd w:val="0"/>
        <w:snapToGrid w:val="0"/>
        <w:spacing w:line="500" w:lineRule="exact"/>
        <w:jc w:val="left"/>
        <w:rPr>
          <w:rFonts w:hint="eastAsia" w:ascii="宋体" w:hAnsi="宋体" w:eastAsia="宋体" w:cs="宋体"/>
          <w:color w:val="auto"/>
          <w:spacing w:val="0"/>
          <w:position w:val="0"/>
          <w:sz w:val="24"/>
          <w:szCs w:val="24"/>
          <w:highlight w:val="none"/>
        </w:rPr>
      </w:pPr>
    </w:p>
    <w:p w14:paraId="610F84DA">
      <w:pPr>
        <w:pStyle w:val="57"/>
        <w:tabs>
          <w:tab w:val="left" w:pos="750"/>
        </w:tabs>
        <w:adjustRightInd w:val="0"/>
        <w:snapToGrid w:val="0"/>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w:t>
      </w:r>
      <w:r>
        <w:rPr>
          <w:rFonts w:hint="eastAsia" w:ascii="宋体" w:hAnsi="宋体" w:eastAsia="宋体" w:cs="宋体"/>
          <w:color w:val="auto"/>
          <w:spacing w:val="0"/>
          <w:position w:val="0"/>
          <w:sz w:val="24"/>
          <w:szCs w:val="24"/>
          <w:highlight w:val="none"/>
        </w:rPr>
        <w:tab/>
      </w:r>
      <w:r>
        <w:rPr>
          <w:rFonts w:hint="eastAsia" w:ascii="宋体" w:hAnsi="宋体" w:cs="宋体"/>
          <w:color w:val="auto"/>
          <w:spacing w:val="0"/>
          <w:position w:val="0"/>
          <w:sz w:val="24"/>
          <w:szCs w:val="24"/>
          <w:highlight w:val="none"/>
          <w:lang w:eastAsia="zh-CN"/>
        </w:rPr>
        <w:t>供应商</w:t>
      </w:r>
      <w:r>
        <w:rPr>
          <w:rFonts w:hint="eastAsia" w:ascii="宋体" w:hAnsi="宋体" w:eastAsia="宋体" w:cs="宋体"/>
          <w:color w:val="auto"/>
          <w:spacing w:val="0"/>
          <w:position w:val="0"/>
          <w:sz w:val="24"/>
          <w:szCs w:val="24"/>
          <w:highlight w:val="none"/>
        </w:rPr>
        <w:t>名称（签章）：</w:t>
      </w:r>
      <w:r>
        <w:rPr>
          <w:rFonts w:hint="eastAsia" w:ascii="宋体" w:hAnsi="宋体" w:eastAsia="宋体" w:cs="宋体"/>
          <w:color w:val="auto"/>
          <w:spacing w:val="0"/>
          <w:position w:val="0"/>
          <w:sz w:val="24"/>
          <w:szCs w:val="24"/>
          <w:highlight w:val="none"/>
          <w:u w:val="single"/>
        </w:rPr>
        <w:t xml:space="preserve">           </w:t>
      </w:r>
    </w:p>
    <w:p w14:paraId="0744DE8E">
      <w:pPr>
        <w:pStyle w:val="57"/>
        <w:tabs>
          <w:tab w:val="left" w:pos="750"/>
        </w:tabs>
        <w:adjustRightInd w:val="0"/>
        <w:snapToGrid w:val="0"/>
        <w:spacing w:line="500" w:lineRule="exact"/>
        <w:jc w:val="left"/>
        <w:rPr>
          <w:rFonts w:hint="eastAsia" w:ascii="宋体" w:hAnsi="宋体" w:eastAsia="宋体" w:cs="宋体"/>
          <w:color w:val="auto"/>
          <w:spacing w:val="0"/>
          <w:position w:val="0"/>
          <w:sz w:val="24"/>
          <w:szCs w:val="24"/>
          <w:highlight w:val="none"/>
        </w:rPr>
      </w:pPr>
    </w:p>
    <w:p w14:paraId="67373346">
      <w:pPr>
        <w:pStyle w:val="57"/>
        <w:tabs>
          <w:tab w:val="left" w:pos="750"/>
        </w:tabs>
        <w:adjustRightInd w:val="0"/>
        <w:snapToGrid w:val="0"/>
        <w:spacing w:line="500" w:lineRule="exact"/>
        <w:ind w:firstLine="720" w:firstLineChars="3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法定代表人（签章） ：</w:t>
      </w:r>
      <w:r>
        <w:rPr>
          <w:rFonts w:hint="eastAsia" w:ascii="宋体" w:hAnsi="宋体" w:eastAsia="宋体" w:cs="宋体"/>
          <w:color w:val="auto"/>
          <w:spacing w:val="0"/>
          <w:position w:val="0"/>
          <w:sz w:val="24"/>
          <w:szCs w:val="24"/>
          <w:highlight w:val="none"/>
          <w:u w:val="single"/>
        </w:rPr>
        <w:t xml:space="preserve">           </w:t>
      </w:r>
    </w:p>
    <w:p w14:paraId="138FF3AD">
      <w:pPr>
        <w:pStyle w:val="57"/>
        <w:tabs>
          <w:tab w:val="left" w:pos="750"/>
        </w:tabs>
        <w:adjustRightInd w:val="0"/>
        <w:snapToGrid w:val="0"/>
        <w:spacing w:line="500" w:lineRule="exact"/>
        <w:jc w:val="left"/>
        <w:rPr>
          <w:rFonts w:hint="eastAsia" w:ascii="宋体" w:hAnsi="宋体" w:eastAsia="宋体" w:cs="宋体"/>
          <w:color w:val="auto"/>
          <w:spacing w:val="0"/>
          <w:position w:val="0"/>
          <w:sz w:val="24"/>
          <w:szCs w:val="24"/>
          <w:highlight w:val="none"/>
        </w:rPr>
      </w:pPr>
    </w:p>
    <w:p w14:paraId="6A74DDF1">
      <w:pPr>
        <w:pStyle w:val="57"/>
        <w:tabs>
          <w:tab w:val="left" w:pos="750"/>
        </w:tabs>
        <w:adjustRightInd w:val="0"/>
        <w:snapToGrid w:val="0"/>
        <w:spacing w:line="500" w:lineRule="exact"/>
        <w:ind w:firstLine="720" w:firstLineChars="3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日期：</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月</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日</w:t>
      </w:r>
    </w:p>
    <w:p w14:paraId="7B77CD17">
      <w:pPr>
        <w:pStyle w:val="56"/>
        <w:jc w:val="left"/>
        <w:outlineLvl w:val="9"/>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highlight w:val="none"/>
        </w:rPr>
        <w:t xml:space="preserve"> </w:t>
      </w:r>
      <w:bookmarkStart w:id="341" w:name="_Toc468535483"/>
    </w:p>
    <w:p w14:paraId="06A5C3AE">
      <w:pPr>
        <w:pStyle w:val="56"/>
        <w:jc w:val="left"/>
        <w:outlineLvl w:val="9"/>
        <w:rPr>
          <w:rFonts w:hint="eastAsia" w:ascii="宋体" w:hAnsi="宋体" w:eastAsia="宋体" w:cs="宋体"/>
          <w:color w:val="auto"/>
          <w:spacing w:val="0"/>
          <w:position w:val="0"/>
          <w:highlight w:val="none"/>
          <w:lang w:eastAsia="zh-CN"/>
        </w:rPr>
      </w:pPr>
    </w:p>
    <w:p w14:paraId="1C2D250E">
      <w:pPr>
        <w:pStyle w:val="56"/>
        <w:jc w:val="left"/>
        <w:outlineLvl w:val="9"/>
        <w:rPr>
          <w:rFonts w:hint="eastAsia" w:ascii="宋体" w:hAnsi="宋体" w:eastAsia="宋体" w:cs="宋体"/>
          <w:color w:val="auto"/>
          <w:spacing w:val="0"/>
          <w:position w:val="0"/>
          <w:highlight w:val="none"/>
          <w:lang w:eastAsia="zh-CN"/>
        </w:rPr>
      </w:pPr>
    </w:p>
    <w:p w14:paraId="5ACD623D">
      <w:pPr>
        <w:pStyle w:val="57"/>
        <w:jc w:val="left"/>
        <w:rPr>
          <w:rFonts w:hint="eastAsia" w:ascii="宋体" w:hAnsi="宋体" w:eastAsia="宋体" w:cs="宋体"/>
          <w:color w:val="auto"/>
          <w:spacing w:val="0"/>
          <w:position w:val="0"/>
          <w:highlight w:val="none"/>
          <w:lang w:eastAsia="zh-CN"/>
        </w:rPr>
      </w:pPr>
    </w:p>
    <w:p w14:paraId="231302E4">
      <w:pPr>
        <w:pStyle w:val="57"/>
        <w:jc w:val="left"/>
        <w:rPr>
          <w:rFonts w:hint="eastAsia" w:ascii="宋体" w:hAnsi="宋体" w:eastAsia="宋体" w:cs="宋体"/>
          <w:color w:val="auto"/>
          <w:spacing w:val="0"/>
          <w:position w:val="0"/>
          <w:highlight w:val="none"/>
          <w:lang w:eastAsia="zh-CN"/>
        </w:rPr>
      </w:pPr>
    </w:p>
    <w:bookmarkEnd w:id="341"/>
    <w:p w14:paraId="77B3E8B3">
      <w:pPr>
        <w:pStyle w:val="57"/>
        <w:spacing w:line="500" w:lineRule="exact"/>
        <w:jc w:val="center"/>
        <w:rPr>
          <w:rFonts w:hint="eastAsia" w:ascii="宋体" w:hAnsi="宋体" w:eastAsia="宋体" w:cs="宋体"/>
          <w:b/>
          <w:bCs/>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法定代表人授权书</w:t>
      </w:r>
    </w:p>
    <w:p w14:paraId="18D56E54">
      <w:pPr>
        <w:pStyle w:val="57"/>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single"/>
        </w:rPr>
        <w:t>（代理机构名称）</w:t>
      </w:r>
      <w:r>
        <w:rPr>
          <w:rFonts w:hint="eastAsia" w:ascii="宋体" w:hAnsi="宋体" w:eastAsia="宋体" w:cs="宋体"/>
          <w:color w:val="auto"/>
          <w:spacing w:val="0"/>
          <w:position w:val="0"/>
          <w:sz w:val="24"/>
          <w:szCs w:val="24"/>
          <w:highlight w:val="none"/>
        </w:rPr>
        <w:t>：</w:t>
      </w:r>
    </w:p>
    <w:p w14:paraId="331598E4">
      <w:pPr>
        <w:pStyle w:val="57"/>
        <w:spacing w:line="50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兹授权</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同志为我公司参加贵单位组织的编号为</w:t>
      </w:r>
      <w:r>
        <w:rPr>
          <w:rFonts w:hint="eastAsia" w:ascii="宋体" w:hAnsi="宋体" w:eastAsia="宋体" w:cs="宋体"/>
          <w:color w:val="auto"/>
          <w:spacing w:val="0"/>
          <w:position w:val="0"/>
          <w:sz w:val="24"/>
          <w:szCs w:val="24"/>
          <w:highlight w:val="none"/>
          <w:u w:val="single"/>
        </w:rPr>
        <w:t>（项目编号）</w:t>
      </w:r>
      <w:r>
        <w:rPr>
          <w:rFonts w:hint="eastAsia" w:ascii="宋体" w:hAnsi="宋体" w:eastAsia="宋体" w:cs="宋体"/>
          <w:color w:val="auto"/>
          <w:spacing w:val="0"/>
          <w:position w:val="0"/>
          <w:sz w:val="24"/>
          <w:szCs w:val="24"/>
          <w:highlight w:val="none"/>
        </w:rPr>
        <w:t>的</w:t>
      </w:r>
      <w:r>
        <w:rPr>
          <w:rFonts w:hint="eastAsia" w:ascii="宋体" w:hAnsi="宋体" w:eastAsia="宋体" w:cs="宋体"/>
          <w:color w:val="auto"/>
          <w:spacing w:val="0"/>
          <w:position w:val="0"/>
          <w:sz w:val="24"/>
          <w:szCs w:val="24"/>
          <w:highlight w:val="none"/>
          <w:u w:val="single"/>
        </w:rPr>
        <w:t>（项 目 名 称）</w:t>
      </w:r>
      <w:r>
        <w:rPr>
          <w:rFonts w:hint="eastAsia" w:ascii="宋体" w:hAnsi="宋体" w:eastAsia="宋体" w:cs="宋体"/>
          <w:color w:val="auto"/>
          <w:spacing w:val="0"/>
          <w:position w:val="0"/>
          <w:sz w:val="24"/>
          <w:szCs w:val="24"/>
          <w:highlight w:val="none"/>
        </w:rPr>
        <w:t>采购活动的投标代表人，全权代表我公司处理在该项目采购活动中的一切事宜。代理期限从</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月</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日起至</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月</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 xml:space="preserve">日止。 </w:t>
      </w:r>
    </w:p>
    <w:p w14:paraId="15247AE6">
      <w:pPr>
        <w:pStyle w:val="57"/>
        <w:spacing w:line="500" w:lineRule="exact"/>
        <w:jc w:val="left"/>
        <w:rPr>
          <w:rFonts w:hint="eastAsia" w:ascii="宋体" w:hAnsi="宋体" w:eastAsia="宋体" w:cs="宋体"/>
          <w:color w:val="auto"/>
          <w:spacing w:val="0"/>
          <w:position w:val="0"/>
          <w:sz w:val="24"/>
          <w:szCs w:val="24"/>
          <w:highlight w:val="none"/>
        </w:rPr>
      </w:pPr>
    </w:p>
    <w:p w14:paraId="794C9C57">
      <w:pPr>
        <w:pStyle w:val="57"/>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cs="宋体"/>
          <w:color w:val="auto"/>
          <w:spacing w:val="0"/>
          <w:position w:val="0"/>
          <w:sz w:val="24"/>
          <w:szCs w:val="24"/>
          <w:highlight w:val="none"/>
          <w:lang w:eastAsia="zh-CN"/>
        </w:rPr>
        <w:t>供应商</w:t>
      </w:r>
      <w:r>
        <w:rPr>
          <w:rFonts w:hint="eastAsia" w:ascii="宋体" w:hAnsi="宋体" w:eastAsia="宋体" w:cs="宋体"/>
          <w:color w:val="auto"/>
          <w:spacing w:val="0"/>
          <w:position w:val="0"/>
          <w:sz w:val="24"/>
          <w:szCs w:val="24"/>
          <w:highlight w:val="none"/>
        </w:rPr>
        <w:t>（签章）：</w:t>
      </w:r>
      <w:r>
        <w:rPr>
          <w:rFonts w:hint="eastAsia" w:ascii="宋体" w:hAnsi="宋体" w:eastAsia="宋体" w:cs="宋体"/>
          <w:color w:val="auto"/>
          <w:spacing w:val="0"/>
          <w:position w:val="0"/>
          <w:sz w:val="24"/>
          <w:szCs w:val="24"/>
          <w:highlight w:val="none"/>
          <w:u w:val="single"/>
        </w:rPr>
        <w:t xml:space="preserve">               </w:t>
      </w:r>
    </w:p>
    <w:p w14:paraId="2656732A">
      <w:pPr>
        <w:pStyle w:val="57"/>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法定代表人（</w:t>
      </w:r>
      <w:r>
        <w:rPr>
          <w:rFonts w:hint="eastAsia" w:ascii="宋体" w:hAnsi="宋体" w:cs="宋体"/>
          <w:color w:val="auto"/>
          <w:spacing w:val="0"/>
          <w:position w:val="0"/>
          <w:sz w:val="24"/>
          <w:szCs w:val="24"/>
          <w:highlight w:val="none"/>
          <w:lang w:val="en-US" w:eastAsia="zh-CN"/>
        </w:rPr>
        <w:t>签字或盖章</w:t>
      </w:r>
      <w:r>
        <w:rPr>
          <w:rFonts w:hint="eastAsia" w:ascii="宋体" w:hAnsi="宋体" w:eastAsia="宋体" w:cs="宋体"/>
          <w:color w:val="auto"/>
          <w:spacing w:val="0"/>
          <w:position w:val="0"/>
          <w:sz w:val="24"/>
          <w:szCs w:val="24"/>
          <w:highlight w:val="none"/>
        </w:rPr>
        <w:t>）：</w:t>
      </w:r>
      <w:r>
        <w:rPr>
          <w:rFonts w:hint="eastAsia" w:ascii="宋体" w:hAnsi="宋体" w:eastAsia="宋体" w:cs="宋体"/>
          <w:color w:val="auto"/>
          <w:spacing w:val="0"/>
          <w:position w:val="0"/>
          <w:sz w:val="24"/>
          <w:szCs w:val="24"/>
          <w:highlight w:val="none"/>
          <w:u w:val="single"/>
        </w:rPr>
        <w:t xml:space="preserve">       </w:t>
      </w:r>
    </w:p>
    <w:p w14:paraId="7A485B00">
      <w:pPr>
        <w:pStyle w:val="57"/>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签发日期：</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月</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日</w:t>
      </w:r>
    </w:p>
    <w:p w14:paraId="3445ED00">
      <w:pPr>
        <w:pStyle w:val="57"/>
        <w:spacing w:line="500" w:lineRule="exact"/>
        <w:jc w:val="left"/>
        <w:rPr>
          <w:rFonts w:hint="eastAsia" w:ascii="宋体" w:hAnsi="宋体" w:eastAsia="宋体" w:cs="宋体"/>
          <w:color w:val="auto"/>
          <w:spacing w:val="0"/>
          <w:position w:val="0"/>
          <w:sz w:val="24"/>
          <w:szCs w:val="24"/>
          <w:highlight w:val="none"/>
        </w:rPr>
      </w:pPr>
    </w:p>
    <w:p w14:paraId="6226D119">
      <w:pPr>
        <w:pStyle w:val="57"/>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附：</w:t>
      </w:r>
    </w:p>
    <w:p w14:paraId="09407865">
      <w:pPr>
        <w:pStyle w:val="57"/>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代理人工作单位：</w:t>
      </w:r>
      <w:r>
        <w:rPr>
          <w:rFonts w:hint="eastAsia" w:ascii="宋体" w:hAnsi="宋体" w:eastAsia="宋体" w:cs="宋体"/>
          <w:color w:val="auto"/>
          <w:spacing w:val="0"/>
          <w:position w:val="0"/>
          <w:sz w:val="24"/>
          <w:szCs w:val="24"/>
          <w:highlight w:val="none"/>
          <w:u w:val="single"/>
        </w:rPr>
        <w:t xml:space="preserve">                          </w:t>
      </w:r>
    </w:p>
    <w:p w14:paraId="5223EC68">
      <w:pPr>
        <w:pStyle w:val="57"/>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职务：</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 xml:space="preserve">    性别：</w:t>
      </w:r>
      <w:r>
        <w:rPr>
          <w:rFonts w:hint="eastAsia" w:ascii="宋体" w:hAnsi="宋体" w:eastAsia="宋体" w:cs="宋体"/>
          <w:color w:val="auto"/>
          <w:spacing w:val="0"/>
          <w:position w:val="0"/>
          <w:sz w:val="24"/>
          <w:szCs w:val="24"/>
          <w:highlight w:val="none"/>
          <w:u w:val="single"/>
        </w:rPr>
        <w:t xml:space="preserve">      </w:t>
      </w:r>
    </w:p>
    <w:p w14:paraId="57D03DBF">
      <w:pPr>
        <w:pStyle w:val="57"/>
        <w:adjustRightInd w:val="0"/>
        <w:snapToGrid w:val="0"/>
        <w:spacing w:line="500" w:lineRule="exact"/>
        <w:jc w:val="left"/>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身份证号码：</w:t>
      </w:r>
      <w:r>
        <w:rPr>
          <w:rFonts w:hint="eastAsia" w:ascii="宋体" w:hAnsi="宋体" w:eastAsia="宋体" w:cs="宋体"/>
          <w:color w:val="auto"/>
          <w:spacing w:val="0"/>
          <w:position w:val="0"/>
          <w:sz w:val="24"/>
          <w:szCs w:val="24"/>
          <w:highlight w:val="none"/>
          <w:u w:val="single"/>
        </w:rPr>
        <w:t xml:space="preserve">                              </w:t>
      </w:r>
    </w:p>
    <w:p w14:paraId="743B13FE">
      <w:pPr>
        <w:pStyle w:val="57"/>
        <w:adjustRightInd w:val="0"/>
        <w:snapToGrid w:val="0"/>
        <w:spacing w:line="500" w:lineRule="exact"/>
        <w:ind w:left="-88" w:leftChars="-42" w:firstLine="600" w:firstLineChars="250"/>
        <w:jc w:val="left"/>
        <w:rPr>
          <w:rFonts w:hint="eastAsia" w:ascii="宋体" w:hAnsi="宋体" w:eastAsia="宋体" w:cs="宋体"/>
          <w:color w:val="auto"/>
          <w:spacing w:val="0"/>
          <w:position w:val="0"/>
          <w:sz w:val="24"/>
          <w:szCs w:val="24"/>
          <w:highlight w:val="none"/>
          <w:u w:val="single"/>
        </w:rPr>
      </w:pPr>
    </w:p>
    <w:tbl>
      <w:tblPr>
        <w:tblStyle w:val="36"/>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23BF0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3"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top"/>
          </w:tcPr>
          <w:p w14:paraId="4E2FE06C">
            <w:pPr>
              <w:pStyle w:val="98"/>
              <w:pageBreakBefore w:val="0"/>
              <w:kinsoku/>
              <w:wordWrap/>
              <w:overflowPunct/>
              <w:topLinePunct w:val="0"/>
              <w:bidi w:val="0"/>
              <w:snapToGrid w:val="0"/>
              <w:spacing w:before="0" w:beforeAutospacing="0" w:after="0" w:afterAutospacing="0" w:line="500" w:lineRule="exact"/>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745BC9FE">
            <w:pPr>
              <w:pStyle w:val="98"/>
              <w:pageBreakBefore w:val="0"/>
              <w:kinsoku/>
              <w:wordWrap/>
              <w:overflowPunct/>
              <w:topLinePunct w:val="0"/>
              <w:bidi w:val="0"/>
              <w:snapToGrid w:val="0"/>
              <w:spacing w:before="0" w:beforeAutospacing="0" w:after="0" w:afterAutospacing="0" w:line="500" w:lineRule="exact"/>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62FB7E45">
            <w:pPr>
              <w:pStyle w:val="98"/>
              <w:pageBreakBefore w:val="0"/>
              <w:kinsoku/>
              <w:wordWrap/>
              <w:overflowPunct/>
              <w:topLinePunct w:val="0"/>
              <w:bidi w:val="0"/>
              <w:snapToGrid w:val="0"/>
              <w:spacing w:before="0" w:beforeAutospacing="0" w:after="0" w:afterAutospacing="0" w:line="500" w:lineRule="exact"/>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法定代表人《居民身份证》正反面</w:t>
            </w:r>
          </w:p>
        </w:tc>
      </w:tr>
    </w:tbl>
    <w:p w14:paraId="2F169145">
      <w:pPr>
        <w:pStyle w:val="98"/>
        <w:pageBreakBefore w:val="0"/>
        <w:kinsoku/>
        <w:wordWrap/>
        <w:overflowPunct/>
        <w:topLinePunct w:val="0"/>
        <w:bidi w:val="0"/>
        <w:snapToGrid w:val="0"/>
        <w:spacing w:before="0" w:beforeAutospacing="0" w:after="0" w:afterAutospacing="0" w:line="500" w:lineRule="exact"/>
        <w:ind w:left="-88" w:leftChars="-42" w:firstLine="600" w:firstLineChars="250"/>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u w:val="single"/>
          <w:lang w:val="en-US" w:eastAsia="zh-CN" w:bidi="ar-SA"/>
        </w:rPr>
      </w:pPr>
    </w:p>
    <w:tbl>
      <w:tblPr>
        <w:tblStyle w:val="36"/>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49B78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2"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center"/>
          </w:tcPr>
          <w:p w14:paraId="2664C11B">
            <w:pPr>
              <w:pStyle w:val="98"/>
              <w:pageBreakBefore w:val="0"/>
              <w:kinsoku/>
              <w:wordWrap/>
              <w:overflowPunct/>
              <w:topLinePunct w:val="0"/>
              <w:bidi w:val="0"/>
              <w:snapToGrid/>
              <w:spacing w:before="0" w:beforeAutospacing="0" w:after="0" w:afterAutospacing="0" w:line="500" w:lineRule="exact"/>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被授权人《居民身份证》正反面</w:t>
            </w:r>
          </w:p>
        </w:tc>
      </w:tr>
    </w:tbl>
    <w:p w14:paraId="33D09414">
      <w:pPr>
        <w:pStyle w:val="2"/>
        <w:spacing w:after="0" w:line="360" w:lineRule="auto"/>
        <w:ind w:left="479" w:hanging="559" w:hangingChars="199"/>
        <w:jc w:val="left"/>
        <w:outlineLvl w:val="2"/>
        <w:rPr>
          <w:rFonts w:hint="eastAsia" w:ascii="宋体" w:hAnsi="宋体" w:eastAsia="宋体" w:cs="宋体"/>
          <w:b/>
          <w:color w:val="auto"/>
          <w:spacing w:val="0"/>
          <w:position w:val="0"/>
          <w:sz w:val="28"/>
          <w:szCs w:val="28"/>
          <w:highlight w:val="none"/>
          <w:lang w:val="en-US" w:eastAsia="zh-CN"/>
        </w:rPr>
      </w:pPr>
      <w:bookmarkStart w:id="342" w:name="_Toc14866"/>
      <w:r>
        <w:rPr>
          <w:rFonts w:hint="eastAsia" w:ascii="宋体" w:hAnsi="宋体" w:eastAsia="宋体" w:cs="宋体"/>
          <w:b/>
          <w:color w:val="auto"/>
          <w:spacing w:val="0"/>
          <w:position w:val="0"/>
          <w:sz w:val="28"/>
          <w:szCs w:val="28"/>
          <w:highlight w:val="none"/>
          <w:lang w:val="en-US" w:eastAsia="zh-CN"/>
        </w:rPr>
        <w:t>2.3开标一览表</w:t>
      </w:r>
      <w:bookmarkEnd w:id="330"/>
      <w:bookmarkEnd w:id="342"/>
    </w:p>
    <w:p w14:paraId="5EF4541C">
      <w:pPr>
        <w:pStyle w:val="2"/>
        <w:spacing w:after="0" w:line="360" w:lineRule="auto"/>
        <w:ind w:firstLine="482" w:firstLineChars="200"/>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 xml:space="preserve">                           开标一览表</w:t>
      </w:r>
    </w:p>
    <w:p w14:paraId="43035960">
      <w:pPr>
        <w:pStyle w:val="20"/>
        <w:spacing w:line="360" w:lineRule="auto"/>
        <w:ind w:left="0" w:leftChars="0" w:firstLine="0" w:firstLineChars="0"/>
        <w:jc w:val="left"/>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项目编号：</w:t>
      </w:r>
      <w:r>
        <w:rPr>
          <w:rFonts w:hint="eastAsia" w:ascii="宋体" w:hAnsi="宋体" w:eastAsia="宋体" w:cs="宋体"/>
          <w:color w:val="auto"/>
          <w:spacing w:val="0"/>
          <w:position w:val="0"/>
          <w:highlight w:val="none"/>
          <w:u w:val="single"/>
        </w:rPr>
        <w:t xml:space="preserve">                                 </w:t>
      </w:r>
    </w:p>
    <w:p w14:paraId="61C12826">
      <w:pPr>
        <w:pStyle w:val="20"/>
        <w:spacing w:line="360" w:lineRule="auto"/>
        <w:ind w:left="0" w:leftChars="0" w:firstLine="0" w:firstLineChars="0"/>
        <w:jc w:val="left"/>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项目名称：</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spacing w:val="0"/>
          <w:position w:val="0"/>
          <w:highlight w:val="none"/>
        </w:rPr>
        <w:t xml:space="preserve">                 </w:t>
      </w:r>
    </w:p>
    <w:tbl>
      <w:tblPr>
        <w:tblStyle w:val="36"/>
        <w:tblW w:w="8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520"/>
      </w:tblGrid>
      <w:tr w14:paraId="34DB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19" w:type="dxa"/>
            <w:noWrap w:val="0"/>
            <w:vAlign w:val="center"/>
          </w:tcPr>
          <w:p w14:paraId="3265DD93">
            <w:pPr>
              <w:spacing w:line="240" w:lineRule="auto"/>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标题</w:t>
            </w:r>
          </w:p>
        </w:tc>
        <w:tc>
          <w:tcPr>
            <w:tcW w:w="6520" w:type="dxa"/>
            <w:noWrap w:val="0"/>
            <w:vAlign w:val="center"/>
          </w:tcPr>
          <w:p w14:paraId="289F554C">
            <w:pPr>
              <w:spacing w:line="240" w:lineRule="auto"/>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内容</w:t>
            </w:r>
          </w:p>
        </w:tc>
      </w:tr>
      <w:tr w14:paraId="742B0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19" w:type="dxa"/>
            <w:noWrap w:val="0"/>
            <w:vAlign w:val="center"/>
          </w:tcPr>
          <w:p w14:paraId="095B869F">
            <w:pPr>
              <w:spacing w:line="240" w:lineRule="auto"/>
              <w:jc w:val="left"/>
              <w:rPr>
                <w:rFonts w:hint="eastAsia" w:ascii="宋体" w:hAnsi="宋体" w:eastAsia="宋体" w:cs="宋体"/>
                <w:color w:val="auto"/>
                <w:spacing w:val="0"/>
                <w:position w:val="0"/>
                <w:sz w:val="24"/>
                <w:highlight w:val="none"/>
                <w:lang w:eastAsia="zh-CN"/>
              </w:rPr>
            </w:pPr>
            <w:r>
              <w:rPr>
                <w:rFonts w:hint="eastAsia" w:ascii="宋体" w:hAnsi="宋体" w:eastAsia="宋体" w:cs="宋体"/>
                <w:color w:val="auto"/>
                <w:spacing w:val="0"/>
                <w:position w:val="0"/>
                <w:sz w:val="24"/>
                <w:highlight w:val="none"/>
              </w:rPr>
              <w:t>投标总价</w:t>
            </w:r>
            <w:r>
              <w:rPr>
                <w:rFonts w:hint="eastAsia" w:ascii="宋体" w:hAnsi="宋体" w:cs="宋体"/>
                <w:color w:val="auto"/>
                <w:spacing w:val="0"/>
                <w:position w:val="0"/>
                <w:sz w:val="24"/>
                <w:highlight w:val="none"/>
                <w:lang w:eastAsia="zh-CN"/>
              </w:rPr>
              <w:t>（</w:t>
            </w:r>
            <w:r>
              <w:rPr>
                <w:rFonts w:hint="eastAsia" w:ascii="宋体" w:hAnsi="宋体" w:cs="宋体"/>
                <w:color w:val="auto"/>
                <w:spacing w:val="0"/>
                <w:position w:val="0"/>
                <w:sz w:val="24"/>
                <w:highlight w:val="none"/>
                <w:lang w:val="en-US" w:eastAsia="zh-CN"/>
              </w:rPr>
              <w:t>元/年</w:t>
            </w:r>
            <w:r>
              <w:rPr>
                <w:rFonts w:hint="eastAsia" w:ascii="宋体" w:hAnsi="宋体" w:cs="宋体"/>
                <w:color w:val="auto"/>
                <w:spacing w:val="0"/>
                <w:position w:val="0"/>
                <w:sz w:val="24"/>
                <w:highlight w:val="none"/>
                <w:lang w:eastAsia="zh-CN"/>
              </w:rPr>
              <w:t>）</w:t>
            </w:r>
          </w:p>
        </w:tc>
        <w:tc>
          <w:tcPr>
            <w:tcW w:w="6520" w:type="dxa"/>
            <w:noWrap w:val="0"/>
            <w:vAlign w:val="top"/>
          </w:tcPr>
          <w:p w14:paraId="297D5D6A">
            <w:pPr>
              <w:spacing w:line="240" w:lineRule="auto"/>
              <w:jc w:val="left"/>
              <w:rPr>
                <w:rFonts w:hint="default" w:ascii="宋体" w:hAnsi="宋体" w:eastAsia="宋体" w:cs="宋体"/>
                <w:color w:val="auto"/>
                <w:spacing w:val="0"/>
                <w:position w:val="0"/>
                <w:sz w:val="24"/>
                <w:highlight w:val="none"/>
                <w:lang w:val="en-US" w:eastAsia="zh-CN"/>
              </w:rPr>
            </w:pPr>
            <w:r>
              <w:rPr>
                <w:rFonts w:hint="eastAsia" w:ascii="宋体" w:hAnsi="宋体" w:eastAsia="宋体" w:cs="宋体"/>
                <w:color w:val="auto"/>
                <w:spacing w:val="0"/>
                <w:position w:val="0"/>
                <w:sz w:val="24"/>
                <w:highlight w:val="none"/>
              </w:rPr>
              <w:t>小写：</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元</w:t>
            </w:r>
          </w:p>
          <w:p w14:paraId="1E336905">
            <w:pPr>
              <w:spacing w:line="240" w:lineRule="auto"/>
              <w:jc w:val="left"/>
              <w:rPr>
                <w:rFonts w:hint="eastAsia" w:ascii="宋体" w:hAnsi="宋体" w:eastAsia="宋体" w:cs="宋体"/>
                <w:color w:val="auto"/>
                <w:spacing w:val="0"/>
                <w:position w:val="0"/>
                <w:sz w:val="24"/>
                <w:highlight w:val="none"/>
              </w:rPr>
            </w:pPr>
          </w:p>
          <w:p w14:paraId="6B98AA97">
            <w:pPr>
              <w:spacing w:line="240" w:lineRule="auto"/>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大写：</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元</w:t>
            </w:r>
          </w:p>
        </w:tc>
      </w:tr>
      <w:tr w14:paraId="1BE92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19" w:type="dxa"/>
            <w:noWrap w:val="0"/>
            <w:vAlign w:val="center"/>
          </w:tcPr>
          <w:p w14:paraId="3749039D">
            <w:pPr>
              <w:spacing w:line="240" w:lineRule="auto"/>
              <w:jc w:val="left"/>
              <w:rPr>
                <w:rFonts w:hint="default" w:ascii="宋体" w:hAnsi="宋体" w:eastAsia="宋体" w:cs="宋体"/>
                <w:color w:val="auto"/>
                <w:spacing w:val="0"/>
                <w:position w:val="0"/>
                <w:sz w:val="24"/>
                <w:highlight w:val="none"/>
                <w:lang w:val="en-US" w:eastAsia="zh-CN"/>
              </w:rPr>
            </w:pPr>
            <w:r>
              <w:rPr>
                <w:rFonts w:hint="eastAsia" w:ascii="宋体" w:hAnsi="宋体" w:cs="宋体"/>
                <w:color w:val="auto"/>
                <w:spacing w:val="0"/>
                <w:position w:val="0"/>
                <w:sz w:val="24"/>
                <w:highlight w:val="none"/>
                <w:lang w:val="en-US" w:eastAsia="zh-CN"/>
              </w:rPr>
              <w:t>服务期限</w:t>
            </w:r>
          </w:p>
        </w:tc>
        <w:tc>
          <w:tcPr>
            <w:tcW w:w="6520" w:type="dxa"/>
            <w:noWrap w:val="0"/>
            <w:vAlign w:val="top"/>
          </w:tcPr>
          <w:p w14:paraId="4FC9F225">
            <w:pPr>
              <w:spacing w:line="240" w:lineRule="auto"/>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                     </w:t>
            </w:r>
          </w:p>
        </w:tc>
      </w:tr>
      <w:tr w14:paraId="1494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19" w:type="dxa"/>
            <w:noWrap w:val="0"/>
            <w:vAlign w:val="center"/>
          </w:tcPr>
          <w:p w14:paraId="704DE941">
            <w:pPr>
              <w:spacing w:line="240" w:lineRule="auto"/>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备注</w:t>
            </w:r>
          </w:p>
        </w:tc>
        <w:tc>
          <w:tcPr>
            <w:tcW w:w="6520" w:type="dxa"/>
            <w:noWrap w:val="0"/>
            <w:vAlign w:val="top"/>
          </w:tcPr>
          <w:p w14:paraId="443635AB">
            <w:pPr>
              <w:spacing w:line="240" w:lineRule="auto"/>
              <w:jc w:val="left"/>
              <w:rPr>
                <w:rFonts w:hint="eastAsia" w:ascii="宋体" w:hAnsi="宋体" w:eastAsia="宋体" w:cs="宋体"/>
                <w:color w:val="auto"/>
                <w:spacing w:val="0"/>
                <w:position w:val="0"/>
                <w:sz w:val="24"/>
                <w:highlight w:val="none"/>
              </w:rPr>
            </w:pPr>
          </w:p>
        </w:tc>
      </w:tr>
    </w:tbl>
    <w:p w14:paraId="2EEB510E">
      <w:pPr>
        <w:spacing w:line="360" w:lineRule="auto"/>
        <w:jc w:val="left"/>
        <w:rPr>
          <w:rFonts w:hint="eastAsia" w:ascii="宋体" w:hAnsi="宋体" w:eastAsia="宋体" w:cs="宋体"/>
          <w:color w:val="auto"/>
          <w:spacing w:val="0"/>
          <w:position w:val="0"/>
          <w:sz w:val="24"/>
          <w:highlight w:val="none"/>
        </w:rPr>
      </w:pPr>
    </w:p>
    <w:p w14:paraId="5B7020E9">
      <w:pPr>
        <w:spacing w:line="360" w:lineRule="auto"/>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说明：1、</w:t>
      </w: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严格按照规定的格式填写。投标总价为优惠后报价，并作为评审及定标的依据。</w:t>
      </w:r>
      <w:r>
        <w:rPr>
          <w:rFonts w:hint="eastAsia" w:ascii="宋体" w:hAnsi="宋体" w:cs="宋体"/>
          <w:color w:val="auto"/>
          <w:spacing w:val="0"/>
          <w:position w:val="0"/>
          <w:sz w:val="24"/>
          <w:highlight w:val="none"/>
          <w:lang w:val="en-US" w:eastAsia="zh-CN"/>
        </w:rPr>
        <w:t>2、</w:t>
      </w:r>
      <w:r>
        <w:rPr>
          <w:rFonts w:hint="eastAsia" w:ascii="宋体" w:hAnsi="宋体" w:eastAsia="宋体" w:cs="宋体"/>
          <w:color w:val="auto"/>
          <w:spacing w:val="0"/>
          <w:position w:val="0"/>
          <w:sz w:val="24"/>
          <w:highlight w:val="none"/>
        </w:rPr>
        <w:t>任何有选择或有条件的投标总价或表中某一包填写多个报价，均将导致投标被拒绝。</w:t>
      </w:r>
    </w:p>
    <w:p w14:paraId="2B159397">
      <w:pPr>
        <w:pStyle w:val="57"/>
        <w:adjustRightInd w:val="0"/>
        <w:snapToGrid w:val="0"/>
        <w:spacing w:line="500" w:lineRule="exact"/>
        <w:jc w:val="left"/>
        <w:rPr>
          <w:rFonts w:hint="eastAsia" w:ascii="宋体" w:hAnsi="宋体" w:eastAsia="宋体" w:cs="宋体"/>
          <w:color w:val="auto"/>
          <w:spacing w:val="0"/>
          <w:position w:val="0"/>
          <w:sz w:val="24"/>
          <w:szCs w:val="24"/>
          <w:highlight w:val="none"/>
        </w:rPr>
      </w:pPr>
    </w:p>
    <w:p w14:paraId="2EFD7628">
      <w:pPr>
        <w:pStyle w:val="84"/>
        <w:pageBreakBefore w:val="0"/>
        <w:widowControl/>
        <w:kinsoku/>
        <w:wordWrap/>
        <w:overflowPunct/>
        <w:topLinePunct w:val="0"/>
        <w:bidi w:val="0"/>
        <w:snapToGrid w:val="0"/>
        <w:spacing w:before="0" w:beforeAutospacing="0" w:after="0" w:afterAutospacing="0" w:line="440" w:lineRule="exact"/>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w:t>
      </w:r>
      <w:r>
        <w:rPr>
          <w:rStyle w:val="52"/>
          <w:rFonts w:hint="eastAsia" w:ascii="宋体" w:hAnsi="宋体" w:cs="宋体"/>
          <w:b w:val="0"/>
          <w:i w:val="0"/>
          <w:caps w:val="0"/>
          <w:color w:val="auto"/>
          <w:spacing w:val="0"/>
          <w:w w:val="100"/>
          <w:kern w:val="2"/>
          <w:position w:val="0"/>
          <w:sz w:val="24"/>
          <w:szCs w:val="24"/>
          <w:highlight w:val="none"/>
          <w:lang w:val="en-US" w:eastAsia="zh-CN" w:bidi="ar-SA"/>
        </w:rPr>
        <w:t>或盖章</w:t>
      </w: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w:t>
      </w:r>
    </w:p>
    <w:p w14:paraId="56523BC9">
      <w:pPr>
        <w:pStyle w:val="84"/>
        <w:pageBreakBefore w:val="0"/>
        <w:widowControl/>
        <w:kinsoku/>
        <w:wordWrap/>
        <w:overflowPunct/>
        <w:topLinePunct w:val="0"/>
        <w:bidi w:val="0"/>
        <w:snapToGrid w:val="0"/>
        <w:spacing w:before="0" w:beforeAutospacing="0" w:after="0" w:afterAutospacing="0" w:line="440" w:lineRule="exact"/>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3ACC98A1">
      <w:pPr>
        <w:pStyle w:val="85"/>
        <w:pageBreakBefore w:val="0"/>
        <w:widowControl/>
        <w:kinsoku/>
        <w:wordWrap/>
        <w:overflowPunct/>
        <w:topLinePunct w:val="0"/>
        <w:bidi w:val="0"/>
        <w:snapToGrid w:val="0"/>
        <w:spacing w:before="0" w:beforeAutospacing="0" w:after="0" w:afterAutospacing="0" w:line="440" w:lineRule="exact"/>
        <w:jc w:val="left"/>
        <w:textAlignment w:val="baseline"/>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t>日期：   年   月   日</w:t>
      </w:r>
    </w:p>
    <w:p w14:paraId="022843C0">
      <w:pPr>
        <w:spacing w:line="360" w:lineRule="auto"/>
        <w:jc w:val="left"/>
        <w:rPr>
          <w:rFonts w:hint="eastAsia" w:ascii="宋体" w:hAnsi="宋体" w:eastAsia="宋体" w:cs="宋体"/>
          <w:b/>
          <w:bCs/>
          <w:color w:val="auto"/>
          <w:spacing w:val="0"/>
          <w:position w:val="0"/>
          <w:sz w:val="24"/>
          <w:highlight w:val="none"/>
        </w:rPr>
      </w:pPr>
    </w:p>
    <w:p w14:paraId="41B64F5C">
      <w:pPr>
        <w:pStyle w:val="43"/>
        <w:rPr>
          <w:rFonts w:hint="eastAsia" w:ascii="宋体" w:hAnsi="宋体" w:eastAsia="宋体" w:cs="宋体"/>
          <w:b/>
          <w:bCs/>
          <w:color w:val="auto"/>
          <w:spacing w:val="0"/>
          <w:position w:val="0"/>
          <w:sz w:val="24"/>
          <w:highlight w:val="none"/>
        </w:rPr>
      </w:pPr>
    </w:p>
    <w:p w14:paraId="763E2652">
      <w:pPr>
        <w:pStyle w:val="43"/>
        <w:rPr>
          <w:rFonts w:hint="eastAsia" w:ascii="宋体" w:hAnsi="宋体" w:eastAsia="宋体" w:cs="宋体"/>
          <w:b/>
          <w:bCs/>
          <w:color w:val="auto"/>
          <w:spacing w:val="0"/>
          <w:position w:val="0"/>
          <w:sz w:val="24"/>
          <w:highlight w:val="none"/>
        </w:rPr>
      </w:pPr>
    </w:p>
    <w:p w14:paraId="277CB0B4">
      <w:pPr>
        <w:spacing w:line="360" w:lineRule="auto"/>
        <w:jc w:val="left"/>
        <w:rPr>
          <w:rFonts w:hint="eastAsia" w:ascii="宋体" w:hAnsi="宋体" w:eastAsia="宋体" w:cs="宋体"/>
          <w:color w:val="auto"/>
          <w:spacing w:val="0"/>
          <w:position w:val="0"/>
          <w:sz w:val="24"/>
          <w:highlight w:val="none"/>
        </w:rPr>
      </w:pPr>
    </w:p>
    <w:p w14:paraId="312D8684">
      <w:pPr>
        <w:spacing w:line="360" w:lineRule="auto"/>
        <w:jc w:val="left"/>
        <w:rPr>
          <w:rFonts w:hint="eastAsia" w:ascii="宋体" w:hAnsi="宋体" w:eastAsia="宋体" w:cs="宋体"/>
          <w:color w:val="auto"/>
          <w:spacing w:val="0"/>
          <w:position w:val="0"/>
          <w:sz w:val="24"/>
          <w:highlight w:val="none"/>
        </w:rPr>
      </w:pPr>
    </w:p>
    <w:p w14:paraId="421AF3B2">
      <w:pPr>
        <w:spacing w:line="360" w:lineRule="auto"/>
        <w:jc w:val="left"/>
        <w:rPr>
          <w:rFonts w:hint="eastAsia" w:ascii="宋体" w:hAnsi="宋体" w:eastAsia="宋体" w:cs="宋体"/>
          <w:color w:val="auto"/>
          <w:spacing w:val="0"/>
          <w:position w:val="0"/>
          <w:sz w:val="24"/>
          <w:highlight w:val="none"/>
        </w:rPr>
      </w:pPr>
    </w:p>
    <w:p w14:paraId="4483E4F5">
      <w:pPr>
        <w:pStyle w:val="2"/>
        <w:rPr>
          <w:rFonts w:hint="eastAsia" w:ascii="宋体" w:hAnsi="宋体" w:eastAsia="宋体" w:cs="宋体"/>
          <w:color w:val="auto"/>
          <w:spacing w:val="0"/>
          <w:position w:val="0"/>
          <w:sz w:val="24"/>
          <w:highlight w:val="none"/>
        </w:rPr>
      </w:pPr>
    </w:p>
    <w:p w14:paraId="3361722D">
      <w:pPr>
        <w:pStyle w:val="3"/>
        <w:ind w:left="0" w:leftChars="0" w:firstLine="0" w:firstLineChars="0"/>
        <w:jc w:val="left"/>
        <w:rPr>
          <w:rFonts w:hint="eastAsia" w:ascii="宋体" w:hAnsi="宋体" w:eastAsia="宋体" w:cs="宋体"/>
          <w:color w:val="auto"/>
          <w:spacing w:val="0"/>
          <w:position w:val="0"/>
          <w:highlight w:val="none"/>
        </w:rPr>
      </w:pPr>
    </w:p>
    <w:p w14:paraId="7176CCD5">
      <w:pPr>
        <w:pStyle w:val="2"/>
        <w:spacing w:after="0" w:line="360" w:lineRule="auto"/>
        <w:ind w:left="479" w:hanging="559" w:hangingChars="199"/>
        <w:jc w:val="left"/>
        <w:outlineLvl w:val="2"/>
        <w:rPr>
          <w:rFonts w:hint="eastAsia" w:ascii="宋体" w:hAnsi="宋体" w:eastAsia="宋体" w:cs="宋体"/>
          <w:b/>
          <w:color w:val="auto"/>
          <w:spacing w:val="0"/>
          <w:position w:val="0"/>
          <w:sz w:val="28"/>
          <w:szCs w:val="28"/>
          <w:highlight w:val="none"/>
        </w:rPr>
      </w:pPr>
      <w:bookmarkStart w:id="343" w:name="_Toc15289"/>
      <w:bookmarkStart w:id="344" w:name="_Toc480368435"/>
      <w:r>
        <w:rPr>
          <w:rFonts w:hint="eastAsia" w:ascii="宋体" w:hAnsi="宋体" w:eastAsia="宋体" w:cs="宋体"/>
          <w:b/>
          <w:color w:val="auto"/>
          <w:spacing w:val="0"/>
          <w:position w:val="0"/>
          <w:sz w:val="28"/>
          <w:szCs w:val="28"/>
          <w:highlight w:val="none"/>
          <w:lang w:val="en-US" w:eastAsia="zh-CN"/>
        </w:rPr>
        <w:t>2.4</w:t>
      </w:r>
      <w:r>
        <w:rPr>
          <w:rFonts w:hint="eastAsia" w:ascii="宋体" w:hAnsi="宋体" w:eastAsia="宋体" w:cs="宋体"/>
          <w:b/>
          <w:color w:val="auto"/>
          <w:spacing w:val="0"/>
          <w:position w:val="0"/>
          <w:sz w:val="28"/>
          <w:szCs w:val="28"/>
          <w:highlight w:val="none"/>
        </w:rPr>
        <w:t>报价明细表</w:t>
      </w:r>
      <w:bookmarkEnd w:id="343"/>
      <w:bookmarkEnd w:id="344"/>
    </w:p>
    <w:p w14:paraId="2B3E2F13">
      <w:pPr>
        <w:pStyle w:val="20"/>
        <w:spacing w:line="360" w:lineRule="auto"/>
        <w:ind w:left="0" w:leftChars="0" w:firstLine="0" w:firstLineChars="0"/>
        <w:jc w:val="left"/>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项目编号、包号：</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spacing w:val="0"/>
          <w:position w:val="0"/>
          <w:highlight w:val="none"/>
        </w:rPr>
        <w:t xml:space="preserve">                    价格单位：元</w:t>
      </w:r>
    </w:p>
    <w:tbl>
      <w:tblPr>
        <w:tblStyle w:val="36"/>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2263"/>
        <w:gridCol w:w="1116"/>
        <w:gridCol w:w="900"/>
        <w:gridCol w:w="863"/>
        <w:gridCol w:w="944"/>
        <w:gridCol w:w="1804"/>
        <w:gridCol w:w="819"/>
      </w:tblGrid>
      <w:tr w14:paraId="7D0C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88" w:type="dxa"/>
            <w:noWrap w:val="0"/>
            <w:vAlign w:val="center"/>
          </w:tcPr>
          <w:p w14:paraId="0B98D93A">
            <w:pPr>
              <w:spacing w:line="360" w:lineRule="auto"/>
              <w:jc w:val="center"/>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序号</w:t>
            </w:r>
          </w:p>
        </w:tc>
        <w:tc>
          <w:tcPr>
            <w:tcW w:w="2263" w:type="dxa"/>
            <w:noWrap w:val="0"/>
            <w:vAlign w:val="center"/>
          </w:tcPr>
          <w:p w14:paraId="7B8A6D69">
            <w:pPr>
              <w:spacing w:line="360" w:lineRule="auto"/>
              <w:jc w:val="center"/>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报价项目</w:t>
            </w:r>
          </w:p>
        </w:tc>
        <w:tc>
          <w:tcPr>
            <w:tcW w:w="1116" w:type="dxa"/>
            <w:noWrap w:val="0"/>
            <w:vAlign w:val="center"/>
          </w:tcPr>
          <w:p w14:paraId="36AEEA39">
            <w:pPr>
              <w:spacing w:line="360" w:lineRule="auto"/>
              <w:jc w:val="center"/>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内容</w:t>
            </w:r>
          </w:p>
        </w:tc>
        <w:tc>
          <w:tcPr>
            <w:tcW w:w="900" w:type="dxa"/>
            <w:noWrap w:val="0"/>
            <w:vAlign w:val="center"/>
          </w:tcPr>
          <w:p w14:paraId="1865B11C">
            <w:pPr>
              <w:spacing w:line="360" w:lineRule="auto"/>
              <w:jc w:val="center"/>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数量</w:t>
            </w:r>
          </w:p>
        </w:tc>
        <w:tc>
          <w:tcPr>
            <w:tcW w:w="863" w:type="dxa"/>
            <w:noWrap w:val="0"/>
            <w:vAlign w:val="center"/>
          </w:tcPr>
          <w:p w14:paraId="0C74CA4D">
            <w:pPr>
              <w:spacing w:line="360" w:lineRule="auto"/>
              <w:ind w:firstLine="120" w:firstLineChars="50"/>
              <w:jc w:val="center"/>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单价</w:t>
            </w:r>
          </w:p>
        </w:tc>
        <w:tc>
          <w:tcPr>
            <w:tcW w:w="944" w:type="dxa"/>
            <w:noWrap w:val="0"/>
            <w:vAlign w:val="center"/>
          </w:tcPr>
          <w:p w14:paraId="56339709">
            <w:pPr>
              <w:spacing w:line="360" w:lineRule="auto"/>
              <w:jc w:val="center"/>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总价</w:t>
            </w:r>
          </w:p>
        </w:tc>
        <w:tc>
          <w:tcPr>
            <w:tcW w:w="1804" w:type="dxa"/>
            <w:noWrap w:val="0"/>
            <w:vAlign w:val="center"/>
          </w:tcPr>
          <w:p w14:paraId="2626795E">
            <w:pPr>
              <w:spacing w:line="360" w:lineRule="auto"/>
              <w:jc w:val="center"/>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取费标准说明</w:t>
            </w:r>
          </w:p>
        </w:tc>
        <w:tc>
          <w:tcPr>
            <w:tcW w:w="819" w:type="dxa"/>
            <w:noWrap w:val="0"/>
            <w:vAlign w:val="center"/>
          </w:tcPr>
          <w:p w14:paraId="53E8DC35">
            <w:pPr>
              <w:spacing w:line="360" w:lineRule="auto"/>
              <w:jc w:val="center"/>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备注</w:t>
            </w:r>
          </w:p>
        </w:tc>
      </w:tr>
      <w:tr w14:paraId="28CC7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8" w:type="dxa"/>
            <w:shd w:val="clear" w:color="auto" w:fill="auto"/>
            <w:noWrap w:val="0"/>
            <w:vAlign w:val="center"/>
          </w:tcPr>
          <w:p w14:paraId="233C5A06">
            <w:pPr>
              <w:pageBreakBefore w:val="0"/>
              <w:widowControl/>
              <w:kinsoku/>
              <w:wordWrap/>
              <w:overflowPunct/>
              <w:topLinePunct w:val="0"/>
              <w:bidi w:val="0"/>
              <w:spacing w:line="440" w:lineRule="exact"/>
              <w:ind w:left="0" w:leftChars="0" w:firstLine="0" w:firstLine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w:t>
            </w:r>
          </w:p>
        </w:tc>
        <w:tc>
          <w:tcPr>
            <w:tcW w:w="2263" w:type="dxa"/>
            <w:shd w:val="clear" w:color="auto" w:fill="auto"/>
            <w:noWrap w:val="0"/>
            <w:vAlign w:val="center"/>
          </w:tcPr>
          <w:p w14:paraId="5F3760EA">
            <w:pPr>
              <w:pageBreakBefore w:val="0"/>
              <w:widowControl/>
              <w:kinsoku/>
              <w:wordWrap/>
              <w:overflowPunct/>
              <w:topLinePunct w:val="0"/>
              <w:bidi w:val="0"/>
              <w:spacing w:line="440" w:lineRule="exact"/>
              <w:ind w:left="0" w:leftChars="0" w:firstLine="0" w:firstLineChars="0"/>
              <w:jc w:val="center"/>
              <w:textAlignment w:val="center"/>
              <w:rPr>
                <w:rFonts w:hint="eastAsia" w:ascii="宋体" w:hAnsi="宋体" w:eastAsia="宋体" w:cs="宋体"/>
                <w:color w:val="auto"/>
                <w:kern w:val="0"/>
                <w:sz w:val="21"/>
                <w:szCs w:val="21"/>
                <w:highlight w:val="none"/>
                <w:lang w:val="en-US" w:eastAsia="zh-CN" w:bidi="ar"/>
              </w:rPr>
            </w:pPr>
          </w:p>
        </w:tc>
        <w:tc>
          <w:tcPr>
            <w:tcW w:w="1116" w:type="dxa"/>
            <w:noWrap w:val="0"/>
            <w:vAlign w:val="top"/>
          </w:tcPr>
          <w:p w14:paraId="70C9904A">
            <w:pPr>
              <w:spacing w:line="360" w:lineRule="auto"/>
              <w:jc w:val="left"/>
              <w:rPr>
                <w:rFonts w:hint="eastAsia" w:ascii="宋体" w:hAnsi="宋体" w:eastAsia="宋体" w:cs="宋体"/>
                <w:b/>
                <w:color w:val="auto"/>
                <w:spacing w:val="0"/>
                <w:position w:val="0"/>
                <w:sz w:val="24"/>
                <w:highlight w:val="none"/>
              </w:rPr>
            </w:pPr>
          </w:p>
        </w:tc>
        <w:tc>
          <w:tcPr>
            <w:tcW w:w="900" w:type="dxa"/>
            <w:noWrap w:val="0"/>
            <w:vAlign w:val="top"/>
          </w:tcPr>
          <w:p w14:paraId="29603E30">
            <w:pPr>
              <w:spacing w:line="360" w:lineRule="auto"/>
              <w:jc w:val="left"/>
              <w:rPr>
                <w:rFonts w:hint="eastAsia" w:ascii="宋体" w:hAnsi="宋体" w:eastAsia="宋体" w:cs="宋体"/>
                <w:b/>
                <w:color w:val="auto"/>
                <w:spacing w:val="0"/>
                <w:position w:val="0"/>
                <w:sz w:val="24"/>
                <w:highlight w:val="none"/>
              </w:rPr>
            </w:pPr>
          </w:p>
        </w:tc>
        <w:tc>
          <w:tcPr>
            <w:tcW w:w="863" w:type="dxa"/>
            <w:noWrap w:val="0"/>
            <w:vAlign w:val="top"/>
          </w:tcPr>
          <w:p w14:paraId="6904B9E4">
            <w:pPr>
              <w:spacing w:line="360" w:lineRule="auto"/>
              <w:jc w:val="left"/>
              <w:rPr>
                <w:rFonts w:hint="eastAsia" w:ascii="宋体" w:hAnsi="宋体" w:eastAsia="宋体" w:cs="宋体"/>
                <w:b/>
                <w:color w:val="auto"/>
                <w:spacing w:val="0"/>
                <w:position w:val="0"/>
                <w:sz w:val="24"/>
                <w:highlight w:val="none"/>
              </w:rPr>
            </w:pPr>
          </w:p>
        </w:tc>
        <w:tc>
          <w:tcPr>
            <w:tcW w:w="944" w:type="dxa"/>
            <w:noWrap w:val="0"/>
            <w:vAlign w:val="top"/>
          </w:tcPr>
          <w:p w14:paraId="0B2B5D92">
            <w:pPr>
              <w:spacing w:line="360" w:lineRule="auto"/>
              <w:jc w:val="left"/>
              <w:rPr>
                <w:rFonts w:hint="eastAsia" w:ascii="宋体" w:hAnsi="宋体" w:eastAsia="宋体" w:cs="宋体"/>
                <w:b/>
                <w:color w:val="auto"/>
                <w:spacing w:val="0"/>
                <w:position w:val="0"/>
                <w:sz w:val="24"/>
                <w:highlight w:val="none"/>
              </w:rPr>
            </w:pPr>
          </w:p>
        </w:tc>
        <w:tc>
          <w:tcPr>
            <w:tcW w:w="1804" w:type="dxa"/>
            <w:noWrap w:val="0"/>
            <w:vAlign w:val="top"/>
          </w:tcPr>
          <w:p w14:paraId="2974F8EF">
            <w:pPr>
              <w:spacing w:line="360" w:lineRule="auto"/>
              <w:jc w:val="left"/>
              <w:rPr>
                <w:rFonts w:hint="eastAsia" w:ascii="宋体" w:hAnsi="宋体" w:eastAsia="宋体" w:cs="宋体"/>
                <w:b/>
                <w:color w:val="auto"/>
                <w:spacing w:val="0"/>
                <w:position w:val="0"/>
                <w:sz w:val="24"/>
                <w:highlight w:val="none"/>
              </w:rPr>
            </w:pPr>
          </w:p>
        </w:tc>
        <w:tc>
          <w:tcPr>
            <w:tcW w:w="819" w:type="dxa"/>
            <w:noWrap w:val="0"/>
            <w:vAlign w:val="top"/>
          </w:tcPr>
          <w:p w14:paraId="2A89A86A">
            <w:pPr>
              <w:spacing w:line="360" w:lineRule="auto"/>
              <w:jc w:val="left"/>
              <w:rPr>
                <w:rFonts w:hint="eastAsia" w:ascii="宋体" w:hAnsi="宋体" w:eastAsia="宋体" w:cs="宋体"/>
                <w:b/>
                <w:color w:val="auto"/>
                <w:spacing w:val="0"/>
                <w:position w:val="0"/>
                <w:sz w:val="24"/>
                <w:highlight w:val="none"/>
              </w:rPr>
            </w:pPr>
          </w:p>
        </w:tc>
      </w:tr>
      <w:tr w14:paraId="5EBD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8" w:type="dxa"/>
            <w:shd w:val="clear" w:color="auto" w:fill="auto"/>
            <w:noWrap w:val="0"/>
            <w:vAlign w:val="center"/>
          </w:tcPr>
          <w:p w14:paraId="10DABB42">
            <w:pPr>
              <w:pageBreakBefore w:val="0"/>
              <w:widowControl/>
              <w:kinsoku/>
              <w:wordWrap/>
              <w:overflowPunct/>
              <w:topLinePunct w:val="0"/>
              <w:bidi w:val="0"/>
              <w:spacing w:line="440" w:lineRule="exact"/>
              <w:ind w:left="0" w:leftChars="0" w:firstLine="0" w:firstLine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2</w:t>
            </w:r>
          </w:p>
        </w:tc>
        <w:tc>
          <w:tcPr>
            <w:tcW w:w="2263" w:type="dxa"/>
            <w:shd w:val="clear" w:color="auto" w:fill="auto"/>
            <w:noWrap w:val="0"/>
            <w:vAlign w:val="center"/>
          </w:tcPr>
          <w:p w14:paraId="76452F60">
            <w:pPr>
              <w:pageBreakBefore w:val="0"/>
              <w:widowControl/>
              <w:kinsoku/>
              <w:wordWrap/>
              <w:overflowPunct/>
              <w:topLinePunct w:val="0"/>
              <w:bidi w:val="0"/>
              <w:spacing w:line="440" w:lineRule="exact"/>
              <w:ind w:left="0" w:leftChars="0" w:firstLine="0" w:firstLineChars="0"/>
              <w:jc w:val="center"/>
              <w:textAlignment w:val="center"/>
              <w:rPr>
                <w:rFonts w:hint="eastAsia" w:ascii="宋体" w:hAnsi="宋体" w:eastAsia="宋体" w:cs="宋体"/>
                <w:color w:val="auto"/>
                <w:kern w:val="0"/>
                <w:sz w:val="21"/>
                <w:szCs w:val="21"/>
                <w:highlight w:val="none"/>
                <w:lang w:val="en-US" w:eastAsia="zh-CN" w:bidi="ar"/>
              </w:rPr>
            </w:pPr>
          </w:p>
        </w:tc>
        <w:tc>
          <w:tcPr>
            <w:tcW w:w="1116" w:type="dxa"/>
            <w:noWrap w:val="0"/>
            <w:vAlign w:val="top"/>
          </w:tcPr>
          <w:p w14:paraId="6971130D">
            <w:pPr>
              <w:spacing w:line="360" w:lineRule="auto"/>
              <w:jc w:val="left"/>
              <w:rPr>
                <w:rFonts w:hint="eastAsia" w:ascii="宋体" w:hAnsi="宋体" w:eastAsia="宋体" w:cs="宋体"/>
                <w:b/>
                <w:color w:val="auto"/>
                <w:spacing w:val="0"/>
                <w:position w:val="0"/>
                <w:sz w:val="24"/>
                <w:highlight w:val="none"/>
              </w:rPr>
            </w:pPr>
          </w:p>
        </w:tc>
        <w:tc>
          <w:tcPr>
            <w:tcW w:w="900" w:type="dxa"/>
            <w:noWrap w:val="0"/>
            <w:vAlign w:val="top"/>
          </w:tcPr>
          <w:p w14:paraId="26CF658F">
            <w:pPr>
              <w:spacing w:line="360" w:lineRule="auto"/>
              <w:jc w:val="left"/>
              <w:rPr>
                <w:rFonts w:hint="eastAsia" w:ascii="宋体" w:hAnsi="宋体" w:eastAsia="宋体" w:cs="宋体"/>
                <w:b/>
                <w:color w:val="auto"/>
                <w:spacing w:val="0"/>
                <w:position w:val="0"/>
                <w:sz w:val="24"/>
                <w:highlight w:val="none"/>
              </w:rPr>
            </w:pPr>
          </w:p>
        </w:tc>
        <w:tc>
          <w:tcPr>
            <w:tcW w:w="863" w:type="dxa"/>
            <w:noWrap w:val="0"/>
            <w:vAlign w:val="top"/>
          </w:tcPr>
          <w:p w14:paraId="764B1EE3">
            <w:pPr>
              <w:spacing w:line="360" w:lineRule="auto"/>
              <w:jc w:val="left"/>
              <w:rPr>
                <w:rFonts w:hint="eastAsia" w:ascii="宋体" w:hAnsi="宋体" w:eastAsia="宋体" w:cs="宋体"/>
                <w:b/>
                <w:color w:val="auto"/>
                <w:spacing w:val="0"/>
                <w:position w:val="0"/>
                <w:sz w:val="24"/>
                <w:highlight w:val="none"/>
              </w:rPr>
            </w:pPr>
          </w:p>
        </w:tc>
        <w:tc>
          <w:tcPr>
            <w:tcW w:w="944" w:type="dxa"/>
            <w:noWrap w:val="0"/>
            <w:vAlign w:val="top"/>
          </w:tcPr>
          <w:p w14:paraId="5F8D7BF2">
            <w:pPr>
              <w:spacing w:line="360" w:lineRule="auto"/>
              <w:jc w:val="left"/>
              <w:rPr>
                <w:rFonts w:hint="eastAsia" w:ascii="宋体" w:hAnsi="宋体" w:eastAsia="宋体" w:cs="宋体"/>
                <w:b/>
                <w:color w:val="auto"/>
                <w:spacing w:val="0"/>
                <w:position w:val="0"/>
                <w:sz w:val="24"/>
                <w:highlight w:val="none"/>
              </w:rPr>
            </w:pPr>
          </w:p>
        </w:tc>
        <w:tc>
          <w:tcPr>
            <w:tcW w:w="1804" w:type="dxa"/>
            <w:noWrap w:val="0"/>
            <w:vAlign w:val="top"/>
          </w:tcPr>
          <w:p w14:paraId="0848C46B">
            <w:pPr>
              <w:spacing w:line="360" w:lineRule="auto"/>
              <w:jc w:val="left"/>
              <w:rPr>
                <w:rFonts w:hint="eastAsia" w:ascii="宋体" w:hAnsi="宋体" w:eastAsia="宋体" w:cs="宋体"/>
                <w:b/>
                <w:color w:val="auto"/>
                <w:spacing w:val="0"/>
                <w:position w:val="0"/>
                <w:sz w:val="24"/>
                <w:highlight w:val="none"/>
              </w:rPr>
            </w:pPr>
          </w:p>
        </w:tc>
        <w:tc>
          <w:tcPr>
            <w:tcW w:w="819" w:type="dxa"/>
            <w:noWrap w:val="0"/>
            <w:vAlign w:val="top"/>
          </w:tcPr>
          <w:p w14:paraId="3885BE24">
            <w:pPr>
              <w:spacing w:line="360" w:lineRule="auto"/>
              <w:jc w:val="left"/>
              <w:rPr>
                <w:rFonts w:hint="eastAsia" w:ascii="宋体" w:hAnsi="宋体" w:eastAsia="宋体" w:cs="宋体"/>
                <w:b/>
                <w:color w:val="auto"/>
                <w:spacing w:val="0"/>
                <w:position w:val="0"/>
                <w:sz w:val="24"/>
                <w:highlight w:val="none"/>
              </w:rPr>
            </w:pPr>
          </w:p>
        </w:tc>
      </w:tr>
      <w:tr w14:paraId="51AE2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8" w:type="dxa"/>
            <w:shd w:val="clear" w:color="auto" w:fill="auto"/>
            <w:noWrap w:val="0"/>
            <w:vAlign w:val="center"/>
          </w:tcPr>
          <w:p w14:paraId="105E77C1">
            <w:pPr>
              <w:pageBreakBefore w:val="0"/>
              <w:widowControl/>
              <w:kinsoku/>
              <w:wordWrap/>
              <w:overflowPunct/>
              <w:topLinePunct w:val="0"/>
              <w:bidi w:val="0"/>
              <w:spacing w:line="440" w:lineRule="exact"/>
              <w:ind w:left="0" w:leftChars="0" w:firstLine="0" w:firstLine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3</w:t>
            </w:r>
          </w:p>
        </w:tc>
        <w:tc>
          <w:tcPr>
            <w:tcW w:w="2263" w:type="dxa"/>
            <w:shd w:val="clear" w:color="auto" w:fill="auto"/>
            <w:noWrap w:val="0"/>
            <w:vAlign w:val="center"/>
          </w:tcPr>
          <w:p w14:paraId="435F7921">
            <w:pPr>
              <w:pageBreakBefore w:val="0"/>
              <w:widowControl/>
              <w:kinsoku/>
              <w:wordWrap/>
              <w:overflowPunct/>
              <w:topLinePunct w:val="0"/>
              <w:bidi w:val="0"/>
              <w:spacing w:line="440" w:lineRule="exact"/>
              <w:ind w:left="0" w:leftChars="0" w:firstLine="0" w:firstLineChars="0"/>
              <w:jc w:val="center"/>
              <w:textAlignment w:val="center"/>
              <w:rPr>
                <w:rFonts w:hint="eastAsia" w:ascii="宋体" w:hAnsi="宋体" w:eastAsia="宋体" w:cs="宋体"/>
                <w:color w:val="auto"/>
                <w:kern w:val="0"/>
                <w:sz w:val="21"/>
                <w:szCs w:val="21"/>
                <w:highlight w:val="none"/>
                <w:lang w:val="en-US" w:eastAsia="zh-CN" w:bidi="ar"/>
              </w:rPr>
            </w:pPr>
          </w:p>
        </w:tc>
        <w:tc>
          <w:tcPr>
            <w:tcW w:w="1116" w:type="dxa"/>
            <w:noWrap w:val="0"/>
            <w:vAlign w:val="top"/>
          </w:tcPr>
          <w:p w14:paraId="612A3B45">
            <w:pPr>
              <w:spacing w:line="360" w:lineRule="auto"/>
              <w:jc w:val="left"/>
              <w:rPr>
                <w:rFonts w:hint="eastAsia" w:ascii="宋体" w:hAnsi="宋体" w:eastAsia="宋体" w:cs="宋体"/>
                <w:b/>
                <w:color w:val="auto"/>
                <w:spacing w:val="0"/>
                <w:position w:val="0"/>
                <w:sz w:val="24"/>
                <w:highlight w:val="none"/>
              </w:rPr>
            </w:pPr>
          </w:p>
        </w:tc>
        <w:tc>
          <w:tcPr>
            <w:tcW w:w="900" w:type="dxa"/>
            <w:noWrap w:val="0"/>
            <w:vAlign w:val="top"/>
          </w:tcPr>
          <w:p w14:paraId="48602373">
            <w:pPr>
              <w:spacing w:line="360" w:lineRule="auto"/>
              <w:jc w:val="left"/>
              <w:rPr>
                <w:rFonts w:hint="eastAsia" w:ascii="宋体" w:hAnsi="宋体" w:eastAsia="宋体" w:cs="宋体"/>
                <w:b/>
                <w:color w:val="auto"/>
                <w:spacing w:val="0"/>
                <w:position w:val="0"/>
                <w:sz w:val="24"/>
                <w:highlight w:val="none"/>
              </w:rPr>
            </w:pPr>
          </w:p>
        </w:tc>
        <w:tc>
          <w:tcPr>
            <w:tcW w:w="863" w:type="dxa"/>
            <w:noWrap w:val="0"/>
            <w:vAlign w:val="top"/>
          </w:tcPr>
          <w:p w14:paraId="704E9537">
            <w:pPr>
              <w:spacing w:line="360" w:lineRule="auto"/>
              <w:jc w:val="left"/>
              <w:rPr>
                <w:rFonts w:hint="eastAsia" w:ascii="宋体" w:hAnsi="宋体" w:eastAsia="宋体" w:cs="宋体"/>
                <w:b/>
                <w:color w:val="auto"/>
                <w:spacing w:val="0"/>
                <w:position w:val="0"/>
                <w:sz w:val="24"/>
                <w:highlight w:val="none"/>
              </w:rPr>
            </w:pPr>
          </w:p>
        </w:tc>
        <w:tc>
          <w:tcPr>
            <w:tcW w:w="944" w:type="dxa"/>
            <w:noWrap w:val="0"/>
            <w:vAlign w:val="top"/>
          </w:tcPr>
          <w:p w14:paraId="5DEC81A0">
            <w:pPr>
              <w:spacing w:line="360" w:lineRule="auto"/>
              <w:jc w:val="left"/>
              <w:rPr>
                <w:rFonts w:hint="eastAsia" w:ascii="宋体" w:hAnsi="宋体" w:eastAsia="宋体" w:cs="宋体"/>
                <w:b/>
                <w:color w:val="auto"/>
                <w:spacing w:val="0"/>
                <w:position w:val="0"/>
                <w:sz w:val="24"/>
                <w:highlight w:val="none"/>
              </w:rPr>
            </w:pPr>
          </w:p>
        </w:tc>
        <w:tc>
          <w:tcPr>
            <w:tcW w:w="1804" w:type="dxa"/>
            <w:noWrap w:val="0"/>
            <w:vAlign w:val="top"/>
          </w:tcPr>
          <w:p w14:paraId="77C1830E">
            <w:pPr>
              <w:spacing w:line="360" w:lineRule="auto"/>
              <w:jc w:val="left"/>
              <w:rPr>
                <w:rFonts w:hint="eastAsia" w:ascii="宋体" w:hAnsi="宋体" w:eastAsia="宋体" w:cs="宋体"/>
                <w:b/>
                <w:color w:val="auto"/>
                <w:spacing w:val="0"/>
                <w:position w:val="0"/>
                <w:sz w:val="24"/>
                <w:highlight w:val="none"/>
              </w:rPr>
            </w:pPr>
          </w:p>
        </w:tc>
        <w:tc>
          <w:tcPr>
            <w:tcW w:w="819" w:type="dxa"/>
            <w:noWrap w:val="0"/>
            <w:vAlign w:val="top"/>
          </w:tcPr>
          <w:p w14:paraId="5E7041D2">
            <w:pPr>
              <w:spacing w:line="360" w:lineRule="auto"/>
              <w:jc w:val="left"/>
              <w:rPr>
                <w:rFonts w:hint="eastAsia" w:ascii="宋体" w:hAnsi="宋体" w:eastAsia="宋体" w:cs="宋体"/>
                <w:b/>
                <w:color w:val="auto"/>
                <w:spacing w:val="0"/>
                <w:position w:val="0"/>
                <w:sz w:val="24"/>
                <w:highlight w:val="none"/>
              </w:rPr>
            </w:pPr>
          </w:p>
        </w:tc>
      </w:tr>
      <w:tr w14:paraId="14C4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8" w:type="dxa"/>
            <w:shd w:val="clear" w:color="auto" w:fill="auto"/>
            <w:noWrap w:val="0"/>
            <w:vAlign w:val="center"/>
          </w:tcPr>
          <w:p w14:paraId="494BBAF9">
            <w:pPr>
              <w:pageBreakBefore w:val="0"/>
              <w:widowControl/>
              <w:kinsoku/>
              <w:wordWrap/>
              <w:overflowPunct/>
              <w:topLinePunct w:val="0"/>
              <w:bidi w:val="0"/>
              <w:spacing w:line="440" w:lineRule="exact"/>
              <w:ind w:left="0" w:leftChars="0" w:firstLine="0" w:firstLine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4</w:t>
            </w:r>
          </w:p>
        </w:tc>
        <w:tc>
          <w:tcPr>
            <w:tcW w:w="2263" w:type="dxa"/>
            <w:shd w:val="clear" w:color="auto" w:fill="auto"/>
            <w:noWrap w:val="0"/>
            <w:vAlign w:val="center"/>
          </w:tcPr>
          <w:p w14:paraId="1222B222">
            <w:pPr>
              <w:pageBreakBefore w:val="0"/>
              <w:widowControl/>
              <w:kinsoku/>
              <w:wordWrap/>
              <w:overflowPunct/>
              <w:topLinePunct w:val="0"/>
              <w:bidi w:val="0"/>
              <w:spacing w:line="440" w:lineRule="exact"/>
              <w:ind w:left="0" w:leftChars="0" w:firstLine="0" w:firstLineChars="0"/>
              <w:jc w:val="center"/>
              <w:textAlignment w:val="center"/>
              <w:rPr>
                <w:rFonts w:hint="eastAsia" w:ascii="宋体" w:hAnsi="宋体" w:eastAsia="宋体" w:cs="宋体"/>
                <w:color w:val="auto"/>
                <w:kern w:val="0"/>
                <w:sz w:val="21"/>
                <w:szCs w:val="21"/>
                <w:highlight w:val="none"/>
                <w:lang w:val="en-US" w:eastAsia="zh-CN" w:bidi="ar"/>
              </w:rPr>
            </w:pPr>
          </w:p>
        </w:tc>
        <w:tc>
          <w:tcPr>
            <w:tcW w:w="1116" w:type="dxa"/>
            <w:noWrap w:val="0"/>
            <w:vAlign w:val="top"/>
          </w:tcPr>
          <w:p w14:paraId="7249A2C9">
            <w:pPr>
              <w:spacing w:line="360" w:lineRule="auto"/>
              <w:jc w:val="left"/>
              <w:rPr>
                <w:rFonts w:hint="eastAsia" w:ascii="宋体" w:hAnsi="宋体" w:eastAsia="宋体" w:cs="宋体"/>
                <w:b/>
                <w:color w:val="auto"/>
                <w:spacing w:val="0"/>
                <w:position w:val="0"/>
                <w:sz w:val="24"/>
                <w:highlight w:val="none"/>
              </w:rPr>
            </w:pPr>
          </w:p>
        </w:tc>
        <w:tc>
          <w:tcPr>
            <w:tcW w:w="900" w:type="dxa"/>
            <w:noWrap w:val="0"/>
            <w:vAlign w:val="top"/>
          </w:tcPr>
          <w:p w14:paraId="64EA469C">
            <w:pPr>
              <w:spacing w:line="360" w:lineRule="auto"/>
              <w:jc w:val="left"/>
              <w:rPr>
                <w:rFonts w:hint="eastAsia" w:ascii="宋体" w:hAnsi="宋体" w:eastAsia="宋体" w:cs="宋体"/>
                <w:b/>
                <w:color w:val="auto"/>
                <w:spacing w:val="0"/>
                <w:position w:val="0"/>
                <w:sz w:val="24"/>
                <w:highlight w:val="none"/>
              </w:rPr>
            </w:pPr>
          </w:p>
        </w:tc>
        <w:tc>
          <w:tcPr>
            <w:tcW w:w="863" w:type="dxa"/>
            <w:noWrap w:val="0"/>
            <w:vAlign w:val="top"/>
          </w:tcPr>
          <w:p w14:paraId="1325CF22">
            <w:pPr>
              <w:spacing w:line="360" w:lineRule="auto"/>
              <w:jc w:val="left"/>
              <w:rPr>
                <w:rFonts w:hint="eastAsia" w:ascii="宋体" w:hAnsi="宋体" w:eastAsia="宋体" w:cs="宋体"/>
                <w:b/>
                <w:color w:val="auto"/>
                <w:spacing w:val="0"/>
                <w:position w:val="0"/>
                <w:sz w:val="24"/>
                <w:highlight w:val="none"/>
              </w:rPr>
            </w:pPr>
          </w:p>
        </w:tc>
        <w:tc>
          <w:tcPr>
            <w:tcW w:w="944" w:type="dxa"/>
            <w:noWrap w:val="0"/>
            <w:vAlign w:val="top"/>
          </w:tcPr>
          <w:p w14:paraId="7F4CF9BB">
            <w:pPr>
              <w:spacing w:line="360" w:lineRule="auto"/>
              <w:jc w:val="left"/>
              <w:rPr>
                <w:rFonts w:hint="eastAsia" w:ascii="宋体" w:hAnsi="宋体" w:eastAsia="宋体" w:cs="宋体"/>
                <w:b/>
                <w:color w:val="auto"/>
                <w:spacing w:val="0"/>
                <w:position w:val="0"/>
                <w:sz w:val="24"/>
                <w:highlight w:val="none"/>
              </w:rPr>
            </w:pPr>
          </w:p>
        </w:tc>
        <w:tc>
          <w:tcPr>
            <w:tcW w:w="1804" w:type="dxa"/>
            <w:noWrap w:val="0"/>
            <w:vAlign w:val="top"/>
          </w:tcPr>
          <w:p w14:paraId="54DA14C3">
            <w:pPr>
              <w:spacing w:line="360" w:lineRule="auto"/>
              <w:jc w:val="left"/>
              <w:rPr>
                <w:rFonts w:hint="eastAsia" w:ascii="宋体" w:hAnsi="宋体" w:eastAsia="宋体" w:cs="宋体"/>
                <w:b/>
                <w:color w:val="auto"/>
                <w:spacing w:val="0"/>
                <w:position w:val="0"/>
                <w:sz w:val="24"/>
                <w:highlight w:val="none"/>
              </w:rPr>
            </w:pPr>
          </w:p>
        </w:tc>
        <w:tc>
          <w:tcPr>
            <w:tcW w:w="819" w:type="dxa"/>
            <w:noWrap w:val="0"/>
            <w:vAlign w:val="top"/>
          </w:tcPr>
          <w:p w14:paraId="14113B46">
            <w:pPr>
              <w:spacing w:line="360" w:lineRule="auto"/>
              <w:jc w:val="left"/>
              <w:rPr>
                <w:rFonts w:hint="eastAsia" w:ascii="宋体" w:hAnsi="宋体" w:eastAsia="宋体" w:cs="宋体"/>
                <w:b/>
                <w:color w:val="auto"/>
                <w:spacing w:val="0"/>
                <w:position w:val="0"/>
                <w:sz w:val="24"/>
                <w:highlight w:val="none"/>
              </w:rPr>
            </w:pPr>
          </w:p>
        </w:tc>
      </w:tr>
      <w:tr w14:paraId="70A6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8" w:type="dxa"/>
            <w:shd w:val="clear" w:color="auto" w:fill="auto"/>
            <w:noWrap w:val="0"/>
            <w:vAlign w:val="center"/>
          </w:tcPr>
          <w:p w14:paraId="4224A27C">
            <w:pPr>
              <w:pageBreakBefore w:val="0"/>
              <w:widowControl/>
              <w:kinsoku/>
              <w:wordWrap/>
              <w:overflowPunct/>
              <w:topLinePunct w:val="0"/>
              <w:bidi w:val="0"/>
              <w:spacing w:line="440" w:lineRule="exact"/>
              <w:ind w:left="0" w:leftChars="0" w:firstLine="0" w:firstLine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5</w:t>
            </w:r>
          </w:p>
        </w:tc>
        <w:tc>
          <w:tcPr>
            <w:tcW w:w="2263" w:type="dxa"/>
            <w:shd w:val="clear" w:color="auto" w:fill="auto"/>
            <w:noWrap w:val="0"/>
            <w:vAlign w:val="center"/>
          </w:tcPr>
          <w:p w14:paraId="3A956C4A">
            <w:pPr>
              <w:pageBreakBefore w:val="0"/>
              <w:widowControl/>
              <w:kinsoku/>
              <w:wordWrap/>
              <w:overflowPunct/>
              <w:topLinePunct w:val="0"/>
              <w:bidi w:val="0"/>
              <w:spacing w:line="440" w:lineRule="exact"/>
              <w:ind w:left="0" w:leftChars="0" w:firstLine="0" w:firstLineChars="0"/>
              <w:jc w:val="center"/>
              <w:textAlignment w:val="center"/>
              <w:rPr>
                <w:rFonts w:hint="eastAsia" w:ascii="宋体" w:hAnsi="宋体" w:eastAsia="宋体" w:cs="宋体"/>
                <w:color w:val="auto"/>
                <w:kern w:val="0"/>
                <w:sz w:val="21"/>
                <w:szCs w:val="21"/>
                <w:highlight w:val="none"/>
                <w:lang w:val="en-US" w:eastAsia="zh-CN" w:bidi="ar"/>
              </w:rPr>
            </w:pPr>
          </w:p>
        </w:tc>
        <w:tc>
          <w:tcPr>
            <w:tcW w:w="1116" w:type="dxa"/>
            <w:noWrap w:val="0"/>
            <w:vAlign w:val="top"/>
          </w:tcPr>
          <w:p w14:paraId="0C7978FE">
            <w:pPr>
              <w:spacing w:line="360" w:lineRule="auto"/>
              <w:jc w:val="left"/>
              <w:rPr>
                <w:rFonts w:hint="eastAsia" w:ascii="宋体" w:hAnsi="宋体" w:eastAsia="宋体" w:cs="宋体"/>
                <w:b/>
                <w:color w:val="auto"/>
                <w:spacing w:val="0"/>
                <w:position w:val="0"/>
                <w:sz w:val="24"/>
                <w:highlight w:val="none"/>
              </w:rPr>
            </w:pPr>
          </w:p>
        </w:tc>
        <w:tc>
          <w:tcPr>
            <w:tcW w:w="900" w:type="dxa"/>
            <w:noWrap w:val="0"/>
            <w:vAlign w:val="top"/>
          </w:tcPr>
          <w:p w14:paraId="0CCC475B">
            <w:pPr>
              <w:spacing w:line="360" w:lineRule="auto"/>
              <w:jc w:val="left"/>
              <w:rPr>
                <w:rFonts w:hint="eastAsia" w:ascii="宋体" w:hAnsi="宋体" w:eastAsia="宋体" w:cs="宋体"/>
                <w:b/>
                <w:color w:val="auto"/>
                <w:spacing w:val="0"/>
                <w:position w:val="0"/>
                <w:sz w:val="24"/>
                <w:highlight w:val="none"/>
              </w:rPr>
            </w:pPr>
          </w:p>
        </w:tc>
        <w:tc>
          <w:tcPr>
            <w:tcW w:w="863" w:type="dxa"/>
            <w:noWrap w:val="0"/>
            <w:vAlign w:val="top"/>
          </w:tcPr>
          <w:p w14:paraId="51552BC9">
            <w:pPr>
              <w:spacing w:line="360" w:lineRule="auto"/>
              <w:jc w:val="left"/>
              <w:rPr>
                <w:rFonts w:hint="eastAsia" w:ascii="宋体" w:hAnsi="宋体" w:eastAsia="宋体" w:cs="宋体"/>
                <w:b/>
                <w:color w:val="auto"/>
                <w:spacing w:val="0"/>
                <w:position w:val="0"/>
                <w:sz w:val="24"/>
                <w:highlight w:val="none"/>
              </w:rPr>
            </w:pPr>
          </w:p>
        </w:tc>
        <w:tc>
          <w:tcPr>
            <w:tcW w:w="944" w:type="dxa"/>
            <w:noWrap w:val="0"/>
            <w:vAlign w:val="top"/>
          </w:tcPr>
          <w:p w14:paraId="7573115E">
            <w:pPr>
              <w:spacing w:line="360" w:lineRule="auto"/>
              <w:jc w:val="left"/>
              <w:rPr>
                <w:rFonts w:hint="eastAsia" w:ascii="宋体" w:hAnsi="宋体" w:eastAsia="宋体" w:cs="宋体"/>
                <w:b/>
                <w:color w:val="auto"/>
                <w:spacing w:val="0"/>
                <w:position w:val="0"/>
                <w:sz w:val="24"/>
                <w:highlight w:val="none"/>
              </w:rPr>
            </w:pPr>
          </w:p>
        </w:tc>
        <w:tc>
          <w:tcPr>
            <w:tcW w:w="1804" w:type="dxa"/>
            <w:noWrap w:val="0"/>
            <w:vAlign w:val="top"/>
          </w:tcPr>
          <w:p w14:paraId="1DCE11A6">
            <w:pPr>
              <w:spacing w:line="360" w:lineRule="auto"/>
              <w:jc w:val="left"/>
              <w:rPr>
                <w:rFonts w:hint="eastAsia" w:ascii="宋体" w:hAnsi="宋体" w:eastAsia="宋体" w:cs="宋体"/>
                <w:b/>
                <w:color w:val="auto"/>
                <w:spacing w:val="0"/>
                <w:position w:val="0"/>
                <w:sz w:val="24"/>
                <w:highlight w:val="none"/>
              </w:rPr>
            </w:pPr>
          </w:p>
        </w:tc>
        <w:tc>
          <w:tcPr>
            <w:tcW w:w="819" w:type="dxa"/>
            <w:noWrap w:val="0"/>
            <w:vAlign w:val="top"/>
          </w:tcPr>
          <w:p w14:paraId="7BB73DC6">
            <w:pPr>
              <w:spacing w:line="360" w:lineRule="auto"/>
              <w:jc w:val="left"/>
              <w:rPr>
                <w:rFonts w:hint="eastAsia" w:ascii="宋体" w:hAnsi="宋体" w:eastAsia="宋体" w:cs="宋体"/>
                <w:b/>
                <w:color w:val="auto"/>
                <w:spacing w:val="0"/>
                <w:position w:val="0"/>
                <w:sz w:val="24"/>
                <w:highlight w:val="none"/>
              </w:rPr>
            </w:pPr>
          </w:p>
        </w:tc>
      </w:tr>
      <w:tr w14:paraId="7565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8" w:type="dxa"/>
            <w:shd w:val="clear" w:color="auto" w:fill="auto"/>
            <w:noWrap w:val="0"/>
            <w:vAlign w:val="center"/>
          </w:tcPr>
          <w:p w14:paraId="7BBAA4FF">
            <w:pPr>
              <w:pageBreakBefore w:val="0"/>
              <w:widowControl/>
              <w:kinsoku/>
              <w:wordWrap/>
              <w:overflowPunct/>
              <w:topLinePunct w:val="0"/>
              <w:bidi w:val="0"/>
              <w:spacing w:line="440" w:lineRule="exact"/>
              <w:ind w:left="0" w:leftChars="0" w:firstLine="0" w:firstLine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w:t>
            </w:r>
          </w:p>
        </w:tc>
        <w:tc>
          <w:tcPr>
            <w:tcW w:w="2263" w:type="dxa"/>
            <w:shd w:val="clear" w:color="auto" w:fill="auto"/>
            <w:noWrap w:val="0"/>
            <w:vAlign w:val="center"/>
          </w:tcPr>
          <w:p w14:paraId="63E5E07D">
            <w:pPr>
              <w:pageBreakBefore w:val="0"/>
              <w:widowControl/>
              <w:kinsoku/>
              <w:wordWrap/>
              <w:overflowPunct/>
              <w:topLinePunct w:val="0"/>
              <w:bidi w:val="0"/>
              <w:spacing w:line="440" w:lineRule="exact"/>
              <w:ind w:left="0" w:leftChars="0" w:firstLine="0" w:firstLineChars="0"/>
              <w:jc w:val="center"/>
              <w:textAlignment w:val="center"/>
              <w:rPr>
                <w:rFonts w:hint="eastAsia" w:ascii="宋体" w:hAnsi="宋体" w:eastAsia="宋体" w:cs="宋体"/>
                <w:color w:val="auto"/>
                <w:kern w:val="0"/>
                <w:sz w:val="21"/>
                <w:szCs w:val="21"/>
                <w:highlight w:val="none"/>
                <w:lang w:val="en-US" w:eastAsia="zh-CN" w:bidi="ar"/>
              </w:rPr>
            </w:pPr>
          </w:p>
        </w:tc>
        <w:tc>
          <w:tcPr>
            <w:tcW w:w="1116" w:type="dxa"/>
            <w:noWrap w:val="0"/>
            <w:vAlign w:val="top"/>
          </w:tcPr>
          <w:p w14:paraId="60AAAFBB">
            <w:pPr>
              <w:spacing w:line="360" w:lineRule="auto"/>
              <w:jc w:val="left"/>
              <w:rPr>
                <w:rFonts w:hint="eastAsia" w:ascii="宋体" w:hAnsi="宋体" w:eastAsia="宋体" w:cs="宋体"/>
                <w:b/>
                <w:color w:val="auto"/>
                <w:spacing w:val="0"/>
                <w:position w:val="0"/>
                <w:sz w:val="24"/>
                <w:highlight w:val="none"/>
              </w:rPr>
            </w:pPr>
          </w:p>
        </w:tc>
        <w:tc>
          <w:tcPr>
            <w:tcW w:w="900" w:type="dxa"/>
            <w:noWrap w:val="0"/>
            <w:vAlign w:val="top"/>
          </w:tcPr>
          <w:p w14:paraId="03F7F438">
            <w:pPr>
              <w:spacing w:line="360" w:lineRule="auto"/>
              <w:jc w:val="left"/>
              <w:rPr>
                <w:rFonts w:hint="eastAsia" w:ascii="宋体" w:hAnsi="宋体" w:eastAsia="宋体" w:cs="宋体"/>
                <w:b/>
                <w:color w:val="auto"/>
                <w:spacing w:val="0"/>
                <w:position w:val="0"/>
                <w:sz w:val="24"/>
                <w:highlight w:val="none"/>
              </w:rPr>
            </w:pPr>
          </w:p>
        </w:tc>
        <w:tc>
          <w:tcPr>
            <w:tcW w:w="863" w:type="dxa"/>
            <w:noWrap w:val="0"/>
            <w:vAlign w:val="top"/>
          </w:tcPr>
          <w:p w14:paraId="14514D24">
            <w:pPr>
              <w:spacing w:line="360" w:lineRule="auto"/>
              <w:jc w:val="left"/>
              <w:rPr>
                <w:rFonts w:hint="eastAsia" w:ascii="宋体" w:hAnsi="宋体" w:eastAsia="宋体" w:cs="宋体"/>
                <w:b/>
                <w:color w:val="auto"/>
                <w:spacing w:val="0"/>
                <w:position w:val="0"/>
                <w:sz w:val="24"/>
                <w:highlight w:val="none"/>
              </w:rPr>
            </w:pPr>
          </w:p>
        </w:tc>
        <w:tc>
          <w:tcPr>
            <w:tcW w:w="944" w:type="dxa"/>
            <w:noWrap w:val="0"/>
            <w:vAlign w:val="top"/>
          </w:tcPr>
          <w:p w14:paraId="7F41FDD4">
            <w:pPr>
              <w:spacing w:line="360" w:lineRule="auto"/>
              <w:jc w:val="left"/>
              <w:rPr>
                <w:rFonts w:hint="eastAsia" w:ascii="宋体" w:hAnsi="宋体" w:eastAsia="宋体" w:cs="宋体"/>
                <w:b/>
                <w:color w:val="auto"/>
                <w:spacing w:val="0"/>
                <w:position w:val="0"/>
                <w:sz w:val="24"/>
                <w:highlight w:val="none"/>
              </w:rPr>
            </w:pPr>
          </w:p>
        </w:tc>
        <w:tc>
          <w:tcPr>
            <w:tcW w:w="1804" w:type="dxa"/>
            <w:noWrap w:val="0"/>
            <w:vAlign w:val="top"/>
          </w:tcPr>
          <w:p w14:paraId="382E5DA1">
            <w:pPr>
              <w:spacing w:line="360" w:lineRule="auto"/>
              <w:jc w:val="left"/>
              <w:rPr>
                <w:rFonts w:hint="eastAsia" w:ascii="宋体" w:hAnsi="宋体" w:eastAsia="宋体" w:cs="宋体"/>
                <w:b/>
                <w:color w:val="auto"/>
                <w:spacing w:val="0"/>
                <w:position w:val="0"/>
                <w:sz w:val="24"/>
                <w:highlight w:val="none"/>
              </w:rPr>
            </w:pPr>
          </w:p>
        </w:tc>
        <w:tc>
          <w:tcPr>
            <w:tcW w:w="819" w:type="dxa"/>
            <w:noWrap w:val="0"/>
            <w:vAlign w:val="top"/>
          </w:tcPr>
          <w:p w14:paraId="49CB2C07">
            <w:pPr>
              <w:spacing w:line="360" w:lineRule="auto"/>
              <w:jc w:val="left"/>
              <w:rPr>
                <w:rFonts w:hint="eastAsia" w:ascii="宋体" w:hAnsi="宋体" w:eastAsia="宋体" w:cs="宋体"/>
                <w:b/>
                <w:color w:val="auto"/>
                <w:spacing w:val="0"/>
                <w:position w:val="0"/>
                <w:sz w:val="24"/>
                <w:highlight w:val="none"/>
              </w:rPr>
            </w:pPr>
          </w:p>
        </w:tc>
      </w:tr>
      <w:tr w14:paraId="00F1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8" w:type="dxa"/>
            <w:shd w:val="clear" w:color="auto" w:fill="auto"/>
            <w:noWrap w:val="0"/>
            <w:vAlign w:val="center"/>
          </w:tcPr>
          <w:p w14:paraId="0155127B">
            <w:pPr>
              <w:pageBreakBefore w:val="0"/>
              <w:widowControl/>
              <w:kinsoku/>
              <w:wordWrap/>
              <w:overflowPunct/>
              <w:topLinePunct w:val="0"/>
              <w:bidi w:val="0"/>
              <w:spacing w:line="440" w:lineRule="exact"/>
              <w:ind w:left="0" w:leftChars="0" w:firstLine="0" w:firstLine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w:t>
            </w:r>
          </w:p>
        </w:tc>
        <w:tc>
          <w:tcPr>
            <w:tcW w:w="2263" w:type="dxa"/>
            <w:shd w:val="clear" w:color="auto" w:fill="auto"/>
            <w:noWrap w:val="0"/>
            <w:vAlign w:val="center"/>
          </w:tcPr>
          <w:p w14:paraId="67F30BA3">
            <w:pPr>
              <w:pageBreakBefore w:val="0"/>
              <w:widowControl/>
              <w:kinsoku/>
              <w:wordWrap/>
              <w:overflowPunct/>
              <w:topLinePunct w:val="0"/>
              <w:bidi w:val="0"/>
              <w:spacing w:line="440" w:lineRule="exact"/>
              <w:ind w:left="0" w:leftChars="0" w:firstLine="0" w:firstLineChars="0"/>
              <w:jc w:val="center"/>
              <w:textAlignment w:val="center"/>
              <w:rPr>
                <w:rFonts w:hint="eastAsia" w:ascii="宋体" w:hAnsi="宋体" w:eastAsia="宋体" w:cs="宋体"/>
                <w:color w:val="auto"/>
                <w:kern w:val="0"/>
                <w:sz w:val="21"/>
                <w:szCs w:val="21"/>
                <w:highlight w:val="none"/>
                <w:lang w:val="en-US" w:eastAsia="zh-CN" w:bidi="ar"/>
              </w:rPr>
            </w:pPr>
          </w:p>
        </w:tc>
        <w:tc>
          <w:tcPr>
            <w:tcW w:w="1116" w:type="dxa"/>
            <w:noWrap w:val="0"/>
            <w:vAlign w:val="top"/>
          </w:tcPr>
          <w:p w14:paraId="68396D3E">
            <w:pPr>
              <w:spacing w:line="360" w:lineRule="auto"/>
              <w:jc w:val="left"/>
              <w:rPr>
                <w:rFonts w:hint="eastAsia" w:ascii="宋体" w:hAnsi="宋体" w:eastAsia="宋体" w:cs="宋体"/>
                <w:b/>
                <w:color w:val="auto"/>
                <w:spacing w:val="0"/>
                <w:position w:val="0"/>
                <w:sz w:val="24"/>
                <w:highlight w:val="none"/>
              </w:rPr>
            </w:pPr>
          </w:p>
        </w:tc>
        <w:tc>
          <w:tcPr>
            <w:tcW w:w="900" w:type="dxa"/>
            <w:noWrap w:val="0"/>
            <w:vAlign w:val="top"/>
          </w:tcPr>
          <w:p w14:paraId="69495B51">
            <w:pPr>
              <w:spacing w:line="360" w:lineRule="auto"/>
              <w:jc w:val="left"/>
              <w:rPr>
                <w:rFonts w:hint="eastAsia" w:ascii="宋体" w:hAnsi="宋体" w:eastAsia="宋体" w:cs="宋体"/>
                <w:b/>
                <w:color w:val="auto"/>
                <w:spacing w:val="0"/>
                <w:position w:val="0"/>
                <w:sz w:val="24"/>
                <w:highlight w:val="none"/>
              </w:rPr>
            </w:pPr>
          </w:p>
        </w:tc>
        <w:tc>
          <w:tcPr>
            <w:tcW w:w="863" w:type="dxa"/>
            <w:noWrap w:val="0"/>
            <w:vAlign w:val="top"/>
          </w:tcPr>
          <w:p w14:paraId="78F0FAE3">
            <w:pPr>
              <w:spacing w:line="360" w:lineRule="auto"/>
              <w:jc w:val="left"/>
              <w:rPr>
                <w:rFonts w:hint="eastAsia" w:ascii="宋体" w:hAnsi="宋体" w:eastAsia="宋体" w:cs="宋体"/>
                <w:b/>
                <w:color w:val="auto"/>
                <w:spacing w:val="0"/>
                <w:position w:val="0"/>
                <w:sz w:val="24"/>
                <w:highlight w:val="none"/>
              </w:rPr>
            </w:pPr>
          </w:p>
        </w:tc>
        <w:tc>
          <w:tcPr>
            <w:tcW w:w="944" w:type="dxa"/>
            <w:noWrap w:val="0"/>
            <w:vAlign w:val="top"/>
          </w:tcPr>
          <w:p w14:paraId="33BA34A6">
            <w:pPr>
              <w:spacing w:line="360" w:lineRule="auto"/>
              <w:jc w:val="left"/>
              <w:rPr>
                <w:rFonts w:hint="eastAsia" w:ascii="宋体" w:hAnsi="宋体" w:eastAsia="宋体" w:cs="宋体"/>
                <w:b/>
                <w:color w:val="auto"/>
                <w:spacing w:val="0"/>
                <w:position w:val="0"/>
                <w:sz w:val="24"/>
                <w:highlight w:val="none"/>
              </w:rPr>
            </w:pPr>
          </w:p>
        </w:tc>
        <w:tc>
          <w:tcPr>
            <w:tcW w:w="1804" w:type="dxa"/>
            <w:noWrap w:val="0"/>
            <w:vAlign w:val="top"/>
          </w:tcPr>
          <w:p w14:paraId="088AAEF7">
            <w:pPr>
              <w:spacing w:line="360" w:lineRule="auto"/>
              <w:jc w:val="left"/>
              <w:rPr>
                <w:rFonts w:hint="eastAsia" w:ascii="宋体" w:hAnsi="宋体" w:eastAsia="宋体" w:cs="宋体"/>
                <w:b/>
                <w:color w:val="auto"/>
                <w:spacing w:val="0"/>
                <w:position w:val="0"/>
                <w:sz w:val="24"/>
                <w:highlight w:val="none"/>
              </w:rPr>
            </w:pPr>
          </w:p>
        </w:tc>
        <w:tc>
          <w:tcPr>
            <w:tcW w:w="819" w:type="dxa"/>
            <w:noWrap w:val="0"/>
            <w:vAlign w:val="top"/>
          </w:tcPr>
          <w:p w14:paraId="59BDB9AB">
            <w:pPr>
              <w:spacing w:line="360" w:lineRule="auto"/>
              <w:jc w:val="left"/>
              <w:rPr>
                <w:rFonts w:hint="eastAsia" w:ascii="宋体" w:hAnsi="宋体" w:eastAsia="宋体" w:cs="宋体"/>
                <w:b/>
                <w:color w:val="auto"/>
                <w:spacing w:val="0"/>
                <w:position w:val="0"/>
                <w:sz w:val="24"/>
                <w:highlight w:val="none"/>
              </w:rPr>
            </w:pPr>
          </w:p>
        </w:tc>
      </w:tr>
      <w:tr w14:paraId="2C03F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8" w:type="dxa"/>
            <w:shd w:val="clear" w:color="auto" w:fill="auto"/>
            <w:noWrap w:val="0"/>
            <w:vAlign w:val="center"/>
          </w:tcPr>
          <w:p w14:paraId="05B3A4A7">
            <w:pPr>
              <w:pageBreakBefore w:val="0"/>
              <w:widowControl/>
              <w:kinsoku/>
              <w:wordWrap/>
              <w:overflowPunct/>
              <w:topLinePunct w:val="0"/>
              <w:bidi w:val="0"/>
              <w:spacing w:line="440" w:lineRule="exact"/>
              <w:ind w:left="0" w:leftChars="0" w:firstLine="0" w:firstLine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w:t>
            </w:r>
          </w:p>
        </w:tc>
        <w:tc>
          <w:tcPr>
            <w:tcW w:w="2263" w:type="dxa"/>
            <w:shd w:val="clear" w:color="auto" w:fill="auto"/>
            <w:noWrap w:val="0"/>
            <w:vAlign w:val="center"/>
          </w:tcPr>
          <w:p w14:paraId="10C66315">
            <w:pPr>
              <w:pageBreakBefore w:val="0"/>
              <w:widowControl/>
              <w:kinsoku/>
              <w:wordWrap/>
              <w:overflowPunct/>
              <w:topLinePunct w:val="0"/>
              <w:bidi w:val="0"/>
              <w:spacing w:line="440" w:lineRule="exact"/>
              <w:ind w:left="0" w:leftChars="0" w:firstLine="0" w:firstLineChars="0"/>
              <w:jc w:val="center"/>
              <w:textAlignment w:val="center"/>
              <w:rPr>
                <w:rFonts w:hint="eastAsia" w:ascii="宋体" w:hAnsi="宋体" w:eastAsia="宋体" w:cs="宋体"/>
                <w:color w:val="auto"/>
                <w:kern w:val="0"/>
                <w:sz w:val="21"/>
                <w:szCs w:val="21"/>
                <w:highlight w:val="none"/>
                <w:lang w:val="en-US" w:eastAsia="zh-CN" w:bidi="ar"/>
              </w:rPr>
            </w:pPr>
          </w:p>
        </w:tc>
        <w:tc>
          <w:tcPr>
            <w:tcW w:w="1116" w:type="dxa"/>
            <w:noWrap w:val="0"/>
            <w:vAlign w:val="top"/>
          </w:tcPr>
          <w:p w14:paraId="465C65AF">
            <w:pPr>
              <w:spacing w:line="360" w:lineRule="auto"/>
              <w:jc w:val="left"/>
              <w:rPr>
                <w:rFonts w:hint="eastAsia" w:ascii="宋体" w:hAnsi="宋体" w:eastAsia="宋体" w:cs="宋体"/>
                <w:b/>
                <w:color w:val="auto"/>
                <w:spacing w:val="0"/>
                <w:position w:val="0"/>
                <w:sz w:val="24"/>
                <w:highlight w:val="none"/>
              </w:rPr>
            </w:pPr>
          </w:p>
        </w:tc>
        <w:tc>
          <w:tcPr>
            <w:tcW w:w="900" w:type="dxa"/>
            <w:noWrap w:val="0"/>
            <w:vAlign w:val="top"/>
          </w:tcPr>
          <w:p w14:paraId="4BC0F8B5">
            <w:pPr>
              <w:spacing w:line="360" w:lineRule="auto"/>
              <w:jc w:val="left"/>
              <w:rPr>
                <w:rFonts w:hint="eastAsia" w:ascii="宋体" w:hAnsi="宋体" w:eastAsia="宋体" w:cs="宋体"/>
                <w:b/>
                <w:color w:val="auto"/>
                <w:spacing w:val="0"/>
                <w:position w:val="0"/>
                <w:sz w:val="24"/>
                <w:highlight w:val="none"/>
              </w:rPr>
            </w:pPr>
          </w:p>
        </w:tc>
        <w:tc>
          <w:tcPr>
            <w:tcW w:w="863" w:type="dxa"/>
            <w:noWrap w:val="0"/>
            <w:vAlign w:val="top"/>
          </w:tcPr>
          <w:p w14:paraId="463596F6">
            <w:pPr>
              <w:spacing w:line="360" w:lineRule="auto"/>
              <w:jc w:val="left"/>
              <w:rPr>
                <w:rFonts w:hint="eastAsia" w:ascii="宋体" w:hAnsi="宋体" w:eastAsia="宋体" w:cs="宋体"/>
                <w:b/>
                <w:color w:val="auto"/>
                <w:spacing w:val="0"/>
                <w:position w:val="0"/>
                <w:sz w:val="24"/>
                <w:highlight w:val="none"/>
              </w:rPr>
            </w:pPr>
          </w:p>
        </w:tc>
        <w:tc>
          <w:tcPr>
            <w:tcW w:w="944" w:type="dxa"/>
            <w:noWrap w:val="0"/>
            <w:vAlign w:val="top"/>
          </w:tcPr>
          <w:p w14:paraId="6F8AA108">
            <w:pPr>
              <w:spacing w:line="360" w:lineRule="auto"/>
              <w:jc w:val="left"/>
              <w:rPr>
                <w:rFonts w:hint="eastAsia" w:ascii="宋体" w:hAnsi="宋体" w:eastAsia="宋体" w:cs="宋体"/>
                <w:b/>
                <w:color w:val="auto"/>
                <w:spacing w:val="0"/>
                <w:position w:val="0"/>
                <w:sz w:val="24"/>
                <w:highlight w:val="none"/>
              </w:rPr>
            </w:pPr>
          </w:p>
        </w:tc>
        <w:tc>
          <w:tcPr>
            <w:tcW w:w="1804" w:type="dxa"/>
            <w:noWrap w:val="0"/>
            <w:vAlign w:val="top"/>
          </w:tcPr>
          <w:p w14:paraId="799D7EF8">
            <w:pPr>
              <w:spacing w:line="360" w:lineRule="auto"/>
              <w:jc w:val="left"/>
              <w:rPr>
                <w:rFonts w:hint="eastAsia" w:ascii="宋体" w:hAnsi="宋体" w:eastAsia="宋体" w:cs="宋体"/>
                <w:b/>
                <w:color w:val="auto"/>
                <w:spacing w:val="0"/>
                <w:position w:val="0"/>
                <w:sz w:val="24"/>
                <w:highlight w:val="none"/>
              </w:rPr>
            </w:pPr>
          </w:p>
        </w:tc>
        <w:tc>
          <w:tcPr>
            <w:tcW w:w="819" w:type="dxa"/>
            <w:noWrap w:val="0"/>
            <w:vAlign w:val="top"/>
          </w:tcPr>
          <w:p w14:paraId="0B86446B">
            <w:pPr>
              <w:spacing w:line="360" w:lineRule="auto"/>
              <w:jc w:val="left"/>
              <w:rPr>
                <w:rFonts w:hint="eastAsia" w:ascii="宋体" w:hAnsi="宋体" w:eastAsia="宋体" w:cs="宋体"/>
                <w:b/>
                <w:color w:val="auto"/>
                <w:spacing w:val="0"/>
                <w:position w:val="0"/>
                <w:sz w:val="24"/>
                <w:highlight w:val="none"/>
              </w:rPr>
            </w:pPr>
          </w:p>
        </w:tc>
      </w:tr>
      <w:tr w14:paraId="701C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8" w:type="dxa"/>
            <w:shd w:val="clear" w:color="auto" w:fill="auto"/>
            <w:noWrap w:val="0"/>
            <w:vAlign w:val="center"/>
          </w:tcPr>
          <w:p w14:paraId="0E1D583F">
            <w:pPr>
              <w:pageBreakBefore w:val="0"/>
              <w:widowControl/>
              <w:kinsoku/>
              <w:wordWrap/>
              <w:overflowPunct/>
              <w:topLinePunct w:val="0"/>
              <w:bidi w:val="0"/>
              <w:spacing w:line="440" w:lineRule="exact"/>
              <w:ind w:left="0" w:leftChars="0" w:firstLine="0" w:firstLine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9</w:t>
            </w:r>
          </w:p>
        </w:tc>
        <w:tc>
          <w:tcPr>
            <w:tcW w:w="2263" w:type="dxa"/>
            <w:shd w:val="clear" w:color="auto" w:fill="auto"/>
            <w:noWrap w:val="0"/>
            <w:vAlign w:val="center"/>
          </w:tcPr>
          <w:p w14:paraId="64DB94C1">
            <w:pPr>
              <w:pageBreakBefore w:val="0"/>
              <w:widowControl/>
              <w:kinsoku/>
              <w:wordWrap/>
              <w:overflowPunct/>
              <w:topLinePunct w:val="0"/>
              <w:bidi w:val="0"/>
              <w:spacing w:line="440" w:lineRule="exact"/>
              <w:ind w:left="0" w:leftChars="0" w:firstLine="0" w:firstLineChars="0"/>
              <w:jc w:val="center"/>
              <w:textAlignment w:val="center"/>
              <w:rPr>
                <w:rFonts w:hint="eastAsia" w:ascii="宋体" w:hAnsi="宋体" w:eastAsia="宋体" w:cs="宋体"/>
                <w:color w:val="auto"/>
                <w:kern w:val="0"/>
                <w:sz w:val="21"/>
                <w:szCs w:val="21"/>
                <w:highlight w:val="none"/>
                <w:lang w:val="en-US" w:eastAsia="zh-CN" w:bidi="ar"/>
              </w:rPr>
            </w:pPr>
          </w:p>
        </w:tc>
        <w:tc>
          <w:tcPr>
            <w:tcW w:w="1116" w:type="dxa"/>
            <w:noWrap w:val="0"/>
            <w:vAlign w:val="top"/>
          </w:tcPr>
          <w:p w14:paraId="7CF12841">
            <w:pPr>
              <w:spacing w:line="360" w:lineRule="auto"/>
              <w:jc w:val="left"/>
              <w:rPr>
                <w:rFonts w:hint="eastAsia" w:ascii="宋体" w:hAnsi="宋体" w:eastAsia="宋体" w:cs="宋体"/>
                <w:b/>
                <w:color w:val="auto"/>
                <w:spacing w:val="0"/>
                <w:position w:val="0"/>
                <w:sz w:val="24"/>
                <w:highlight w:val="none"/>
              </w:rPr>
            </w:pPr>
          </w:p>
        </w:tc>
        <w:tc>
          <w:tcPr>
            <w:tcW w:w="900" w:type="dxa"/>
            <w:noWrap w:val="0"/>
            <w:vAlign w:val="top"/>
          </w:tcPr>
          <w:p w14:paraId="3FF363AD">
            <w:pPr>
              <w:spacing w:line="360" w:lineRule="auto"/>
              <w:jc w:val="left"/>
              <w:rPr>
                <w:rFonts w:hint="eastAsia" w:ascii="宋体" w:hAnsi="宋体" w:eastAsia="宋体" w:cs="宋体"/>
                <w:b/>
                <w:color w:val="auto"/>
                <w:spacing w:val="0"/>
                <w:position w:val="0"/>
                <w:sz w:val="24"/>
                <w:highlight w:val="none"/>
              </w:rPr>
            </w:pPr>
          </w:p>
        </w:tc>
        <w:tc>
          <w:tcPr>
            <w:tcW w:w="863" w:type="dxa"/>
            <w:noWrap w:val="0"/>
            <w:vAlign w:val="top"/>
          </w:tcPr>
          <w:p w14:paraId="658889D7">
            <w:pPr>
              <w:spacing w:line="360" w:lineRule="auto"/>
              <w:jc w:val="left"/>
              <w:rPr>
                <w:rFonts w:hint="eastAsia" w:ascii="宋体" w:hAnsi="宋体" w:eastAsia="宋体" w:cs="宋体"/>
                <w:b/>
                <w:color w:val="auto"/>
                <w:spacing w:val="0"/>
                <w:position w:val="0"/>
                <w:sz w:val="24"/>
                <w:highlight w:val="none"/>
              </w:rPr>
            </w:pPr>
          </w:p>
        </w:tc>
        <w:tc>
          <w:tcPr>
            <w:tcW w:w="944" w:type="dxa"/>
            <w:noWrap w:val="0"/>
            <w:vAlign w:val="top"/>
          </w:tcPr>
          <w:p w14:paraId="2260CA6C">
            <w:pPr>
              <w:spacing w:line="360" w:lineRule="auto"/>
              <w:jc w:val="left"/>
              <w:rPr>
                <w:rFonts w:hint="eastAsia" w:ascii="宋体" w:hAnsi="宋体" w:eastAsia="宋体" w:cs="宋体"/>
                <w:b/>
                <w:color w:val="auto"/>
                <w:spacing w:val="0"/>
                <w:position w:val="0"/>
                <w:sz w:val="24"/>
                <w:highlight w:val="none"/>
              </w:rPr>
            </w:pPr>
          </w:p>
        </w:tc>
        <w:tc>
          <w:tcPr>
            <w:tcW w:w="1804" w:type="dxa"/>
            <w:noWrap w:val="0"/>
            <w:vAlign w:val="top"/>
          </w:tcPr>
          <w:p w14:paraId="7D33FD44">
            <w:pPr>
              <w:spacing w:line="360" w:lineRule="auto"/>
              <w:jc w:val="left"/>
              <w:rPr>
                <w:rFonts w:hint="eastAsia" w:ascii="宋体" w:hAnsi="宋体" w:eastAsia="宋体" w:cs="宋体"/>
                <w:b/>
                <w:color w:val="auto"/>
                <w:spacing w:val="0"/>
                <w:position w:val="0"/>
                <w:sz w:val="24"/>
                <w:highlight w:val="none"/>
              </w:rPr>
            </w:pPr>
          </w:p>
        </w:tc>
        <w:tc>
          <w:tcPr>
            <w:tcW w:w="819" w:type="dxa"/>
            <w:noWrap w:val="0"/>
            <w:vAlign w:val="top"/>
          </w:tcPr>
          <w:p w14:paraId="3983F2F9">
            <w:pPr>
              <w:spacing w:line="360" w:lineRule="auto"/>
              <w:jc w:val="left"/>
              <w:rPr>
                <w:rFonts w:hint="eastAsia" w:ascii="宋体" w:hAnsi="宋体" w:eastAsia="宋体" w:cs="宋体"/>
                <w:b/>
                <w:color w:val="auto"/>
                <w:spacing w:val="0"/>
                <w:position w:val="0"/>
                <w:sz w:val="24"/>
                <w:highlight w:val="none"/>
              </w:rPr>
            </w:pPr>
          </w:p>
        </w:tc>
      </w:tr>
      <w:tr w14:paraId="2B6FE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8" w:type="dxa"/>
            <w:shd w:val="clear" w:color="auto" w:fill="auto"/>
            <w:noWrap w:val="0"/>
            <w:vAlign w:val="center"/>
          </w:tcPr>
          <w:p w14:paraId="7D968ACB">
            <w:pPr>
              <w:pageBreakBefore w:val="0"/>
              <w:widowControl/>
              <w:kinsoku/>
              <w:wordWrap/>
              <w:overflowPunct/>
              <w:topLinePunct w:val="0"/>
              <w:bidi w:val="0"/>
              <w:spacing w:line="440" w:lineRule="exact"/>
              <w:ind w:left="0" w:leftChars="0" w:firstLine="0" w:firstLine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10</w:t>
            </w:r>
          </w:p>
        </w:tc>
        <w:tc>
          <w:tcPr>
            <w:tcW w:w="2263" w:type="dxa"/>
            <w:shd w:val="clear" w:color="auto" w:fill="auto"/>
            <w:noWrap w:val="0"/>
            <w:vAlign w:val="center"/>
          </w:tcPr>
          <w:p w14:paraId="78954F16">
            <w:pPr>
              <w:pageBreakBefore w:val="0"/>
              <w:widowControl/>
              <w:kinsoku/>
              <w:wordWrap/>
              <w:overflowPunct/>
              <w:topLinePunct w:val="0"/>
              <w:bidi w:val="0"/>
              <w:spacing w:line="440" w:lineRule="exact"/>
              <w:ind w:left="0" w:leftChars="0" w:firstLine="0" w:firstLineChars="0"/>
              <w:jc w:val="center"/>
              <w:textAlignment w:val="center"/>
              <w:rPr>
                <w:rFonts w:hint="eastAsia" w:ascii="宋体" w:hAnsi="宋体" w:eastAsia="宋体" w:cs="宋体"/>
                <w:color w:val="auto"/>
                <w:kern w:val="0"/>
                <w:sz w:val="21"/>
                <w:szCs w:val="21"/>
                <w:highlight w:val="none"/>
                <w:lang w:val="en-US" w:eastAsia="zh-CN" w:bidi="ar"/>
              </w:rPr>
            </w:pPr>
          </w:p>
        </w:tc>
        <w:tc>
          <w:tcPr>
            <w:tcW w:w="1116" w:type="dxa"/>
            <w:noWrap w:val="0"/>
            <w:vAlign w:val="top"/>
          </w:tcPr>
          <w:p w14:paraId="568B74AE">
            <w:pPr>
              <w:spacing w:line="360" w:lineRule="auto"/>
              <w:jc w:val="left"/>
              <w:rPr>
                <w:rFonts w:hint="eastAsia" w:ascii="宋体" w:hAnsi="宋体" w:eastAsia="宋体" w:cs="宋体"/>
                <w:b/>
                <w:color w:val="auto"/>
                <w:spacing w:val="0"/>
                <w:position w:val="0"/>
                <w:sz w:val="24"/>
                <w:highlight w:val="none"/>
              </w:rPr>
            </w:pPr>
          </w:p>
        </w:tc>
        <w:tc>
          <w:tcPr>
            <w:tcW w:w="900" w:type="dxa"/>
            <w:noWrap w:val="0"/>
            <w:vAlign w:val="top"/>
          </w:tcPr>
          <w:p w14:paraId="10688E8C">
            <w:pPr>
              <w:spacing w:line="360" w:lineRule="auto"/>
              <w:jc w:val="left"/>
              <w:rPr>
                <w:rFonts w:hint="eastAsia" w:ascii="宋体" w:hAnsi="宋体" w:eastAsia="宋体" w:cs="宋体"/>
                <w:b/>
                <w:color w:val="auto"/>
                <w:spacing w:val="0"/>
                <w:position w:val="0"/>
                <w:sz w:val="24"/>
                <w:highlight w:val="none"/>
              </w:rPr>
            </w:pPr>
          </w:p>
        </w:tc>
        <w:tc>
          <w:tcPr>
            <w:tcW w:w="863" w:type="dxa"/>
            <w:noWrap w:val="0"/>
            <w:vAlign w:val="top"/>
          </w:tcPr>
          <w:p w14:paraId="3DB3D6A0">
            <w:pPr>
              <w:spacing w:line="360" w:lineRule="auto"/>
              <w:jc w:val="left"/>
              <w:rPr>
                <w:rFonts w:hint="eastAsia" w:ascii="宋体" w:hAnsi="宋体" w:eastAsia="宋体" w:cs="宋体"/>
                <w:b/>
                <w:color w:val="auto"/>
                <w:spacing w:val="0"/>
                <w:position w:val="0"/>
                <w:sz w:val="24"/>
                <w:highlight w:val="none"/>
              </w:rPr>
            </w:pPr>
          </w:p>
        </w:tc>
        <w:tc>
          <w:tcPr>
            <w:tcW w:w="944" w:type="dxa"/>
            <w:noWrap w:val="0"/>
            <w:vAlign w:val="top"/>
          </w:tcPr>
          <w:p w14:paraId="7FEBCED3">
            <w:pPr>
              <w:spacing w:line="360" w:lineRule="auto"/>
              <w:jc w:val="left"/>
              <w:rPr>
                <w:rFonts w:hint="eastAsia" w:ascii="宋体" w:hAnsi="宋体" w:eastAsia="宋体" w:cs="宋体"/>
                <w:b/>
                <w:color w:val="auto"/>
                <w:spacing w:val="0"/>
                <w:position w:val="0"/>
                <w:sz w:val="24"/>
                <w:highlight w:val="none"/>
              </w:rPr>
            </w:pPr>
          </w:p>
        </w:tc>
        <w:tc>
          <w:tcPr>
            <w:tcW w:w="1804" w:type="dxa"/>
            <w:noWrap w:val="0"/>
            <w:vAlign w:val="top"/>
          </w:tcPr>
          <w:p w14:paraId="34CF65E1">
            <w:pPr>
              <w:spacing w:line="360" w:lineRule="auto"/>
              <w:jc w:val="left"/>
              <w:rPr>
                <w:rFonts w:hint="eastAsia" w:ascii="宋体" w:hAnsi="宋体" w:eastAsia="宋体" w:cs="宋体"/>
                <w:b/>
                <w:color w:val="auto"/>
                <w:spacing w:val="0"/>
                <w:position w:val="0"/>
                <w:sz w:val="24"/>
                <w:highlight w:val="none"/>
              </w:rPr>
            </w:pPr>
          </w:p>
        </w:tc>
        <w:tc>
          <w:tcPr>
            <w:tcW w:w="819" w:type="dxa"/>
            <w:noWrap w:val="0"/>
            <w:vAlign w:val="top"/>
          </w:tcPr>
          <w:p w14:paraId="566E1588">
            <w:pPr>
              <w:spacing w:line="360" w:lineRule="auto"/>
              <w:jc w:val="left"/>
              <w:rPr>
                <w:rFonts w:hint="eastAsia" w:ascii="宋体" w:hAnsi="宋体" w:eastAsia="宋体" w:cs="宋体"/>
                <w:b/>
                <w:color w:val="auto"/>
                <w:spacing w:val="0"/>
                <w:position w:val="0"/>
                <w:sz w:val="24"/>
                <w:highlight w:val="none"/>
              </w:rPr>
            </w:pPr>
          </w:p>
        </w:tc>
      </w:tr>
      <w:tr w14:paraId="2F06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8" w:type="dxa"/>
            <w:shd w:val="clear" w:color="auto" w:fill="auto"/>
            <w:noWrap w:val="0"/>
            <w:vAlign w:val="center"/>
          </w:tcPr>
          <w:p w14:paraId="0886A2C7">
            <w:pPr>
              <w:pageBreakBefore w:val="0"/>
              <w:widowControl/>
              <w:kinsoku/>
              <w:wordWrap/>
              <w:overflowPunct/>
              <w:topLinePunct w:val="0"/>
              <w:bidi w:val="0"/>
              <w:spacing w:line="440" w:lineRule="exact"/>
              <w:ind w:left="0" w:lef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w:t>
            </w:r>
          </w:p>
        </w:tc>
        <w:tc>
          <w:tcPr>
            <w:tcW w:w="2263" w:type="dxa"/>
            <w:shd w:val="clear" w:color="auto" w:fill="auto"/>
            <w:noWrap w:val="0"/>
            <w:vAlign w:val="center"/>
          </w:tcPr>
          <w:p w14:paraId="37B29515">
            <w:pPr>
              <w:pageBreakBefore w:val="0"/>
              <w:widowControl/>
              <w:kinsoku/>
              <w:wordWrap/>
              <w:overflowPunct/>
              <w:topLinePunct w:val="0"/>
              <w:bidi w:val="0"/>
              <w:spacing w:line="440" w:lineRule="exact"/>
              <w:ind w:left="0" w:leftChars="0" w:firstLine="0" w:firstLineChars="0"/>
              <w:jc w:val="center"/>
              <w:textAlignment w:val="center"/>
              <w:rPr>
                <w:rFonts w:hint="default" w:ascii="宋体" w:hAnsi="宋体" w:eastAsia="宋体" w:cs="宋体"/>
                <w:color w:val="auto"/>
                <w:kern w:val="0"/>
                <w:sz w:val="21"/>
                <w:szCs w:val="21"/>
                <w:highlight w:val="none"/>
                <w:lang w:val="en-US" w:eastAsia="zh-CN" w:bidi="ar"/>
              </w:rPr>
            </w:pPr>
          </w:p>
        </w:tc>
        <w:tc>
          <w:tcPr>
            <w:tcW w:w="1116" w:type="dxa"/>
            <w:noWrap w:val="0"/>
            <w:vAlign w:val="top"/>
          </w:tcPr>
          <w:p w14:paraId="583D5DDA">
            <w:pPr>
              <w:spacing w:line="360" w:lineRule="auto"/>
              <w:jc w:val="left"/>
              <w:rPr>
                <w:rFonts w:hint="eastAsia" w:ascii="宋体" w:hAnsi="宋体" w:eastAsia="宋体" w:cs="宋体"/>
                <w:b/>
                <w:color w:val="auto"/>
                <w:spacing w:val="0"/>
                <w:position w:val="0"/>
                <w:sz w:val="24"/>
                <w:highlight w:val="none"/>
              </w:rPr>
            </w:pPr>
          </w:p>
        </w:tc>
        <w:tc>
          <w:tcPr>
            <w:tcW w:w="900" w:type="dxa"/>
            <w:noWrap w:val="0"/>
            <w:vAlign w:val="top"/>
          </w:tcPr>
          <w:p w14:paraId="56B340E6">
            <w:pPr>
              <w:spacing w:line="360" w:lineRule="auto"/>
              <w:jc w:val="left"/>
              <w:rPr>
                <w:rFonts w:hint="eastAsia" w:ascii="宋体" w:hAnsi="宋体" w:eastAsia="宋体" w:cs="宋体"/>
                <w:b/>
                <w:color w:val="auto"/>
                <w:spacing w:val="0"/>
                <w:position w:val="0"/>
                <w:sz w:val="24"/>
                <w:highlight w:val="none"/>
              </w:rPr>
            </w:pPr>
          </w:p>
        </w:tc>
        <w:tc>
          <w:tcPr>
            <w:tcW w:w="863" w:type="dxa"/>
            <w:noWrap w:val="0"/>
            <w:vAlign w:val="top"/>
          </w:tcPr>
          <w:p w14:paraId="52431667">
            <w:pPr>
              <w:spacing w:line="360" w:lineRule="auto"/>
              <w:jc w:val="left"/>
              <w:rPr>
                <w:rFonts w:hint="eastAsia" w:ascii="宋体" w:hAnsi="宋体" w:eastAsia="宋体" w:cs="宋体"/>
                <w:b/>
                <w:color w:val="auto"/>
                <w:spacing w:val="0"/>
                <w:position w:val="0"/>
                <w:sz w:val="24"/>
                <w:highlight w:val="none"/>
              </w:rPr>
            </w:pPr>
          </w:p>
        </w:tc>
        <w:tc>
          <w:tcPr>
            <w:tcW w:w="944" w:type="dxa"/>
            <w:noWrap w:val="0"/>
            <w:vAlign w:val="top"/>
          </w:tcPr>
          <w:p w14:paraId="3A3FDA28">
            <w:pPr>
              <w:spacing w:line="360" w:lineRule="auto"/>
              <w:jc w:val="left"/>
              <w:rPr>
                <w:rFonts w:hint="eastAsia" w:ascii="宋体" w:hAnsi="宋体" w:eastAsia="宋体" w:cs="宋体"/>
                <w:b/>
                <w:color w:val="auto"/>
                <w:spacing w:val="0"/>
                <w:position w:val="0"/>
                <w:sz w:val="24"/>
                <w:highlight w:val="none"/>
              </w:rPr>
            </w:pPr>
          </w:p>
        </w:tc>
        <w:tc>
          <w:tcPr>
            <w:tcW w:w="1804" w:type="dxa"/>
            <w:noWrap w:val="0"/>
            <w:vAlign w:val="top"/>
          </w:tcPr>
          <w:p w14:paraId="1B0442FF">
            <w:pPr>
              <w:spacing w:line="360" w:lineRule="auto"/>
              <w:jc w:val="left"/>
              <w:rPr>
                <w:rFonts w:hint="eastAsia" w:ascii="宋体" w:hAnsi="宋体" w:eastAsia="宋体" w:cs="宋体"/>
                <w:b/>
                <w:color w:val="auto"/>
                <w:spacing w:val="0"/>
                <w:position w:val="0"/>
                <w:sz w:val="24"/>
                <w:highlight w:val="none"/>
              </w:rPr>
            </w:pPr>
          </w:p>
        </w:tc>
        <w:tc>
          <w:tcPr>
            <w:tcW w:w="819" w:type="dxa"/>
            <w:noWrap w:val="0"/>
            <w:vAlign w:val="top"/>
          </w:tcPr>
          <w:p w14:paraId="103E0372">
            <w:pPr>
              <w:spacing w:line="360" w:lineRule="auto"/>
              <w:jc w:val="left"/>
              <w:rPr>
                <w:rFonts w:hint="eastAsia" w:ascii="宋体" w:hAnsi="宋体" w:eastAsia="宋体" w:cs="宋体"/>
                <w:b/>
                <w:color w:val="auto"/>
                <w:spacing w:val="0"/>
                <w:position w:val="0"/>
                <w:sz w:val="24"/>
                <w:highlight w:val="none"/>
              </w:rPr>
            </w:pPr>
          </w:p>
        </w:tc>
      </w:tr>
      <w:tr w14:paraId="23BA6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8" w:type="dxa"/>
            <w:shd w:val="clear" w:color="auto" w:fill="auto"/>
            <w:noWrap w:val="0"/>
            <w:vAlign w:val="center"/>
          </w:tcPr>
          <w:p w14:paraId="048D1AB0">
            <w:pPr>
              <w:pageBreakBefore w:val="0"/>
              <w:widowControl/>
              <w:kinsoku/>
              <w:wordWrap/>
              <w:overflowPunct/>
              <w:topLinePunct w:val="0"/>
              <w:bidi w:val="0"/>
              <w:spacing w:line="440" w:lineRule="exact"/>
              <w:ind w:left="0" w:leftChars="0" w:firstLine="0" w:firstLineChars="0"/>
              <w:jc w:val="center"/>
              <w:textAlignment w:val="center"/>
              <w:rPr>
                <w:rFonts w:hint="eastAsia" w:ascii="宋体" w:hAnsi="宋体" w:eastAsia="宋体" w:cs="宋体"/>
                <w:color w:val="auto"/>
                <w:kern w:val="0"/>
                <w:sz w:val="21"/>
                <w:szCs w:val="21"/>
                <w:highlight w:val="none"/>
                <w:lang w:val="en-US" w:eastAsia="zh-CN" w:bidi="ar"/>
              </w:rPr>
            </w:pPr>
          </w:p>
        </w:tc>
        <w:tc>
          <w:tcPr>
            <w:tcW w:w="2263" w:type="dxa"/>
            <w:shd w:val="clear" w:color="auto" w:fill="auto"/>
            <w:noWrap w:val="0"/>
            <w:vAlign w:val="center"/>
          </w:tcPr>
          <w:p w14:paraId="3FC4204C">
            <w:pPr>
              <w:pageBreakBefore w:val="0"/>
              <w:widowControl/>
              <w:kinsoku/>
              <w:wordWrap/>
              <w:overflowPunct/>
              <w:topLinePunct w:val="0"/>
              <w:bidi w:val="0"/>
              <w:spacing w:line="440" w:lineRule="exact"/>
              <w:ind w:left="0" w:leftChars="0" w:firstLine="0" w:firstLineChars="0"/>
              <w:jc w:val="center"/>
              <w:textAlignment w:val="center"/>
              <w:rPr>
                <w:rFonts w:hint="eastAsia" w:ascii="宋体" w:hAnsi="宋体" w:eastAsia="宋体" w:cs="宋体"/>
                <w:color w:val="auto"/>
                <w:kern w:val="0"/>
                <w:sz w:val="21"/>
                <w:szCs w:val="21"/>
                <w:highlight w:val="none"/>
                <w:lang w:bidi="ar"/>
              </w:rPr>
            </w:pPr>
          </w:p>
        </w:tc>
        <w:tc>
          <w:tcPr>
            <w:tcW w:w="1116" w:type="dxa"/>
            <w:noWrap w:val="0"/>
            <w:vAlign w:val="top"/>
          </w:tcPr>
          <w:p w14:paraId="2CA10F7C">
            <w:pPr>
              <w:spacing w:line="360" w:lineRule="auto"/>
              <w:jc w:val="left"/>
              <w:rPr>
                <w:rFonts w:hint="eastAsia" w:ascii="宋体" w:hAnsi="宋体" w:eastAsia="宋体" w:cs="宋体"/>
                <w:b/>
                <w:color w:val="auto"/>
                <w:spacing w:val="0"/>
                <w:position w:val="0"/>
                <w:sz w:val="24"/>
                <w:highlight w:val="none"/>
              </w:rPr>
            </w:pPr>
          </w:p>
        </w:tc>
        <w:tc>
          <w:tcPr>
            <w:tcW w:w="900" w:type="dxa"/>
            <w:noWrap w:val="0"/>
            <w:vAlign w:val="top"/>
          </w:tcPr>
          <w:p w14:paraId="1ED3F7D0">
            <w:pPr>
              <w:spacing w:line="360" w:lineRule="auto"/>
              <w:jc w:val="left"/>
              <w:rPr>
                <w:rFonts w:hint="eastAsia" w:ascii="宋体" w:hAnsi="宋体" w:eastAsia="宋体" w:cs="宋体"/>
                <w:b/>
                <w:color w:val="auto"/>
                <w:spacing w:val="0"/>
                <w:position w:val="0"/>
                <w:sz w:val="24"/>
                <w:highlight w:val="none"/>
              </w:rPr>
            </w:pPr>
          </w:p>
        </w:tc>
        <w:tc>
          <w:tcPr>
            <w:tcW w:w="863" w:type="dxa"/>
            <w:noWrap w:val="0"/>
            <w:vAlign w:val="top"/>
          </w:tcPr>
          <w:p w14:paraId="67D8AE9D">
            <w:pPr>
              <w:spacing w:line="360" w:lineRule="auto"/>
              <w:jc w:val="left"/>
              <w:rPr>
                <w:rFonts w:hint="eastAsia" w:ascii="宋体" w:hAnsi="宋体" w:eastAsia="宋体" w:cs="宋体"/>
                <w:b/>
                <w:color w:val="auto"/>
                <w:spacing w:val="0"/>
                <w:position w:val="0"/>
                <w:sz w:val="24"/>
                <w:highlight w:val="none"/>
              </w:rPr>
            </w:pPr>
          </w:p>
        </w:tc>
        <w:tc>
          <w:tcPr>
            <w:tcW w:w="944" w:type="dxa"/>
            <w:noWrap w:val="0"/>
            <w:vAlign w:val="top"/>
          </w:tcPr>
          <w:p w14:paraId="6D0FF6DB">
            <w:pPr>
              <w:spacing w:line="360" w:lineRule="auto"/>
              <w:jc w:val="left"/>
              <w:rPr>
                <w:rFonts w:hint="eastAsia" w:ascii="宋体" w:hAnsi="宋体" w:eastAsia="宋体" w:cs="宋体"/>
                <w:b/>
                <w:color w:val="auto"/>
                <w:spacing w:val="0"/>
                <w:position w:val="0"/>
                <w:sz w:val="24"/>
                <w:highlight w:val="none"/>
              </w:rPr>
            </w:pPr>
          </w:p>
        </w:tc>
        <w:tc>
          <w:tcPr>
            <w:tcW w:w="1804" w:type="dxa"/>
            <w:noWrap w:val="0"/>
            <w:vAlign w:val="top"/>
          </w:tcPr>
          <w:p w14:paraId="17746C79">
            <w:pPr>
              <w:spacing w:line="360" w:lineRule="auto"/>
              <w:jc w:val="left"/>
              <w:rPr>
                <w:rFonts w:hint="eastAsia" w:ascii="宋体" w:hAnsi="宋体" w:eastAsia="宋体" w:cs="宋体"/>
                <w:b/>
                <w:color w:val="auto"/>
                <w:spacing w:val="0"/>
                <w:position w:val="0"/>
                <w:sz w:val="24"/>
                <w:highlight w:val="none"/>
              </w:rPr>
            </w:pPr>
          </w:p>
        </w:tc>
        <w:tc>
          <w:tcPr>
            <w:tcW w:w="819" w:type="dxa"/>
            <w:noWrap w:val="0"/>
            <w:vAlign w:val="top"/>
          </w:tcPr>
          <w:p w14:paraId="39931C13">
            <w:pPr>
              <w:spacing w:line="360" w:lineRule="auto"/>
              <w:jc w:val="left"/>
              <w:rPr>
                <w:rFonts w:hint="eastAsia" w:ascii="宋体" w:hAnsi="宋体" w:eastAsia="宋体" w:cs="宋体"/>
                <w:b/>
                <w:color w:val="auto"/>
                <w:spacing w:val="0"/>
                <w:position w:val="0"/>
                <w:sz w:val="24"/>
                <w:highlight w:val="none"/>
              </w:rPr>
            </w:pPr>
          </w:p>
        </w:tc>
      </w:tr>
      <w:tr w14:paraId="43E1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151" w:type="dxa"/>
            <w:gridSpan w:val="2"/>
            <w:noWrap w:val="0"/>
            <w:vAlign w:val="center"/>
          </w:tcPr>
          <w:p w14:paraId="66AE2E02">
            <w:pPr>
              <w:spacing w:line="360" w:lineRule="auto"/>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总计</w:t>
            </w:r>
          </w:p>
        </w:tc>
        <w:tc>
          <w:tcPr>
            <w:tcW w:w="6446" w:type="dxa"/>
            <w:gridSpan w:val="6"/>
            <w:noWrap w:val="0"/>
            <w:vAlign w:val="top"/>
          </w:tcPr>
          <w:p w14:paraId="0562A157">
            <w:pPr>
              <w:spacing w:line="360" w:lineRule="auto"/>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（大写）</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 xml:space="preserve">元。                  </w:t>
            </w:r>
          </w:p>
          <w:p w14:paraId="718547CF">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color w:val="auto"/>
                <w:spacing w:val="0"/>
                <w:position w:val="0"/>
                <w:sz w:val="24"/>
                <w:highlight w:val="none"/>
              </w:rPr>
              <w:t>（小写）</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元。</w:t>
            </w:r>
          </w:p>
        </w:tc>
      </w:tr>
      <w:tr w14:paraId="02C49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151" w:type="dxa"/>
            <w:gridSpan w:val="2"/>
            <w:noWrap w:val="0"/>
            <w:vAlign w:val="center"/>
          </w:tcPr>
          <w:p w14:paraId="2C3BC178">
            <w:pPr>
              <w:spacing w:line="360" w:lineRule="auto"/>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备注</w:t>
            </w:r>
          </w:p>
        </w:tc>
        <w:tc>
          <w:tcPr>
            <w:tcW w:w="6446" w:type="dxa"/>
            <w:gridSpan w:val="6"/>
            <w:noWrap w:val="0"/>
            <w:vAlign w:val="top"/>
          </w:tcPr>
          <w:p w14:paraId="70B0C15C">
            <w:pPr>
              <w:spacing w:line="360" w:lineRule="auto"/>
              <w:jc w:val="left"/>
              <w:rPr>
                <w:rFonts w:hint="eastAsia" w:ascii="宋体" w:hAnsi="宋体" w:eastAsia="宋体" w:cs="宋体"/>
                <w:b/>
                <w:color w:val="auto"/>
                <w:spacing w:val="0"/>
                <w:position w:val="0"/>
                <w:sz w:val="24"/>
                <w:highlight w:val="none"/>
              </w:rPr>
            </w:pPr>
          </w:p>
        </w:tc>
      </w:tr>
    </w:tbl>
    <w:p w14:paraId="52AB0E84">
      <w:pPr>
        <w:spacing w:line="360" w:lineRule="auto"/>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说明：1、</w:t>
      </w:r>
      <w:r>
        <w:rPr>
          <w:rFonts w:hint="eastAsia" w:ascii="宋体" w:hAnsi="宋体" w:cs="宋体"/>
          <w:bCs/>
          <w:color w:val="auto"/>
          <w:spacing w:val="0"/>
          <w:position w:val="0"/>
          <w:sz w:val="24"/>
          <w:highlight w:val="none"/>
          <w:lang w:eastAsia="zh-CN"/>
        </w:rPr>
        <w:t>供应商</w:t>
      </w:r>
      <w:r>
        <w:rPr>
          <w:rFonts w:hint="eastAsia" w:ascii="宋体" w:hAnsi="宋体" w:eastAsia="宋体" w:cs="宋体"/>
          <w:bCs/>
          <w:color w:val="auto"/>
          <w:spacing w:val="0"/>
          <w:position w:val="0"/>
          <w:sz w:val="24"/>
          <w:highlight w:val="none"/>
        </w:rPr>
        <w:t>必须填写</w:t>
      </w:r>
      <w:r>
        <w:rPr>
          <w:rFonts w:hint="eastAsia" w:ascii="宋体" w:hAnsi="宋体" w:eastAsia="宋体" w:cs="宋体"/>
          <w:color w:val="auto"/>
          <w:spacing w:val="0"/>
          <w:position w:val="0"/>
          <w:sz w:val="24"/>
          <w:highlight w:val="none"/>
        </w:rPr>
        <w:t>报价明细表</w:t>
      </w:r>
      <w:r>
        <w:rPr>
          <w:rFonts w:hint="eastAsia" w:ascii="宋体" w:hAnsi="宋体" w:eastAsia="宋体" w:cs="宋体"/>
          <w:bCs/>
          <w:color w:val="auto"/>
          <w:spacing w:val="0"/>
          <w:position w:val="0"/>
          <w:sz w:val="24"/>
          <w:highlight w:val="none"/>
        </w:rPr>
        <w:t>，否则将导致投标被拒绝。</w:t>
      </w:r>
    </w:p>
    <w:p w14:paraId="42F09907">
      <w:pPr>
        <w:spacing w:line="360" w:lineRule="auto"/>
        <w:ind w:left="72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2、报价分析表中的“投标总价”应等于“开标一览表”中的“投标总价”。</w:t>
      </w:r>
    </w:p>
    <w:p w14:paraId="244E58BB">
      <w:pPr>
        <w:spacing w:line="360" w:lineRule="auto"/>
        <w:ind w:left="72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3、报价项目填报不下的，可自行照扩展。</w:t>
      </w:r>
    </w:p>
    <w:p w14:paraId="743DB02E">
      <w:pPr>
        <w:pStyle w:val="57"/>
        <w:adjustRightInd w:val="0"/>
        <w:snapToGrid w:val="0"/>
        <w:spacing w:line="500" w:lineRule="exact"/>
        <w:jc w:val="left"/>
        <w:rPr>
          <w:rFonts w:hint="eastAsia" w:ascii="宋体" w:hAnsi="宋体" w:eastAsia="宋体" w:cs="宋体"/>
          <w:color w:val="auto"/>
          <w:spacing w:val="0"/>
          <w:position w:val="0"/>
          <w:sz w:val="24"/>
          <w:szCs w:val="24"/>
          <w:highlight w:val="none"/>
        </w:rPr>
      </w:pPr>
    </w:p>
    <w:p w14:paraId="742CBF8A">
      <w:pPr>
        <w:pStyle w:val="84"/>
        <w:pageBreakBefore w:val="0"/>
        <w:widowControl/>
        <w:kinsoku/>
        <w:wordWrap/>
        <w:overflowPunct/>
        <w:topLinePunct w:val="0"/>
        <w:bidi w:val="0"/>
        <w:snapToGrid w:val="0"/>
        <w:spacing w:before="0" w:beforeAutospacing="0" w:after="0" w:afterAutospacing="0" w:line="440" w:lineRule="exact"/>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w:t>
      </w:r>
      <w:r>
        <w:rPr>
          <w:rStyle w:val="52"/>
          <w:rFonts w:hint="eastAsia" w:ascii="宋体" w:hAnsi="宋体" w:cs="宋体"/>
          <w:b w:val="0"/>
          <w:i w:val="0"/>
          <w:caps w:val="0"/>
          <w:color w:val="auto"/>
          <w:spacing w:val="0"/>
          <w:w w:val="100"/>
          <w:kern w:val="2"/>
          <w:position w:val="0"/>
          <w:sz w:val="24"/>
          <w:szCs w:val="24"/>
          <w:highlight w:val="none"/>
          <w:lang w:val="en-US" w:eastAsia="zh-CN" w:bidi="ar-SA"/>
        </w:rPr>
        <w:t>或盖章</w:t>
      </w: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w:t>
      </w:r>
    </w:p>
    <w:p w14:paraId="35379FA6">
      <w:pPr>
        <w:pStyle w:val="84"/>
        <w:pageBreakBefore w:val="0"/>
        <w:widowControl/>
        <w:kinsoku/>
        <w:wordWrap/>
        <w:overflowPunct/>
        <w:topLinePunct w:val="0"/>
        <w:bidi w:val="0"/>
        <w:snapToGrid w:val="0"/>
        <w:spacing w:before="0" w:beforeAutospacing="0" w:after="0" w:afterAutospacing="0" w:line="440" w:lineRule="exact"/>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2DD13B6D">
      <w:pPr>
        <w:pStyle w:val="85"/>
        <w:pageBreakBefore w:val="0"/>
        <w:widowControl/>
        <w:kinsoku/>
        <w:wordWrap/>
        <w:overflowPunct/>
        <w:topLinePunct w:val="0"/>
        <w:bidi w:val="0"/>
        <w:snapToGrid w:val="0"/>
        <w:spacing w:before="0" w:beforeAutospacing="0" w:after="0" w:afterAutospacing="0" w:line="440" w:lineRule="exact"/>
        <w:jc w:val="left"/>
        <w:textAlignment w:val="baseline"/>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t>日期：   年   月   日</w:t>
      </w:r>
    </w:p>
    <w:p w14:paraId="28417E41">
      <w:pPr>
        <w:jc w:val="left"/>
        <w:rPr>
          <w:rFonts w:hint="eastAsia" w:ascii="宋体" w:hAnsi="宋体" w:eastAsia="宋体" w:cs="宋体"/>
          <w:color w:val="auto"/>
          <w:spacing w:val="0"/>
          <w:position w:val="0"/>
          <w:sz w:val="24"/>
          <w:szCs w:val="24"/>
          <w:highlight w:val="none"/>
        </w:rPr>
      </w:pPr>
    </w:p>
    <w:p w14:paraId="507FBD69">
      <w:pPr>
        <w:pStyle w:val="2"/>
        <w:rPr>
          <w:rFonts w:hint="eastAsia" w:ascii="宋体" w:hAnsi="宋体" w:eastAsia="宋体" w:cs="宋体"/>
          <w:color w:val="auto"/>
          <w:spacing w:val="0"/>
          <w:position w:val="0"/>
          <w:sz w:val="24"/>
          <w:szCs w:val="24"/>
          <w:highlight w:val="none"/>
        </w:rPr>
      </w:pPr>
    </w:p>
    <w:p w14:paraId="5EF1576C">
      <w:pPr>
        <w:pStyle w:val="3"/>
        <w:rPr>
          <w:rFonts w:hint="eastAsia" w:ascii="宋体" w:hAnsi="宋体" w:eastAsia="宋体" w:cs="宋体"/>
          <w:color w:val="auto"/>
          <w:spacing w:val="0"/>
          <w:position w:val="0"/>
          <w:sz w:val="24"/>
          <w:szCs w:val="24"/>
          <w:highlight w:val="none"/>
        </w:rPr>
      </w:pPr>
    </w:p>
    <w:p w14:paraId="3DBE7389">
      <w:pPr>
        <w:rPr>
          <w:rFonts w:hint="eastAsia"/>
          <w:color w:val="auto"/>
          <w:highlight w:val="none"/>
        </w:rPr>
      </w:pPr>
    </w:p>
    <w:p w14:paraId="2A1315FB">
      <w:pPr>
        <w:spacing w:line="440" w:lineRule="exact"/>
        <w:jc w:val="left"/>
        <w:rPr>
          <w:rFonts w:hint="eastAsia" w:ascii="宋体" w:hAnsi="宋体" w:eastAsia="宋体" w:cs="宋体"/>
          <w:b/>
          <w:bCs/>
          <w:color w:val="auto"/>
          <w:spacing w:val="0"/>
          <w:position w:val="0"/>
          <w:sz w:val="28"/>
          <w:szCs w:val="28"/>
          <w:highlight w:val="none"/>
        </w:rPr>
      </w:pPr>
      <w:bookmarkStart w:id="345" w:name="_Toc480368437"/>
      <w:r>
        <w:rPr>
          <w:rFonts w:hint="eastAsia" w:ascii="宋体" w:hAnsi="宋体" w:eastAsia="宋体" w:cs="宋体"/>
          <w:b/>
          <w:bCs/>
          <w:color w:val="auto"/>
          <w:spacing w:val="0"/>
          <w:position w:val="0"/>
          <w:sz w:val="28"/>
          <w:szCs w:val="28"/>
          <w:highlight w:val="none"/>
          <w:lang w:val="en-US" w:eastAsia="zh-CN"/>
        </w:rPr>
        <w:t>2.5</w:t>
      </w:r>
      <w:r>
        <w:rPr>
          <w:rFonts w:hint="eastAsia" w:ascii="宋体" w:hAnsi="宋体" w:eastAsia="宋体" w:cs="宋体"/>
          <w:b/>
          <w:bCs/>
          <w:color w:val="auto"/>
          <w:spacing w:val="0"/>
          <w:position w:val="0"/>
          <w:sz w:val="28"/>
          <w:szCs w:val="28"/>
          <w:highlight w:val="none"/>
        </w:rPr>
        <w:t>项目管理机构配备情况</w:t>
      </w:r>
    </w:p>
    <w:p w14:paraId="747EA55F">
      <w:pPr>
        <w:spacing w:line="364" w:lineRule="exact"/>
        <w:ind w:left="219" w:right="-2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r>
        <w:rPr>
          <w:rFonts w:hint="eastAsia" w:ascii="宋体" w:hAnsi="宋体" w:eastAsia="宋体" w:cs="宋体"/>
          <w:color w:val="auto"/>
          <w:spacing w:val="0"/>
          <w:position w:val="0"/>
          <w:sz w:val="24"/>
          <w:szCs w:val="24"/>
          <w:highlight w:val="none"/>
          <w:lang w:val="en-US" w:eastAsia="zh-CN"/>
        </w:rPr>
        <w:t>1</w:t>
      </w:r>
      <w:r>
        <w:rPr>
          <w:rFonts w:hint="eastAsia" w:ascii="宋体" w:hAnsi="宋体" w:eastAsia="宋体" w:cs="宋体"/>
          <w:color w:val="auto"/>
          <w:spacing w:val="0"/>
          <w:position w:val="0"/>
          <w:sz w:val="24"/>
          <w:szCs w:val="24"/>
          <w:highlight w:val="none"/>
        </w:rPr>
        <w:t>）项目</w:t>
      </w:r>
      <w:r>
        <w:rPr>
          <w:rFonts w:hint="eastAsia" w:ascii="宋体" w:hAnsi="宋体" w:eastAsia="宋体" w:cs="宋体"/>
          <w:color w:val="auto"/>
          <w:spacing w:val="0"/>
          <w:position w:val="0"/>
          <w:sz w:val="24"/>
          <w:szCs w:val="24"/>
          <w:highlight w:val="none"/>
          <w:lang w:val="en-US" w:eastAsia="zh-CN"/>
        </w:rPr>
        <w:t>负责人</w:t>
      </w:r>
      <w:r>
        <w:rPr>
          <w:rFonts w:hint="eastAsia" w:ascii="宋体" w:hAnsi="宋体" w:eastAsia="宋体" w:cs="宋体"/>
          <w:color w:val="auto"/>
          <w:spacing w:val="0"/>
          <w:position w:val="0"/>
          <w:sz w:val="24"/>
          <w:szCs w:val="24"/>
          <w:highlight w:val="none"/>
        </w:rPr>
        <w:t>简历表</w:t>
      </w:r>
    </w:p>
    <w:p w14:paraId="588B9596">
      <w:pPr>
        <w:spacing w:before="7" w:line="40" w:lineRule="exact"/>
        <w:jc w:val="left"/>
        <w:rPr>
          <w:rFonts w:hint="eastAsia" w:ascii="宋体" w:hAnsi="宋体" w:eastAsia="宋体" w:cs="宋体"/>
          <w:color w:val="auto"/>
          <w:spacing w:val="0"/>
          <w:position w:val="0"/>
          <w:sz w:val="4"/>
          <w:szCs w:val="4"/>
          <w:highlight w:val="none"/>
        </w:rPr>
      </w:pPr>
    </w:p>
    <w:tbl>
      <w:tblPr>
        <w:tblStyle w:val="36"/>
        <w:tblW w:w="0" w:type="auto"/>
        <w:jc w:val="center"/>
        <w:tblLayout w:type="fixed"/>
        <w:tblCellMar>
          <w:top w:w="0" w:type="dxa"/>
          <w:left w:w="0" w:type="dxa"/>
          <w:bottom w:w="0" w:type="dxa"/>
          <w:right w:w="0" w:type="dxa"/>
        </w:tblCellMar>
      </w:tblPr>
      <w:tblGrid>
        <w:gridCol w:w="1548"/>
        <w:gridCol w:w="773"/>
        <w:gridCol w:w="776"/>
        <w:gridCol w:w="1548"/>
        <w:gridCol w:w="1546"/>
        <w:gridCol w:w="775"/>
        <w:gridCol w:w="774"/>
        <w:gridCol w:w="1548"/>
      </w:tblGrid>
      <w:tr w14:paraId="4971891D">
        <w:tblPrEx>
          <w:tblCellMar>
            <w:top w:w="0" w:type="dxa"/>
            <w:left w:w="0" w:type="dxa"/>
            <w:bottom w:w="0" w:type="dxa"/>
            <w:right w:w="0" w:type="dxa"/>
          </w:tblCellMar>
        </w:tblPrEx>
        <w:trPr>
          <w:trHeight w:val="567" w:hRule="atLeas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3B1F03FD">
            <w:pPr>
              <w:spacing w:before="55"/>
              <w:ind w:left="489" w:right="471"/>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姓名</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0D9ADF7C">
            <w:pPr>
              <w:jc w:val="left"/>
              <w:rPr>
                <w:rFonts w:hint="eastAsia" w:ascii="宋体" w:hAnsi="宋体" w:eastAsia="宋体" w:cs="宋体"/>
                <w:color w:val="auto"/>
                <w:spacing w:val="0"/>
                <w:position w:val="0"/>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3E4E6EFF">
            <w:pPr>
              <w:spacing w:before="55"/>
              <w:ind w:left="487" w:right="474"/>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性别</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74C3E61E">
            <w:pPr>
              <w:jc w:val="left"/>
              <w:rPr>
                <w:rFonts w:hint="eastAsia" w:ascii="宋体" w:hAnsi="宋体" w:eastAsia="宋体" w:cs="宋体"/>
                <w:color w:val="auto"/>
                <w:spacing w:val="0"/>
                <w:position w:val="0"/>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17C5D949">
            <w:pPr>
              <w:spacing w:before="55"/>
              <w:ind w:left="489" w:right="472"/>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年龄</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182A21C6">
            <w:pPr>
              <w:jc w:val="left"/>
              <w:rPr>
                <w:rFonts w:hint="eastAsia" w:ascii="宋体" w:hAnsi="宋体" w:eastAsia="宋体" w:cs="宋体"/>
                <w:color w:val="auto"/>
                <w:spacing w:val="0"/>
                <w:position w:val="0"/>
                <w:highlight w:val="none"/>
              </w:rPr>
            </w:pPr>
          </w:p>
        </w:tc>
      </w:tr>
      <w:tr w14:paraId="29F6E2FA">
        <w:tblPrEx>
          <w:tblCellMar>
            <w:top w:w="0" w:type="dxa"/>
            <w:left w:w="0" w:type="dxa"/>
            <w:bottom w:w="0" w:type="dxa"/>
            <w:right w:w="0" w:type="dxa"/>
          </w:tblCellMar>
        </w:tblPrEx>
        <w:trPr>
          <w:trHeight w:val="567" w:hRule="atLeas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6CBD4F2F">
            <w:pPr>
              <w:spacing w:before="58"/>
              <w:ind w:left="489" w:right="471"/>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职务</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24D214A7">
            <w:pPr>
              <w:jc w:val="left"/>
              <w:rPr>
                <w:rFonts w:hint="eastAsia" w:ascii="宋体" w:hAnsi="宋体" w:eastAsia="宋体" w:cs="宋体"/>
                <w:color w:val="auto"/>
                <w:spacing w:val="0"/>
                <w:position w:val="0"/>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3B5000A8">
            <w:pPr>
              <w:spacing w:before="58"/>
              <w:ind w:left="487" w:right="474"/>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职称</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6B6C0363">
            <w:pPr>
              <w:jc w:val="left"/>
              <w:rPr>
                <w:rFonts w:hint="eastAsia" w:ascii="宋体" w:hAnsi="宋体" w:eastAsia="宋体" w:cs="宋体"/>
                <w:color w:val="auto"/>
                <w:spacing w:val="0"/>
                <w:position w:val="0"/>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35D85A6F">
            <w:pPr>
              <w:spacing w:before="58"/>
              <w:ind w:left="489" w:right="472"/>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学历</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7ACC563E">
            <w:pPr>
              <w:jc w:val="left"/>
              <w:rPr>
                <w:rFonts w:hint="eastAsia" w:ascii="宋体" w:hAnsi="宋体" w:eastAsia="宋体" w:cs="宋体"/>
                <w:color w:val="auto"/>
                <w:spacing w:val="0"/>
                <w:position w:val="0"/>
                <w:highlight w:val="none"/>
              </w:rPr>
            </w:pPr>
          </w:p>
        </w:tc>
      </w:tr>
      <w:tr w14:paraId="2358CBD3">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1DAD0B37">
            <w:pPr>
              <w:spacing w:before="55"/>
              <w:ind w:left="433" w:right="-2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参加工作时间</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24B170DC">
            <w:pPr>
              <w:jc w:val="left"/>
              <w:rPr>
                <w:rFonts w:hint="eastAsia" w:ascii="宋体" w:hAnsi="宋体" w:eastAsia="宋体" w:cs="宋体"/>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01D2CE8B">
            <w:pPr>
              <w:spacing w:before="55"/>
              <w:ind w:right="-2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担任项目</w:t>
            </w:r>
            <w:r>
              <w:rPr>
                <w:rFonts w:hint="eastAsia" w:ascii="宋体" w:hAnsi="宋体" w:eastAsia="宋体" w:cs="宋体"/>
                <w:color w:val="auto"/>
                <w:spacing w:val="0"/>
                <w:position w:val="0"/>
                <w:sz w:val="24"/>
                <w:szCs w:val="24"/>
                <w:highlight w:val="none"/>
                <w:lang w:val="en-US" w:eastAsia="zh-CN"/>
              </w:rPr>
              <w:t>负责人</w:t>
            </w:r>
            <w:r>
              <w:rPr>
                <w:rFonts w:hint="eastAsia" w:ascii="宋体" w:hAnsi="宋体" w:eastAsia="宋体" w:cs="宋体"/>
                <w:color w:val="auto"/>
                <w:spacing w:val="0"/>
                <w:position w:val="0"/>
                <w:sz w:val="24"/>
                <w:szCs w:val="24"/>
                <w:highlight w:val="none"/>
              </w:rPr>
              <w:t>年限</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027A3A3E">
            <w:pPr>
              <w:jc w:val="left"/>
              <w:rPr>
                <w:rFonts w:hint="eastAsia" w:ascii="宋体" w:hAnsi="宋体" w:eastAsia="宋体" w:cs="宋体"/>
                <w:color w:val="auto"/>
                <w:spacing w:val="0"/>
                <w:position w:val="0"/>
                <w:highlight w:val="none"/>
              </w:rPr>
            </w:pPr>
          </w:p>
        </w:tc>
      </w:tr>
      <w:tr w14:paraId="68C3DE0F">
        <w:tblPrEx>
          <w:tblCellMar>
            <w:top w:w="0" w:type="dxa"/>
            <w:left w:w="0" w:type="dxa"/>
            <w:bottom w:w="0" w:type="dxa"/>
            <w:right w:w="0" w:type="dxa"/>
          </w:tblCellMar>
        </w:tblPrEx>
        <w:trPr>
          <w:trHeight w:val="567" w:hRule="atLeast"/>
          <w:jc w:val="center"/>
        </w:trPr>
        <w:tc>
          <w:tcPr>
            <w:tcW w:w="9287" w:type="dxa"/>
            <w:gridSpan w:val="8"/>
            <w:tcBorders>
              <w:top w:val="single" w:color="000000" w:sz="4" w:space="0"/>
              <w:left w:val="single" w:color="000000" w:sz="4" w:space="0"/>
              <w:bottom w:val="single" w:color="000000" w:sz="4" w:space="0"/>
              <w:right w:val="single" w:color="000000" w:sz="4" w:space="0"/>
            </w:tcBorders>
            <w:noWrap w:val="0"/>
            <w:vAlign w:val="top"/>
          </w:tcPr>
          <w:p w14:paraId="2741B50D">
            <w:pPr>
              <w:spacing w:before="58"/>
              <w:ind w:left="3878" w:right="3861"/>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承担项目情况</w:t>
            </w:r>
          </w:p>
        </w:tc>
      </w:tr>
      <w:tr w14:paraId="20A4B36D">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130460EB">
            <w:pPr>
              <w:spacing w:before="55"/>
              <w:ind w:left="673" w:right="-20"/>
              <w:jc w:val="left"/>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采购单位</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71C5E2F5">
            <w:pPr>
              <w:spacing w:before="55"/>
              <w:ind w:left="676" w:right="-2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项目名称</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472BDAAA">
            <w:pPr>
              <w:spacing w:before="55"/>
              <w:ind w:left="671" w:right="-20"/>
              <w:jc w:val="left"/>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val="en-US" w:eastAsia="zh-CN"/>
              </w:rPr>
              <w:t>内容</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2ED51F71">
            <w:pPr>
              <w:spacing w:before="55"/>
              <w:ind w:left="674" w:right="-20"/>
              <w:jc w:val="left"/>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val="en-US" w:eastAsia="zh-CN"/>
              </w:rPr>
              <w:t>金额</w:t>
            </w:r>
          </w:p>
        </w:tc>
      </w:tr>
      <w:tr w14:paraId="37FBD9D3">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DEB7737">
            <w:pPr>
              <w:jc w:val="left"/>
              <w:rPr>
                <w:rFonts w:hint="eastAsia" w:ascii="宋体" w:hAnsi="宋体" w:eastAsia="宋体" w:cs="宋体"/>
                <w:color w:val="auto"/>
                <w:spacing w:val="0"/>
                <w:position w:val="0"/>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37650E15">
            <w:pPr>
              <w:jc w:val="left"/>
              <w:rPr>
                <w:rFonts w:hint="eastAsia" w:ascii="宋体" w:hAnsi="宋体" w:eastAsia="宋体" w:cs="宋体"/>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0202E2DB">
            <w:pPr>
              <w:jc w:val="left"/>
              <w:rPr>
                <w:rFonts w:hint="eastAsia" w:ascii="宋体" w:hAnsi="宋体" w:eastAsia="宋体" w:cs="宋体"/>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3379A128">
            <w:pPr>
              <w:jc w:val="left"/>
              <w:rPr>
                <w:rFonts w:hint="eastAsia" w:ascii="宋体" w:hAnsi="宋体" w:eastAsia="宋体" w:cs="宋体"/>
                <w:color w:val="auto"/>
                <w:spacing w:val="0"/>
                <w:position w:val="0"/>
                <w:highlight w:val="none"/>
              </w:rPr>
            </w:pPr>
          </w:p>
        </w:tc>
      </w:tr>
      <w:tr w14:paraId="6D4E1FB1">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64261778">
            <w:pPr>
              <w:jc w:val="left"/>
              <w:rPr>
                <w:rFonts w:hint="eastAsia" w:ascii="宋体" w:hAnsi="宋体" w:eastAsia="宋体" w:cs="宋体"/>
                <w:color w:val="auto"/>
                <w:spacing w:val="0"/>
                <w:position w:val="0"/>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3C07EC08">
            <w:pPr>
              <w:jc w:val="left"/>
              <w:rPr>
                <w:rFonts w:hint="eastAsia" w:ascii="宋体" w:hAnsi="宋体" w:eastAsia="宋体" w:cs="宋体"/>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5EC6808B">
            <w:pPr>
              <w:jc w:val="left"/>
              <w:rPr>
                <w:rFonts w:hint="eastAsia" w:ascii="宋体" w:hAnsi="宋体" w:eastAsia="宋体" w:cs="宋体"/>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0E302CA0">
            <w:pPr>
              <w:jc w:val="left"/>
              <w:rPr>
                <w:rFonts w:hint="eastAsia" w:ascii="宋体" w:hAnsi="宋体" w:eastAsia="宋体" w:cs="宋体"/>
                <w:color w:val="auto"/>
                <w:spacing w:val="0"/>
                <w:position w:val="0"/>
                <w:highlight w:val="none"/>
              </w:rPr>
            </w:pPr>
          </w:p>
        </w:tc>
      </w:tr>
    </w:tbl>
    <w:p w14:paraId="171FF1C6">
      <w:pPr>
        <w:spacing w:line="364" w:lineRule="exact"/>
        <w:ind w:right="-20"/>
        <w:jc w:val="left"/>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注：后附相关证件（书）</w:t>
      </w:r>
    </w:p>
    <w:p w14:paraId="4D0ED521">
      <w:pPr>
        <w:spacing w:line="364" w:lineRule="exact"/>
        <w:ind w:right="-20"/>
        <w:jc w:val="left"/>
        <w:rPr>
          <w:rFonts w:hint="eastAsia" w:ascii="宋体" w:hAnsi="宋体" w:eastAsia="宋体" w:cs="宋体"/>
          <w:color w:val="auto"/>
          <w:spacing w:val="0"/>
          <w:position w:val="0"/>
          <w:sz w:val="24"/>
          <w:szCs w:val="24"/>
          <w:highlight w:val="none"/>
        </w:rPr>
      </w:pPr>
    </w:p>
    <w:p w14:paraId="71D75F57">
      <w:pPr>
        <w:spacing w:line="364" w:lineRule="exact"/>
        <w:ind w:right="-20"/>
        <w:jc w:val="left"/>
        <w:rPr>
          <w:rFonts w:hint="eastAsia" w:ascii="宋体" w:hAnsi="宋体" w:eastAsia="宋体" w:cs="宋体"/>
          <w:color w:val="auto"/>
          <w:spacing w:val="0"/>
          <w:position w:val="0"/>
          <w:sz w:val="24"/>
          <w:szCs w:val="24"/>
          <w:highlight w:val="none"/>
        </w:rPr>
      </w:pPr>
    </w:p>
    <w:p w14:paraId="2EF66D19">
      <w:pPr>
        <w:spacing w:line="364" w:lineRule="exact"/>
        <w:ind w:right="-2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r>
        <w:rPr>
          <w:rFonts w:hint="eastAsia" w:ascii="宋体" w:hAnsi="宋体" w:eastAsia="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rPr>
        <w:t>） 拟投入项目组成人员简历表</w:t>
      </w:r>
    </w:p>
    <w:p w14:paraId="7E808A49">
      <w:pPr>
        <w:spacing w:before="7" w:line="40" w:lineRule="exact"/>
        <w:jc w:val="left"/>
        <w:rPr>
          <w:rFonts w:hint="eastAsia" w:ascii="宋体" w:hAnsi="宋体" w:eastAsia="宋体" w:cs="宋体"/>
          <w:color w:val="auto"/>
          <w:spacing w:val="0"/>
          <w:position w:val="0"/>
          <w:sz w:val="4"/>
          <w:szCs w:val="4"/>
          <w:highlight w:val="none"/>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175"/>
        <w:gridCol w:w="1147"/>
        <w:gridCol w:w="1176"/>
        <w:gridCol w:w="1176"/>
        <w:gridCol w:w="1150"/>
        <w:gridCol w:w="1176"/>
        <w:gridCol w:w="1144"/>
      </w:tblGrid>
      <w:tr w14:paraId="4A7C1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center"/>
          </w:tcPr>
          <w:p w14:paraId="3E00219D">
            <w:pPr>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姓名</w:t>
            </w:r>
          </w:p>
        </w:tc>
        <w:tc>
          <w:tcPr>
            <w:tcW w:w="1175" w:type="dxa"/>
            <w:noWrap w:val="0"/>
            <w:vAlign w:val="center"/>
          </w:tcPr>
          <w:p w14:paraId="7B2441EB">
            <w:pPr>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身份证号码</w:t>
            </w:r>
          </w:p>
        </w:tc>
        <w:tc>
          <w:tcPr>
            <w:tcW w:w="1147" w:type="dxa"/>
            <w:noWrap w:val="0"/>
            <w:vAlign w:val="center"/>
          </w:tcPr>
          <w:p w14:paraId="192C2DC5">
            <w:pPr>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性别</w:t>
            </w:r>
          </w:p>
        </w:tc>
        <w:tc>
          <w:tcPr>
            <w:tcW w:w="1176" w:type="dxa"/>
            <w:noWrap w:val="0"/>
            <w:vAlign w:val="center"/>
          </w:tcPr>
          <w:p w14:paraId="12CC7F77">
            <w:pPr>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职称</w:t>
            </w:r>
          </w:p>
        </w:tc>
        <w:tc>
          <w:tcPr>
            <w:tcW w:w="1176" w:type="dxa"/>
            <w:noWrap w:val="0"/>
            <w:vAlign w:val="center"/>
          </w:tcPr>
          <w:p w14:paraId="68642BE6">
            <w:pPr>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学历</w:t>
            </w:r>
          </w:p>
        </w:tc>
        <w:tc>
          <w:tcPr>
            <w:tcW w:w="1150" w:type="dxa"/>
            <w:noWrap w:val="0"/>
            <w:vAlign w:val="center"/>
          </w:tcPr>
          <w:p w14:paraId="73D85EE0">
            <w:pPr>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专业</w:t>
            </w:r>
          </w:p>
        </w:tc>
        <w:tc>
          <w:tcPr>
            <w:tcW w:w="1176" w:type="dxa"/>
            <w:noWrap w:val="0"/>
            <w:vAlign w:val="center"/>
          </w:tcPr>
          <w:p w14:paraId="26A092DD">
            <w:pPr>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从事工作年限</w:t>
            </w:r>
          </w:p>
        </w:tc>
        <w:tc>
          <w:tcPr>
            <w:tcW w:w="1144" w:type="dxa"/>
            <w:noWrap w:val="0"/>
            <w:vAlign w:val="top"/>
          </w:tcPr>
          <w:p w14:paraId="73DDEAB1">
            <w:pPr>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备注</w:t>
            </w:r>
          </w:p>
        </w:tc>
      </w:tr>
      <w:tr w14:paraId="25A7A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32F5556A">
            <w:pPr>
              <w:jc w:val="left"/>
              <w:rPr>
                <w:rFonts w:hint="eastAsia" w:ascii="宋体" w:hAnsi="宋体" w:eastAsia="宋体" w:cs="宋体"/>
                <w:color w:val="auto"/>
                <w:spacing w:val="0"/>
                <w:position w:val="0"/>
                <w:sz w:val="24"/>
                <w:szCs w:val="24"/>
                <w:highlight w:val="none"/>
              </w:rPr>
            </w:pPr>
          </w:p>
        </w:tc>
        <w:tc>
          <w:tcPr>
            <w:tcW w:w="1175" w:type="dxa"/>
            <w:noWrap w:val="0"/>
            <w:vAlign w:val="top"/>
          </w:tcPr>
          <w:p w14:paraId="2EF36DF2">
            <w:pPr>
              <w:jc w:val="left"/>
              <w:rPr>
                <w:rFonts w:hint="eastAsia" w:ascii="宋体" w:hAnsi="宋体" w:eastAsia="宋体" w:cs="宋体"/>
                <w:color w:val="auto"/>
                <w:spacing w:val="0"/>
                <w:position w:val="0"/>
                <w:sz w:val="24"/>
                <w:szCs w:val="24"/>
                <w:highlight w:val="none"/>
              </w:rPr>
            </w:pPr>
          </w:p>
        </w:tc>
        <w:tc>
          <w:tcPr>
            <w:tcW w:w="1147" w:type="dxa"/>
            <w:noWrap w:val="0"/>
            <w:vAlign w:val="top"/>
          </w:tcPr>
          <w:p w14:paraId="28317092">
            <w:pPr>
              <w:jc w:val="left"/>
              <w:rPr>
                <w:rFonts w:hint="eastAsia" w:ascii="宋体" w:hAnsi="宋体" w:eastAsia="宋体" w:cs="宋体"/>
                <w:color w:val="auto"/>
                <w:spacing w:val="0"/>
                <w:position w:val="0"/>
                <w:sz w:val="24"/>
                <w:szCs w:val="24"/>
                <w:highlight w:val="none"/>
              </w:rPr>
            </w:pPr>
          </w:p>
        </w:tc>
        <w:tc>
          <w:tcPr>
            <w:tcW w:w="1176" w:type="dxa"/>
            <w:noWrap w:val="0"/>
            <w:vAlign w:val="top"/>
          </w:tcPr>
          <w:p w14:paraId="1D8BA008">
            <w:pPr>
              <w:jc w:val="left"/>
              <w:rPr>
                <w:rFonts w:hint="eastAsia" w:ascii="宋体" w:hAnsi="宋体" w:eastAsia="宋体" w:cs="宋体"/>
                <w:color w:val="auto"/>
                <w:spacing w:val="0"/>
                <w:position w:val="0"/>
                <w:sz w:val="24"/>
                <w:szCs w:val="24"/>
                <w:highlight w:val="none"/>
              </w:rPr>
            </w:pPr>
          </w:p>
        </w:tc>
        <w:tc>
          <w:tcPr>
            <w:tcW w:w="1176" w:type="dxa"/>
            <w:noWrap w:val="0"/>
            <w:vAlign w:val="top"/>
          </w:tcPr>
          <w:p w14:paraId="7BEA9550">
            <w:pPr>
              <w:jc w:val="left"/>
              <w:rPr>
                <w:rFonts w:hint="eastAsia" w:ascii="宋体" w:hAnsi="宋体" w:eastAsia="宋体" w:cs="宋体"/>
                <w:color w:val="auto"/>
                <w:spacing w:val="0"/>
                <w:position w:val="0"/>
                <w:sz w:val="24"/>
                <w:szCs w:val="24"/>
                <w:highlight w:val="none"/>
              </w:rPr>
            </w:pPr>
          </w:p>
        </w:tc>
        <w:tc>
          <w:tcPr>
            <w:tcW w:w="1150" w:type="dxa"/>
            <w:noWrap w:val="0"/>
            <w:vAlign w:val="top"/>
          </w:tcPr>
          <w:p w14:paraId="0814F459">
            <w:pPr>
              <w:jc w:val="left"/>
              <w:rPr>
                <w:rFonts w:hint="eastAsia" w:ascii="宋体" w:hAnsi="宋体" w:eastAsia="宋体" w:cs="宋体"/>
                <w:color w:val="auto"/>
                <w:spacing w:val="0"/>
                <w:position w:val="0"/>
                <w:sz w:val="24"/>
                <w:szCs w:val="24"/>
                <w:highlight w:val="none"/>
              </w:rPr>
            </w:pPr>
          </w:p>
        </w:tc>
        <w:tc>
          <w:tcPr>
            <w:tcW w:w="1176" w:type="dxa"/>
            <w:noWrap w:val="0"/>
            <w:vAlign w:val="top"/>
          </w:tcPr>
          <w:p w14:paraId="4A41CB58">
            <w:pPr>
              <w:jc w:val="left"/>
              <w:rPr>
                <w:rFonts w:hint="eastAsia" w:ascii="宋体" w:hAnsi="宋体" w:eastAsia="宋体" w:cs="宋体"/>
                <w:color w:val="auto"/>
                <w:spacing w:val="0"/>
                <w:position w:val="0"/>
                <w:sz w:val="24"/>
                <w:szCs w:val="24"/>
                <w:highlight w:val="none"/>
              </w:rPr>
            </w:pPr>
          </w:p>
        </w:tc>
        <w:tc>
          <w:tcPr>
            <w:tcW w:w="1144" w:type="dxa"/>
            <w:noWrap w:val="0"/>
            <w:vAlign w:val="top"/>
          </w:tcPr>
          <w:p w14:paraId="28A63B22">
            <w:pPr>
              <w:jc w:val="left"/>
              <w:rPr>
                <w:rFonts w:hint="eastAsia" w:ascii="宋体" w:hAnsi="宋体" w:eastAsia="宋体" w:cs="宋体"/>
                <w:color w:val="auto"/>
                <w:spacing w:val="0"/>
                <w:position w:val="0"/>
                <w:sz w:val="24"/>
                <w:szCs w:val="24"/>
                <w:highlight w:val="none"/>
              </w:rPr>
            </w:pPr>
          </w:p>
        </w:tc>
      </w:tr>
      <w:tr w14:paraId="6176B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086A6A59">
            <w:pPr>
              <w:jc w:val="left"/>
              <w:rPr>
                <w:rFonts w:hint="eastAsia" w:ascii="宋体" w:hAnsi="宋体" w:eastAsia="宋体" w:cs="宋体"/>
                <w:color w:val="auto"/>
                <w:spacing w:val="0"/>
                <w:position w:val="0"/>
                <w:sz w:val="24"/>
                <w:szCs w:val="24"/>
                <w:highlight w:val="none"/>
              </w:rPr>
            </w:pPr>
          </w:p>
        </w:tc>
        <w:tc>
          <w:tcPr>
            <w:tcW w:w="1175" w:type="dxa"/>
            <w:noWrap w:val="0"/>
            <w:vAlign w:val="top"/>
          </w:tcPr>
          <w:p w14:paraId="33D4E2A5">
            <w:pPr>
              <w:jc w:val="left"/>
              <w:rPr>
                <w:rFonts w:hint="eastAsia" w:ascii="宋体" w:hAnsi="宋体" w:eastAsia="宋体" w:cs="宋体"/>
                <w:color w:val="auto"/>
                <w:spacing w:val="0"/>
                <w:position w:val="0"/>
                <w:sz w:val="24"/>
                <w:szCs w:val="24"/>
                <w:highlight w:val="none"/>
              </w:rPr>
            </w:pPr>
          </w:p>
        </w:tc>
        <w:tc>
          <w:tcPr>
            <w:tcW w:w="1147" w:type="dxa"/>
            <w:noWrap w:val="0"/>
            <w:vAlign w:val="top"/>
          </w:tcPr>
          <w:p w14:paraId="7DBDE6CC">
            <w:pPr>
              <w:jc w:val="left"/>
              <w:rPr>
                <w:rFonts w:hint="eastAsia" w:ascii="宋体" w:hAnsi="宋体" w:eastAsia="宋体" w:cs="宋体"/>
                <w:color w:val="auto"/>
                <w:spacing w:val="0"/>
                <w:position w:val="0"/>
                <w:sz w:val="24"/>
                <w:szCs w:val="24"/>
                <w:highlight w:val="none"/>
              </w:rPr>
            </w:pPr>
          </w:p>
        </w:tc>
        <w:tc>
          <w:tcPr>
            <w:tcW w:w="1176" w:type="dxa"/>
            <w:noWrap w:val="0"/>
            <w:vAlign w:val="top"/>
          </w:tcPr>
          <w:p w14:paraId="631F2C77">
            <w:pPr>
              <w:jc w:val="left"/>
              <w:rPr>
                <w:rFonts w:hint="eastAsia" w:ascii="宋体" w:hAnsi="宋体" w:eastAsia="宋体" w:cs="宋体"/>
                <w:color w:val="auto"/>
                <w:spacing w:val="0"/>
                <w:position w:val="0"/>
                <w:sz w:val="24"/>
                <w:szCs w:val="24"/>
                <w:highlight w:val="none"/>
              </w:rPr>
            </w:pPr>
          </w:p>
        </w:tc>
        <w:tc>
          <w:tcPr>
            <w:tcW w:w="1176" w:type="dxa"/>
            <w:noWrap w:val="0"/>
            <w:vAlign w:val="top"/>
          </w:tcPr>
          <w:p w14:paraId="6F7AFEDC">
            <w:pPr>
              <w:jc w:val="left"/>
              <w:rPr>
                <w:rFonts w:hint="eastAsia" w:ascii="宋体" w:hAnsi="宋体" w:eastAsia="宋体" w:cs="宋体"/>
                <w:color w:val="auto"/>
                <w:spacing w:val="0"/>
                <w:position w:val="0"/>
                <w:sz w:val="24"/>
                <w:szCs w:val="24"/>
                <w:highlight w:val="none"/>
              </w:rPr>
            </w:pPr>
          </w:p>
        </w:tc>
        <w:tc>
          <w:tcPr>
            <w:tcW w:w="1150" w:type="dxa"/>
            <w:noWrap w:val="0"/>
            <w:vAlign w:val="top"/>
          </w:tcPr>
          <w:p w14:paraId="0FFA61BC">
            <w:pPr>
              <w:jc w:val="left"/>
              <w:rPr>
                <w:rFonts w:hint="eastAsia" w:ascii="宋体" w:hAnsi="宋体" w:eastAsia="宋体" w:cs="宋体"/>
                <w:color w:val="auto"/>
                <w:spacing w:val="0"/>
                <w:position w:val="0"/>
                <w:sz w:val="24"/>
                <w:szCs w:val="24"/>
                <w:highlight w:val="none"/>
              </w:rPr>
            </w:pPr>
          </w:p>
        </w:tc>
        <w:tc>
          <w:tcPr>
            <w:tcW w:w="1176" w:type="dxa"/>
            <w:noWrap w:val="0"/>
            <w:vAlign w:val="top"/>
          </w:tcPr>
          <w:p w14:paraId="5540E46B">
            <w:pPr>
              <w:jc w:val="left"/>
              <w:rPr>
                <w:rFonts w:hint="eastAsia" w:ascii="宋体" w:hAnsi="宋体" w:eastAsia="宋体" w:cs="宋体"/>
                <w:color w:val="auto"/>
                <w:spacing w:val="0"/>
                <w:position w:val="0"/>
                <w:sz w:val="24"/>
                <w:szCs w:val="24"/>
                <w:highlight w:val="none"/>
              </w:rPr>
            </w:pPr>
          </w:p>
        </w:tc>
        <w:tc>
          <w:tcPr>
            <w:tcW w:w="1144" w:type="dxa"/>
            <w:noWrap w:val="0"/>
            <w:vAlign w:val="top"/>
          </w:tcPr>
          <w:p w14:paraId="34C242B6">
            <w:pPr>
              <w:jc w:val="left"/>
              <w:rPr>
                <w:rFonts w:hint="eastAsia" w:ascii="宋体" w:hAnsi="宋体" w:eastAsia="宋体" w:cs="宋体"/>
                <w:color w:val="auto"/>
                <w:spacing w:val="0"/>
                <w:position w:val="0"/>
                <w:sz w:val="24"/>
                <w:szCs w:val="24"/>
                <w:highlight w:val="none"/>
              </w:rPr>
            </w:pPr>
          </w:p>
        </w:tc>
      </w:tr>
      <w:tr w14:paraId="368A5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5F1964A6">
            <w:pPr>
              <w:jc w:val="left"/>
              <w:rPr>
                <w:rFonts w:hint="eastAsia" w:ascii="宋体" w:hAnsi="宋体" w:eastAsia="宋体" w:cs="宋体"/>
                <w:color w:val="auto"/>
                <w:spacing w:val="0"/>
                <w:position w:val="0"/>
                <w:sz w:val="24"/>
                <w:szCs w:val="24"/>
                <w:highlight w:val="none"/>
              </w:rPr>
            </w:pPr>
          </w:p>
        </w:tc>
        <w:tc>
          <w:tcPr>
            <w:tcW w:w="1175" w:type="dxa"/>
            <w:noWrap w:val="0"/>
            <w:vAlign w:val="top"/>
          </w:tcPr>
          <w:p w14:paraId="52607334">
            <w:pPr>
              <w:jc w:val="left"/>
              <w:rPr>
                <w:rFonts w:hint="eastAsia" w:ascii="宋体" w:hAnsi="宋体" w:eastAsia="宋体" w:cs="宋体"/>
                <w:color w:val="auto"/>
                <w:spacing w:val="0"/>
                <w:position w:val="0"/>
                <w:sz w:val="24"/>
                <w:szCs w:val="24"/>
                <w:highlight w:val="none"/>
              </w:rPr>
            </w:pPr>
          </w:p>
        </w:tc>
        <w:tc>
          <w:tcPr>
            <w:tcW w:w="1147" w:type="dxa"/>
            <w:noWrap w:val="0"/>
            <w:vAlign w:val="top"/>
          </w:tcPr>
          <w:p w14:paraId="5C6E3ECF">
            <w:pPr>
              <w:jc w:val="left"/>
              <w:rPr>
                <w:rFonts w:hint="eastAsia" w:ascii="宋体" w:hAnsi="宋体" w:eastAsia="宋体" w:cs="宋体"/>
                <w:color w:val="auto"/>
                <w:spacing w:val="0"/>
                <w:position w:val="0"/>
                <w:sz w:val="24"/>
                <w:szCs w:val="24"/>
                <w:highlight w:val="none"/>
              </w:rPr>
            </w:pPr>
          </w:p>
        </w:tc>
        <w:tc>
          <w:tcPr>
            <w:tcW w:w="1176" w:type="dxa"/>
            <w:noWrap w:val="0"/>
            <w:vAlign w:val="top"/>
          </w:tcPr>
          <w:p w14:paraId="34154302">
            <w:pPr>
              <w:jc w:val="left"/>
              <w:rPr>
                <w:rFonts w:hint="eastAsia" w:ascii="宋体" w:hAnsi="宋体" w:eastAsia="宋体" w:cs="宋体"/>
                <w:color w:val="auto"/>
                <w:spacing w:val="0"/>
                <w:position w:val="0"/>
                <w:sz w:val="24"/>
                <w:szCs w:val="24"/>
                <w:highlight w:val="none"/>
              </w:rPr>
            </w:pPr>
          </w:p>
        </w:tc>
        <w:tc>
          <w:tcPr>
            <w:tcW w:w="1176" w:type="dxa"/>
            <w:noWrap w:val="0"/>
            <w:vAlign w:val="top"/>
          </w:tcPr>
          <w:p w14:paraId="08253C06">
            <w:pPr>
              <w:jc w:val="left"/>
              <w:rPr>
                <w:rFonts w:hint="eastAsia" w:ascii="宋体" w:hAnsi="宋体" w:eastAsia="宋体" w:cs="宋体"/>
                <w:color w:val="auto"/>
                <w:spacing w:val="0"/>
                <w:position w:val="0"/>
                <w:sz w:val="24"/>
                <w:szCs w:val="24"/>
                <w:highlight w:val="none"/>
              </w:rPr>
            </w:pPr>
          </w:p>
        </w:tc>
        <w:tc>
          <w:tcPr>
            <w:tcW w:w="1150" w:type="dxa"/>
            <w:noWrap w:val="0"/>
            <w:vAlign w:val="top"/>
          </w:tcPr>
          <w:p w14:paraId="3DA3BD36">
            <w:pPr>
              <w:jc w:val="left"/>
              <w:rPr>
                <w:rFonts w:hint="eastAsia" w:ascii="宋体" w:hAnsi="宋体" w:eastAsia="宋体" w:cs="宋体"/>
                <w:color w:val="auto"/>
                <w:spacing w:val="0"/>
                <w:position w:val="0"/>
                <w:sz w:val="24"/>
                <w:szCs w:val="24"/>
                <w:highlight w:val="none"/>
              </w:rPr>
            </w:pPr>
          </w:p>
        </w:tc>
        <w:tc>
          <w:tcPr>
            <w:tcW w:w="1176" w:type="dxa"/>
            <w:noWrap w:val="0"/>
            <w:vAlign w:val="top"/>
          </w:tcPr>
          <w:p w14:paraId="73ADDFB7">
            <w:pPr>
              <w:jc w:val="left"/>
              <w:rPr>
                <w:rFonts w:hint="eastAsia" w:ascii="宋体" w:hAnsi="宋体" w:eastAsia="宋体" w:cs="宋体"/>
                <w:color w:val="auto"/>
                <w:spacing w:val="0"/>
                <w:position w:val="0"/>
                <w:sz w:val="24"/>
                <w:szCs w:val="24"/>
                <w:highlight w:val="none"/>
              </w:rPr>
            </w:pPr>
          </w:p>
        </w:tc>
        <w:tc>
          <w:tcPr>
            <w:tcW w:w="1144" w:type="dxa"/>
            <w:noWrap w:val="0"/>
            <w:vAlign w:val="top"/>
          </w:tcPr>
          <w:p w14:paraId="656F778B">
            <w:pPr>
              <w:jc w:val="left"/>
              <w:rPr>
                <w:rFonts w:hint="eastAsia" w:ascii="宋体" w:hAnsi="宋体" w:eastAsia="宋体" w:cs="宋体"/>
                <w:color w:val="auto"/>
                <w:spacing w:val="0"/>
                <w:position w:val="0"/>
                <w:sz w:val="24"/>
                <w:szCs w:val="24"/>
                <w:highlight w:val="none"/>
              </w:rPr>
            </w:pPr>
          </w:p>
        </w:tc>
      </w:tr>
      <w:tr w14:paraId="3C1D9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1D9BB30E">
            <w:pPr>
              <w:jc w:val="left"/>
              <w:rPr>
                <w:rFonts w:hint="eastAsia" w:ascii="宋体" w:hAnsi="宋体" w:eastAsia="宋体" w:cs="宋体"/>
                <w:color w:val="auto"/>
                <w:spacing w:val="0"/>
                <w:position w:val="0"/>
                <w:sz w:val="24"/>
                <w:szCs w:val="24"/>
                <w:highlight w:val="none"/>
              </w:rPr>
            </w:pPr>
          </w:p>
        </w:tc>
        <w:tc>
          <w:tcPr>
            <w:tcW w:w="1175" w:type="dxa"/>
            <w:noWrap w:val="0"/>
            <w:vAlign w:val="top"/>
          </w:tcPr>
          <w:p w14:paraId="18BAD398">
            <w:pPr>
              <w:jc w:val="left"/>
              <w:rPr>
                <w:rFonts w:hint="eastAsia" w:ascii="宋体" w:hAnsi="宋体" w:eastAsia="宋体" w:cs="宋体"/>
                <w:color w:val="auto"/>
                <w:spacing w:val="0"/>
                <w:position w:val="0"/>
                <w:sz w:val="24"/>
                <w:szCs w:val="24"/>
                <w:highlight w:val="none"/>
              </w:rPr>
            </w:pPr>
          </w:p>
        </w:tc>
        <w:tc>
          <w:tcPr>
            <w:tcW w:w="1147" w:type="dxa"/>
            <w:noWrap w:val="0"/>
            <w:vAlign w:val="top"/>
          </w:tcPr>
          <w:p w14:paraId="6FDE6ED1">
            <w:pPr>
              <w:jc w:val="left"/>
              <w:rPr>
                <w:rFonts w:hint="eastAsia" w:ascii="宋体" w:hAnsi="宋体" w:eastAsia="宋体" w:cs="宋体"/>
                <w:color w:val="auto"/>
                <w:spacing w:val="0"/>
                <w:position w:val="0"/>
                <w:sz w:val="24"/>
                <w:szCs w:val="24"/>
                <w:highlight w:val="none"/>
              </w:rPr>
            </w:pPr>
          </w:p>
        </w:tc>
        <w:tc>
          <w:tcPr>
            <w:tcW w:w="1176" w:type="dxa"/>
            <w:noWrap w:val="0"/>
            <w:vAlign w:val="top"/>
          </w:tcPr>
          <w:p w14:paraId="28EDD67C">
            <w:pPr>
              <w:jc w:val="left"/>
              <w:rPr>
                <w:rFonts w:hint="eastAsia" w:ascii="宋体" w:hAnsi="宋体" w:eastAsia="宋体" w:cs="宋体"/>
                <w:color w:val="auto"/>
                <w:spacing w:val="0"/>
                <w:position w:val="0"/>
                <w:sz w:val="24"/>
                <w:szCs w:val="24"/>
                <w:highlight w:val="none"/>
              </w:rPr>
            </w:pPr>
          </w:p>
        </w:tc>
        <w:tc>
          <w:tcPr>
            <w:tcW w:w="1176" w:type="dxa"/>
            <w:noWrap w:val="0"/>
            <w:vAlign w:val="top"/>
          </w:tcPr>
          <w:p w14:paraId="4C532701">
            <w:pPr>
              <w:jc w:val="left"/>
              <w:rPr>
                <w:rFonts w:hint="eastAsia" w:ascii="宋体" w:hAnsi="宋体" w:eastAsia="宋体" w:cs="宋体"/>
                <w:color w:val="auto"/>
                <w:spacing w:val="0"/>
                <w:position w:val="0"/>
                <w:sz w:val="24"/>
                <w:szCs w:val="24"/>
                <w:highlight w:val="none"/>
              </w:rPr>
            </w:pPr>
          </w:p>
        </w:tc>
        <w:tc>
          <w:tcPr>
            <w:tcW w:w="1150" w:type="dxa"/>
            <w:noWrap w:val="0"/>
            <w:vAlign w:val="top"/>
          </w:tcPr>
          <w:p w14:paraId="52E3BC29">
            <w:pPr>
              <w:jc w:val="left"/>
              <w:rPr>
                <w:rFonts w:hint="eastAsia" w:ascii="宋体" w:hAnsi="宋体" w:eastAsia="宋体" w:cs="宋体"/>
                <w:color w:val="auto"/>
                <w:spacing w:val="0"/>
                <w:position w:val="0"/>
                <w:sz w:val="24"/>
                <w:szCs w:val="24"/>
                <w:highlight w:val="none"/>
              </w:rPr>
            </w:pPr>
          </w:p>
        </w:tc>
        <w:tc>
          <w:tcPr>
            <w:tcW w:w="1176" w:type="dxa"/>
            <w:noWrap w:val="0"/>
            <w:vAlign w:val="top"/>
          </w:tcPr>
          <w:p w14:paraId="00BBA8A2">
            <w:pPr>
              <w:jc w:val="left"/>
              <w:rPr>
                <w:rFonts w:hint="eastAsia" w:ascii="宋体" w:hAnsi="宋体" w:eastAsia="宋体" w:cs="宋体"/>
                <w:color w:val="auto"/>
                <w:spacing w:val="0"/>
                <w:position w:val="0"/>
                <w:sz w:val="24"/>
                <w:szCs w:val="24"/>
                <w:highlight w:val="none"/>
              </w:rPr>
            </w:pPr>
          </w:p>
        </w:tc>
        <w:tc>
          <w:tcPr>
            <w:tcW w:w="1144" w:type="dxa"/>
            <w:noWrap w:val="0"/>
            <w:vAlign w:val="top"/>
          </w:tcPr>
          <w:p w14:paraId="6BA655B7">
            <w:pPr>
              <w:jc w:val="left"/>
              <w:rPr>
                <w:rFonts w:hint="eastAsia" w:ascii="宋体" w:hAnsi="宋体" w:eastAsia="宋体" w:cs="宋体"/>
                <w:color w:val="auto"/>
                <w:spacing w:val="0"/>
                <w:position w:val="0"/>
                <w:sz w:val="24"/>
                <w:szCs w:val="24"/>
                <w:highlight w:val="none"/>
              </w:rPr>
            </w:pPr>
          </w:p>
        </w:tc>
      </w:tr>
      <w:tr w14:paraId="55709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4F51759D">
            <w:pPr>
              <w:jc w:val="left"/>
              <w:rPr>
                <w:rFonts w:hint="eastAsia" w:ascii="宋体" w:hAnsi="宋体" w:eastAsia="宋体" w:cs="宋体"/>
                <w:color w:val="auto"/>
                <w:spacing w:val="0"/>
                <w:position w:val="0"/>
                <w:sz w:val="24"/>
                <w:szCs w:val="24"/>
                <w:highlight w:val="none"/>
              </w:rPr>
            </w:pPr>
          </w:p>
        </w:tc>
        <w:tc>
          <w:tcPr>
            <w:tcW w:w="1175" w:type="dxa"/>
            <w:noWrap w:val="0"/>
            <w:vAlign w:val="top"/>
          </w:tcPr>
          <w:p w14:paraId="1A7AD9A9">
            <w:pPr>
              <w:jc w:val="left"/>
              <w:rPr>
                <w:rFonts w:hint="eastAsia" w:ascii="宋体" w:hAnsi="宋体" w:eastAsia="宋体" w:cs="宋体"/>
                <w:color w:val="auto"/>
                <w:spacing w:val="0"/>
                <w:position w:val="0"/>
                <w:sz w:val="24"/>
                <w:szCs w:val="24"/>
                <w:highlight w:val="none"/>
              </w:rPr>
            </w:pPr>
          </w:p>
        </w:tc>
        <w:tc>
          <w:tcPr>
            <w:tcW w:w="1147" w:type="dxa"/>
            <w:noWrap w:val="0"/>
            <w:vAlign w:val="top"/>
          </w:tcPr>
          <w:p w14:paraId="6B889F05">
            <w:pPr>
              <w:jc w:val="left"/>
              <w:rPr>
                <w:rFonts w:hint="eastAsia" w:ascii="宋体" w:hAnsi="宋体" w:eastAsia="宋体" w:cs="宋体"/>
                <w:color w:val="auto"/>
                <w:spacing w:val="0"/>
                <w:position w:val="0"/>
                <w:sz w:val="24"/>
                <w:szCs w:val="24"/>
                <w:highlight w:val="none"/>
              </w:rPr>
            </w:pPr>
          </w:p>
        </w:tc>
        <w:tc>
          <w:tcPr>
            <w:tcW w:w="1176" w:type="dxa"/>
            <w:noWrap w:val="0"/>
            <w:vAlign w:val="top"/>
          </w:tcPr>
          <w:p w14:paraId="66470B9C">
            <w:pPr>
              <w:jc w:val="left"/>
              <w:rPr>
                <w:rFonts w:hint="eastAsia" w:ascii="宋体" w:hAnsi="宋体" w:eastAsia="宋体" w:cs="宋体"/>
                <w:color w:val="auto"/>
                <w:spacing w:val="0"/>
                <w:position w:val="0"/>
                <w:sz w:val="24"/>
                <w:szCs w:val="24"/>
                <w:highlight w:val="none"/>
              </w:rPr>
            </w:pPr>
          </w:p>
        </w:tc>
        <w:tc>
          <w:tcPr>
            <w:tcW w:w="1176" w:type="dxa"/>
            <w:noWrap w:val="0"/>
            <w:vAlign w:val="top"/>
          </w:tcPr>
          <w:p w14:paraId="6BBB7310">
            <w:pPr>
              <w:jc w:val="left"/>
              <w:rPr>
                <w:rFonts w:hint="eastAsia" w:ascii="宋体" w:hAnsi="宋体" w:eastAsia="宋体" w:cs="宋体"/>
                <w:color w:val="auto"/>
                <w:spacing w:val="0"/>
                <w:position w:val="0"/>
                <w:sz w:val="24"/>
                <w:szCs w:val="24"/>
                <w:highlight w:val="none"/>
              </w:rPr>
            </w:pPr>
          </w:p>
        </w:tc>
        <w:tc>
          <w:tcPr>
            <w:tcW w:w="1150" w:type="dxa"/>
            <w:noWrap w:val="0"/>
            <w:vAlign w:val="top"/>
          </w:tcPr>
          <w:p w14:paraId="25D3B396">
            <w:pPr>
              <w:jc w:val="left"/>
              <w:rPr>
                <w:rFonts w:hint="eastAsia" w:ascii="宋体" w:hAnsi="宋体" w:eastAsia="宋体" w:cs="宋体"/>
                <w:color w:val="auto"/>
                <w:spacing w:val="0"/>
                <w:position w:val="0"/>
                <w:sz w:val="24"/>
                <w:szCs w:val="24"/>
                <w:highlight w:val="none"/>
              </w:rPr>
            </w:pPr>
          </w:p>
        </w:tc>
        <w:tc>
          <w:tcPr>
            <w:tcW w:w="1176" w:type="dxa"/>
            <w:noWrap w:val="0"/>
            <w:vAlign w:val="top"/>
          </w:tcPr>
          <w:p w14:paraId="190DADBD">
            <w:pPr>
              <w:jc w:val="left"/>
              <w:rPr>
                <w:rFonts w:hint="eastAsia" w:ascii="宋体" w:hAnsi="宋体" w:eastAsia="宋体" w:cs="宋体"/>
                <w:color w:val="auto"/>
                <w:spacing w:val="0"/>
                <w:position w:val="0"/>
                <w:sz w:val="24"/>
                <w:szCs w:val="24"/>
                <w:highlight w:val="none"/>
              </w:rPr>
            </w:pPr>
          </w:p>
        </w:tc>
        <w:tc>
          <w:tcPr>
            <w:tcW w:w="1144" w:type="dxa"/>
            <w:noWrap w:val="0"/>
            <w:vAlign w:val="top"/>
          </w:tcPr>
          <w:p w14:paraId="10BE18AB">
            <w:pPr>
              <w:jc w:val="left"/>
              <w:rPr>
                <w:rFonts w:hint="eastAsia" w:ascii="宋体" w:hAnsi="宋体" w:eastAsia="宋体" w:cs="宋体"/>
                <w:color w:val="auto"/>
                <w:spacing w:val="0"/>
                <w:position w:val="0"/>
                <w:sz w:val="24"/>
                <w:szCs w:val="24"/>
                <w:highlight w:val="none"/>
              </w:rPr>
            </w:pPr>
          </w:p>
        </w:tc>
      </w:tr>
      <w:tr w14:paraId="444D4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5721F840">
            <w:pPr>
              <w:jc w:val="left"/>
              <w:rPr>
                <w:rFonts w:hint="eastAsia" w:ascii="宋体" w:hAnsi="宋体" w:eastAsia="宋体" w:cs="宋体"/>
                <w:color w:val="auto"/>
                <w:spacing w:val="0"/>
                <w:position w:val="0"/>
                <w:sz w:val="24"/>
                <w:szCs w:val="24"/>
                <w:highlight w:val="none"/>
              </w:rPr>
            </w:pPr>
          </w:p>
        </w:tc>
        <w:tc>
          <w:tcPr>
            <w:tcW w:w="1175" w:type="dxa"/>
            <w:noWrap w:val="0"/>
            <w:vAlign w:val="top"/>
          </w:tcPr>
          <w:p w14:paraId="23F0870B">
            <w:pPr>
              <w:jc w:val="left"/>
              <w:rPr>
                <w:rFonts w:hint="eastAsia" w:ascii="宋体" w:hAnsi="宋体" w:eastAsia="宋体" w:cs="宋体"/>
                <w:color w:val="auto"/>
                <w:spacing w:val="0"/>
                <w:position w:val="0"/>
                <w:sz w:val="24"/>
                <w:szCs w:val="24"/>
                <w:highlight w:val="none"/>
              </w:rPr>
            </w:pPr>
          </w:p>
        </w:tc>
        <w:tc>
          <w:tcPr>
            <w:tcW w:w="1147" w:type="dxa"/>
            <w:noWrap w:val="0"/>
            <w:vAlign w:val="top"/>
          </w:tcPr>
          <w:p w14:paraId="0E97B6A9">
            <w:pPr>
              <w:jc w:val="left"/>
              <w:rPr>
                <w:rFonts w:hint="eastAsia" w:ascii="宋体" w:hAnsi="宋体" w:eastAsia="宋体" w:cs="宋体"/>
                <w:color w:val="auto"/>
                <w:spacing w:val="0"/>
                <w:position w:val="0"/>
                <w:sz w:val="24"/>
                <w:szCs w:val="24"/>
                <w:highlight w:val="none"/>
              </w:rPr>
            </w:pPr>
          </w:p>
        </w:tc>
        <w:tc>
          <w:tcPr>
            <w:tcW w:w="1176" w:type="dxa"/>
            <w:noWrap w:val="0"/>
            <w:vAlign w:val="top"/>
          </w:tcPr>
          <w:p w14:paraId="1FF6BA04">
            <w:pPr>
              <w:jc w:val="left"/>
              <w:rPr>
                <w:rFonts w:hint="eastAsia" w:ascii="宋体" w:hAnsi="宋体" w:eastAsia="宋体" w:cs="宋体"/>
                <w:color w:val="auto"/>
                <w:spacing w:val="0"/>
                <w:position w:val="0"/>
                <w:sz w:val="24"/>
                <w:szCs w:val="24"/>
                <w:highlight w:val="none"/>
              </w:rPr>
            </w:pPr>
          </w:p>
        </w:tc>
        <w:tc>
          <w:tcPr>
            <w:tcW w:w="1176" w:type="dxa"/>
            <w:noWrap w:val="0"/>
            <w:vAlign w:val="top"/>
          </w:tcPr>
          <w:p w14:paraId="4163613F">
            <w:pPr>
              <w:jc w:val="left"/>
              <w:rPr>
                <w:rFonts w:hint="eastAsia" w:ascii="宋体" w:hAnsi="宋体" w:eastAsia="宋体" w:cs="宋体"/>
                <w:color w:val="auto"/>
                <w:spacing w:val="0"/>
                <w:position w:val="0"/>
                <w:sz w:val="24"/>
                <w:szCs w:val="24"/>
                <w:highlight w:val="none"/>
              </w:rPr>
            </w:pPr>
          </w:p>
        </w:tc>
        <w:tc>
          <w:tcPr>
            <w:tcW w:w="1150" w:type="dxa"/>
            <w:noWrap w:val="0"/>
            <w:vAlign w:val="top"/>
          </w:tcPr>
          <w:p w14:paraId="4E2E8EF9">
            <w:pPr>
              <w:jc w:val="left"/>
              <w:rPr>
                <w:rFonts w:hint="eastAsia" w:ascii="宋体" w:hAnsi="宋体" w:eastAsia="宋体" w:cs="宋体"/>
                <w:color w:val="auto"/>
                <w:spacing w:val="0"/>
                <w:position w:val="0"/>
                <w:sz w:val="24"/>
                <w:szCs w:val="24"/>
                <w:highlight w:val="none"/>
              </w:rPr>
            </w:pPr>
          </w:p>
        </w:tc>
        <w:tc>
          <w:tcPr>
            <w:tcW w:w="1176" w:type="dxa"/>
            <w:noWrap w:val="0"/>
            <w:vAlign w:val="top"/>
          </w:tcPr>
          <w:p w14:paraId="439D5319">
            <w:pPr>
              <w:jc w:val="left"/>
              <w:rPr>
                <w:rFonts w:hint="eastAsia" w:ascii="宋体" w:hAnsi="宋体" w:eastAsia="宋体" w:cs="宋体"/>
                <w:color w:val="auto"/>
                <w:spacing w:val="0"/>
                <w:position w:val="0"/>
                <w:sz w:val="24"/>
                <w:szCs w:val="24"/>
                <w:highlight w:val="none"/>
              </w:rPr>
            </w:pPr>
          </w:p>
        </w:tc>
        <w:tc>
          <w:tcPr>
            <w:tcW w:w="1144" w:type="dxa"/>
            <w:noWrap w:val="0"/>
            <w:vAlign w:val="top"/>
          </w:tcPr>
          <w:p w14:paraId="00F33FAA">
            <w:pPr>
              <w:jc w:val="left"/>
              <w:rPr>
                <w:rFonts w:hint="eastAsia" w:ascii="宋体" w:hAnsi="宋体" w:eastAsia="宋体" w:cs="宋体"/>
                <w:color w:val="auto"/>
                <w:spacing w:val="0"/>
                <w:position w:val="0"/>
                <w:sz w:val="24"/>
                <w:szCs w:val="24"/>
                <w:highlight w:val="none"/>
              </w:rPr>
            </w:pPr>
          </w:p>
        </w:tc>
      </w:tr>
      <w:tr w14:paraId="2194E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61407DB1">
            <w:pPr>
              <w:jc w:val="left"/>
              <w:rPr>
                <w:rFonts w:hint="eastAsia" w:ascii="宋体" w:hAnsi="宋体" w:eastAsia="宋体" w:cs="宋体"/>
                <w:color w:val="auto"/>
                <w:spacing w:val="0"/>
                <w:position w:val="0"/>
                <w:sz w:val="24"/>
                <w:szCs w:val="24"/>
                <w:highlight w:val="none"/>
              </w:rPr>
            </w:pPr>
          </w:p>
        </w:tc>
        <w:tc>
          <w:tcPr>
            <w:tcW w:w="1175" w:type="dxa"/>
            <w:noWrap w:val="0"/>
            <w:vAlign w:val="top"/>
          </w:tcPr>
          <w:p w14:paraId="78525EEE">
            <w:pPr>
              <w:jc w:val="left"/>
              <w:rPr>
                <w:rFonts w:hint="eastAsia" w:ascii="宋体" w:hAnsi="宋体" w:eastAsia="宋体" w:cs="宋体"/>
                <w:color w:val="auto"/>
                <w:spacing w:val="0"/>
                <w:position w:val="0"/>
                <w:sz w:val="24"/>
                <w:szCs w:val="24"/>
                <w:highlight w:val="none"/>
              </w:rPr>
            </w:pPr>
          </w:p>
        </w:tc>
        <w:tc>
          <w:tcPr>
            <w:tcW w:w="1147" w:type="dxa"/>
            <w:noWrap w:val="0"/>
            <w:vAlign w:val="top"/>
          </w:tcPr>
          <w:p w14:paraId="4B28D252">
            <w:pPr>
              <w:jc w:val="left"/>
              <w:rPr>
                <w:rFonts w:hint="eastAsia" w:ascii="宋体" w:hAnsi="宋体" w:eastAsia="宋体" w:cs="宋体"/>
                <w:color w:val="auto"/>
                <w:spacing w:val="0"/>
                <w:position w:val="0"/>
                <w:sz w:val="24"/>
                <w:szCs w:val="24"/>
                <w:highlight w:val="none"/>
              </w:rPr>
            </w:pPr>
          </w:p>
        </w:tc>
        <w:tc>
          <w:tcPr>
            <w:tcW w:w="1176" w:type="dxa"/>
            <w:noWrap w:val="0"/>
            <w:vAlign w:val="top"/>
          </w:tcPr>
          <w:p w14:paraId="6154B609">
            <w:pPr>
              <w:jc w:val="left"/>
              <w:rPr>
                <w:rFonts w:hint="eastAsia" w:ascii="宋体" w:hAnsi="宋体" w:eastAsia="宋体" w:cs="宋体"/>
                <w:color w:val="auto"/>
                <w:spacing w:val="0"/>
                <w:position w:val="0"/>
                <w:sz w:val="24"/>
                <w:szCs w:val="24"/>
                <w:highlight w:val="none"/>
              </w:rPr>
            </w:pPr>
          </w:p>
        </w:tc>
        <w:tc>
          <w:tcPr>
            <w:tcW w:w="1176" w:type="dxa"/>
            <w:noWrap w:val="0"/>
            <w:vAlign w:val="top"/>
          </w:tcPr>
          <w:p w14:paraId="1FB135C2">
            <w:pPr>
              <w:jc w:val="left"/>
              <w:rPr>
                <w:rFonts w:hint="eastAsia" w:ascii="宋体" w:hAnsi="宋体" w:eastAsia="宋体" w:cs="宋体"/>
                <w:color w:val="auto"/>
                <w:spacing w:val="0"/>
                <w:position w:val="0"/>
                <w:sz w:val="24"/>
                <w:szCs w:val="24"/>
                <w:highlight w:val="none"/>
              </w:rPr>
            </w:pPr>
          </w:p>
        </w:tc>
        <w:tc>
          <w:tcPr>
            <w:tcW w:w="1150" w:type="dxa"/>
            <w:noWrap w:val="0"/>
            <w:vAlign w:val="top"/>
          </w:tcPr>
          <w:p w14:paraId="7DC711C7">
            <w:pPr>
              <w:jc w:val="left"/>
              <w:rPr>
                <w:rFonts w:hint="eastAsia" w:ascii="宋体" w:hAnsi="宋体" w:eastAsia="宋体" w:cs="宋体"/>
                <w:color w:val="auto"/>
                <w:spacing w:val="0"/>
                <w:position w:val="0"/>
                <w:sz w:val="24"/>
                <w:szCs w:val="24"/>
                <w:highlight w:val="none"/>
              </w:rPr>
            </w:pPr>
          </w:p>
        </w:tc>
        <w:tc>
          <w:tcPr>
            <w:tcW w:w="1176" w:type="dxa"/>
            <w:noWrap w:val="0"/>
            <w:vAlign w:val="top"/>
          </w:tcPr>
          <w:p w14:paraId="503FA90A">
            <w:pPr>
              <w:jc w:val="left"/>
              <w:rPr>
                <w:rFonts w:hint="eastAsia" w:ascii="宋体" w:hAnsi="宋体" w:eastAsia="宋体" w:cs="宋体"/>
                <w:color w:val="auto"/>
                <w:spacing w:val="0"/>
                <w:position w:val="0"/>
                <w:sz w:val="24"/>
                <w:szCs w:val="24"/>
                <w:highlight w:val="none"/>
              </w:rPr>
            </w:pPr>
          </w:p>
        </w:tc>
        <w:tc>
          <w:tcPr>
            <w:tcW w:w="1144" w:type="dxa"/>
            <w:noWrap w:val="0"/>
            <w:vAlign w:val="top"/>
          </w:tcPr>
          <w:p w14:paraId="0B5C3058">
            <w:pPr>
              <w:jc w:val="left"/>
              <w:rPr>
                <w:rFonts w:hint="eastAsia" w:ascii="宋体" w:hAnsi="宋体" w:eastAsia="宋体" w:cs="宋体"/>
                <w:color w:val="auto"/>
                <w:spacing w:val="0"/>
                <w:position w:val="0"/>
                <w:sz w:val="24"/>
                <w:szCs w:val="24"/>
                <w:highlight w:val="none"/>
              </w:rPr>
            </w:pPr>
          </w:p>
        </w:tc>
      </w:tr>
    </w:tbl>
    <w:p w14:paraId="100098D5">
      <w:pPr>
        <w:spacing w:line="364" w:lineRule="exact"/>
        <w:ind w:right="-20"/>
        <w:jc w:val="left"/>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注：后附相关证件（书）</w:t>
      </w:r>
    </w:p>
    <w:p w14:paraId="0D400913">
      <w:pPr>
        <w:spacing w:line="360" w:lineRule="auto"/>
        <w:ind w:left="219" w:right="-20"/>
        <w:jc w:val="left"/>
        <w:rPr>
          <w:rFonts w:hint="eastAsia" w:ascii="宋体" w:hAnsi="宋体" w:eastAsia="宋体" w:cs="宋体"/>
          <w:color w:val="auto"/>
          <w:spacing w:val="0"/>
          <w:position w:val="0"/>
          <w:sz w:val="24"/>
          <w:szCs w:val="24"/>
          <w:highlight w:val="none"/>
        </w:rPr>
      </w:pPr>
    </w:p>
    <w:p w14:paraId="36FC1640">
      <w:pPr>
        <w:spacing w:line="360" w:lineRule="auto"/>
        <w:ind w:left="219" w:right="-20"/>
        <w:jc w:val="left"/>
        <w:rPr>
          <w:rFonts w:hint="eastAsia" w:ascii="宋体" w:hAnsi="宋体" w:eastAsia="宋体" w:cs="宋体"/>
          <w:color w:val="auto"/>
          <w:spacing w:val="0"/>
          <w:position w:val="0"/>
          <w:sz w:val="24"/>
          <w:szCs w:val="24"/>
          <w:highlight w:val="none"/>
        </w:rPr>
      </w:pPr>
    </w:p>
    <w:p w14:paraId="433A26DD">
      <w:pPr>
        <w:spacing w:line="360" w:lineRule="auto"/>
        <w:jc w:val="left"/>
        <w:rPr>
          <w:rFonts w:hint="eastAsia" w:ascii="宋体" w:hAnsi="宋体" w:eastAsia="宋体" w:cs="宋体"/>
          <w:color w:val="auto"/>
          <w:spacing w:val="0"/>
          <w:position w:val="0"/>
          <w:highlight w:val="none"/>
        </w:rPr>
        <w:sectPr>
          <w:footerReference r:id="rId7" w:type="default"/>
          <w:pgSz w:w="11920" w:h="16840"/>
          <w:pgMar w:top="1440" w:right="1800" w:bottom="1440" w:left="1800" w:header="0" w:footer="773" w:gutter="0"/>
          <w:cols w:space="720" w:num="1"/>
        </w:sectPr>
      </w:pPr>
    </w:p>
    <w:p w14:paraId="4BACAE25">
      <w:pPr>
        <w:pStyle w:val="6"/>
        <w:keepNext/>
        <w:keepLines/>
        <w:pageBreakBefore w:val="0"/>
        <w:widowControl w:val="0"/>
        <w:numPr>
          <w:ilvl w:val="0"/>
          <w:numId w:val="0"/>
        </w:numPr>
        <w:kinsoku/>
        <w:wordWrap/>
        <w:overflowPunct/>
        <w:topLinePunct w:val="0"/>
        <w:autoSpaceDE/>
        <w:autoSpaceDN/>
        <w:bidi w:val="0"/>
        <w:adjustRightInd w:val="0"/>
        <w:snapToGrid/>
        <w:spacing w:before="0" w:after="0" w:line="240" w:lineRule="auto"/>
        <w:ind w:leftChars="0"/>
        <w:jc w:val="left"/>
        <w:textAlignment w:val="baseline"/>
        <w:rPr>
          <w:rFonts w:hint="eastAsia" w:ascii="宋体" w:hAnsi="宋体" w:eastAsia="宋体" w:cs="宋体"/>
          <w:color w:val="auto"/>
          <w:spacing w:val="0"/>
          <w:position w:val="0"/>
          <w:sz w:val="28"/>
          <w:szCs w:val="28"/>
          <w:highlight w:val="none"/>
        </w:rPr>
      </w:pPr>
      <w:bookmarkStart w:id="346" w:name="_Toc5311"/>
      <w:r>
        <w:rPr>
          <w:rFonts w:hint="eastAsia" w:ascii="宋体" w:hAnsi="宋体" w:eastAsia="宋体" w:cs="宋体"/>
          <w:b/>
          <w:color w:val="auto"/>
          <w:spacing w:val="0"/>
          <w:position w:val="0"/>
          <w:sz w:val="28"/>
          <w:szCs w:val="28"/>
          <w:highlight w:val="none"/>
          <w:lang w:val="en-US" w:eastAsia="zh-CN"/>
        </w:rPr>
        <w:t>2.6</w:t>
      </w:r>
      <w:r>
        <w:rPr>
          <w:rFonts w:hint="eastAsia" w:ascii="宋体" w:hAnsi="宋体" w:eastAsia="宋体" w:cs="宋体"/>
          <w:color w:val="auto"/>
          <w:spacing w:val="0"/>
          <w:position w:val="0"/>
          <w:sz w:val="28"/>
          <w:szCs w:val="28"/>
          <w:highlight w:val="none"/>
        </w:rPr>
        <w:t>供应商类似项目业绩表</w:t>
      </w:r>
      <w:bookmarkEnd w:id="346"/>
    </w:p>
    <w:p w14:paraId="790E6B3B">
      <w:pPr>
        <w:adjustRightInd w:val="0"/>
        <w:snapToGrid w:val="0"/>
        <w:spacing w:line="360" w:lineRule="auto"/>
        <w:jc w:val="left"/>
        <w:rPr>
          <w:rFonts w:hint="eastAsia" w:ascii="宋体" w:hAnsi="宋体" w:eastAsia="宋体" w:cs="宋体"/>
          <w:color w:val="auto"/>
          <w:spacing w:val="0"/>
          <w:position w:val="0"/>
          <w:sz w:val="24"/>
          <w:szCs w:val="24"/>
          <w:highlight w:val="none"/>
        </w:rPr>
      </w:pPr>
    </w:p>
    <w:p w14:paraId="5E8760F5">
      <w:pPr>
        <w:adjustRightInd w:val="0"/>
        <w:snapToGrid w:val="0"/>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采购项目编号：</w:t>
      </w:r>
    </w:p>
    <w:p w14:paraId="34C1FB44">
      <w:pPr>
        <w:adjustRightInd w:val="0"/>
        <w:snapToGrid w:val="0"/>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采购项目名称：</w:t>
      </w:r>
    </w:p>
    <w:tbl>
      <w:tblPr>
        <w:tblStyle w:val="36"/>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6DA4A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noWrap w:val="0"/>
            <w:vAlign w:val="center"/>
          </w:tcPr>
          <w:p w14:paraId="4ED1909D">
            <w:pPr>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项目名称</w:t>
            </w:r>
          </w:p>
        </w:tc>
        <w:tc>
          <w:tcPr>
            <w:tcW w:w="7200" w:type="dxa"/>
            <w:noWrap w:val="0"/>
            <w:vAlign w:val="top"/>
          </w:tcPr>
          <w:p w14:paraId="15EBAC48">
            <w:pPr>
              <w:spacing w:line="360" w:lineRule="auto"/>
              <w:jc w:val="left"/>
              <w:rPr>
                <w:rFonts w:hint="eastAsia" w:ascii="宋体" w:hAnsi="宋体" w:eastAsia="宋体" w:cs="宋体"/>
                <w:color w:val="auto"/>
                <w:spacing w:val="0"/>
                <w:position w:val="0"/>
                <w:sz w:val="24"/>
                <w:szCs w:val="24"/>
                <w:highlight w:val="none"/>
              </w:rPr>
            </w:pPr>
          </w:p>
        </w:tc>
      </w:tr>
      <w:tr w14:paraId="7888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noWrap w:val="0"/>
            <w:vAlign w:val="center"/>
          </w:tcPr>
          <w:p w14:paraId="7DEEB4C7">
            <w:pPr>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项目单位名称</w:t>
            </w:r>
          </w:p>
        </w:tc>
        <w:tc>
          <w:tcPr>
            <w:tcW w:w="7200" w:type="dxa"/>
            <w:noWrap w:val="0"/>
            <w:vAlign w:val="top"/>
          </w:tcPr>
          <w:p w14:paraId="2C9576D3">
            <w:pPr>
              <w:spacing w:line="360" w:lineRule="auto"/>
              <w:jc w:val="left"/>
              <w:rPr>
                <w:rFonts w:hint="eastAsia" w:ascii="宋体" w:hAnsi="宋体" w:eastAsia="宋体" w:cs="宋体"/>
                <w:color w:val="auto"/>
                <w:spacing w:val="0"/>
                <w:position w:val="0"/>
                <w:sz w:val="24"/>
                <w:szCs w:val="24"/>
                <w:highlight w:val="none"/>
              </w:rPr>
            </w:pPr>
          </w:p>
        </w:tc>
      </w:tr>
      <w:tr w14:paraId="3C37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noWrap w:val="0"/>
            <w:vAlign w:val="center"/>
          </w:tcPr>
          <w:p w14:paraId="4320A042">
            <w:pPr>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项目单位联系人姓名及联系方式</w:t>
            </w:r>
          </w:p>
        </w:tc>
        <w:tc>
          <w:tcPr>
            <w:tcW w:w="7200" w:type="dxa"/>
            <w:noWrap w:val="0"/>
            <w:vAlign w:val="top"/>
          </w:tcPr>
          <w:p w14:paraId="6FC83C25">
            <w:pPr>
              <w:spacing w:line="360" w:lineRule="auto"/>
              <w:jc w:val="left"/>
              <w:rPr>
                <w:rFonts w:hint="eastAsia" w:ascii="宋体" w:hAnsi="宋体" w:eastAsia="宋体" w:cs="宋体"/>
                <w:color w:val="auto"/>
                <w:spacing w:val="0"/>
                <w:position w:val="0"/>
                <w:sz w:val="24"/>
                <w:szCs w:val="24"/>
                <w:highlight w:val="none"/>
              </w:rPr>
            </w:pPr>
          </w:p>
        </w:tc>
      </w:tr>
      <w:tr w14:paraId="56E09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noWrap w:val="0"/>
            <w:vAlign w:val="center"/>
          </w:tcPr>
          <w:p w14:paraId="36CF8F85">
            <w:pPr>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合同金额</w:t>
            </w:r>
          </w:p>
        </w:tc>
        <w:tc>
          <w:tcPr>
            <w:tcW w:w="7200" w:type="dxa"/>
            <w:noWrap w:val="0"/>
            <w:vAlign w:val="top"/>
          </w:tcPr>
          <w:p w14:paraId="3194C7CA">
            <w:pPr>
              <w:spacing w:line="360" w:lineRule="auto"/>
              <w:jc w:val="left"/>
              <w:rPr>
                <w:rFonts w:hint="eastAsia" w:ascii="宋体" w:hAnsi="宋体" w:eastAsia="宋体" w:cs="宋体"/>
                <w:color w:val="auto"/>
                <w:spacing w:val="0"/>
                <w:position w:val="0"/>
                <w:sz w:val="24"/>
                <w:szCs w:val="24"/>
                <w:highlight w:val="none"/>
              </w:rPr>
            </w:pPr>
          </w:p>
        </w:tc>
      </w:tr>
      <w:tr w14:paraId="6167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noWrap w:val="0"/>
            <w:vAlign w:val="center"/>
          </w:tcPr>
          <w:p w14:paraId="4D803D9C">
            <w:pPr>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项目负责人</w:t>
            </w:r>
          </w:p>
          <w:p w14:paraId="5338F893">
            <w:pPr>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姓名</w:t>
            </w:r>
          </w:p>
        </w:tc>
        <w:tc>
          <w:tcPr>
            <w:tcW w:w="7200" w:type="dxa"/>
            <w:noWrap w:val="0"/>
            <w:vAlign w:val="top"/>
          </w:tcPr>
          <w:p w14:paraId="02FB7AA6">
            <w:pPr>
              <w:spacing w:line="360" w:lineRule="auto"/>
              <w:jc w:val="left"/>
              <w:rPr>
                <w:rFonts w:hint="eastAsia" w:ascii="宋体" w:hAnsi="宋体" w:eastAsia="宋体" w:cs="宋体"/>
                <w:color w:val="auto"/>
                <w:spacing w:val="0"/>
                <w:position w:val="0"/>
                <w:sz w:val="24"/>
                <w:szCs w:val="24"/>
                <w:highlight w:val="none"/>
              </w:rPr>
            </w:pPr>
          </w:p>
        </w:tc>
      </w:tr>
      <w:tr w14:paraId="69DE4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noWrap w:val="0"/>
            <w:vAlign w:val="center"/>
          </w:tcPr>
          <w:p w14:paraId="6E0C9F3C">
            <w:pPr>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项目实施时间</w:t>
            </w:r>
          </w:p>
        </w:tc>
        <w:tc>
          <w:tcPr>
            <w:tcW w:w="7200" w:type="dxa"/>
            <w:noWrap w:val="0"/>
            <w:vAlign w:val="top"/>
          </w:tcPr>
          <w:p w14:paraId="49F02924">
            <w:pPr>
              <w:spacing w:line="360" w:lineRule="auto"/>
              <w:jc w:val="left"/>
              <w:rPr>
                <w:rFonts w:hint="eastAsia" w:ascii="宋体" w:hAnsi="宋体" w:eastAsia="宋体" w:cs="宋体"/>
                <w:color w:val="auto"/>
                <w:spacing w:val="0"/>
                <w:position w:val="0"/>
                <w:sz w:val="24"/>
                <w:szCs w:val="24"/>
                <w:highlight w:val="none"/>
              </w:rPr>
            </w:pPr>
          </w:p>
        </w:tc>
      </w:tr>
      <w:tr w14:paraId="4DC65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noWrap w:val="0"/>
            <w:vAlign w:val="center"/>
          </w:tcPr>
          <w:p w14:paraId="103AF9B6">
            <w:pPr>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项目内容说明</w:t>
            </w:r>
          </w:p>
        </w:tc>
        <w:tc>
          <w:tcPr>
            <w:tcW w:w="7200" w:type="dxa"/>
            <w:noWrap w:val="0"/>
            <w:vAlign w:val="top"/>
          </w:tcPr>
          <w:p w14:paraId="211F1971">
            <w:pPr>
              <w:spacing w:line="360" w:lineRule="auto"/>
              <w:jc w:val="left"/>
              <w:rPr>
                <w:rFonts w:hint="eastAsia" w:ascii="宋体" w:hAnsi="宋体" w:eastAsia="宋体" w:cs="宋体"/>
                <w:color w:val="auto"/>
                <w:spacing w:val="0"/>
                <w:position w:val="0"/>
                <w:sz w:val="24"/>
                <w:szCs w:val="24"/>
                <w:highlight w:val="none"/>
              </w:rPr>
            </w:pPr>
          </w:p>
        </w:tc>
      </w:tr>
    </w:tbl>
    <w:p w14:paraId="7A7B080E">
      <w:pPr>
        <w:autoSpaceDE w:val="0"/>
        <w:autoSpaceDN w:val="0"/>
        <w:spacing w:line="360" w:lineRule="auto"/>
        <w:jc w:val="left"/>
        <w:rPr>
          <w:rFonts w:hint="eastAsia" w:ascii="宋体" w:hAnsi="宋体" w:eastAsia="宋体" w:cs="宋体"/>
          <w:b/>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说明：1．每个合同须单独附表，并附上相关证明材料，否则专家在评审时将不予采信；</w:t>
      </w:r>
      <w:r>
        <w:rPr>
          <w:rFonts w:hint="eastAsia" w:ascii="宋体" w:hAnsi="宋体" w:eastAsia="宋体" w:cs="宋体"/>
          <w:color w:val="auto"/>
          <w:spacing w:val="0"/>
          <w:position w:val="0"/>
          <w:highlight w:val="none"/>
        </w:rPr>
        <w:t>2．项目内容请详细说明所承担的具体工作内容</w:t>
      </w:r>
    </w:p>
    <w:p w14:paraId="3E96C0C5">
      <w:pPr>
        <w:pStyle w:val="24"/>
        <w:jc w:val="left"/>
        <w:rPr>
          <w:rFonts w:hint="eastAsia" w:ascii="宋体" w:hAnsi="宋体" w:eastAsia="宋体" w:cs="宋体"/>
          <w:b/>
          <w:color w:val="auto"/>
          <w:spacing w:val="0"/>
          <w:position w:val="0"/>
          <w:sz w:val="24"/>
          <w:szCs w:val="24"/>
          <w:highlight w:val="none"/>
          <w:lang w:val="en-US" w:eastAsia="zh-CN"/>
        </w:rPr>
      </w:pPr>
    </w:p>
    <w:p w14:paraId="637FE528">
      <w:pPr>
        <w:jc w:val="left"/>
        <w:rPr>
          <w:rFonts w:hint="eastAsia" w:ascii="宋体" w:hAnsi="宋体" w:eastAsia="宋体" w:cs="宋体"/>
          <w:b/>
          <w:color w:val="auto"/>
          <w:spacing w:val="0"/>
          <w:position w:val="0"/>
          <w:sz w:val="24"/>
          <w:szCs w:val="24"/>
          <w:highlight w:val="none"/>
          <w:lang w:val="en-US" w:eastAsia="zh-CN"/>
        </w:rPr>
      </w:pPr>
    </w:p>
    <w:p w14:paraId="02CB9CCE">
      <w:pPr>
        <w:pStyle w:val="3"/>
        <w:jc w:val="left"/>
        <w:rPr>
          <w:rFonts w:hint="eastAsia" w:ascii="宋体" w:hAnsi="宋体" w:eastAsia="宋体" w:cs="宋体"/>
          <w:b/>
          <w:color w:val="auto"/>
          <w:spacing w:val="0"/>
          <w:position w:val="0"/>
          <w:sz w:val="24"/>
          <w:szCs w:val="24"/>
          <w:highlight w:val="none"/>
          <w:lang w:val="en-US" w:eastAsia="zh-CN"/>
        </w:rPr>
      </w:pPr>
    </w:p>
    <w:p w14:paraId="6246CAED">
      <w:pPr>
        <w:jc w:val="left"/>
        <w:rPr>
          <w:rFonts w:hint="eastAsia" w:ascii="宋体" w:hAnsi="宋体" w:eastAsia="宋体" w:cs="宋体"/>
          <w:b/>
          <w:color w:val="auto"/>
          <w:spacing w:val="0"/>
          <w:position w:val="0"/>
          <w:sz w:val="24"/>
          <w:szCs w:val="24"/>
          <w:highlight w:val="none"/>
          <w:lang w:val="en-US" w:eastAsia="zh-CN"/>
        </w:rPr>
      </w:pPr>
    </w:p>
    <w:p w14:paraId="14448DFD">
      <w:pPr>
        <w:pStyle w:val="3"/>
        <w:jc w:val="left"/>
        <w:rPr>
          <w:rFonts w:hint="eastAsia" w:ascii="宋体" w:hAnsi="宋体" w:eastAsia="宋体" w:cs="宋体"/>
          <w:b/>
          <w:color w:val="auto"/>
          <w:spacing w:val="0"/>
          <w:position w:val="0"/>
          <w:sz w:val="24"/>
          <w:szCs w:val="24"/>
          <w:highlight w:val="none"/>
          <w:lang w:val="en-US" w:eastAsia="zh-CN"/>
        </w:rPr>
      </w:pPr>
    </w:p>
    <w:p w14:paraId="07A1FFAA">
      <w:pPr>
        <w:jc w:val="left"/>
        <w:rPr>
          <w:rFonts w:hint="eastAsia" w:ascii="宋体" w:hAnsi="宋体" w:eastAsia="宋体" w:cs="宋体"/>
          <w:b/>
          <w:color w:val="auto"/>
          <w:spacing w:val="0"/>
          <w:position w:val="0"/>
          <w:sz w:val="24"/>
          <w:szCs w:val="24"/>
          <w:highlight w:val="none"/>
          <w:lang w:val="en-US" w:eastAsia="zh-CN"/>
        </w:rPr>
      </w:pPr>
    </w:p>
    <w:p w14:paraId="07A3C163">
      <w:pPr>
        <w:pStyle w:val="3"/>
        <w:jc w:val="left"/>
        <w:rPr>
          <w:rFonts w:hint="eastAsia" w:ascii="宋体" w:hAnsi="宋体" w:eastAsia="宋体" w:cs="宋体"/>
          <w:b/>
          <w:color w:val="auto"/>
          <w:spacing w:val="0"/>
          <w:position w:val="0"/>
          <w:sz w:val="24"/>
          <w:szCs w:val="24"/>
          <w:highlight w:val="none"/>
          <w:lang w:val="en-US" w:eastAsia="zh-CN"/>
        </w:rPr>
      </w:pPr>
    </w:p>
    <w:p w14:paraId="70E57E42">
      <w:pPr>
        <w:jc w:val="left"/>
        <w:rPr>
          <w:rFonts w:hint="eastAsia" w:ascii="宋体" w:hAnsi="宋体" w:eastAsia="宋体" w:cs="宋体"/>
          <w:b/>
          <w:color w:val="auto"/>
          <w:spacing w:val="0"/>
          <w:position w:val="0"/>
          <w:sz w:val="24"/>
          <w:szCs w:val="24"/>
          <w:highlight w:val="none"/>
          <w:lang w:val="en-US" w:eastAsia="zh-CN"/>
        </w:rPr>
      </w:pPr>
    </w:p>
    <w:p w14:paraId="053B009A">
      <w:pPr>
        <w:pStyle w:val="3"/>
        <w:jc w:val="left"/>
        <w:rPr>
          <w:rFonts w:hint="eastAsia" w:ascii="宋体" w:hAnsi="宋体" w:eastAsia="宋体" w:cs="宋体"/>
          <w:color w:val="auto"/>
          <w:spacing w:val="0"/>
          <w:position w:val="0"/>
          <w:highlight w:val="none"/>
          <w:lang w:val="en-US" w:eastAsia="zh-CN"/>
        </w:rPr>
      </w:pPr>
    </w:p>
    <w:p w14:paraId="73B90D7D">
      <w:pPr>
        <w:pStyle w:val="2"/>
        <w:spacing w:after="0" w:line="360" w:lineRule="auto"/>
        <w:jc w:val="left"/>
        <w:outlineLvl w:val="2"/>
        <w:rPr>
          <w:rFonts w:hint="eastAsia" w:ascii="宋体" w:hAnsi="宋体" w:eastAsia="宋体" w:cs="宋体"/>
          <w:b/>
          <w:color w:val="auto"/>
          <w:spacing w:val="0"/>
          <w:position w:val="0"/>
          <w:sz w:val="28"/>
          <w:szCs w:val="28"/>
          <w:highlight w:val="none"/>
        </w:rPr>
      </w:pPr>
      <w:bookmarkStart w:id="347" w:name="_Toc32551"/>
      <w:r>
        <w:rPr>
          <w:rFonts w:hint="eastAsia" w:ascii="宋体" w:hAnsi="宋体" w:eastAsia="宋体" w:cs="宋体"/>
          <w:b/>
          <w:color w:val="auto"/>
          <w:spacing w:val="0"/>
          <w:position w:val="0"/>
          <w:sz w:val="28"/>
          <w:szCs w:val="28"/>
          <w:highlight w:val="none"/>
          <w:lang w:val="en-US" w:eastAsia="zh-CN"/>
        </w:rPr>
        <w:t>2.7</w:t>
      </w:r>
      <w:r>
        <w:rPr>
          <w:rFonts w:hint="eastAsia" w:ascii="宋体" w:hAnsi="宋体" w:eastAsia="宋体" w:cs="宋体"/>
          <w:b/>
          <w:color w:val="auto"/>
          <w:spacing w:val="0"/>
          <w:position w:val="0"/>
          <w:sz w:val="28"/>
          <w:szCs w:val="28"/>
          <w:highlight w:val="none"/>
        </w:rPr>
        <w:t>商务条款偏离说明表；</w:t>
      </w:r>
      <w:bookmarkEnd w:id="345"/>
      <w:bookmarkEnd w:id="347"/>
    </w:p>
    <w:p w14:paraId="15D75639">
      <w:pPr>
        <w:pStyle w:val="57"/>
        <w:adjustRightInd w:val="0"/>
        <w:snapToGrid w:val="0"/>
        <w:spacing w:line="500" w:lineRule="exact"/>
        <w:jc w:val="center"/>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商务响应、偏离说明表</w:t>
      </w:r>
    </w:p>
    <w:p w14:paraId="50DE54A1">
      <w:pPr>
        <w:pStyle w:val="57"/>
        <w:adjustRightInd w:val="0"/>
        <w:snapToGrid w:val="0"/>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采购项目编号：</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 xml:space="preserve">     </w:t>
      </w:r>
    </w:p>
    <w:p w14:paraId="64AF96EC">
      <w:pPr>
        <w:pStyle w:val="57"/>
        <w:adjustRightInd w:val="0"/>
        <w:snapToGrid w:val="0"/>
        <w:spacing w:line="500" w:lineRule="exact"/>
        <w:jc w:val="left"/>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采购项目名称：</w:t>
      </w:r>
      <w:r>
        <w:rPr>
          <w:rFonts w:hint="eastAsia" w:ascii="宋体" w:hAnsi="宋体" w:eastAsia="宋体" w:cs="宋体"/>
          <w:color w:val="auto"/>
          <w:spacing w:val="0"/>
          <w:position w:val="0"/>
          <w:sz w:val="24"/>
          <w:szCs w:val="24"/>
          <w:highlight w:val="none"/>
          <w:u w:val="single"/>
        </w:rPr>
        <w:t xml:space="preserve">                              </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712"/>
        <w:gridCol w:w="2589"/>
        <w:gridCol w:w="2702"/>
      </w:tblGrid>
      <w:tr w14:paraId="152B5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41015014">
            <w:pPr>
              <w:pStyle w:val="57"/>
              <w:spacing w:line="50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6F84E0B">
            <w:pPr>
              <w:pStyle w:val="57"/>
              <w:spacing w:line="50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招标文件要求部分</w:t>
            </w:r>
          </w:p>
        </w:tc>
        <w:tc>
          <w:tcPr>
            <w:tcW w:w="2589" w:type="dxa"/>
            <w:tcBorders>
              <w:top w:val="single" w:color="auto" w:sz="4" w:space="0"/>
              <w:left w:val="single" w:color="auto" w:sz="4" w:space="0"/>
              <w:bottom w:val="single" w:color="auto" w:sz="4" w:space="0"/>
              <w:right w:val="single" w:color="auto" w:sz="4" w:space="0"/>
            </w:tcBorders>
            <w:noWrap w:val="0"/>
            <w:vAlign w:val="center"/>
          </w:tcPr>
          <w:p w14:paraId="3CE0AC3F">
            <w:pPr>
              <w:pStyle w:val="57"/>
              <w:spacing w:line="50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投标服务</w:t>
            </w:r>
          </w:p>
          <w:p w14:paraId="4AA7752F">
            <w:pPr>
              <w:pStyle w:val="57"/>
              <w:spacing w:line="50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响应部分</w:t>
            </w:r>
          </w:p>
        </w:tc>
        <w:tc>
          <w:tcPr>
            <w:tcW w:w="2702" w:type="dxa"/>
            <w:tcBorders>
              <w:top w:val="single" w:color="auto" w:sz="4" w:space="0"/>
              <w:left w:val="single" w:color="auto" w:sz="4" w:space="0"/>
              <w:bottom w:val="single" w:color="auto" w:sz="4" w:space="0"/>
              <w:right w:val="single" w:color="auto" w:sz="4" w:space="0"/>
            </w:tcBorders>
            <w:noWrap w:val="0"/>
            <w:vAlign w:val="center"/>
          </w:tcPr>
          <w:p w14:paraId="029E6A10">
            <w:pPr>
              <w:pStyle w:val="57"/>
              <w:spacing w:line="50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偏离说明</w:t>
            </w:r>
          </w:p>
        </w:tc>
      </w:tr>
      <w:tr w14:paraId="5CBB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23162BCC">
            <w:pPr>
              <w:pStyle w:val="57"/>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1C5FAD65">
            <w:pPr>
              <w:pStyle w:val="57"/>
              <w:spacing w:line="500" w:lineRule="exact"/>
              <w:jc w:val="left"/>
              <w:rPr>
                <w:rFonts w:hint="eastAsia" w:ascii="宋体" w:hAnsi="宋体" w:eastAsia="宋体" w:cs="宋体"/>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27F6061D">
            <w:pPr>
              <w:pStyle w:val="57"/>
              <w:spacing w:line="500" w:lineRule="exact"/>
              <w:jc w:val="left"/>
              <w:rPr>
                <w:rFonts w:hint="eastAsia" w:ascii="宋体" w:hAnsi="宋体" w:eastAsia="宋体" w:cs="宋体"/>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24407965">
            <w:pPr>
              <w:pStyle w:val="57"/>
              <w:spacing w:line="500" w:lineRule="exact"/>
              <w:jc w:val="left"/>
              <w:rPr>
                <w:rFonts w:hint="eastAsia" w:ascii="宋体" w:hAnsi="宋体" w:eastAsia="宋体" w:cs="宋体"/>
                <w:color w:val="auto"/>
                <w:spacing w:val="0"/>
                <w:position w:val="0"/>
                <w:sz w:val="24"/>
                <w:szCs w:val="24"/>
                <w:highlight w:val="none"/>
              </w:rPr>
            </w:pPr>
          </w:p>
        </w:tc>
      </w:tr>
      <w:tr w14:paraId="6DF39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382A71F7">
            <w:pPr>
              <w:pStyle w:val="57"/>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3C88FC6B">
            <w:pPr>
              <w:pStyle w:val="57"/>
              <w:spacing w:line="500" w:lineRule="exact"/>
              <w:jc w:val="left"/>
              <w:rPr>
                <w:rFonts w:hint="eastAsia" w:ascii="宋体" w:hAnsi="宋体" w:eastAsia="宋体" w:cs="宋体"/>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222FCC48">
            <w:pPr>
              <w:pStyle w:val="57"/>
              <w:spacing w:line="500" w:lineRule="exact"/>
              <w:jc w:val="left"/>
              <w:rPr>
                <w:rFonts w:hint="eastAsia" w:ascii="宋体" w:hAnsi="宋体" w:eastAsia="宋体" w:cs="宋体"/>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23FF563F">
            <w:pPr>
              <w:pStyle w:val="57"/>
              <w:spacing w:line="500" w:lineRule="exact"/>
              <w:jc w:val="left"/>
              <w:rPr>
                <w:rFonts w:hint="eastAsia" w:ascii="宋体" w:hAnsi="宋体" w:eastAsia="宋体" w:cs="宋体"/>
                <w:color w:val="auto"/>
                <w:spacing w:val="0"/>
                <w:position w:val="0"/>
                <w:sz w:val="24"/>
                <w:szCs w:val="24"/>
                <w:highlight w:val="none"/>
              </w:rPr>
            </w:pPr>
          </w:p>
        </w:tc>
      </w:tr>
      <w:tr w14:paraId="7025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66A6A6F8">
            <w:pPr>
              <w:pStyle w:val="57"/>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AC7772E">
            <w:pPr>
              <w:pStyle w:val="57"/>
              <w:spacing w:line="500" w:lineRule="exact"/>
              <w:jc w:val="left"/>
              <w:rPr>
                <w:rFonts w:hint="eastAsia" w:ascii="宋体" w:hAnsi="宋体" w:eastAsia="宋体" w:cs="宋体"/>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79EC6A8A">
            <w:pPr>
              <w:pStyle w:val="57"/>
              <w:spacing w:line="500" w:lineRule="exact"/>
              <w:jc w:val="left"/>
              <w:rPr>
                <w:rFonts w:hint="eastAsia" w:ascii="宋体" w:hAnsi="宋体" w:eastAsia="宋体" w:cs="宋体"/>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232E4047">
            <w:pPr>
              <w:pStyle w:val="57"/>
              <w:spacing w:line="500" w:lineRule="exact"/>
              <w:jc w:val="left"/>
              <w:rPr>
                <w:rFonts w:hint="eastAsia" w:ascii="宋体" w:hAnsi="宋体" w:eastAsia="宋体" w:cs="宋体"/>
                <w:color w:val="auto"/>
                <w:spacing w:val="0"/>
                <w:position w:val="0"/>
                <w:sz w:val="24"/>
                <w:szCs w:val="24"/>
                <w:highlight w:val="none"/>
              </w:rPr>
            </w:pPr>
          </w:p>
        </w:tc>
      </w:tr>
      <w:tr w14:paraId="1D60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4E98C0BE">
            <w:pPr>
              <w:pStyle w:val="57"/>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DD4E442">
            <w:pPr>
              <w:pStyle w:val="57"/>
              <w:spacing w:line="500" w:lineRule="exact"/>
              <w:jc w:val="left"/>
              <w:rPr>
                <w:rFonts w:hint="eastAsia" w:ascii="宋体" w:hAnsi="宋体" w:eastAsia="宋体" w:cs="宋体"/>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7890B4FE">
            <w:pPr>
              <w:pStyle w:val="57"/>
              <w:spacing w:line="500" w:lineRule="exact"/>
              <w:jc w:val="left"/>
              <w:rPr>
                <w:rFonts w:hint="eastAsia" w:ascii="宋体" w:hAnsi="宋体" w:eastAsia="宋体" w:cs="宋体"/>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5C17C057">
            <w:pPr>
              <w:pStyle w:val="57"/>
              <w:spacing w:line="500" w:lineRule="exact"/>
              <w:jc w:val="left"/>
              <w:rPr>
                <w:rFonts w:hint="eastAsia" w:ascii="宋体" w:hAnsi="宋体" w:eastAsia="宋体" w:cs="宋体"/>
                <w:color w:val="auto"/>
                <w:spacing w:val="0"/>
                <w:position w:val="0"/>
                <w:sz w:val="24"/>
                <w:szCs w:val="24"/>
                <w:highlight w:val="none"/>
              </w:rPr>
            </w:pPr>
          </w:p>
        </w:tc>
      </w:tr>
      <w:tr w14:paraId="00476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6C6A3A35">
            <w:pPr>
              <w:pStyle w:val="57"/>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657013F1">
            <w:pPr>
              <w:pStyle w:val="57"/>
              <w:spacing w:line="500" w:lineRule="exact"/>
              <w:jc w:val="left"/>
              <w:rPr>
                <w:rFonts w:hint="eastAsia" w:ascii="宋体" w:hAnsi="宋体" w:eastAsia="宋体" w:cs="宋体"/>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57A6345E">
            <w:pPr>
              <w:pStyle w:val="57"/>
              <w:spacing w:line="500" w:lineRule="exact"/>
              <w:jc w:val="left"/>
              <w:rPr>
                <w:rFonts w:hint="eastAsia" w:ascii="宋体" w:hAnsi="宋体" w:eastAsia="宋体" w:cs="宋体"/>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3C3AC3A7">
            <w:pPr>
              <w:pStyle w:val="57"/>
              <w:spacing w:line="500" w:lineRule="exact"/>
              <w:jc w:val="left"/>
              <w:rPr>
                <w:rFonts w:hint="eastAsia" w:ascii="宋体" w:hAnsi="宋体" w:eastAsia="宋体" w:cs="宋体"/>
                <w:color w:val="auto"/>
                <w:spacing w:val="0"/>
                <w:position w:val="0"/>
                <w:sz w:val="24"/>
                <w:szCs w:val="24"/>
                <w:highlight w:val="none"/>
              </w:rPr>
            </w:pPr>
          </w:p>
        </w:tc>
      </w:tr>
      <w:tr w14:paraId="0008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2A1E24AE">
            <w:pPr>
              <w:pStyle w:val="57"/>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6</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00574F0">
            <w:pPr>
              <w:pStyle w:val="57"/>
              <w:spacing w:line="500" w:lineRule="exact"/>
              <w:jc w:val="left"/>
              <w:rPr>
                <w:rFonts w:hint="eastAsia" w:ascii="宋体" w:hAnsi="宋体" w:eastAsia="宋体" w:cs="宋体"/>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7920DE1C">
            <w:pPr>
              <w:pStyle w:val="57"/>
              <w:spacing w:line="500" w:lineRule="exact"/>
              <w:jc w:val="left"/>
              <w:rPr>
                <w:rFonts w:hint="eastAsia" w:ascii="宋体" w:hAnsi="宋体" w:eastAsia="宋体" w:cs="宋体"/>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33CA12E5">
            <w:pPr>
              <w:pStyle w:val="57"/>
              <w:spacing w:line="500" w:lineRule="exact"/>
              <w:jc w:val="left"/>
              <w:rPr>
                <w:rFonts w:hint="eastAsia" w:ascii="宋体" w:hAnsi="宋体" w:eastAsia="宋体" w:cs="宋体"/>
                <w:color w:val="auto"/>
                <w:spacing w:val="0"/>
                <w:position w:val="0"/>
                <w:sz w:val="24"/>
                <w:szCs w:val="24"/>
                <w:highlight w:val="none"/>
              </w:rPr>
            </w:pPr>
          </w:p>
        </w:tc>
      </w:tr>
      <w:tr w14:paraId="3ED3A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0101ACE4">
            <w:pPr>
              <w:pStyle w:val="57"/>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7</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616A4A2F">
            <w:pPr>
              <w:pStyle w:val="57"/>
              <w:spacing w:line="500" w:lineRule="exact"/>
              <w:jc w:val="left"/>
              <w:rPr>
                <w:rFonts w:hint="eastAsia" w:ascii="宋体" w:hAnsi="宋体" w:eastAsia="宋体" w:cs="宋体"/>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221997D7">
            <w:pPr>
              <w:pStyle w:val="57"/>
              <w:spacing w:line="500" w:lineRule="exact"/>
              <w:jc w:val="left"/>
              <w:rPr>
                <w:rFonts w:hint="eastAsia" w:ascii="宋体" w:hAnsi="宋体" w:eastAsia="宋体" w:cs="宋体"/>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6A9F1C7A">
            <w:pPr>
              <w:pStyle w:val="57"/>
              <w:spacing w:line="500" w:lineRule="exact"/>
              <w:jc w:val="left"/>
              <w:rPr>
                <w:rFonts w:hint="eastAsia" w:ascii="宋体" w:hAnsi="宋体" w:eastAsia="宋体" w:cs="宋体"/>
                <w:color w:val="auto"/>
                <w:spacing w:val="0"/>
                <w:position w:val="0"/>
                <w:sz w:val="24"/>
                <w:szCs w:val="24"/>
                <w:highlight w:val="none"/>
              </w:rPr>
            </w:pPr>
          </w:p>
        </w:tc>
      </w:tr>
      <w:tr w14:paraId="376F3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00AB4AB4">
            <w:pPr>
              <w:pStyle w:val="57"/>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8</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133ED62E">
            <w:pPr>
              <w:pStyle w:val="57"/>
              <w:spacing w:line="500" w:lineRule="exact"/>
              <w:jc w:val="left"/>
              <w:rPr>
                <w:rFonts w:hint="eastAsia" w:ascii="宋体" w:hAnsi="宋体" w:eastAsia="宋体" w:cs="宋体"/>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3C746435">
            <w:pPr>
              <w:pStyle w:val="57"/>
              <w:spacing w:line="500" w:lineRule="exact"/>
              <w:jc w:val="left"/>
              <w:rPr>
                <w:rFonts w:hint="eastAsia" w:ascii="宋体" w:hAnsi="宋体" w:eastAsia="宋体" w:cs="宋体"/>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43AD2B0E">
            <w:pPr>
              <w:pStyle w:val="57"/>
              <w:spacing w:line="500" w:lineRule="exact"/>
              <w:jc w:val="left"/>
              <w:rPr>
                <w:rFonts w:hint="eastAsia" w:ascii="宋体" w:hAnsi="宋体" w:eastAsia="宋体" w:cs="宋体"/>
                <w:color w:val="auto"/>
                <w:spacing w:val="0"/>
                <w:position w:val="0"/>
                <w:sz w:val="24"/>
                <w:szCs w:val="24"/>
                <w:highlight w:val="none"/>
              </w:rPr>
            </w:pPr>
          </w:p>
        </w:tc>
      </w:tr>
      <w:tr w14:paraId="02BFE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606B3574">
            <w:pPr>
              <w:pStyle w:val="57"/>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17E81D36">
            <w:pPr>
              <w:pStyle w:val="57"/>
              <w:spacing w:line="500" w:lineRule="exact"/>
              <w:jc w:val="left"/>
              <w:rPr>
                <w:rFonts w:hint="eastAsia" w:ascii="宋体" w:hAnsi="宋体" w:eastAsia="宋体" w:cs="宋体"/>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7CC201DB">
            <w:pPr>
              <w:pStyle w:val="57"/>
              <w:spacing w:line="500" w:lineRule="exact"/>
              <w:jc w:val="left"/>
              <w:rPr>
                <w:rFonts w:hint="eastAsia" w:ascii="宋体" w:hAnsi="宋体" w:eastAsia="宋体" w:cs="宋体"/>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36003DDD">
            <w:pPr>
              <w:pStyle w:val="57"/>
              <w:spacing w:line="500" w:lineRule="exact"/>
              <w:jc w:val="left"/>
              <w:rPr>
                <w:rFonts w:hint="eastAsia" w:ascii="宋体" w:hAnsi="宋体" w:eastAsia="宋体" w:cs="宋体"/>
                <w:color w:val="auto"/>
                <w:spacing w:val="0"/>
                <w:position w:val="0"/>
                <w:sz w:val="24"/>
                <w:szCs w:val="24"/>
                <w:highlight w:val="none"/>
              </w:rPr>
            </w:pPr>
          </w:p>
        </w:tc>
      </w:tr>
      <w:tr w14:paraId="63DD6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34B8EE8D">
            <w:pPr>
              <w:pStyle w:val="57"/>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C3C2523">
            <w:pPr>
              <w:pStyle w:val="57"/>
              <w:spacing w:line="500" w:lineRule="exact"/>
              <w:jc w:val="left"/>
              <w:rPr>
                <w:rFonts w:hint="eastAsia" w:ascii="宋体" w:hAnsi="宋体" w:eastAsia="宋体" w:cs="宋体"/>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7C30B44F">
            <w:pPr>
              <w:pStyle w:val="57"/>
              <w:spacing w:line="500" w:lineRule="exact"/>
              <w:jc w:val="left"/>
              <w:rPr>
                <w:rFonts w:hint="eastAsia" w:ascii="宋体" w:hAnsi="宋体" w:eastAsia="宋体" w:cs="宋体"/>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653EE4C0">
            <w:pPr>
              <w:pStyle w:val="57"/>
              <w:spacing w:line="500" w:lineRule="exact"/>
              <w:jc w:val="left"/>
              <w:rPr>
                <w:rFonts w:hint="eastAsia" w:ascii="宋体" w:hAnsi="宋体" w:eastAsia="宋体" w:cs="宋体"/>
                <w:color w:val="auto"/>
                <w:spacing w:val="0"/>
                <w:position w:val="0"/>
                <w:sz w:val="24"/>
                <w:szCs w:val="24"/>
                <w:highlight w:val="none"/>
              </w:rPr>
            </w:pPr>
          </w:p>
        </w:tc>
      </w:tr>
    </w:tbl>
    <w:p w14:paraId="04BECE34">
      <w:pPr>
        <w:pStyle w:val="84"/>
        <w:pageBreakBefore w:val="0"/>
        <w:widowControl/>
        <w:kinsoku/>
        <w:wordWrap/>
        <w:overflowPunct/>
        <w:topLinePunct w:val="0"/>
        <w:bidi w:val="0"/>
        <w:snapToGrid w:val="0"/>
        <w:spacing w:before="0" w:beforeAutospacing="0" w:after="0" w:afterAutospacing="0" w:line="440" w:lineRule="exact"/>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w:t>
      </w:r>
      <w:r>
        <w:rPr>
          <w:rStyle w:val="52"/>
          <w:rFonts w:hint="eastAsia" w:ascii="宋体" w:hAnsi="宋体" w:cs="宋体"/>
          <w:b w:val="0"/>
          <w:i w:val="0"/>
          <w:caps w:val="0"/>
          <w:color w:val="auto"/>
          <w:spacing w:val="0"/>
          <w:w w:val="100"/>
          <w:kern w:val="2"/>
          <w:position w:val="0"/>
          <w:sz w:val="24"/>
          <w:szCs w:val="24"/>
          <w:highlight w:val="none"/>
          <w:lang w:val="en-US" w:eastAsia="zh-CN" w:bidi="ar-SA"/>
        </w:rPr>
        <w:t>或盖章</w:t>
      </w: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w:t>
      </w:r>
    </w:p>
    <w:p w14:paraId="0992A853">
      <w:pPr>
        <w:pStyle w:val="84"/>
        <w:pageBreakBefore w:val="0"/>
        <w:widowControl/>
        <w:kinsoku/>
        <w:wordWrap/>
        <w:overflowPunct/>
        <w:topLinePunct w:val="0"/>
        <w:bidi w:val="0"/>
        <w:snapToGrid w:val="0"/>
        <w:spacing w:before="0" w:beforeAutospacing="0" w:after="0" w:afterAutospacing="0" w:line="440" w:lineRule="exact"/>
        <w:jc w:val="left"/>
        <w:textAlignment w:val="baseline"/>
        <w:rPr>
          <w:rStyle w:val="5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52"/>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12A3FEE3">
      <w:pPr>
        <w:pStyle w:val="85"/>
        <w:pageBreakBefore w:val="0"/>
        <w:widowControl/>
        <w:kinsoku/>
        <w:wordWrap/>
        <w:overflowPunct/>
        <w:topLinePunct w:val="0"/>
        <w:bidi w:val="0"/>
        <w:snapToGrid w:val="0"/>
        <w:spacing w:before="0" w:beforeAutospacing="0" w:after="0" w:afterAutospacing="0" w:line="440" w:lineRule="exact"/>
        <w:jc w:val="left"/>
        <w:textAlignment w:val="baseline"/>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2"/>
          <w:rFonts w:hint="eastAsia" w:ascii="宋体" w:hAnsi="宋体" w:eastAsia="宋体" w:cs="宋体"/>
          <w:b w:val="0"/>
          <w:i w:val="0"/>
          <w:caps w:val="0"/>
          <w:color w:val="auto"/>
          <w:spacing w:val="0"/>
          <w:w w:val="100"/>
          <w:kern w:val="0"/>
          <w:position w:val="0"/>
          <w:sz w:val="24"/>
          <w:szCs w:val="24"/>
          <w:highlight w:val="none"/>
          <w:lang w:val="en-US" w:eastAsia="zh-CN" w:bidi="ar-SA"/>
        </w:rPr>
        <w:t>日期：   年   月   日</w:t>
      </w:r>
    </w:p>
    <w:p w14:paraId="1382F756">
      <w:pPr>
        <w:pStyle w:val="57"/>
        <w:spacing w:line="500" w:lineRule="exact"/>
        <w:jc w:val="left"/>
        <w:rPr>
          <w:rFonts w:hint="eastAsia" w:ascii="宋体" w:hAnsi="宋体" w:eastAsia="宋体" w:cs="宋体"/>
          <w:color w:val="auto"/>
          <w:spacing w:val="0"/>
          <w:position w:val="0"/>
          <w:szCs w:val="28"/>
          <w:highlight w:val="none"/>
        </w:rPr>
      </w:pPr>
    </w:p>
    <w:p w14:paraId="7C22A6BD">
      <w:pPr>
        <w:pStyle w:val="57"/>
        <w:spacing w:line="500" w:lineRule="exact"/>
        <w:jc w:val="left"/>
        <w:rPr>
          <w:rFonts w:hint="eastAsia" w:ascii="宋体" w:hAnsi="宋体" w:eastAsia="宋体" w:cs="宋体"/>
          <w:color w:val="auto"/>
          <w:spacing w:val="0"/>
          <w:position w:val="0"/>
          <w:szCs w:val="28"/>
          <w:highlight w:val="none"/>
        </w:rPr>
      </w:pPr>
    </w:p>
    <w:p w14:paraId="5F36BA7B">
      <w:pPr>
        <w:pStyle w:val="57"/>
        <w:spacing w:line="500" w:lineRule="exact"/>
        <w:jc w:val="left"/>
        <w:rPr>
          <w:rFonts w:hint="eastAsia" w:ascii="宋体" w:hAnsi="宋体" w:eastAsia="宋体" w:cs="宋体"/>
          <w:color w:val="auto"/>
          <w:spacing w:val="0"/>
          <w:position w:val="0"/>
          <w:szCs w:val="28"/>
          <w:highlight w:val="none"/>
        </w:rPr>
      </w:pPr>
    </w:p>
    <w:p w14:paraId="7FEE98B2">
      <w:pPr>
        <w:shd w:val="clear" w:color="auto" w:fill="FFFFFF"/>
        <w:spacing w:line="440" w:lineRule="exact"/>
        <w:jc w:val="left"/>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2.8</w:t>
      </w:r>
      <w:r>
        <w:rPr>
          <w:rFonts w:hint="eastAsia" w:ascii="宋体" w:hAnsi="宋体" w:eastAsia="宋体" w:cs="宋体"/>
          <w:b/>
          <w:bCs/>
          <w:color w:val="auto"/>
          <w:spacing w:val="0"/>
          <w:position w:val="0"/>
          <w:sz w:val="28"/>
          <w:szCs w:val="28"/>
          <w:highlight w:val="none"/>
        </w:rPr>
        <w:t>中小企业声明函</w:t>
      </w:r>
    </w:p>
    <w:p w14:paraId="0F5201F2">
      <w:pPr>
        <w:shd w:val="clear" w:color="auto" w:fill="FFFFFF"/>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中小企业声明函（工程、服务）</w:t>
      </w:r>
    </w:p>
    <w:p w14:paraId="106BEBEB">
      <w:pPr>
        <w:widowControl/>
        <w:spacing w:line="440" w:lineRule="exact"/>
        <w:jc w:val="left"/>
        <w:rPr>
          <w:rFonts w:hint="eastAsia" w:ascii="宋体" w:hAnsi="宋体" w:eastAsia="宋体" w:cs="宋体"/>
          <w:color w:val="auto"/>
          <w:spacing w:val="0"/>
          <w:position w:val="0"/>
          <w:sz w:val="21"/>
          <w:szCs w:val="21"/>
          <w:highlight w:val="none"/>
        </w:rPr>
      </w:pPr>
    </w:p>
    <w:p w14:paraId="19B4E8A6">
      <w:pPr>
        <w:widowControl/>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pacing w:val="0"/>
          <w:position w:val="0"/>
          <w:sz w:val="24"/>
          <w:szCs w:val="24"/>
          <w:highlight w:val="none"/>
          <w:u w:val="single"/>
        </w:rPr>
        <w:t xml:space="preserve">  （单位名称）  </w:t>
      </w:r>
      <w:r>
        <w:rPr>
          <w:rFonts w:hint="eastAsia" w:ascii="宋体" w:hAnsi="宋体" w:eastAsia="宋体" w:cs="宋体"/>
          <w:color w:val="auto"/>
          <w:spacing w:val="0"/>
          <w:position w:val="0"/>
          <w:sz w:val="24"/>
          <w:szCs w:val="24"/>
          <w:highlight w:val="none"/>
        </w:rPr>
        <w:t>的</w:t>
      </w:r>
      <w:r>
        <w:rPr>
          <w:rFonts w:hint="eastAsia" w:ascii="宋体" w:hAnsi="宋体" w:eastAsia="宋体" w:cs="宋体"/>
          <w:color w:val="auto"/>
          <w:spacing w:val="0"/>
          <w:position w:val="0"/>
          <w:sz w:val="24"/>
          <w:szCs w:val="24"/>
          <w:highlight w:val="none"/>
          <w:u w:val="single"/>
        </w:rPr>
        <w:t xml:space="preserve">      （项目名称） </w:t>
      </w:r>
      <w:r>
        <w:rPr>
          <w:rFonts w:hint="eastAsia" w:ascii="宋体" w:hAnsi="宋体" w:eastAsia="宋体" w:cs="宋体"/>
          <w:color w:val="auto"/>
          <w:spacing w:val="0"/>
          <w:position w:val="0"/>
          <w:sz w:val="24"/>
          <w:szCs w:val="24"/>
          <w:highlight w:val="none"/>
        </w:rPr>
        <w:t>采购活动，工程的施工单位全部符合政策要求的中小企业（或者：服务全部由符合要求的中小企业承接）。相关企业（含联合体中的中小企业、签订分包意向协议的中小企业）的具体情况如下：</w:t>
      </w:r>
    </w:p>
    <w:p w14:paraId="020B4975">
      <w:pPr>
        <w:widowControl/>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single"/>
        </w:rPr>
        <w:t xml:space="preserve">1、   （标的名称）  </w:t>
      </w:r>
      <w:r>
        <w:rPr>
          <w:rFonts w:hint="eastAsia" w:ascii="宋体" w:hAnsi="宋体" w:eastAsia="宋体" w:cs="宋体"/>
          <w:color w:val="auto"/>
          <w:spacing w:val="0"/>
          <w:position w:val="0"/>
          <w:sz w:val="24"/>
          <w:szCs w:val="24"/>
          <w:highlight w:val="none"/>
        </w:rPr>
        <w:t>，属于（</w:t>
      </w:r>
      <w:r>
        <w:rPr>
          <w:rFonts w:hint="eastAsia" w:ascii="宋体" w:hAnsi="宋体" w:eastAsia="宋体" w:cs="宋体"/>
          <w:color w:val="auto"/>
          <w:spacing w:val="0"/>
          <w:position w:val="0"/>
          <w:sz w:val="24"/>
          <w:szCs w:val="24"/>
          <w:highlight w:val="none"/>
          <w:u w:val="single"/>
        </w:rPr>
        <w:t>采购文件中明确的所属行业</w:t>
      </w:r>
      <w:r>
        <w:rPr>
          <w:rFonts w:hint="eastAsia" w:ascii="宋体" w:hAnsi="宋体" w:eastAsia="宋体" w:cs="宋体"/>
          <w:color w:val="auto"/>
          <w:spacing w:val="0"/>
          <w:position w:val="0"/>
          <w:sz w:val="24"/>
          <w:szCs w:val="24"/>
          <w:highlight w:val="none"/>
        </w:rPr>
        <w:t>）；承建（承接）企业为</w:t>
      </w:r>
      <w:r>
        <w:rPr>
          <w:rFonts w:hint="eastAsia" w:ascii="宋体" w:hAnsi="宋体" w:eastAsia="宋体" w:cs="宋体"/>
          <w:color w:val="auto"/>
          <w:spacing w:val="0"/>
          <w:position w:val="0"/>
          <w:sz w:val="24"/>
          <w:szCs w:val="24"/>
          <w:highlight w:val="none"/>
          <w:u w:val="single"/>
        </w:rPr>
        <w:t>（企业名称）</w:t>
      </w:r>
      <w:r>
        <w:rPr>
          <w:rFonts w:hint="eastAsia" w:ascii="宋体" w:hAnsi="宋体" w:eastAsia="宋体" w:cs="宋体"/>
          <w:color w:val="auto"/>
          <w:spacing w:val="0"/>
          <w:position w:val="0"/>
          <w:sz w:val="24"/>
          <w:szCs w:val="24"/>
          <w:highlight w:val="none"/>
        </w:rPr>
        <w:t>，从业人员</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人，营业收入为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万元，资产总额为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万元，属于</w:t>
      </w:r>
      <w:r>
        <w:rPr>
          <w:rFonts w:hint="eastAsia" w:ascii="宋体" w:hAnsi="宋体" w:eastAsia="宋体" w:cs="宋体"/>
          <w:color w:val="auto"/>
          <w:spacing w:val="0"/>
          <w:position w:val="0"/>
          <w:sz w:val="24"/>
          <w:szCs w:val="24"/>
          <w:highlight w:val="none"/>
          <w:u w:val="single"/>
        </w:rPr>
        <w:t xml:space="preserve"> （中型企业、小型企业、微型企业）；</w:t>
      </w:r>
    </w:p>
    <w:p w14:paraId="54048A8F">
      <w:pPr>
        <w:widowControl/>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single"/>
        </w:rPr>
        <w:t xml:space="preserve">2、   （标的名称）  </w:t>
      </w:r>
      <w:r>
        <w:rPr>
          <w:rFonts w:hint="eastAsia" w:ascii="宋体" w:hAnsi="宋体" w:eastAsia="宋体" w:cs="宋体"/>
          <w:color w:val="auto"/>
          <w:spacing w:val="0"/>
          <w:position w:val="0"/>
          <w:sz w:val="24"/>
          <w:szCs w:val="24"/>
          <w:highlight w:val="none"/>
        </w:rPr>
        <w:t>，属于（</w:t>
      </w:r>
      <w:r>
        <w:rPr>
          <w:rFonts w:hint="eastAsia" w:ascii="宋体" w:hAnsi="宋体" w:eastAsia="宋体" w:cs="宋体"/>
          <w:color w:val="auto"/>
          <w:spacing w:val="0"/>
          <w:position w:val="0"/>
          <w:sz w:val="24"/>
          <w:szCs w:val="24"/>
          <w:highlight w:val="none"/>
          <w:u w:val="single"/>
        </w:rPr>
        <w:t>采购文件中明确的所属行业</w:t>
      </w:r>
      <w:r>
        <w:rPr>
          <w:rFonts w:hint="eastAsia" w:ascii="宋体" w:hAnsi="宋体" w:eastAsia="宋体" w:cs="宋体"/>
          <w:color w:val="auto"/>
          <w:spacing w:val="0"/>
          <w:position w:val="0"/>
          <w:sz w:val="24"/>
          <w:szCs w:val="24"/>
          <w:highlight w:val="none"/>
        </w:rPr>
        <w:t>）；承建（承接）企业为</w:t>
      </w:r>
      <w:r>
        <w:rPr>
          <w:rFonts w:hint="eastAsia" w:ascii="宋体" w:hAnsi="宋体" w:eastAsia="宋体" w:cs="宋体"/>
          <w:color w:val="auto"/>
          <w:spacing w:val="0"/>
          <w:position w:val="0"/>
          <w:sz w:val="24"/>
          <w:szCs w:val="24"/>
          <w:highlight w:val="none"/>
          <w:u w:val="single"/>
        </w:rPr>
        <w:t>（企业名称）</w:t>
      </w:r>
      <w:r>
        <w:rPr>
          <w:rFonts w:hint="eastAsia" w:ascii="宋体" w:hAnsi="宋体" w:eastAsia="宋体" w:cs="宋体"/>
          <w:color w:val="auto"/>
          <w:spacing w:val="0"/>
          <w:position w:val="0"/>
          <w:sz w:val="24"/>
          <w:szCs w:val="24"/>
          <w:highlight w:val="none"/>
        </w:rPr>
        <w:t>，从业人员</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人，营业收入为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万元，资产总额为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万元，属于</w:t>
      </w:r>
      <w:r>
        <w:rPr>
          <w:rFonts w:hint="eastAsia" w:ascii="宋体" w:hAnsi="宋体" w:eastAsia="宋体" w:cs="宋体"/>
          <w:color w:val="auto"/>
          <w:spacing w:val="0"/>
          <w:position w:val="0"/>
          <w:sz w:val="24"/>
          <w:szCs w:val="24"/>
          <w:highlight w:val="none"/>
          <w:u w:val="single"/>
        </w:rPr>
        <w:t xml:space="preserve"> （中型企业、小型企业、微型企业）；</w:t>
      </w:r>
    </w:p>
    <w:p w14:paraId="138A8B92">
      <w:pPr>
        <w:pStyle w:val="89"/>
        <w:tabs>
          <w:tab w:val="left" w:pos="-120"/>
        </w:tabs>
        <w:spacing w:line="440" w:lineRule="exact"/>
        <w:ind w:firstLine="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p w14:paraId="07C26DCC">
      <w:pPr>
        <w:widowControl/>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以上企业，不属于大企业的分支机构，不存在控股股东为大企业的情形，也不存在与大企业的负责人为同一人的情形。</w:t>
      </w:r>
    </w:p>
    <w:p w14:paraId="22D731B8">
      <w:pPr>
        <w:widowControl/>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本企业对上述声明的真实性负责。如有虚假，将依法承担相应责任。</w:t>
      </w:r>
    </w:p>
    <w:p w14:paraId="2782B2FB">
      <w:pPr>
        <w:widowControl/>
        <w:spacing w:line="440" w:lineRule="exact"/>
        <w:jc w:val="left"/>
        <w:rPr>
          <w:rFonts w:hint="eastAsia" w:ascii="宋体" w:hAnsi="宋体" w:eastAsia="宋体" w:cs="宋体"/>
          <w:color w:val="auto"/>
          <w:spacing w:val="0"/>
          <w:position w:val="0"/>
          <w:sz w:val="24"/>
          <w:szCs w:val="24"/>
          <w:highlight w:val="none"/>
        </w:rPr>
      </w:pPr>
    </w:p>
    <w:p w14:paraId="62E95AFE">
      <w:pPr>
        <w:widowControl/>
        <w:spacing w:line="440" w:lineRule="exact"/>
        <w:jc w:val="left"/>
        <w:rPr>
          <w:rFonts w:hint="eastAsia" w:ascii="宋体" w:hAnsi="宋体" w:eastAsia="宋体" w:cs="宋体"/>
          <w:color w:val="auto"/>
          <w:spacing w:val="0"/>
          <w:position w:val="0"/>
          <w:sz w:val="24"/>
          <w:szCs w:val="24"/>
          <w:highlight w:val="none"/>
        </w:rPr>
      </w:pPr>
    </w:p>
    <w:p w14:paraId="522E21AE">
      <w:pPr>
        <w:pStyle w:val="93"/>
        <w:spacing w:line="44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供应商名称：</w:t>
      </w:r>
      <w:r>
        <w:rPr>
          <w:rFonts w:hint="eastAsia" w:ascii="宋体" w:hAnsi="宋体" w:eastAsia="宋体" w:cs="宋体"/>
          <w:color w:val="auto"/>
          <w:spacing w:val="0"/>
          <w:position w:val="0"/>
          <w:sz w:val="24"/>
          <w:szCs w:val="24"/>
          <w:highlight w:val="none"/>
          <w:u w:val="single"/>
        </w:rPr>
        <w:t xml:space="preserve">       （盖章）       </w:t>
      </w:r>
    </w:p>
    <w:p w14:paraId="1E674A1E">
      <w:pPr>
        <w:widowControl/>
        <w:spacing w:line="440" w:lineRule="exact"/>
        <w:jc w:val="left"/>
        <w:rPr>
          <w:rFonts w:hint="eastAsia" w:ascii="宋体" w:hAnsi="宋体" w:eastAsia="宋体" w:cs="宋体"/>
          <w:color w:val="auto"/>
          <w:spacing w:val="0"/>
          <w:position w:val="0"/>
          <w:sz w:val="24"/>
          <w:szCs w:val="24"/>
          <w:highlight w:val="none"/>
        </w:rPr>
      </w:pPr>
    </w:p>
    <w:p w14:paraId="17A40270">
      <w:pPr>
        <w:widowControl/>
        <w:spacing w:line="44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日   期：  年   月   日</w:t>
      </w:r>
    </w:p>
    <w:p w14:paraId="72EEAAE9">
      <w:pPr>
        <w:pStyle w:val="89"/>
        <w:tabs>
          <w:tab w:val="left" w:pos="-120"/>
        </w:tabs>
        <w:spacing w:line="440" w:lineRule="exact"/>
        <w:ind w:firstLine="0"/>
        <w:jc w:val="lef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说明：</w:t>
      </w:r>
    </w:p>
    <w:p w14:paraId="6EFA77A2">
      <w:pPr>
        <w:pStyle w:val="89"/>
        <w:tabs>
          <w:tab w:val="left" w:pos="-120"/>
        </w:tabs>
        <w:spacing w:line="440" w:lineRule="exact"/>
        <w:ind w:firstLine="0"/>
        <w:jc w:val="lef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1、从业人员、营业收入、资产总额填报上一年度数据，无上一年度数据的新成立企业可不填报。</w:t>
      </w:r>
    </w:p>
    <w:p w14:paraId="0EFF0843">
      <w:pPr>
        <w:widowControl/>
        <w:spacing w:line="440" w:lineRule="exact"/>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position w:val="0"/>
          <w:sz w:val="24"/>
          <w:szCs w:val="24"/>
          <w:highlight w:val="none"/>
        </w:rPr>
        <w:t>2、</w:t>
      </w:r>
      <w:r>
        <w:rPr>
          <w:rFonts w:hint="eastAsia" w:ascii="宋体" w:hAnsi="宋体" w:eastAsia="宋体" w:cs="宋体"/>
          <w:color w:val="auto"/>
          <w:spacing w:val="0"/>
          <w:kern w:val="0"/>
          <w:position w:val="0"/>
          <w:sz w:val="24"/>
          <w:szCs w:val="24"/>
          <w:highlight w:val="none"/>
        </w:rPr>
        <w:t>若为监狱企业或残疾人企业，须提供监狱企业或残疾人企业声明函（格式自拟）</w:t>
      </w:r>
    </w:p>
    <w:p w14:paraId="59B454C6">
      <w:pPr>
        <w:pStyle w:val="2"/>
        <w:tabs>
          <w:tab w:val="left" w:pos="8786"/>
        </w:tabs>
        <w:spacing w:after="0"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color w:val="auto"/>
          <w:spacing w:val="0"/>
          <w:kern w:val="0"/>
          <w:position w:val="0"/>
          <w:sz w:val="24"/>
          <w:szCs w:val="24"/>
          <w:highlight w:val="none"/>
        </w:rPr>
        <w:t>3、中标的供应商的《中小微企业声明函》将作为中标结果公告一并公示。</w:t>
      </w:r>
    </w:p>
    <w:p w14:paraId="723ED58C">
      <w:pPr>
        <w:pStyle w:val="24"/>
        <w:jc w:val="left"/>
        <w:rPr>
          <w:rFonts w:hint="eastAsia" w:ascii="宋体" w:hAnsi="宋体" w:eastAsia="宋体" w:cs="宋体"/>
          <w:color w:val="auto"/>
          <w:spacing w:val="0"/>
          <w:position w:val="0"/>
          <w:sz w:val="24"/>
          <w:highlight w:val="none"/>
        </w:rPr>
      </w:pPr>
    </w:p>
    <w:p w14:paraId="208C373F">
      <w:pPr>
        <w:jc w:val="left"/>
        <w:rPr>
          <w:rFonts w:hint="eastAsia" w:ascii="宋体" w:hAnsi="宋体" w:eastAsia="宋体" w:cs="宋体"/>
          <w:color w:val="auto"/>
          <w:spacing w:val="0"/>
          <w:position w:val="0"/>
          <w:sz w:val="24"/>
          <w:highlight w:val="none"/>
        </w:rPr>
      </w:pPr>
    </w:p>
    <w:p w14:paraId="61CD8F99">
      <w:pPr>
        <w:jc w:val="left"/>
        <w:rPr>
          <w:rFonts w:hint="eastAsia" w:ascii="宋体" w:hAnsi="宋体" w:eastAsia="宋体" w:cs="宋体"/>
          <w:color w:val="auto"/>
          <w:spacing w:val="0"/>
          <w:position w:val="0"/>
          <w:sz w:val="24"/>
          <w:highlight w:val="none"/>
        </w:rPr>
      </w:pPr>
    </w:p>
    <w:p w14:paraId="15938CCB">
      <w:pPr>
        <w:pStyle w:val="2"/>
        <w:spacing w:after="0" w:line="360" w:lineRule="auto"/>
        <w:jc w:val="left"/>
        <w:outlineLvl w:val="2"/>
        <w:rPr>
          <w:rFonts w:hint="eastAsia" w:ascii="宋体" w:hAnsi="宋体" w:eastAsia="宋体" w:cs="宋体"/>
          <w:b/>
          <w:color w:val="auto"/>
          <w:spacing w:val="0"/>
          <w:position w:val="0"/>
          <w:sz w:val="28"/>
          <w:szCs w:val="28"/>
          <w:highlight w:val="none"/>
          <w:lang w:val="en-US" w:eastAsia="zh-CN"/>
        </w:rPr>
      </w:pPr>
      <w:bookmarkStart w:id="348" w:name="_Toc28983"/>
      <w:r>
        <w:rPr>
          <w:rFonts w:hint="eastAsia" w:ascii="宋体" w:hAnsi="宋体" w:eastAsia="宋体" w:cs="宋体"/>
          <w:b/>
          <w:color w:val="auto"/>
          <w:spacing w:val="0"/>
          <w:position w:val="0"/>
          <w:sz w:val="28"/>
          <w:szCs w:val="28"/>
          <w:highlight w:val="none"/>
          <w:lang w:val="en-US" w:eastAsia="zh-CN"/>
        </w:rPr>
        <w:t>2.9、招标文件要求提供或</w:t>
      </w:r>
      <w:r>
        <w:rPr>
          <w:rFonts w:hint="eastAsia" w:ascii="宋体" w:hAnsi="宋体" w:cs="宋体"/>
          <w:b/>
          <w:color w:val="auto"/>
          <w:spacing w:val="0"/>
          <w:position w:val="0"/>
          <w:sz w:val="28"/>
          <w:szCs w:val="28"/>
          <w:highlight w:val="none"/>
          <w:lang w:val="en-US" w:eastAsia="zh-CN"/>
        </w:rPr>
        <w:t>供应商</w:t>
      </w:r>
      <w:r>
        <w:rPr>
          <w:rFonts w:hint="eastAsia" w:ascii="宋体" w:hAnsi="宋体" w:eastAsia="宋体" w:cs="宋体"/>
          <w:b/>
          <w:color w:val="auto"/>
          <w:spacing w:val="0"/>
          <w:position w:val="0"/>
          <w:sz w:val="28"/>
          <w:szCs w:val="28"/>
          <w:highlight w:val="none"/>
          <w:lang w:val="en-US" w:eastAsia="zh-CN"/>
        </w:rPr>
        <w:t>认为需提供的其它资料；</w:t>
      </w:r>
      <w:bookmarkEnd w:id="348"/>
    </w:p>
    <w:p w14:paraId="41A37AC1">
      <w:pPr>
        <w:pStyle w:val="3"/>
        <w:jc w:val="left"/>
        <w:rPr>
          <w:rFonts w:hint="eastAsia" w:ascii="宋体" w:hAnsi="宋体" w:eastAsia="宋体" w:cs="宋体"/>
          <w:color w:val="auto"/>
          <w:spacing w:val="0"/>
          <w:position w:val="0"/>
          <w:sz w:val="24"/>
          <w:highlight w:val="none"/>
        </w:rPr>
      </w:pPr>
    </w:p>
    <w:p w14:paraId="3F90B322">
      <w:pPr>
        <w:jc w:val="left"/>
        <w:rPr>
          <w:rFonts w:hint="eastAsia" w:ascii="宋体" w:hAnsi="宋体" w:eastAsia="宋体" w:cs="宋体"/>
          <w:color w:val="auto"/>
          <w:spacing w:val="0"/>
          <w:position w:val="0"/>
          <w:sz w:val="24"/>
          <w:highlight w:val="none"/>
        </w:rPr>
      </w:pPr>
    </w:p>
    <w:p w14:paraId="218CD299">
      <w:pPr>
        <w:pStyle w:val="3"/>
        <w:jc w:val="left"/>
        <w:rPr>
          <w:rFonts w:hint="eastAsia" w:ascii="宋体" w:hAnsi="宋体" w:eastAsia="宋体" w:cs="宋体"/>
          <w:color w:val="auto"/>
          <w:spacing w:val="0"/>
          <w:position w:val="0"/>
          <w:sz w:val="24"/>
          <w:highlight w:val="none"/>
        </w:rPr>
      </w:pPr>
    </w:p>
    <w:p w14:paraId="16C81B51">
      <w:pPr>
        <w:jc w:val="left"/>
        <w:rPr>
          <w:rFonts w:hint="eastAsia" w:ascii="宋体" w:hAnsi="宋体" w:eastAsia="宋体" w:cs="宋体"/>
          <w:color w:val="auto"/>
          <w:spacing w:val="0"/>
          <w:position w:val="0"/>
          <w:sz w:val="24"/>
          <w:highlight w:val="none"/>
        </w:rPr>
      </w:pPr>
    </w:p>
    <w:p w14:paraId="7F0A99EB">
      <w:pPr>
        <w:pStyle w:val="3"/>
        <w:jc w:val="left"/>
        <w:rPr>
          <w:rFonts w:hint="eastAsia" w:ascii="宋体" w:hAnsi="宋体" w:eastAsia="宋体" w:cs="宋体"/>
          <w:color w:val="auto"/>
          <w:spacing w:val="0"/>
          <w:position w:val="0"/>
          <w:sz w:val="24"/>
          <w:highlight w:val="none"/>
        </w:rPr>
      </w:pPr>
    </w:p>
    <w:p w14:paraId="0C56AEC0">
      <w:pPr>
        <w:jc w:val="left"/>
        <w:rPr>
          <w:rFonts w:hint="eastAsia" w:ascii="宋体" w:hAnsi="宋体" w:eastAsia="宋体" w:cs="宋体"/>
          <w:color w:val="auto"/>
          <w:spacing w:val="0"/>
          <w:position w:val="0"/>
          <w:sz w:val="24"/>
          <w:highlight w:val="none"/>
        </w:rPr>
      </w:pPr>
    </w:p>
    <w:p w14:paraId="432FCFB8">
      <w:pPr>
        <w:pStyle w:val="3"/>
        <w:jc w:val="left"/>
        <w:rPr>
          <w:rFonts w:hint="eastAsia" w:ascii="宋体" w:hAnsi="宋体" w:eastAsia="宋体" w:cs="宋体"/>
          <w:color w:val="auto"/>
          <w:spacing w:val="0"/>
          <w:position w:val="0"/>
          <w:sz w:val="24"/>
          <w:highlight w:val="none"/>
        </w:rPr>
      </w:pPr>
    </w:p>
    <w:p w14:paraId="10047E9D">
      <w:pPr>
        <w:jc w:val="left"/>
        <w:rPr>
          <w:rFonts w:hint="eastAsia" w:ascii="宋体" w:hAnsi="宋体" w:eastAsia="宋体" w:cs="宋体"/>
          <w:color w:val="auto"/>
          <w:spacing w:val="0"/>
          <w:position w:val="0"/>
          <w:sz w:val="24"/>
          <w:highlight w:val="none"/>
        </w:rPr>
      </w:pPr>
    </w:p>
    <w:p w14:paraId="0A298BC0">
      <w:pPr>
        <w:pStyle w:val="3"/>
        <w:jc w:val="left"/>
        <w:rPr>
          <w:rFonts w:hint="eastAsia" w:ascii="宋体" w:hAnsi="宋体" w:eastAsia="宋体" w:cs="宋体"/>
          <w:color w:val="auto"/>
          <w:spacing w:val="0"/>
          <w:position w:val="0"/>
          <w:sz w:val="24"/>
          <w:highlight w:val="none"/>
        </w:rPr>
      </w:pPr>
    </w:p>
    <w:p w14:paraId="677FB925">
      <w:pPr>
        <w:jc w:val="left"/>
        <w:rPr>
          <w:rFonts w:hint="eastAsia" w:ascii="宋体" w:hAnsi="宋体" w:eastAsia="宋体" w:cs="宋体"/>
          <w:color w:val="auto"/>
          <w:spacing w:val="0"/>
          <w:position w:val="0"/>
          <w:sz w:val="24"/>
          <w:highlight w:val="none"/>
        </w:rPr>
      </w:pPr>
    </w:p>
    <w:p w14:paraId="7F2D0766">
      <w:pPr>
        <w:pStyle w:val="3"/>
        <w:jc w:val="left"/>
        <w:rPr>
          <w:rFonts w:hint="eastAsia" w:ascii="宋体" w:hAnsi="宋体" w:eastAsia="宋体" w:cs="宋体"/>
          <w:color w:val="auto"/>
          <w:spacing w:val="0"/>
          <w:position w:val="0"/>
          <w:sz w:val="24"/>
          <w:highlight w:val="none"/>
        </w:rPr>
      </w:pPr>
    </w:p>
    <w:p w14:paraId="26BA037F">
      <w:pPr>
        <w:jc w:val="left"/>
        <w:rPr>
          <w:rFonts w:hint="eastAsia" w:ascii="宋体" w:hAnsi="宋体" w:eastAsia="宋体" w:cs="宋体"/>
          <w:color w:val="auto"/>
          <w:spacing w:val="0"/>
          <w:position w:val="0"/>
          <w:sz w:val="24"/>
          <w:highlight w:val="none"/>
        </w:rPr>
      </w:pPr>
    </w:p>
    <w:p w14:paraId="01061185">
      <w:pPr>
        <w:pStyle w:val="3"/>
        <w:jc w:val="left"/>
        <w:rPr>
          <w:rFonts w:hint="eastAsia" w:ascii="宋体" w:hAnsi="宋体" w:eastAsia="宋体" w:cs="宋体"/>
          <w:color w:val="auto"/>
          <w:spacing w:val="0"/>
          <w:position w:val="0"/>
          <w:sz w:val="24"/>
          <w:highlight w:val="none"/>
        </w:rPr>
      </w:pPr>
    </w:p>
    <w:p w14:paraId="675BDDCC">
      <w:pPr>
        <w:jc w:val="left"/>
        <w:rPr>
          <w:rFonts w:hint="eastAsia" w:ascii="宋体" w:hAnsi="宋体" w:eastAsia="宋体" w:cs="宋体"/>
          <w:color w:val="auto"/>
          <w:spacing w:val="0"/>
          <w:position w:val="0"/>
          <w:sz w:val="24"/>
          <w:highlight w:val="none"/>
        </w:rPr>
      </w:pPr>
    </w:p>
    <w:p w14:paraId="3689A7B0">
      <w:pPr>
        <w:pStyle w:val="3"/>
        <w:jc w:val="left"/>
        <w:rPr>
          <w:rFonts w:hint="eastAsia" w:ascii="宋体" w:hAnsi="宋体" w:eastAsia="宋体" w:cs="宋体"/>
          <w:color w:val="auto"/>
          <w:spacing w:val="0"/>
          <w:position w:val="0"/>
          <w:sz w:val="24"/>
          <w:highlight w:val="none"/>
        </w:rPr>
      </w:pPr>
    </w:p>
    <w:p w14:paraId="228336EE">
      <w:pPr>
        <w:rPr>
          <w:rFonts w:hint="eastAsia" w:ascii="宋体" w:hAnsi="宋体" w:eastAsia="宋体" w:cs="宋体"/>
          <w:color w:val="auto"/>
          <w:spacing w:val="0"/>
          <w:position w:val="0"/>
          <w:sz w:val="24"/>
          <w:highlight w:val="none"/>
        </w:rPr>
      </w:pPr>
    </w:p>
    <w:p w14:paraId="5EA02290">
      <w:pPr>
        <w:pStyle w:val="43"/>
        <w:rPr>
          <w:rFonts w:hint="eastAsia" w:ascii="宋体" w:hAnsi="宋体" w:eastAsia="宋体" w:cs="宋体"/>
          <w:color w:val="auto"/>
          <w:spacing w:val="0"/>
          <w:position w:val="0"/>
          <w:sz w:val="24"/>
          <w:highlight w:val="none"/>
        </w:rPr>
      </w:pPr>
    </w:p>
    <w:p w14:paraId="72CAF7E2">
      <w:pPr>
        <w:pStyle w:val="43"/>
        <w:rPr>
          <w:rFonts w:hint="eastAsia" w:ascii="宋体" w:hAnsi="宋体" w:eastAsia="宋体" w:cs="宋体"/>
          <w:color w:val="auto"/>
          <w:spacing w:val="0"/>
          <w:position w:val="0"/>
          <w:sz w:val="24"/>
          <w:highlight w:val="none"/>
        </w:rPr>
      </w:pPr>
    </w:p>
    <w:p w14:paraId="0CBA8C81">
      <w:pPr>
        <w:pStyle w:val="43"/>
        <w:rPr>
          <w:rFonts w:hint="eastAsia" w:ascii="宋体" w:hAnsi="宋体" w:eastAsia="宋体" w:cs="宋体"/>
          <w:color w:val="auto"/>
          <w:spacing w:val="0"/>
          <w:position w:val="0"/>
          <w:sz w:val="24"/>
          <w:highlight w:val="none"/>
        </w:rPr>
      </w:pPr>
    </w:p>
    <w:p w14:paraId="416C9F91">
      <w:pPr>
        <w:pStyle w:val="43"/>
        <w:rPr>
          <w:rFonts w:hint="eastAsia" w:ascii="宋体" w:hAnsi="宋体" w:eastAsia="宋体" w:cs="宋体"/>
          <w:color w:val="auto"/>
          <w:spacing w:val="0"/>
          <w:position w:val="0"/>
          <w:sz w:val="24"/>
          <w:highlight w:val="none"/>
        </w:rPr>
      </w:pPr>
    </w:p>
    <w:p w14:paraId="6B7B9896">
      <w:pPr>
        <w:jc w:val="left"/>
        <w:rPr>
          <w:rFonts w:hint="eastAsia" w:ascii="宋体" w:hAnsi="宋体" w:eastAsia="宋体" w:cs="宋体"/>
          <w:color w:val="auto"/>
          <w:spacing w:val="0"/>
          <w:position w:val="0"/>
          <w:sz w:val="24"/>
          <w:highlight w:val="none"/>
        </w:rPr>
      </w:pPr>
    </w:p>
    <w:p w14:paraId="5D34B32A">
      <w:pPr>
        <w:pStyle w:val="3"/>
        <w:jc w:val="left"/>
        <w:rPr>
          <w:rFonts w:hint="eastAsia" w:ascii="宋体" w:hAnsi="宋体" w:eastAsia="宋体" w:cs="宋体"/>
          <w:color w:val="auto"/>
          <w:spacing w:val="0"/>
          <w:position w:val="0"/>
          <w:sz w:val="24"/>
          <w:highlight w:val="none"/>
        </w:rPr>
      </w:pPr>
    </w:p>
    <w:p w14:paraId="62B614D9">
      <w:pPr>
        <w:rPr>
          <w:rFonts w:hint="eastAsia" w:ascii="宋体" w:hAnsi="宋体" w:eastAsia="宋体" w:cs="宋体"/>
          <w:color w:val="auto"/>
          <w:spacing w:val="0"/>
          <w:position w:val="0"/>
          <w:sz w:val="24"/>
          <w:highlight w:val="none"/>
        </w:rPr>
      </w:pPr>
    </w:p>
    <w:p w14:paraId="13194AD1">
      <w:pPr>
        <w:pStyle w:val="43"/>
        <w:rPr>
          <w:rFonts w:hint="eastAsia" w:ascii="宋体" w:hAnsi="宋体" w:eastAsia="宋体" w:cs="宋体"/>
          <w:color w:val="auto"/>
          <w:spacing w:val="0"/>
          <w:position w:val="0"/>
          <w:sz w:val="24"/>
          <w:highlight w:val="none"/>
        </w:rPr>
      </w:pPr>
    </w:p>
    <w:p w14:paraId="258B9DB2">
      <w:pPr>
        <w:pStyle w:val="43"/>
        <w:rPr>
          <w:rFonts w:hint="eastAsia" w:ascii="宋体" w:hAnsi="宋体" w:eastAsia="宋体" w:cs="宋体"/>
          <w:color w:val="auto"/>
          <w:spacing w:val="0"/>
          <w:position w:val="0"/>
          <w:sz w:val="24"/>
          <w:highlight w:val="none"/>
        </w:rPr>
      </w:pPr>
    </w:p>
    <w:p w14:paraId="6BAAD3AE">
      <w:pPr>
        <w:pStyle w:val="43"/>
        <w:rPr>
          <w:rFonts w:hint="eastAsia" w:ascii="宋体" w:hAnsi="宋体" w:eastAsia="宋体" w:cs="宋体"/>
          <w:color w:val="auto"/>
          <w:spacing w:val="0"/>
          <w:position w:val="0"/>
          <w:sz w:val="24"/>
          <w:highlight w:val="none"/>
        </w:rPr>
      </w:pPr>
    </w:p>
    <w:p w14:paraId="3733DFFC">
      <w:pPr>
        <w:pStyle w:val="43"/>
        <w:rPr>
          <w:rFonts w:hint="eastAsia" w:ascii="宋体" w:hAnsi="宋体" w:eastAsia="宋体" w:cs="宋体"/>
          <w:color w:val="auto"/>
          <w:spacing w:val="0"/>
          <w:position w:val="0"/>
          <w:sz w:val="24"/>
          <w:highlight w:val="none"/>
        </w:rPr>
      </w:pPr>
    </w:p>
    <w:p w14:paraId="50220E86">
      <w:pPr>
        <w:pStyle w:val="43"/>
        <w:rPr>
          <w:rFonts w:hint="eastAsia" w:ascii="宋体" w:hAnsi="宋体" w:eastAsia="宋体" w:cs="宋体"/>
          <w:color w:val="auto"/>
          <w:spacing w:val="0"/>
          <w:position w:val="0"/>
          <w:sz w:val="24"/>
          <w:highlight w:val="none"/>
        </w:rPr>
      </w:pPr>
    </w:p>
    <w:p w14:paraId="2E1ED584">
      <w:pPr>
        <w:jc w:val="left"/>
        <w:rPr>
          <w:rFonts w:hint="eastAsia" w:ascii="宋体" w:hAnsi="宋体" w:eastAsia="宋体" w:cs="宋体"/>
          <w:color w:val="auto"/>
          <w:spacing w:val="0"/>
          <w:position w:val="0"/>
          <w:sz w:val="24"/>
          <w:highlight w:val="none"/>
        </w:rPr>
      </w:pPr>
    </w:p>
    <w:p w14:paraId="2F692B9E">
      <w:pPr>
        <w:pStyle w:val="3"/>
        <w:jc w:val="left"/>
        <w:rPr>
          <w:rFonts w:hint="eastAsia" w:ascii="宋体" w:hAnsi="宋体" w:eastAsia="宋体" w:cs="宋体"/>
          <w:color w:val="auto"/>
          <w:spacing w:val="0"/>
          <w:position w:val="0"/>
          <w:sz w:val="24"/>
          <w:highlight w:val="none"/>
        </w:rPr>
      </w:pPr>
    </w:p>
    <w:p w14:paraId="1ECB9F85">
      <w:pPr>
        <w:jc w:val="left"/>
        <w:rPr>
          <w:rFonts w:hint="eastAsia" w:ascii="宋体" w:hAnsi="宋体" w:eastAsia="宋体" w:cs="宋体"/>
          <w:color w:val="auto"/>
          <w:spacing w:val="0"/>
          <w:position w:val="0"/>
          <w:sz w:val="24"/>
          <w:highlight w:val="none"/>
        </w:rPr>
      </w:pPr>
    </w:p>
    <w:p w14:paraId="2A6B7907">
      <w:pPr>
        <w:pStyle w:val="2"/>
        <w:spacing w:after="0" w:line="360" w:lineRule="auto"/>
        <w:jc w:val="left"/>
        <w:rPr>
          <w:rFonts w:hint="eastAsia" w:ascii="宋体" w:hAnsi="宋体" w:eastAsia="宋体" w:cs="宋体"/>
          <w:color w:val="auto"/>
          <w:spacing w:val="0"/>
          <w:position w:val="0"/>
          <w:sz w:val="24"/>
          <w:highlight w:val="none"/>
        </w:rPr>
      </w:pPr>
    </w:p>
    <w:p w14:paraId="1C77BD15">
      <w:pPr>
        <w:pStyle w:val="24"/>
        <w:jc w:val="left"/>
        <w:rPr>
          <w:rFonts w:hint="eastAsia"/>
          <w:color w:val="auto"/>
          <w:spacing w:val="0"/>
          <w:position w:val="0"/>
          <w:highlight w:val="none"/>
        </w:rPr>
      </w:pPr>
    </w:p>
    <w:p w14:paraId="7A1F17FF">
      <w:pPr>
        <w:pStyle w:val="2"/>
        <w:tabs>
          <w:tab w:val="left" w:pos="8786"/>
        </w:tabs>
        <w:spacing w:after="0" w:line="360" w:lineRule="auto"/>
        <w:jc w:val="center"/>
        <w:outlineLvl w:val="1"/>
        <w:rPr>
          <w:rFonts w:hint="eastAsia" w:ascii="宋体" w:hAnsi="宋体" w:eastAsia="宋体" w:cs="宋体"/>
          <w:b/>
          <w:color w:val="auto"/>
          <w:spacing w:val="0"/>
          <w:position w:val="0"/>
          <w:sz w:val="24"/>
          <w:szCs w:val="24"/>
          <w:highlight w:val="none"/>
        </w:rPr>
      </w:pPr>
      <w:bookmarkStart w:id="349" w:name="_Toc4644"/>
      <w:bookmarkStart w:id="350" w:name="_Toc480368439"/>
      <w:r>
        <w:rPr>
          <w:rFonts w:hint="eastAsia" w:ascii="宋体" w:hAnsi="宋体" w:eastAsia="宋体" w:cs="宋体"/>
          <w:b/>
          <w:color w:val="auto"/>
          <w:spacing w:val="0"/>
          <w:position w:val="0"/>
          <w:sz w:val="24"/>
          <w:szCs w:val="24"/>
          <w:highlight w:val="none"/>
          <w:lang w:eastAsia="zh-CN"/>
        </w:rPr>
        <w:t>三</w:t>
      </w:r>
      <w:r>
        <w:rPr>
          <w:rFonts w:hint="eastAsia" w:ascii="宋体" w:hAnsi="宋体" w:eastAsia="宋体" w:cs="宋体"/>
          <w:b/>
          <w:color w:val="auto"/>
          <w:spacing w:val="0"/>
          <w:position w:val="0"/>
          <w:sz w:val="24"/>
          <w:szCs w:val="24"/>
          <w:highlight w:val="none"/>
        </w:rPr>
        <w:t>、技术文件</w:t>
      </w:r>
      <w:bookmarkEnd w:id="349"/>
      <w:bookmarkEnd w:id="350"/>
    </w:p>
    <w:p w14:paraId="55DAA4B3">
      <w:pPr>
        <w:jc w:val="left"/>
        <w:rPr>
          <w:rFonts w:hint="eastAsia" w:ascii="宋体" w:hAnsi="宋体" w:eastAsia="宋体" w:cs="宋体"/>
          <w:bCs/>
          <w:color w:val="auto"/>
          <w:spacing w:val="0"/>
          <w:position w:val="0"/>
          <w:sz w:val="24"/>
          <w:highlight w:val="none"/>
        </w:rPr>
      </w:pPr>
      <w:bookmarkStart w:id="351" w:name="_Toc480368441"/>
    </w:p>
    <w:bookmarkEnd w:id="351"/>
    <w:p w14:paraId="46FA82AC">
      <w:pPr>
        <w:pStyle w:val="5"/>
        <w:numPr>
          <w:ilvl w:val="0"/>
          <w:numId w:val="0"/>
        </w:numPr>
        <w:jc w:val="center"/>
        <w:rPr>
          <w:rStyle w:val="52"/>
          <w:rFonts w:hint="eastAsia" w:ascii="宋体" w:hAnsi="宋体" w:eastAsia="宋体" w:cs="宋体"/>
          <w:b/>
          <w:bCs/>
          <w:i w:val="0"/>
          <w:caps w:val="0"/>
          <w:color w:val="auto"/>
          <w:spacing w:val="0"/>
          <w:w w:val="100"/>
          <w:kern w:val="2"/>
          <w:position w:val="0"/>
          <w:sz w:val="28"/>
          <w:szCs w:val="28"/>
          <w:highlight w:val="none"/>
          <w:lang w:val="en-US" w:eastAsia="zh-CN" w:bidi="ar-SA"/>
        </w:rPr>
      </w:pPr>
      <w:r>
        <w:rPr>
          <w:rFonts w:hint="eastAsia" w:ascii="宋体" w:hAnsi="宋体" w:eastAsia="宋体" w:cs="宋体"/>
          <w:color w:val="auto"/>
          <w:spacing w:val="0"/>
          <w:kern w:val="0"/>
          <w:position w:val="0"/>
          <w:sz w:val="24"/>
          <w:highlight w:val="none"/>
        </w:rPr>
        <w:br w:type="page"/>
      </w:r>
      <w:r>
        <w:rPr>
          <w:rStyle w:val="52"/>
          <w:rFonts w:hint="eastAsia" w:ascii="宋体" w:hAnsi="宋体" w:eastAsia="宋体" w:cs="宋体"/>
          <w:b/>
          <w:bCs/>
          <w:i w:val="0"/>
          <w:caps w:val="0"/>
          <w:color w:val="auto"/>
          <w:spacing w:val="0"/>
          <w:w w:val="100"/>
          <w:kern w:val="2"/>
          <w:position w:val="0"/>
          <w:sz w:val="28"/>
          <w:szCs w:val="28"/>
          <w:highlight w:val="none"/>
          <w:lang w:val="en-US" w:eastAsia="zh-CN" w:bidi="ar-SA"/>
        </w:rPr>
        <w:t>招标文件补充材料</w:t>
      </w:r>
    </w:p>
    <w:p w14:paraId="68ACC65A">
      <w:pPr>
        <w:keepNext w:val="0"/>
        <w:keepLines w:val="0"/>
        <w:widowControl/>
        <w:suppressLineNumbers w:val="0"/>
        <w:jc w:val="left"/>
        <w:rPr>
          <w:rFonts w:hint="eastAsia" w:ascii="宋体" w:hAnsi="宋体" w:eastAsia="宋体" w:cs="宋体"/>
          <w:color w:val="auto"/>
          <w:spacing w:val="0"/>
          <w:position w:val="0"/>
          <w:highlight w:val="none"/>
        </w:rPr>
      </w:pPr>
      <w:r>
        <w:rPr>
          <w:rFonts w:hint="eastAsia" w:ascii="宋体" w:hAnsi="宋体" w:eastAsia="宋体" w:cs="宋体"/>
          <w:b/>
          <w:bCs/>
          <w:color w:val="auto"/>
          <w:spacing w:val="0"/>
          <w:kern w:val="0"/>
          <w:position w:val="0"/>
          <w:sz w:val="24"/>
          <w:szCs w:val="24"/>
          <w:highlight w:val="none"/>
          <w:lang w:val="en-US" w:eastAsia="zh-CN" w:bidi="ar"/>
        </w:rPr>
        <w:t>关于印发中小企业划型标准规定的通知（不属于投标文件格式，仅作为判断中小企业的依据）</w:t>
      </w:r>
    </w:p>
    <w:p w14:paraId="02C90C9A">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rStyle w:val="39"/>
          <w:rFonts w:hint="eastAsia" w:ascii="宋体" w:hAnsi="宋体" w:eastAsia="宋体" w:cs="宋体"/>
          <w:i w:val="0"/>
          <w:iCs w:val="0"/>
          <w:caps w:val="0"/>
          <w:color w:val="auto"/>
          <w:spacing w:val="0"/>
          <w:position w:val="0"/>
          <w:sz w:val="36"/>
          <w:szCs w:val="36"/>
          <w:highlight w:val="none"/>
          <w:lang w:eastAsia="zh-CN"/>
        </w:rPr>
      </w:pPr>
      <w:r>
        <w:rPr>
          <w:rStyle w:val="39"/>
          <w:rFonts w:hint="eastAsia" w:ascii="宋体" w:hAnsi="宋体" w:eastAsia="宋体" w:cs="宋体"/>
          <w:i w:val="0"/>
          <w:iCs w:val="0"/>
          <w:caps w:val="0"/>
          <w:color w:val="auto"/>
          <w:spacing w:val="0"/>
          <w:position w:val="0"/>
          <w:sz w:val="36"/>
          <w:szCs w:val="36"/>
          <w:highlight w:val="none"/>
        </w:rPr>
        <w:t>关于印发中小企业划型标准规定的通知</w:t>
      </w:r>
    </w:p>
    <w:p w14:paraId="32D99DE2">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rFonts w:hint="eastAsia" w:ascii="宋体" w:hAnsi="宋体" w:eastAsia="宋体" w:cs="宋体"/>
          <w:i w:val="0"/>
          <w:iCs w:val="0"/>
          <w:caps w:val="0"/>
          <w:color w:val="auto"/>
          <w:spacing w:val="0"/>
          <w:position w:val="0"/>
          <w:sz w:val="21"/>
          <w:szCs w:val="21"/>
          <w:highlight w:val="none"/>
        </w:rPr>
      </w:pPr>
      <w:r>
        <w:rPr>
          <w:rFonts w:hint="eastAsia" w:ascii="宋体" w:hAnsi="宋体" w:eastAsia="宋体" w:cs="宋体"/>
          <w:i w:val="0"/>
          <w:iCs w:val="0"/>
          <w:caps w:val="0"/>
          <w:color w:val="auto"/>
          <w:spacing w:val="0"/>
          <w:position w:val="0"/>
          <w:sz w:val="21"/>
          <w:szCs w:val="21"/>
          <w:highlight w:val="none"/>
        </w:rPr>
        <w:t>工信部联企业〔2011〕300号</w:t>
      </w:r>
    </w:p>
    <w:p w14:paraId="364D12C1">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各省、自治区、直辖市人民政府，国务院各部委、各直属机构及有关单位：</w:t>
      </w:r>
    </w:p>
    <w:p w14:paraId="497FA508">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57F4484">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工业和信息化部　国家统计局</w:t>
      </w:r>
    </w:p>
    <w:p w14:paraId="60BF5CB8">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国家发展和改革委员会　财政部</w:t>
      </w:r>
    </w:p>
    <w:p w14:paraId="3C4EA219">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二○一一年六月十八日</w:t>
      </w:r>
    </w:p>
    <w:p w14:paraId="17DD0A7A">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rFonts w:hint="eastAsia" w:ascii="宋体" w:hAnsi="宋体" w:eastAsia="宋体" w:cs="宋体"/>
          <w:i w:val="0"/>
          <w:iCs w:val="0"/>
          <w:caps w:val="0"/>
          <w:color w:val="auto"/>
          <w:spacing w:val="0"/>
          <w:position w:val="0"/>
          <w:sz w:val="21"/>
          <w:szCs w:val="21"/>
          <w:highlight w:val="none"/>
        </w:rPr>
      </w:pPr>
      <w:r>
        <w:rPr>
          <w:rFonts w:hint="eastAsia" w:ascii="宋体" w:hAnsi="宋体" w:eastAsia="宋体" w:cs="宋体"/>
          <w:i w:val="0"/>
          <w:iCs w:val="0"/>
          <w:caps w:val="0"/>
          <w:color w:val="auto"/>
          <w:spacing w:val="0"/>
          <w:position w:val="0"/>
          <w:sz w:val="21"/>
          <w:szCs w:val="21"/>
          <w:highlight w:val="none"/>
        </w:rPr>
        <w:t> </w:t>
      </w:r>
    </w:p>
    <w:p w14:paraId="0A3FA5B0">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rFonts w:hint="eastAsia" w:ascii="宋体" w:hAnsi="宋体" w:eastAsia="宋体" w:cs="宋体"/>
          <w:i w:val="0"/>
          <w:iCs w:val="0"/>
          <w:caps w:val="0"/>
          <w:color w:val="auto"/>
          <w:spacing w:val="0"/>
          <w:position w:val="0"/>
          <w:sz w:val="21"/>
          <w:szCs w:val="21"/>
          <w:highlight w:val="none"/>
        </w:rPr>
      </w:pPr>
      <w:r>
        <w:rPr>
          <w:rStyle w:val="39"/>
          <w:rFonts w:hint="eastAsia" w:ascii="宋体" w:hAnsi="宋体" w:eastAsia="宋体" w:cs="宋体"/>
          <w:i w:val="0"/>
          <w:iCs w:val="0"/>
          <w:caps w:val="0"/>
          <w:color w:val="auto"/>
          <w:spacing w:val="0"/>
          <w:position w:val="0"/>
          <w:sz w:val="36"/>
          <w:szCs w:val="36"/>
          <w:highlight w:val="none"/>
        </w:rPr>
        <w:t>中小企业划型标准规定</w:t>
      </w:r>
    </w:p>
    <w:p w14:paraId="1F747AF5">
      <w:pPr>
        <w:pStyle w:val="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i w:val="0"/>
          <w:iCs w:val="0"/>
          <w:caps w:val="0"/>
          <w:color w:val="auto"/>
          <w:spacing w:val="0"/>
          <w:position w:val="0"/>
          <w:sz w:val="21"/>
          <w:szCs w:val="21"/>
          <w:highlight w:val="none"/>
        </w:rPr>
        <w:t>　　</w:t>
      </w:r>
      <w:r>
        <w:rPr>
          <w:rFonts w:hint="eastAsia" w:ascii="宋体" w:hAnsi="宋体" w:eastAsia="宋体" w:cs="宋体"/>
          <w:color w:val="auto"/>
          <w:spacing w:val="0"/>
          <w:kern w:val="2"/>
          <w:position w:val="0"/>
          <w:sz w:val="21"/>
          <w:szCs w:val="21"/>
          <w:highlight w:val="none"/>
          <w:lang w:val="en-US" w:eastAsia="zh-CN" w:bidi="ar-SA"/>
        </w:rPr>
        <w:t>一、根据《中华人民共和国中小企业促进法》和《国务院关于进一步促进中小企业发展的若干意见》(国发〔2009〕36号)，制定本规定。</w:t>
      </w:r>
    </w:p>
    <w:p w14:paraId="3E55BEB0">
      <w:pPr>
        <w:pStyle w:val="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二、中小企业划分为中型、小型、微型三种类型，具体标准根据企业从业人员、营业收入、资产总额等指标，结合行业特点制定。</w:t>
      </w:r>
    </w:p>
    <w:p w14:paraId="543BD703">
      <w:pPr>
        <w:pStyle w:val="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68A0550">
      <w:pPr>
        <w:pStyle w:val="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四、各行业划型标准为：</w:t>
      </w:r>
    </w:p>
    <w:p w14:paraId="1697DA91">
      <w:pPr>
        <w:pStyle w:val="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（一）农、林、牧、渔业。营业收入20000万元以下的为中小微型企业。其中，营业收入500万元及以上的为中型企业，营业收入50万元及以上的为小型企业，营业收入50万元以下的为微型企业。</w:t>
      </w:r>
    </w:p>
    <w:p w14:paraId="295EC534">
      <w:pPr>
        <w:pStyle w:val="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3E62013">
      <w:pPr>
        <w:pStyle w:val="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E1B9268">
      <w:pPr>
        <w:pStyle w:val="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76AE567">
      <w:pPr>
        <w:pStyle w:val="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B06FF3F">
      <w:pPr>
        <w:pStyle w:val="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7E0F5DD">
      <w:pPr>
        <w:pStyle w:val="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1DDA746">
      <w:pPr>
        <w:pStyle w:val="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01C200F">
      <w:pPr>
        <w:pStyle w:val="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9947F9B">
      <w:pPr>
        <w:pStyle w:val="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78E451E">
      <w:pPr>
        <w:pStyle w:val="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894E014">
      <w:pPr>
        <w:pStyle w:val="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921168E">
      <w:pPr>
        <w:pStyle w:val="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BDA8493">
      <w:pPr>
        <w:pStyle w:val="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11926AA">
      <w:pPr>
        <w:pStyle w:val="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9BA77AE">
      <w:pPr>
        <w:pStyle w:val="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（十六）其他未列明行业。从业人员300人以下的为中小微型企业。其中，从业人员100人及以上的为中型企业；从业人员10人及以上的为小型企业；从业人员10人以下的为微型企业。</w:t>
      </w:r>
    </w:p>
    <w:p w14:paraId="0F90B6D6">
      <w:pPr>
        <w:pStyle w:val="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五、企业类型的划分以统计部门的统计数据为依据。</w:t>
      </w:r>
    </w:p>
    <w:p w14:paraId="02EE314D">
      <w:pPr>
        <w:pStyle w:val="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六、本规定适用于在中华人民共和国境内依法设立的各类所有制和各种组织形式的企业。个体工商户和本规定以外的行业，参照本规定进行划型。</w:t>
      </w:r>
    </w:p>
    <w:p w14:paraId="61D02FC3">
      <w:pPr>
        <w:pStyle w:val="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七、本规定的中型企业标准上限即为大型企业标准的下限，国家统计部门据此制定大中小微型企业的统计分类。国务院有关部门据此进行相关数据分析，不得制定与本规定不一致的企业划型标准。</w:t>
      </w:r>
    </w:p>
    <w:p w14:paraId="56C800C2">
      <w:pPr>
        <w:pStyle w:val="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八、本规定由工业和信息化部、国家统计局会同有关部门根据《国民经济行业分类》修订情况和企业发展变化情况适时修订。</w:t>
      </w:r>
    </w:p>
    <w:p w14:paraId="0FF15317">
      <w:pPr>
        <w:pStyle w:val="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九、本规定由工业和信息化部、国家统计局会同有关部门负责解释。</w:t>
      </w:r>
    </w:p>
    <w:p w14:paraId="52933B24">
      <w:pPr>
        <w:pStyle w:val="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kern w:val="2"/>
          <w:position w:val="0"/>
          <w:sz w:val="21"/>
          <w:szCs w:val="21"/>
          <w:highlight w:val="none"/>
          <w:lang w:val="en-US" w:eastAsia="zh-CN" w:bidi="ar-SA"/>
        </w:rPr>
        <w:t>　　十、本规定自发布之日起执行，原国家经贸委、原国家计委、财政部和国家统计局2003年颁布的《中小企业标准暂行规定》同时废止。</w:t>
      </w:r>
    </w:p>
    <w:sectPr>
      <w:footerReference r:id="rId10" w:type="first"/>
      <w:headerReference r:id="rId8" w:type="default"/>
      <w:footerReference r:id="rId9" w:type="default"/>
      <w:pgSz w:w="11906" w:h="16838"/>
      <w:pgMar w:top="1440" w:right="1797" w:bottom="1440" w:left="179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6651B">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756BC">
    <w:pPr>
      <w:pStyle w:val="27"/>
      <w:jc w:val="center"/>
    </w:pPr>
  </w:p>
  <w:p w14:paraId="6F6D28DA">
    <w:pPr>
      <w:pStyle w:val="2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00CCD">
    <w:pPr>
      <w:pStyle w:val="27"/>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210174C">
                          <w:pPr>
                            <w:pStyle w:val="27"/>
                            <w:jc w:val="center"/>
                          </w:pPr>
                          <w:r>
                            <w:fldChar w:fldCharType="begin"/>
                          </w:r>
                          <w:r>
                            <w:instrText xml:space="preserve">PAGE   \* MERGEFORMAT</w:instrText>
                          </w:r>
                          <w:r>
                            <w:fldChar w:fldCharType="separate"/>
                          </w:r>
                          <w:r>
                            <w:rPr>
                              <w:lang w:val="zh-CN"/>
                            </w:rPr>
                            <w:t>46</w:t>
                          </w:r>
                          <w:r>
                            <w:rPr>
                              <w:lang w:val="zh-CN"/>
                            </w:rP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PExjWuIBAADMAwAADgAA&#10;AAAAAAABACAAAAAeAQAAZHJzL2Uyb0RvYy54bWxQSwUGAAAAAAYABgBZAQAAcgUAAAAA&#10;">
              <v:fill on="f" focussize="0,0"/>
              <v:stroke on="f"/>
              <v:imagedata o:title=""/>
              <o:lock v:ext="edit" aspectratio="f"/>
              <v:textbox inset="0mm,0mm,0mm,0mm" style="mso-fit-shape-to-text:t;">
                <w:txbxContent>
                  <w:p w14:paraId="7210174C">
                    <w:pPr>
                      <w:pStyle w:val="27"/>
                      <w:jc w:val="center"/>
                    </w:pPr>
                    <w:r>
                      <w:fldChar w:fldCharType="begin"/>
                    </w:r>
                    <w:r>
                      <w:instrText xml:space="preserve">PAGE   \* MERGEFORMAT</w:instrText>
                    </w:r>
                    <w:r>
                      <w:fldChar w:fldCharType="separate"/>
                    </w:r>
                    <w:r>
                      <w:rPr>
                        <w:lang w:val="zh-CN"/>
                      </w:rPr>
                      <w:t>46</w:t>
                    </w:r>
                    <w:r>
                      <w:rPr>
                        <w:lang w:val="zh-CN"/>
                      </w:rPr>
                      <w:fldChar w:fldCharType="end"/>
                    </w:r>
                  </w:p>
                </w:txbxContent>
              </v:textbox>
            </v:shape>
          </w:pict>
        </mc:Fallback>
      </mc:AlternateContent>
    </w:r>
  </w:p>
  <w:p w14:paraId="70864CF1">
    <w:pPr>
      <w:pStyle w:val="2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06461">
    <w:pPr>
      <w:pStyle w:val="2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EBA33C">
                          <w:pPr>
                            <w:pStyle w:val="2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14:paraId="7FEBA33C">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105B9">
    <w:pPr>
      <w:pStyle w:val="2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C76E56">
                          <w:pPr>
                            <w:pStyle w:val="27"/>
                            <w:jc w:val="center"/>
                          </w:pPr>
                          <w:r>
                            <w:fldChar w:fldCharType="begin"/>
                          </w:r>
                          <w:r>
                            <w:instrText xml:space="preserve"> PAGE   \* MERGEFORMAT </w:instrText>
                          </w:r>
                          <w:r>
                            <w:fldChar w:fldCharType="separate"/>
                          </w:r>
                          <w:r>
                            <w:rPr>
                              <w:lang w:val="zh-CN"/>
                            </w:rPr>
                            <w:t>59</w:t>
                          </w:r>
                          <w:r>
                            <w:fldChar w:fldCharType="end"/>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6M2JXt8BAADBAwAADgAAAAAA&#10;AAABACAAAAAeAQAAZHJzL2Uyb0RvYy54bWxQSwUGAAAAAAYABgBZAQAAbwUAAAAA&#10;">
              <v:fill on="f" focussize="0,0"/>
              <v:stroke on="f"/>
              <v:imagedata o:title=""/>
              <o:lock v:ext="edit" aspectratio="f"/>
              <v:textbox inset="0mm,0mm,0mm,0mm" style="mso-fit-shape-to-text:t;">
                <w:txbxContent>
                  <w:p w14:paraId="76C76E56">
                    <w:pPr>
                      <w:pStyle w:val="27"/>
                      <w:jc w:val="center"/>
                    </w:pPr>
                    <w:r>
                      <w:fldChar w:fldCharType="begin"/>
                    </w:r>
                    <w:r>
                      <w:instrText xml:space="preserve"> PAGE   \* MERGEFORMAT </w:instrText>
                    </w:r>
                    <w:r>
                      <w:fldChar w:fldCharType="separate"/>
                    </w:r>
                    <w:r>
                      <w:rPr>
                        <w:lang w:val="zh-CN"/>
                      </w:rPr>
                      <w:t>59</w:t>
                    </w:r>
                    <w:r>
                      <w:fldChar w:fldCharType="end"/>
                    </w:r>
                  </w:p>
                </w:txbxContent>
              </v:textbox>
            </v:shape>
          </w:pict>
        </mc:Fallback>
      </mc:AlternateContent>
    </w:r>
  </w:p>
  <w:p w14:paraId="4B4A8F14">
    <w:pPr>
      <w:pStyle w:val="2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CA360">
    <w:pPr>
      <w:pStyle w:val="2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F7FE5B">
                          <w:pPr>
                            <w:pStyle w:val="2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FuOXDDgAQAAwQMAAA4AAAAA&#10;AAAAAQAgAAAAHgEAAGRycy9lMm9Eb2MueG1sUEsFBgAAAAAGAAYAWQEAAHAFAAAAAA==&#10;">
              <v:fill on="f" focussize="0,0"/>
              <v:stroke on="f"/>
              <v:imagedata o:title=""/>
              <o:lock v:ext="edit" aspectratio="f"/>
              <v:textbox inset="0mm,0mm,0mm,0mm" style="mso-fit-shape-to-text:t;">
                <w:txbxContent>
                  <w:p w14:paraId="05F7FE5B">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9E981">
    <w:pPr>
      <w:pStyle w:val="28"/>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74844">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FAF43"/>
    <w:multiLevelType w:val="singleLevel"/>
    <w:tmpl w:val="98DFAF43"/>
    <w:lvl w:ilvl="0" w:tentative="0">
      <w:start w:val="2"/>
      <w:numFmt w:val="decimal"/>
      <w:suff w:val="nothing"/>
      <w:lvlText w:val="%1、"/>
      <w:lvlJc w:val="left"/>
    </w:lvl>
  </w:abstractNum>
  <w:abstractNum w:abstractNumId="1">
    <w:nsid w:val="656D6133"/>
    <w:multiLevelType w:val="multilevel"/>
    <w:tmpl w:val="656D6133"/>
    <w:lvl w:ilvl="0" w:tentative="0">
      <w:start w:val="1"/>
      <w:numFmt w:val="chineseCountingThousand"/>
      <w:pStyle w:val="69"/>
      <w:suff w:val="nothing"/>
      <w:lvlText w:val="第%1部分"/>
      <w:lvlJc w:val="center"/>
      <w:pPr>
        <w:ind w:left="0" w:firstLine="288"/>
      </w:pPr>
      <w:rPr>
        <w:rFonts w:hint="eastAsia"/>
        <w:sz w:val="28"/>
        <w:szCs w:val="28"/>
      </w:rPr>
    </w:lvl>
    <w:lvl w:ilvl="1" w:tentative="0">
      <w:start w:val="1"/>
      <w:numFmt w:val="chineseCountingThousand"/>
      <w:pStyle w:val="5"/>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6"/>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pStyle w:val="8"/>
      <w:suff w:val="nothing"/>
      <w:lvlText w:val="%5、"/>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yMDkwYTZjMzA0M2I2Mjc3NTg0OTliYjJmOTVhMjUifQ=="/>
  </w:docVars>
  <w:rsids>
    <w:rsidRoot w:val="00587125"/>
    <w:rsid w:val="00000190"/>
    <w:rsid w:val="00000BEF"/>
    <w:rsid w:val="00000ED2"/>
    <w:rsid w:val="000010F1"/>
    <w:rsid w:val="00001698"/>
    <w:rsid w:val="0000190B"/>
    <w:rsid w:val="000025A4"/>
    <w:rsid w:val="000026A6"/>
    <w:rsid w:val="00002AA1"/>
    <w:rsid w:val="00003089"/>
    <w:rsid w:val="00003815"/>
    <w:rsid w:val="00003BA8"/>
    <w:rsid w:val="00003F79"/>
    <w:rsid w:val="00004331"/>
    <w:rsid w:val="00004665"/>
    <w:rsid w:val="0000515F"/>
    <w:rsid w:val="0000563C"/>
    <w:rsid w:val="00005908"/>
    <w:rsid w:val="00005B0D"/>
    <w:rsid w:val="00005B26"/>
    <w:rsid w:val="0000656F"/>
    <w:rsid w:val="00006A6F"/>
    <w:rsid w:val="00006E41"/>
    <w:rsid w:val="0000703F"/>
    <w:rsid w:val="000076B3"/>
    <w:rsid w:val="000100D9"/>
    <w:rsid w:val="0001023F"/>
    <w:rsid w:val="00010A45"/>
    <w:rsid w:val="00010DA8"/>
    <w:rsid w:val="00012ECB"/>
    <w:rsid w:val="00013287"/>
    <w:rsid w:val="00013304"/>
    <w:rsid w:val="000138A8"/>
    <w:rsid w:val="00013B4A"/>
    <w:rsid w:val="00014DC2"/>
    <w:rsid w:val="000152A0"/>
    <w:rsid w:val="00015A83"/>
    <w:rsid w:val="00015A8B"/>
    <w:rsid w:val="00015C05"/>
    <w:rsid w:val="00015C59"/>
    <w:rsid w:val="00015FBF"/>
    <w:rsid w:val="000169FA"/>
    <w:rsid w:val="0001715A"/>
    <w:rsid w:val="000174EB"/>
    <w:rsid w:val="00017B46"/>
    <w:rsid w:val="00017C4B"/>
    <w:rsid w:val="00017E59"/>
    <w:rsid w:val="0002146D"/>
    <w:rsid w:val="00021481"/>
    <w:rsid w:val="000214E0"/>
    <w:rsid w:val="00021C6E"/>
    <w:rsid w:val="00021DD5"/>
    <w:rsid w:val="00021F3C"/>
    <w:rsid w:val="00022406"/>
    <w:rsid w:val="00022B2F"/>
    <w:rsid w:val="00023204"/>
    <w:rsid w:val="000233FE"/>
    <w:rsid w:val="00024048"/>
    <w:rsid w:val="00024254"/>
    <w:rsid w:val="00024A7A"/>
    <w:rsid w:val="00024B49"/>
    <w:rsid w:val="00025227"/>
    <w:rsid w:val="00025342"/>
    <w:rsid w:val="0002551C"/>
    <w:rsid w:val="00025906"/>
    <w:rsid w:val="00025A5A"/>
    <w:rsid w:val="00025FDB"/>
    <w:rsid w:val="00026256"/>
    <w:rsid w:val="000269AD"/>
    <w:rsid w:val="00026A42"/>
    <w:rsid w:val="00027040"/>
    <w:rsid w:val="000275CF"/>
    <w:rsid w:val="000317C5"/>
    <w:rsid w:val="00031C4D"/>
    <w:rsid w:val="00031EE8"/>
    <w:rsid w:val="0003255C"/>
    <w:rsid w:val="00032839"/>
    <w:rsid w:val="0003287D"/>
    <w:rsid w:val="00032D5C"/>
    <w:rsid w:val="000334F9"/>
    <w:rsid w:val="00033D3B"/>
    <w:rsid w:val="00034057"/>
    <w:rsid w:val="00034962"/>
    <w:rsid w:val="000349E5"/>
    <w:rsid w:val="00034A30"/>
    <w:rsid w:val="000367B7"/>
    <w:rsid w:val="00036EE4"/>
    <w:rsid w:val="000372BC"/>
    <w:rsid w:val="00037F5F"/>
    <w:rsid w:val="00041BC1"/>
    <w:rsid w:val="00041FEB"/>
    <w:rsid w:val="000428C3"/>
    <w:rsid w:val="00043606"/>
    <w:rsid w:val="000440E5"/>
    <w:rsid w:val="00044A29"/>
    <w:rsid w:val="00044BDD"/>
    <w:rsid w:val="00044C7F"/>
    <w:rsid w:val="00045C06"/>
    <w:rsid w:val="00045C2A"/>
    <w:rsid w:val="00045C83"/>
    <w:rsid w:val="00045CDE"/>
    <w:rsid w:val="00046816"/>
    <w:rsid w:val="000506E7"/>
    <w:rsid w:val="000507D5"/>
    <w:rsid w:val="00051759"/>
    <w:rsid w:val="00051E36"/>
    <w:rsid w:val="00052E1F"/>
    <w:rsid w:val="000530F6"/>
    <w:rsid w:val="0005331E"/>
    <w:rsid w:val="00053555"/>
    <w:rsid w:val="000537CD"/>
    <w:rsid w:val="00053B63"/>
    <w:rsid w:val="0005653E"/>
    <w:rsid w:val="0005654F"/>
    <w:rsid w:val="00056D58"/>
    <w:rsid w:val="000572BF"/>
    <w:rsid w:val="0005752D"/>
    <w:rsid w:val="000576FC"/>
    <w:rsid w:val="000602CC"/>
    <w:rsid w:val="000605C5"/>
    <w:rsid w:val="0006083A"/>
    <w:rsid w:val="00060B1D"/>
    <w:rsid w:val="00060D9F"/>
    <w:rsid w:val="00061AAB"/>
    <w:rsid w:val="00061E16"/>
    <w:rsid w:val="000626E7"/>
    <w:rsid w:val="00062DC7"/>
    <w:rsid w:val="00063340"/>
    <w:rsid w:val="000634DA"/>
    <w:rsid w:val="00063610"/>
    <w:rsid w:val="0006442D"/>
    <w:rsid w:val="00064B93"/>
    <w:rsid w:val="00064BB1"/>
    <w:rsid w:val="00064CD3"/>
    <w:rsid w:val="00064E8F"/>
    <w:rsid w:val="00065245"/>
    <w:rsid w:val="00065732"/>
    <w:rsid w:val="00065931"/>
    <w:rsid w:val="00065E5F"/>
    <w:rsid w:val="0006678E"/>
    <w:rsid w:val="00066837"/>
    <w:rsid w:val="00066CAD"/>
    <w:rsid w:val="00066EF8"/>
    <w:rsid w:val="00067D1D"/>
    <w:rsid w:val="00070B28"/>
    <w:rsid w:val="0007176B"/>
    <w:rsid w:val="00071BC1"/>
    <w:rsid w:val="00071C0E"/>
    <w:rsid w:val="00071D76"/>
    <w:rsid w:val="00071DC0"/>
    <w:rsid w:val="00072C12"/>
    <w:rsid w:val="00072D36"/>
    <w:rsid w:val="00073045"/>
    <w:rsid w:val="000734E0"/>
    <w:rsid w:val="00073687"/>
    <w:rsid w:val="000742AE"/>
    <w:rsid w:val="00074716"/>
    <w:rsid w:val="0007475E"/>
    <w:rsid w:val="00075173"/>
    <w:rsid w:val="00075662"/>
    <w:rsid w:val="0007694A"/>
    <w:rsid w:val="00076CBE"/>
    <w:rsid w:val="000770B4"/>
    <w:rsid w:val="000775AE"/>
    <w:rsid w:val="000777B4"/>
    <w:rsid w:val="00077DF7"/>
    <w:rsid w:val="00080858"/>
    <w:rsid w:val="00080A62"/>
    <w:rsid w:val="00081A34"/>
    <w:rsid w:val="00081CDA"/>
    <w:rsid w:val="000820C8"/>
    <w:rsid w:val="00082AEB"/>
    <w:rsid w:val="0008303F"/>
    <w:rsid w:val="000830F3"/>
    <w:rsid w:val="0008337D"/>
    <w:rsid w:val="0008400A"/>
    <w:rsid w:val="00085017"/>
    <w:rsid w:val="000852A6"/>
    <w:rsid w:val="00085305"/>
    <w:rsid w:val="00085DAB"/>
    <w:rsid w:val="000860E5"/>
    <w:rsid w:val="00086327"/>
    <w:rsid w:val="00086D3A"/>
    <w:rsid w:val="000872F0"/>
    <w:rsid w:val="0008757F"/>
    <w:rsid w:val="00087621"/>
    <w:rsid w:val="0008764C"/>
    <w:rsid w:val="00090910"/>
    <w:rsid w:val="00090B31"/>
    <w:rsid w:val="00090FBA"/>
    <w:rsid w:val="000918E1"/>
    <w:rsid w:val="0009193D"/>
    <w:rsid w:val="000928EE"/>
    <w:rsid w:val="00092C27"/>
    <w:rsid w:val="00092C28"/>
    <w:rsid w:val="0009307F"/>
    <w:rsid w:val="00093695"/>
    <w:rsid w:val="000936CF"/>
    <w:rsid w:val="00093B52"/>
    <w:rsid w:val="00093F2E"/>
    <w:rsid w:val="0009419F"/>
    <w:rsid w:val="00094B47"/>
    <w:rsid w:val="00094E25"/>
    <w:rsid w:val="0009515D"/>
    <w:rsid w:val="00095E39"/>
    <w:rsid w:val="0009673F"/>
    <w:rsid w:val="0009677E"/>
    <w:rsid w:val="00096B18"/>
    <w:rsid w:val="00097686"/>
    <w:rsid w:val="00097788"/>
    <w:rsid w:val="000A0B1F"/>
    <w:rsid w:val="000A0BEB"/>
    <w:rsid w:val="000A2A84"/>
    <w:rsid w:val="000A2D3F"/>
    <w:rsid w:val="000A32FD"/>
    <w:rsid w:val="000A388F"/>
    <w:rsid w:val="000A3CAD"/>
    <w:rsid w:val="000A3CD2"/>
    <w:rsid w:val="000A3EC2"/>
    <w:rsid w:val="000A401D"/>
    <w:rsid w:val="000A4785"/>
    <w:rsid w:val="000A4B9F"/>
    <w:rsid w:val="000A537F"/>
    <w:rsid w:val="000A54AE"/>
    <w:rsid w:val="000A5591"/>
    <w:rsid w:val="000A5B66"/>
    <w:rsid w:val="000A657F"/>
    <w:rsid w:val="000A6699"/>
    <w:rsid w:val="000A6780"/>
    <w:rsid w:val="000A697B"/>
    <w:rsid w:val="000A69F1"/>
    <w:rsid w:val="000A6CB1"/>
    <w:rsid w:val="000A6FCF"/>
    <w:rsid w:val="000A72EC"/>
    <w:rsid w:val="000A771A"/>
    <w:rsid w:val="000A787C"/>
    <w:rsid w:val="000A7A7C"/>
    <w:rsid w:val="000B0058"/>
    <w:rsid w:val="000B016C"/>
    <w:rsid w:val="000B0D8E"/>
    <w:rsid w:val="000B1019"/>
    <w:rsid w:val="000B1761"/>
    <w:rsid w:val="000B17F6"/>
    <w:rsid w:val="000B1AD3"/>
    <w:rsid w:val="000B1E80"/>
    <w:rsid w:val="000B1ED5"/>
    <w:rsid w:val="000B1F08"/>
    <w:rsid w:val="000B2353"/>
    <w:rsid w:val="000B2571"/>
    <w:rsid w:val="000B35D6"/>
    <w:rsid w:val="000B3786"/>
    <w:rsid w:val="000B5972"/>
    <w:rsid w:val="000B5A29"/>
    <w:rsid w:val="000B6362"/>
    <w:rsid w:val="000B66A6"/>
    <w:rsid w:val="000B6707"/>
    <w:rsid w:val="000C0292"/>
    <w:rsid w:val="000C0AB2"/>
    <w:rsid w:val="000C0CA2"/>
    <w:rsid w:val="000C0D08"/>
    <w:rsid w:val="000C0F9E"/>
    <w:rsid w:val="000C1029"/>
    <w:rsid w:val="000C14FF"/>
    <w:rsid w:val="000C2293"/>
    <w:rsid w:val="000C3E53"/>
    <w:rsid w:val="000C705A"/>
    <w:rsid w:val="000C7919"/>
    <w:rsid w:val="000D0EDF"/>
    <w:rsid w:val="000D0EF0"/>
    <w:rsid w:val="000D0F09"/>
    <w:rsid w:val="000D0FBD"/>
    <w:rsid w:val="000D0FF3"/>
    <w:rsid w:val="000D17F3"/>
    <w:rsid w:val="000D1AAE"/>
    <w:rsid w:val="000D1C4B"/>
    <w:rsid w:val="000D2007"/>
    <w:rsid w:val="000D219D"/>
    <w:rsid w:val="000D23D3"/>
    <w:rsid w:val="000D260C"/>
    <w:rsid w:val="000D2DF6"/>
    <w:rsid w:val="000D3650"/>
    <w:rsid w:val="000D42F7"/>
    <w:rsid w:val="000D44C4"/>
    <w:rsid w:val="000D46C5"/>
    <w:rsid w:val="000D496D"/>
    <w:rsid w:val="000D4A84"/>
    <w:rsid w:val="000D4EC1"/>
    <w:rsid w:val="000D6186"/>
    <w:rsid w:val="000D6B4E"/>
    <w:rsid w:val="000D70FD"/>
    <w:rsid w:val="000E0387"/>
    <w:rsid w:val="000E04B8"/>
    <w:rsid w:val="000E1540"/>
    <w:rsid w:val="000E29C5"/>
    <w:rsid w:val="000E2F42"/>
    <w:rsid w:val="000E31C9"/>
    <w:rsid w:val="000E3711"/>
    <w:rsid w:val="000E3A88"/>
    <w:rsid w:val="000E4638"/>
    <w:rsid w:val="000E4C1C"/>
    <w:rsid w:val="000E4D70"/>
    <w:rsid w:val="000E516A"/>
    <w:rsid w:val="000E51AB"/>
    <w:rsid w:val="000E6238"/>
    <w:rsid w:val="000E658F"/>
    <w:rsid w:val="000E68BB"/>
    <w:rsid w:val="000E68BF"/>
    <w:rsid w:val="000E76B3"/>
    <w:rsid w:val="000F00C9"/>
    <w:rsid w:val="000F0847"/>
    <w:rsid w:val="000F16EE"/>
    <w:rsid w:val="000F2484"/>
    <w:rsid w:val="000F3487"/>
    <w:rsid w:val="000F3698"/>
    <w:rsid w:val="000F3FFD"/>
    <w:rsid w:val="000F4523"/>
    <w:rsid w:val="000F458C"/>
    <w:rsid w:val="000F4731"/>
    <w:rsid w:val="000F48D2"/>
    <w:rsid w:val="000F4D9B"/>
    <w:rsid w:val="000F5625"/>
    <w:rsid w:val="000F6E94"/>
    <w:rsid w:val="000F74A9"/>
    <w:rsid w:val="000F7546"/>
    <w:rsid w:val="000F7877"/>
    <w:rsid w:val="001000A0"/>
    <w:rsid w:val="0010042C"/>
    <w:rsid w:val="00100450"/>
    <w:rsid w:val="001007AD"/>
    <w:rsid w:val="001007E8"/>
    <w:rsid w:val="00100F62"/>
    <w:rsid w:val="0010119F"/>
    <w:rsid w:val="00101718"/>
    <w:rsid w:val="001018F5"/>
    <w:rsid w:val="001020C4"/>
    <w:rsid w:val="001021B0"/>
    <w:rsid w:val="00102B46"/>
    <w:rsid w:val="00102E6D"/>
    <w:rsid w:val="001031E9"/>
    <w:rsid w:val="001037C8"/>
    <w:rsid w:val="00103D21"/>
    <w:rsid w:val="0010430C"/>
    <w:rsid w:val="00104636"/>
    <w:rsid w:val="00104B10"/>
    <w:rsid w:val="00104F2D"/>
    <w:rsid w:val="001050E4"/>
    <w:rsid w:val="00105D2F"/>
    <w:rsid w:val="001073F7"/>
    <w:rsid w:val="00107B89"/>
    <w:rsid w:val="00107BCF"/>
    <w:rsid w:val="00107C72"/>
    <w:rsid w:val="00107F7C"/>
    <w:rsid w:val="001101D2"/>
    <w:rsid w:val="00110690"/>
    <w:rsid w:val="001109DD"/>
    <w:rsid w:val="00111156"/>
    <w:rsid w:val="00111345"/>
    <w:rsid w:val="00111370"/>
    <w:rsid w:val="001119D4"/>
    <w:rsid w:val="00111CC4"/>
    <w:rsid w:val="00112170"/>
    <w:rsid w:val="00112786"/>
    <w:rsid w:val="00112B5E"/>
    <w:rsid w:val="0011338B"/>
    <w:rsid w:val="0011368B"/>
    <w:rsid w:val="00113AD6"/>
    <w:rsid w:val="001145B3"/>
    <w:rsid w:val="00115DCF"/>
    <w:rsid w:val="00115DD7"/>
    <w:rsid w:val="00116222"/>
    <w:rsid w:val="001165F8"/>
    <w:rsid w:val="00116EDF"/>
    <w:rsid w:val="00116F1C"/>
    <w:rsid w:val="0011731C"/>
    <w:rsid w:val="00117A65"/>
    <w:rsid w:val="00117E0A"/>
    <w:rsid w:val="00120467"/>
    <w:rsid w:val="00120577"/>
    <w:rsid w:val="00120D9C"/>
    <w:rsid w:val="0012145D"/>
    <w:rsid w:val="00121554"/>
    <w:rsid w:val="0012188C"/>
    <w:rsid w:val="0012225E"/>
    <w:rsid w:val="00122536"/>
    <w:rsid w:val="001227D5"/>
    <w:rsid w:val="00122EE7"/>
    <w:rsid w:val="001230A0"/>
    <w:rsid w:val="00123FC4"/>
    <w:rsid w:val="00124A67"/>
    <w:rsid w:val="00124ACF"/>
    <w:rsid w:val="0012542B"/>
    <w:rsid w:val="0012544D"/>
    <w:rsid w:val="00125CC1"/>
    <w:rsid w:val="00125DA0"/>
    <w:rsid w:val="00126368"/>
    <w:rsid w:val="00126380"/>
    <w:rsid w:val="00126E98"/>
    <w:rsid w:val="00127066"/>
    <w:rsid w:val="001271C9"/>
    <w:rsid w:val="001271DC"/>
    <w:rsid w:val="00127C66"/>
    <w:rsid w:val="001302FE"/>
    <w:rsid w:val="001308B5"/>
    <w:rsid w:val="001310F1"/>
    <w:rsid w:val="0013124E"/>
    <w:rsid w:val="001318E2"/>
    <w:rsid w:val="00131FE5"/>
    <w:rsid w:val="00132479"/>
    <w:rsid w:val="00132932"/>
    <w:rsid w:val="00132D7D"/>
    <w:rsid w:val="00132D9D"/>
    <w:rsid w:val="00132E9B"/>
    <w:rsid w:val="00133E50"/>
    <w:rsid w:val="0013413B"/>
    <w:rsid w:val="001341FA"/>
    <w:rsid w:val="00134598"/>
    <w:rsid w:val="00136281"/>
    <w:rsid w:val="00136629"/>
    <w:rsid w:val="001366BE"/>
    <w:rsid w:val="00136773"/>
    <w:rsid w:val="0013691A"/>
    <w:rsid w:val="00136F58"/>
    <w:rsid w:val="00137647"/>
    <w:rsid w:val="00137685"/>
    <w:rsid w:val="0014006B"/>
    <w:rsid w:val="00140AA1"/>
    <w:rsid w:val="00140C79"/>
    <w:rsid w:val="00141ED6"/>
    <w:rsid w:val="0014249C"/>
    <w:rsid w:val="00142B63"/>
    <w:rsid w:val="001430D8"/>
    <w:rsid w:val="00143494"/>
    <w:rsid w:val="0014360F"/>
    <w:rsid w:val="00143BF0"/>
    <w:rsid w:val="001441C9"/>
    <w:rsid w:val="00144502"/>
    <w:rsid w:val="00145B19"/>
    <w:rsid w:val="00145C2C"/>
    <w:rsid w:val="00146187"/>
    <w:rsid w:val="0014654F"/>
    <w:rsid w:val="00146983"/>
    <w:rsid w:val="00147232"/>
    <w:rsid w:val="00147760"/>
    <w:rsid w:val="001501E4"/>
    <w:rsid w:val="00150B31"/>
    <w:rsid w:val="00150B34"/>
    <w:rsid w:val="00150DC0"/>
    <w:rsid w:val="001513DA"/>
    <w:rsid w:val="0015453C"/>
    <w:rsid w:val="001553CF"/>
    <w:rsid w:val="00156B70"/>
    <w:rsid w:val="00156C17"/>
    <w:rsid w:val="001611A0"/>
    <w:rsid w:val="001611F4"/>
    <w:rsid w:val="00161666"/>
    <w:rsid w:val="001618AD"/>
    <w:rsid w:val="00161AD1"/>
    <w:rsid w:val="00162339"/>
    <w:rsid w:val="00162D36"/>
    <w:rsid w:val="00162E51"/>
    <w:rsid w:val="0016313E"/>
    <w:rsid w:val="0016315A"/>
    <w:rsid w:val="00163396"/>
    <w:rsid w:val="00163CD3"/>
    <w:rsid w:val="00163F7E"/>
    <w:rsid w:val="00164948"/>
    <w:rsid w:val="00166108"/>
    <w:rsid w:val="001663F3"/>
    <w:rsid w:val="001665F8"/>
    <w:rsid w:val="0016692D"/>
    <w:rsid w:val="0017009C"/>
    <w:rsid w:val="00170243"/>
    <w:rsid w:val="00170727"/>
    <w:rsid w:val="001710B6"/>
    <w:rsid w:val="0017174E"/>
    <w:rsid w:val="0017197C"/>
    <w:rsid w:val="001719E5"/>
    <w:rsid w:val="00171C07"/>
    <w:rsid w:val="00171C34"/>
    <w:rsid w:val="00171CDF"/>
    <w:rsid w:val="00173A54"/>
    <w:rsid w:val="00173A9E"/>
    <w:rsid w:val="00173F05"/>
    <w:rsid w:val="00173FA9"/>
    <w:rsid w:val="00173FB7"/>
    <w:rsid w:val="001743F9"/>
    <w:rsid w:val="00174BB2"/>
    <w:rsid w:val="0017538D"/>
    <w:rsid w:val="001758C9"/>
    <w:rsid w:val="001761AF"/>
    <w:rsid w:val="00177137"/>
    <w:rsid w:val="0017752F"/>
    <w:rsid w:val="001806B2"/>
    <w:rsid w:val="001820F9"/>
    <w:rsid w:val="00182918"/>
    <w:rsid w:val="001832EB"/>
    <w:rsid w:val="00183607"/>
    <w:rsid w:val="001837DD"/>
    <w:rsid w:val="0018385A"/>
    <w:rsid w:val="00183D3F"/>
    <w:rsid w:val="0018413D"/>
    <w:rsid w:val="0018490A"/>
    <w:rsid w:val="00184FE6"/>
    <w:rsid w:val="0018587D"/>
    <w:rsid w:val="00185CA6"/>
    <w:rsid w:val="0018624A"/>
    <w:rsid w:val="001871C9"/>
    <w:rsid w:val="0018729D"/>
    <w:rsid w:val="0018767E"/>
    <w:rsid w:val="00187FF9"/>
    <w:rsid w:val="00190C26"/>
    <w:rsid w:val="0019175D"/>
    <w:rsid w:val="00192172"/>
    <w:rsid w:val="00193275"/>
    <w:rsid w:val="00193528"/>
    <w:rsid w:val="001938A0"/>
    <w:rsid w:val="00193DA9"/>
    <w:rsid w:val="00193F29"/>
    <w:rsid w:val="001941B1"/>
    <w:rsid w:val="0019458A"/>
    <w:rsid w:val="00195D14"/>
    <w:rsid w:val="00195EDB"/>
    <w:rsid w:val="0019680C"/>
    <w:rsid w:val="00196C86"/>
    <w:rsid w:val="00196D0A"/>
    <w:rsid w:val="001979E0"/>
    <w:rsid w:val="00197AF2"/>
    <w:rsid w:val="00197C32"/>
    <w:rsid w:val="001A0816"/>
    <w:rsid w:val="001A088C"/>
    <w:rsid w:val="001A0DA6"/>
    <w:rsid w:val="001A13F2"/>
    <w:rsid w:val="001A1585"/>
    <w:rsid w:val="001A1F06"/>
    <w:rsid w:val="001A2164"/>
    <w:rsid w:val="001A27F3"/>
    <w:rsid w:val="001A2C83"/>
    <w:rsid w:val="001A3247"/>
    <w:rsid w:val="001A3A39"/>
    <w:rsid w:val="001A3C0C"/>
    <w:rsid w:val="001A3FAC"/>
    <w:rsid w:val="001A4C97"/>
    <w:rsid w:val="001A5018"/>
    <w:rsid w:val="001A5376"/>
    <w:rsid w:val="001A5DC5"/>
    <w:rsid w:val="001A6EFA"/>
    <w:rsid w:val="001A7BEB"/>
    <w:rsid w:val="001A7E2D"/>
    <w:rsid w:val="001B00B5"/>
    <w:rsid w:val="001B0328"/>
    <w:rsid w:val="001B04EB"/>
    <w:rsid w:val="001B0A5B"/>
    <w:rsid w:val="001B1B6F"/>
    <w:rsid w:val="001B2830"/>
    <w:rsid w:val="001B2918"/>
    <w:rsid w:val="001B3332"/>
    <w:rsid w:val="001B38D6"/>
    <w:rsid w:val="001B3B92"/>
    <w:rsid w:val="001B3C1A"/>
    <w:rsid w:val="001B45CE"/>
    <w:rsid w:val="001B4778"/>
    <w:rsid w:val="001B4805"/>
    <w:rsid w:val="001B4F97"/>
    <w:rsid w:val="001B50CE"/>
    <w:rsid w:val="001B5207"/>
    <w:rsid w:val="001B53E8"/>
    <w:rsid w:val="001B5AA6"/>
    <w:rsid w:val="001B5BE8"/>
    <w:rsid w:val="001B5CE7"/>
    <w:rsid w:val="001B5FA8"/>
    <w:rsid w:val="001B6941"/>
    <w:rsid w:val="001B7241"/>
    <w:rsid w:val="001B7F4A"/>
    <w:rsid w:val="001C010D"/>
    <w:rsid w:val="001C0658"/>
    <w:rsid w:val="001C0AD6"/>
    <w:rsid w:val="001C0F98"/>
    <w:rsid w:val="001C1129"/>
    <w:rsid w:val="001C14A8"/>
    <w:rsid w:val="001C1944"/>
    <w:rsid w:val="001C1C89"/>
    <w:rsid w:val="001C27C7"/>
    <w:rsid w:val="001C28C3"/>
    <w:rsid w:val="001C2AB2"/>
    <w:rsid w:val="001C2B03"/>
    <w:rsid w:val="001C2E4C"/>
    <w:rsid w:val="001C364C"/>
    <w:rsid w:val="001C3940"/>
    <w:rsid w:val="001C3CAC"/>
    <w:rsid w:val="001C468C"/>
    <w:rsid w:val="001C5038"/>
    <w:rsid w:val="001C52AE"/>
    <w:rsid w:val="001C53EB"/>
    <w:rsid w:val="001C5B95"/>
    <w:rsid w:val="001C607E"/>
    <w:rsid w:val="001C6CE6"/>
    <w:rsid w:val="001D024C"/>
    <w:rsid w:val="001D07AE"/>
    <w:rsid w:val="001D2360"/>
    <w:rsid w:val="001D236A"/>
    <w:rsid w:val="001D25AD"/>
    <w:rsid w:val="001D2896"/>
    <w:rsid w:val="001D2A9A"/>
    <w:rsid w:val="001D3A9B"/>
    <w:rsid w:val="001D3CE1"/>
    <w:rsid w:val="001D3E94"/>
    <w:rsid w:val="001D4A16"/>
    <w:rsid w:val="001D4ED9"/>
    <w:rsid w:val="001D531D"/>
    <w:rsid w:val="001D56F6"/>
    <w:rsid w:val="001D7703"/>
    <w:rsid w:val="001E0515"/>
    <w:rsid w:val="001E0528"/>
    <w:rsid w:val="001E0C22"/>
    <w:rsid w:val="001E12D8"/>
    <w:rsid w:val="001E1DB2"/>
    <w:rsid w:val="001E3123"/>
    <w:rsid w:val="001E3473"/>
    <w:rsid w:val="001E3C00"/>
    <w:rsid w:val="001E4412"/>
    <w:rsid w:val="001E6DE6"/>
    <w:rsid w:val="001E7394"/>
    <w:rsid w:val="001E73BD"/>
    <w:rsid w:val="001E74BC"/>
    <w:rsid w:val="001E7805"/>
    <w:rsid w:val="001F03BF"/>
    <w:rsid w:val="001F166A"/>
    <w:rsid w:val="001F17DE"/>
    <w:rsid w:val="001F2009"/>
    <w:rsid w:val="001F29CD"/>
    <w:rsid w:val="001F34B5"/>
    <w:rsid w:val="001F3B41"/>
    <w:rsid w:val="001F3C7A"/>
    <w:rsid w:val="001F3CAA"/>
    <w:rsid w:val="001F464C"/>
    <w:rsid w:val="001F50F2"/>
    <w:rsid w:val="001F56FC"/>
    <w:rsid w:val="001F5EF6"/>
    <w:rsid w:val="001F69BC"/>
    <w:rsid w:val="001F6DD9"/>
    <w:rsid w:val="002000A1"/>
    <w:rsid w:val="002015D6"/>
    <w:rsid w:val="00201D38"/>
    <w:rsid w:val="00202137"/>
    <w:rsid w:val="00202574"/>
    <w:rsid w:val="002026E2"/>
    <w:rsid w:val="00202F67"/>
    <w:rsid w:val="002033B4"/>
    <w:rsid w:val="002042C6"/>
    <w:rsid w:val="00204532"/>
    <w:rsid w:val="0020486A"/>
    <w:rsid w:val="00204980"/>
    <w:rsid w:val="00204B77"/>
    <w:rsid w:val="002054E8"/>
    <w:rsid w:val="00205A9F"/>
    <w:rsid w:val="00205B55"/>
    <w:rsid w:val="002064A5"/>
    <w:rsid w:val="002073F1"/>
    <w:rsid w:val="00207F52"/>
    <w:rsid w:val="00210F59"/>
    <w:rsid w:val="00210FEE"/>
    <w:rsid w:val="00211202"/>
    <w:rsid w:val="0021185B"/>
    <w:rsid w:val="00214495"/>
    <w:rsid w:val="002151C1"/>
    <w:rsid w:val="00216507"/>
    <w:rsid w:val="00216A37"/>
    <w:rsid w:val="002176B9"/>
    <w:rsid w:val="00220459"/>
    <w:rsid w:val="00221F70"/>
    <w:rsid w:val="0022300C"/>
    <w:rsid w:val="00224132"/>
    <w:rsid w:val="002241EB"/>
    <w:rsid w:val="00224223"/>
    <w:rsid w:val="00224D2A"/>
    <w:rsid w:val="00224D5E"/>
    <w:rsid w:val="00226552"/>
    <w:rsid w:val="002265DD"/>
    <w:rsid w:val="0022695E"/>
    <w:rsid w:val="00226D48"/>
    <w:rsid w:val="00226E59"/>
    <w:rsid w:val="00227F9B"/>
    <w:rsid w:val="00230620"/>
    <w:rsid w:val="002306FE"/>
    <w:rsid w:val="0023071F"/>
    <w:rsid w:val="002310E1"/>
    <w:rsid w:val="00231831"/>
    <w:rsid w:val="002319CA"/>
    <w:rsid w:val="00231E59"/>
    <w:rsid w:val="002320FB"/>
    <w:rsid w:val="00232608"/>
    <w:rsid w:val="002336C9"/>
    <w:rsid w:val="00233E67"/>
    <w:rsid w:val="002348B3"/>
    <w:rsid w:val="00235735"/>
    <w:rsid w:val="00235FE6"/>
    <w:rsid w:val="0023675E"/>
    <w:rsid w:val="00236A67"/>
    <w:rsid w:val="00237FFA"/>
    <w:rsid w:val="0024035D"/>
    <w:rsid w:val="00240BD1"/>
    <w:rsid w:val="00240E57"/>
    <w:rsid w:val="00240EF7"/>
    <w:rsid w:val="00241D54"/>
    <w:rsid w:val="0024221E"/>
    <w:rsid w:val="0024299C"/>
    <w:rsid w:val="00242D6B"/>
    <w:rsid w:val="00242F61"/>
    <w:rsid w:val="002430BC"/>
    <w:rsid w:val="002432AA"/>
    <w:rsid w:val="00243D32"/>
    <w:rsid w:val="00244F26"/>
    <w:rsid w:val="0024548C"/>
    <w:rsid w:val="00245666"/>
    <w:rsid w:val="0024680F"/>
    <w:rsid w:val="00246D6E"/>
    <w:rsid w:val="00250028"/>
    <w:rsid w:val="002500DA"/>
    <w:rsid w:val="0025010C"/>
    <w:rsid w:val="00250366"/>
    <w:rsid w:val="00250402"/>
    <w:rsid w:val="00250667"/>
    <w:rsid w:val="00250C89"/>
    <w:rsid w:val="00251850"/>
    <w:rsid w:val="00252A78"/>
    <w:rsid w:val="00253AE9"/>
    <w:rsid w:val="0025452D"/>
    <w:rsid w:val="00254B18"/>
    <w:rsid w:val="00254FFD"/>
    <w:rsid w:val="00255378"/>
    <w:rsid w:val="00255437"/>
    <w:rsid w:val="00255ADF"/>
    <w:rsid w:val="00255F8D"/>
    <w:rsid w:val="00256EC9"/>
    <w:rsid w:val="00257225"/>
    <w:rsid w:val="002572DF"/>
    <w:rsid w:val="00257469"/>
    <w:rsid w:val="00257614"/>
    <w:rsid w:val="00257C19"/>
    <w:rsid w:val="002603D3"/>
    <w:rsid w:val="002610B7"/>
    <w:rsid w:val="0026117E"/>
    <w:rsid w:val="00262B4D"/>
    <w:rsid w:val="00263D2B"/>
    <w:rsid w:val="00263DB0"/>
    <w:rsid w:val="002640FB"/>
    <w:rsid w:val="00264370"/>
    <w:rsid w:val="00264449"/>
    <w:rsid w:val="00264A9F"/>
    <w:rsid w:val="00264EF3"/>
    <w:rsid w:val="002655E0"/>
    <w:rsid w:val="0026590C"/>
    <w:rsid w:val="00265B19"/>
    <w:rsid w:val="00265B37"/>
    <w:rsid w:val="00265C0B"/>
    <w:rsid w:val="00266121"/>
    <w:rsid w:val="002662B0"/>
    <w:rsid w:val="002662E4"/>
    <w:rsid w:val="002666E0"/>
    <w:rsid w:val="002669A3"/>
    <w:rsid w:val="00266D7F"/>
    <w:rsid w:val="00266F9E"/>
    <w:rsid w:val="00267A08"/>
    <w:rsid w:val="00267A34"/>
    <w:rsid w:val="00267AFE"/>
    <w:rsid w:val="002706FE"/>
    <w:rsid w:val="00270865"/>
    <w:rsid w:val="00270BDB"/>
    <w:rsid w:val="00270EBA"/>
    <w:rsid w:val="002710EF"/>
    <w:rsid w:val="00271512"/>
    <w:rsid w:val="002718E8"/>
    <w:rsid w:val="002728A9"/>
    <w:rsid w:val="00272A97"/>
    <w:rsid w:val="00272DDF"/>
    <w:rsid w:val="002731A7"/>
    <w:rsid w:val="00273CBA"/>
    <w:rsid w:val="002741A9"/>
    <w:rsid w:val="00274286"/>
    <w:rsid w:val="002747E8"/>
    <w:rsid w:val="002752B5"/>
    <w:rsid w:val="002757BF"/>
    <w:rsid w:val="002758DF"/>
    <w:rsid w:val="00275C64"/>
    <w:rsid w:val="00275F4E"/>
    <w:rsid w:val="0027605D"/>
    <w:rsid w:val="00276092"/>
    <w:rsid w:val="002762EC"/>
    <w:rsid w:val="002765E8"/>
    <w:rsid w:val="00276C89"/>
    <w:rsid w:val="0027780E"/>
    <w:rsid w:val="002779C0"/>
    <w:rsid w:val="0028000F"/>
    <w:rsid w:val="00280262"/>
    <w:rsid w:val="00280319"/>
    <w:rsid w:val="002808F7"/>
    <w:rsid w:val="00280CA3"/>
    <w:rsid w:val="00280DB1"/>
    <w:rsid w:val="002818B0"/>
    <w:rsid w:val="00281A8D"/>
    <w:rsid w:val="00282900"/>
    <w:rsid w:val="00282CB6"/>
    <w:rsid w:val="00282E9A"/>
    <w:rsid w:val="00283922"/>
    <w:rsid w:val="00283A1D"/>
    <w:rsid w:val="00283B63"/>
    <w:rsid w:val="00284749"/>
    <w:rsid w:val="00284A9F"/>
    <w:rsid w:val="00285DD0"/>
    <w:rsid w:val="0028600D"/>
    <w:rsid w:val="00286407"/>
    <w:rsid w:val="002864C2"/>
    <w:rsid w:val="002867CF"/>
    <w:rsid w:val="00286A19"/>
    <w:rsid w:val="00286EE4"/>
    <w:rsid w:val="0028747F"/>
    <w:rsid w:val="00290311"/>
    <w:rsid w:val="00290844"/>
    <w:rsid w:val="002914BB"/>
    <w:rsid w:val="00291650"/>
    <w:rsid w:val="00291A1B"/>
    <w:rsid w:val="00292668"/>
    <w:rsid w:val="002926DE"/>
    <w:rsid w:val="00292DB4"/>
    <w:rsid w:val="002938EC"/>
    <w:rsid w:val="00294121"/>
    <w:rsid w:val="00294A5E"/>
    <w:rsid w:val="002951E2"/>
    <w:rsid w:val="0029589E"/>
    <w:rsid w:val="002961CB"/>
    <w:rsid w:val="002966B7"/>
    <w:rsid w:val="002A02AD"/>
    <w:rsid w:val="002A0358"/>
    <w:rsid w:val="002A0976"/>
    <w:rsid w:val="002A12D4"/>
    <w:rsid w:val="002A1537"/>
    <w:rsid w:val="002A1DE6"/>
    <w:rsid w:val="002A2D62"/>
    <w:rsid w:val="002A2EE0"/>
    <w:rsid w:val="002A3199"/>
    <w:rsid w:val="002A33BA"/>
    <w:rsid w:val="002A44A2"/>
    <w:rsid w:val="002A4BF8"/>
    <w:rsid w:val="002A51B5"/>
    <w:rsid w:val="002A595B"/>
    <w:rsid w:val="002A6585"/>
    <w:rsid w:val="002A6BA3"/>
    <w:rsid w:val="002A7868"/>
    <w:rsid w:val="002B0398"/>
    <w:rsid w:val="002B0439"/>
    <w:rsid w:val="002B0F43"/>
    <w:rsid w:val="002B1E7B"/>
    <w:rsid w:val="002B21A4"/>
    <w:rsid w:val="002B22B2"/>
    <w:rsid w:val="002B39CD"/>
    <w:rsid w:val="002B3CD9"/>
    <w:rsid w:val="002B5602"/>
    <w:rsid w:val="002B6BA6"/>
    <w:rsid w:val="002B71E8"/>
    <w:rsid w:val="002B71FF"/>
    <w:rsid w:val="002B742A"/>
    <w:rsid w:val="002C0002"/>
    <w:rsid w:val="002C03E3"/>
    <w:rsid w:val="002C0791"/>
    <w:rsid w:val="002C09B1"/>
    <w:rsid w:val="002C0E4B"/>
    <w:rsid w:val="002C232A"/>
    <w:rsid w:val="002C2550"/>
    <w:rsid w:val="002C332E"/>
    <w:rsid w:val="002C37A9"/>
    <w:rsid w:val="002C392B"/>
    <w:rsid w:val="002C3E8B"/>
    <w:rsid w:val="002C482F"/>
    <w:rsid w:val="002C4A70"/>
    <w:rsid w:val="002C4F2E"/>
    <w:rsid w:val="002C55C3"/>
    <w:rsid w:val="002C62E5"/>
    <w:rsid w:val="002C63F3"/>
    <w:rsid w:val="002C6DEA"/>
    <w:rsid w:val="002C70D7"/>
    <w:rsid w:val="002C72A4"/>
    <w:rsid w:val="002C7516"/>
    <w:rsid w:val="002C7542"/>
    <w:rsid w:val="002D0123"/>
    <w:rsid w:val="002D022B"/>
    <w:rsid w:val="002D1BCF"/>
    <w:rsid w:val="002D1CBA"/>
    <w:rsid w:val="002D2381"/>
    <w:rsid w:val="002D23F7"/>
    <w:rsid w:val="002D2730"/>
    <w:rsid w:val="002D27A6"/>
    <w:rsid w:val="002D2C35"/>
    <w:rsid w:val="002D305B"/>
    <w:rsid w:val="002D3190"/>
    <w:rsid w:val="002D3AEF"/>
    <w:rsid w:val="002D3CDA"/>
    <w:rsid w:val="002D3D11"/>
    <w:rsid w:val="002D5D57"/>
    <w:rsid w:val="002D642F"/>
    <w:rsid w:val="002D685D"/>
    <w:rsid w:val="002D68A0"/>
    <w:rsid w:val="002D696E"/>
    <w:rsid w:val="002D6A8D"/>
    <w:rsid w:val="002D6FAB"/>
    <w:rsid w:val="002D7348"/>
    <w:rsid w:val="002D7DDD"/>
    <w:rsid w:val="002E00E5"/>
    <w:rsid w:val="002E094E"/>
    <w:rsid w:val="002E0E57"/>
    <w:rsid w:val="002E12FD"/>
    <w:rsid w:val="002E176B"/>
    <w:rsid w:val="002E19CF"/>
    <w:rsid w:val="002E19FD"/>
    <w:rsid w:val="002E1A5D"/>
    <w:rsid w:val="002E2179"/>
    <w:rsid w:val="002E21A0"/>
    <w:rsid w:val="002E3504"/>
    <w:rsid w:val="002E3624"/>
    <w:rsid w:val="002E3A01"/>
    <w:rsid w:val="002E4375"/>
    <w:rsid w:val="002E5151"/>
    <w:rsid w:val="002E52A3"/>
    <w:rsid w:val="002E546E"/>
    <w:rsid w:val="002E549B"/>
    <w:rsid w:val="002E55F5"/>
    <w:rsid w:val="002E600B"/>
    <w:rsid w:val="002E6793"/>
    <w:rsid w:val="002F0399"/>
    <w:rsid w:val="002F0825"/>
    <w:rsid w:val="002F1869"/>
    <w:rsid w:val="002F1DC6"/>
    <w:rsid w:val="002F259A"/>
    <w:rsid w:val="002F2A74"/>
    <w:rsid w:val="002F2BB9"/>
    <w:rsid w:val="002F334D"/>
    <w:rsid w:val="002F3D47"/>
    <w:rsid w:val="002F4472"/>
    <w:rsid w:val="002F4700"/>
    <w:rsid w:val="002F4997"/>
    <w:rsid w:val="002F533F"/>
    <w:rsid w:val="002F53F0"/>
    <w:rsid w:val="002F59CA"/>
    <w:rsid w:val="002F613F"/>
    <w:rsid w:val="002F629E"/>
    <w:rsid w:val="002F65D2"/>
    <w:rsid w:val="002F6947"/>
    <w:rsid w:val="002F69F1"/>
    <w:rsid w:val="002F6CDC"/>
    <w:rsid w:val="002F72A9"/>
    <w:rsid w:val="002F7CDD"/>
    <w:rsid w:val="003011E5"/>
    <w:rsid w:val="003012A3"/>
    <w:rsid w:val="00301CAF"/>
    <w:rsid w:val="00303362"/>
    <w:rsid w:val="0030422F"/>
    <w:rsid w:val="00304609"/>
    <w:rsid w:val="00304A46"/>
    <w:rsid w:val="00304F50"/>
    <w:rsid w:val="00305707"/>
    <w:rsid w:val="00305AAE"/>
    <w:rsid w:val="00305C47"/>
    <w:rsid w:val="00305FB6"/>
    <w:rsid w:val="0030635B"/>
    <w:rsid w:val="003068F4"/>
    <w:rsid w:val="00307A91"/>
    <w:rsid w:val="00310009"/>
    <w:rsid w:val="00310142"/>
    <w:rsid w:val="0031126B"/>
    <w:rsid w:val="00311AD8"/>
    <w:rsid w:val="00311B37"/>
    <w:rsid w:val="00311E17"/>
    <w:rsid w:val="00312143"/>
    <w:rsid w:val="00312578"/>
    <w:rsid w:val="00312EC8"/>
    <w:rsid w:val="00313231"/>
    <w:rsid w:val="00313ACA"/>
    <w:rsid w:val="0031409C"/>
    <w:rsid w:val="00314155"/>
    <w:rsid w:val="003142A4"/>
    <w:rsid w:val="00314D74"/>
    <w:rsid w:val="0031585C"/>
    <w:rsid w:val="00316516"/>
    <w:rsid w:val="00316871"/>
    <w:rsid w:val="00316AEB"/>
    <w:rsid w:val="0031775C"/>
    <w:rsid w:val="00317DA4"/>
    <w:rsid w:val="00320BA4"/>
    <w:rsid w:val="00321040"/>
    <w:rsid w:val="003213B1"/>
    <w:rsid w:val="003215BE"/>
    <w:rsid w:val="00321BB5"/>
    <w:rsid w:val="003228A2"/>
    <w:rsid w:val="00322DE2"/>
    <w:rsid w:val="0032379B"/>
    <w:rsid w:val="00324069"/>
    <w:rsid w:val="0032424B"/>
    <w:rsid w:val="0032429D"/>
    <w:rsid w:val="00324B67"/>
    <w:rsid w:val="00325C77"/>
    <w:rsid w:val="00325E64"/>
    <w:rsid w:val="00326DE8"/>
    <w:rsid w:val="00326E02"/>
    <w:rsid w:val="00327512"/>
    <w:rsid w:val="00330138"/>
    <w:rsid w:val="00330F36"/>
    <w:rsid w:val="003311D1"/>
    <w:rsid w:val="003316A6"/>
    <w:rsid w:val="0033187C"/>
    <w:rsid w:val="00331D1A"/>
    <w:rsid w:val="003323E7"/>
    <w:rsid w:val="00332965"/>
    <w:rsid w:val="00332F36"/>
    <w:rsid w:val="003333A4"/>
    <w:rsid w:val="003333C8"/>
    <w:rsid w:val="00334125"/>
    <w:rsid w:val="00334635"/>
    <w:rsid w:val="003346C8"/>
    <w:rsid w:val="00334AF6"/>
    <w:rsid w:val="00335FAF"/>
    <w:rsid w:val="003371E5"/>
    <w:rsid w:val="00340874"/>
    <w:rsid w:val="00340A94"/>
    <w:rsid w:val="00340B79"/>
    <w:rsid w:val="00340FC4"/>
    <w:rsid w:val="003412D4"/>
    <w:rsid w:val="00341325"/>
    <w:rsid w:val="003414E8"/>
    <w:rsid w:val="00341653"/>
    <w:rsid w:val="0034178F"/>
    <w:rsid w:val="0034193A"/>
    <w:rsid w:val="003419BF"/>
    <w:rsid w:val="003419D0"/>
    <w:rsid w:val="00341FD7"/>
    <w:rsid w:val="00342D80"/>
    <w:rsid w:val="003431D1"/>
    <w:rsid w:val="003436A4"/>
    <w:rsid w:val="00343767"/>
    <w:rsid w:val="00343A15"/>
    <w:rsid w:val="003445CC"/>
    <w:rsid w:val="00344AF4"/>
    <w:rsid w:val="00344EB9"/>
    <w:rsid w:val="003450F8"/>
    <w:rsid w:val="00345510"/>
    <w:rsid w:val="003458DE"/>
    <w:rsid w:val="003458E6"/>
    <w:rsid w:val="00345C96"/>
    <w:rsid w:val="003466F2"/>
    <w:rsid w:val="00346970"/>
    <w:rsid w:val="00346CDF"/>
    <w:rsid w:val="00346E85"/>
    <w:rsid w:val="00347173"/>
    <w:rsid w:val="00350562"/>
    <w:rsid w:val="003507B0"/>
    <w:rsid w:val="00350C6D"/>
    <w:rsid w:val="00350D55"/>
    <w:rsid w:val="003511F6"/>
    <w:rsid w:val="00351CF8"/>
    <w:rsid w:val="00352664"/>
    <w:rsid w:val="0035267B"/>
    <w:rsid w:val="00352D78"/>
    <w:rsid w:val="00353487"/>
    <w:rsid w:val="0035359C"/>
    <w:rsid w:val="00353A66"/>
    <w:rsid w:val="00353DF0"/>
    <w:rsid w:val="00353F94"/>
    <w:rsid w:val="0035422C"/>
    <w:rsid w:val="003542A5"/>
    <w:rsid w:val="003559A9"/>
    <w:rsid w:val="00355B86"/>
    <w:rsid w:val="00356059"/>
    <w:rsid w:val="00356433"/>
    <w:rsid w:val="003564CF"/>
    <w:rsid w:val="00356F50"/>
    <w:rsid w:val="00357EB3"/>
    <w:rsid w:val="0036059F"/>
    <w:rsid w:val="003614B4"/>
    <w:rsid w:val="00361E0E"/>
    <w:rsid w:val="003628EB"/>
    <w:rsid w:val="00362D58"/>
    <w:rsid w:val="00362DAD"/>
    <w:rsid w:val="00363192"/>
    <w:rsid w:val="0036375A"/>
    <w:rsid w:val="00363B2A"/>
    <w:rsid w:val="00363CC9"/>
    <w:rsid w:val="00363DAD"/>
    <w:rsid w:val="003651CB"/>
    <w:rsid w:val="00365210"/>
    <w:rsid w:val="00366A00"/>
    <w:rsid w:val="00367B61"/>
    <w:rsid w:val="003701DE"/>
    <w:rsid w:val="00370BD1"/>
    <w:rsid w:val="00371979"/>
    <w:rsid w:val="00371A23"/>
    <w:rsid w:val="00371B55"/>
    <w:rsid w:val="00371DA7"/>
    <w:rsid w:val="00371E00"/>
    <w:rsid w:val="0037208A"/>
    <w:rsid w:val="00372EAA"/>
    <w:rsid w:val="003735CB"/>
    <w:rsid w:val="00373861"/>
    <w:rsid w:val="003741D4"/>
    <w:rsid w:val="00374263"/>
    <w:rsid w:val="003742BC"/>
    <w:rsid w:val="00374532"/>
    <w:rsid w:val="00374D8C"/>
    <w:rsid w:val="0037557A"/>
    <w:rsid w:val="00375832"/>
    <w:rsid w:val="00375FFA"/>
    <w:rsid w:val="00376309"/>
    <w:rsid w:val="00376B99"/>
    <w:rsid w:val="00376F92"/>
    <w:rsid w:val="003775BC"/>
    <w:rsid w:val="003777F0"/>
    <w:rsid w:val="00377B58"/>
    <w:rsid w:val="003802D2"/>
    <w:rsid w:val="0038037C"/>
    <w:rsid w:val="003818FA"/>
    <w:rsid w:val="00381A6B"/>
    <w:rsid w:val="00381E33"/>
    <w:rsid w:val="00382463"/>
    <w:rsid w:val="00382BA1"/>
    <w:rsid w:val="00382CC0"/>
    <w:rsid w:val="00382DF0"/>
    <w:rsid w:val="003833C8"/>
    <w:rsid w:val="003834D8"/>
    <w:rsid w:val="00383733"/>
    <w:rsid w:val="00383B92"/>
    <w:rsid w:val="00383CAB"/>
    <w:rsid w:val="00384975"/>
    <w:rsid w:val="0038503C"/>
    <w:rsid w:val="003853E1"/>
    <w:rsid w:val="0038552A"/>
    <w:rsid w:val="00385BEA"/>
    <w:rsid w:val="00386C0A"/>
    <w:rsid w:val="00386CCE"/>
    <w:rsid w:val="00387AE5"/>
    <w:rsid w:val="00387B78"/>
    <w:rsid w:val="003904E7"/>
    <w:rsid w:val="00390807"/>
    <w:rsid w:val="003909E2"/>
    <w:rsid w:val="00391100"/>
    <w:rsid w:val="00391755"/>
    <w:rsid w:val="003919A7"/>
    <w:rsid w:val="00391C41"/>
    <w:rsid w:val="00392910"/>
    <w:rsid w:val="00392A4B"/>
    <w:rsid w:val="003931A4"/>
    <w:rsid w:val="00394380"/>
    <w:rsid w:val="00394443"/>
    <w:rsid w:val="003948B0"/>
    <w:rsid w:val="00395171"/>
    <w:rsid w:val="00395889"/>
    <w:rsid w:val="0039697A"/>
    <w:rsid w:val="003970B8"/>
    <w:rsid w:val="003971C1"/>
    <w:rsid w:val="0039799D"/>
    <w:rsid w:val="003A040C"/>
    <w:rsid w:val="003A04B2"/>
    <w:rsid w:val="003A0CA4"/>
    <w:rsid w:val="003A0FA1"/>
    <w:rsid w:val="003A18DC"/>
    <w:rsid w:val="003A1C93"/>
    <w:rsid w:val="003A1CF0"/>
    <w:rsid w:val="003A212B"/>
    <w:rsid w:val="003A2B7A"/>
    <w:rsid w:val="003A2C09"/>
    <w:rsid w:val="003A3704"/>
    <w:rsid w:val="003A397C"/>
    <w:rsid w:val="003A39D7"/>
    <w:rsid w:val="003A3D58"/>
    <w:rsid w:val="003A46A6"/>
    <w:rsid w:val="003A4CFB"/>
    <w:rsid w:val="003A4F8C"/>
    <w:rsid w:val="003A531E"/>
    <w:rsid w:val="003A6EB4"/>
    <w:rsid w:val="003A6FFB"/>
    <w:rsid w:val="003A72AD"/>
    <w:rsid w:val="003A7F77"/>
    <w:rsid w:val="003B040D"/>
    <w:rsid w:val="003B1C7D"/>
    <w:rsid w:val="003B2754"/>
    <w:rsid w:val="003B295D"/>
    <w:rsid w:val="003B2C85"/>
    <w:rsid w:val="003B2D10"/>
    <w:rsid w:val="003B3D47"/>
    <w:rsid w:val="003B5123"/>
    <w:rsid w:val="003B51EE"/>
    <w:rsid w:val="003B5595"/>
    <w:rsid w:val="003B59F8"/>
    <w:rsid w:val="003B5CEA"/>
    <w:rsid w:val="003B614F"/>
    <w:rsid w:val="003B6BC1"/>
    <w:rsid w:val="003B6E07"/>
    <w:rsid w:val="003B73B5"/>
    <w:rsid w:val="003B73C3"/>
    <w:rsid w:val="003C00CC"/>
    <w:rsid w:val="003C010D"/>
    <w:rsid w:val="003C021A"/>
    <w:rsid w:val="003C075E"/>
    <w:rsid w:val="003C140D"/>
    <w:rsid w:val="003C14F1"/>
    <w:rsid w:val="003C16CD"/>
    <w:rsid w:val="003C1F94"/>
    <w:rsid w:val="003C267E"/>
    <w:rsid w:val="003C33AD"/>
    <w:rsid w:val="003C36B2"/>
    <w:rsid w:val="003C38F2"/>
    <w:rsid w:val="003C3987"/>
    <w:rsid w:val="003C3C24"/>
    <w:rsid w:val="003C47E3"/>
    <w:rsid w:val="003C570E"/>
    <w:rsid w:val="003C5725"/>
    <w:rsid w:val="003C57F6"/>
    <w:rsid w:val="003C6364"/>
    <w:rsid w:val="003C64E7"/>
    <w:rsid w:val="003C75B6"/>
    <w:rsid w:val="003C7B8E"/>
    <w:rsid w:val="003C7BB9"/>
    <w:rsid w:val="003C7BDE"/>
    <w:rsid w:val="003C7DD1"/>
    <w:rsid w:val="003D01EC"/>
    <w:rsid w:val="003D07A5"/>
    <w:rsid w:val="003D09A4"/>
    <w:rsid w:val="003D0C72"/>
    <w:rsid w:val="003D16C2"/>
    <w:rsid w:val="003D21AB"/>
    <w:rsid w:val="003D22E7"/>
    <w:rsid w:val="003D2856"/>
    <w:rsid w:val="003D28FD"/>
    <w:rsid w:val="003D35AA"/>
    <w:rsid w:val="003D3BB7"/>
    <w:rsid w:val="003D425A"/>
    <w:rsid w:val="003D45A7"/>
    <w:rsid w:val="003D4914"/>
    <w:rsid w:val="003D4B93"/>
    <w:rsid w:val="003D589F"/>
    <w:rsid w:val="003D5ECC"/>
    <w:rsid w:val="003D62FD"/>
    <w:rsid w:val="003D65A9"/>
    <w:rsid w:val="003D6669"/>
    <w:rsid w:val="003D6937"/>
    <w:rsid w:val="003D73BF"/>
    <w:rsid w:val="003D74A4"/>
    <w:rsid w:val="003D75BA"/>
    <w:rsid w:val="003D7B51"/>
    <w:rsid w:val="003D7BFB"/>
    <w:rsid w:val="003E085B"/>
    <w:rsid w:val="003E0E08"/>
    <w:rsid w:val="003E0FD2"/>
    <w:rsid w:val="003E2494"/>
    <w:rsid w:val="003E24E7"/>
    <w:rsid w:val="003E3368"/>
    <w:rsid w:val="003E338D"/>
    <w:rsid w:val="003E3937"/>
    <w:rsid w:val="003E3BFD"/>
    <w:rsid w:val="003E4FDD"/>
    <w:rsid w:val="003E5664"/>
    <w:rsid w:val="003E60A6"/>
    <w:rsid w:val="003E72A2"/>
    <w:rsid w:val="003E7DAC"/>
    <w:rsid w:val="003F0347"/>
    <w:rsid w:val="003F0E28"/>
    <w:rsid w:val="003F0F86"/>
    <w:rsid w:val="003F1DFA"/>
    <w:rsid w:val="003F48FE"/>
    <w:rsid w:val="003F55BC"/>
    <w:rsid w:val="003F56E9"/>
    <w:rsid w:val="003F61E7"/>
    <w:rsid w:val="003F664A"/>
    <w:rsid w:val="003F6A93"/>
    <w:rsid w:val="003F6B15"/>
    <w:rsid w:val="003F6B1D"/>
    <w:rsid w:val="003F6F2D"/>
    <w:rsid w:val="003F75A7"/>
    <w:rsid w:val="003F7861"/>
    <w:rsid w:val="003F788E"/>
    <w:rsid w:val="004005DD"/>
    <w:rsid w:val="004009EB"/>
    <w:rsid w:val="00400DC2"/>
    <w:rsid w:val="004014F7"/>
    <w:rsid w:val="00401715"/>
    <w:rsid w:val="00401763"/>
    <w:rsid w:val="0040233E"/>
    <w:rsid w:val="004025FE"/>
    <w:rsid w:val="0040388C"/>
    <w:rsid w:val="0040408E"/>
    <w:rsid w:val="0040430F"/>
    <w:rsid w:val="00404B7C"/>
    <w:rsid w:val="00404D36"/>
    <w:rsid w:val="0040502B"/>
    <w:rsid w:val="00405CA1"/>
    <w:rsid w:val="0040684F"/>
    <w:rsid w:val="00407003"/>
    <w:rsid w:val="00407BEA"/>
    <w:rsid w:val="00407FDE"/>
    <w:rsid w:val="00410051"/>
    <w:rsid w:val="0041012B"/>
    <w:rsid w:val="004102FD"/>
    <w:rsid w:val="00410E6B"/>
    <w:rsid w:val="00411958"/>
    <w:rsid w:val="00411D37"/>
    <w:rsid w:val="004123FD"/>
    <w:rsid w:val="00412733"/>
    <w:rsid w:val="0041283C"/>
    <w:rsid w:val="00412A9F"/>
    <w:rsid w:val="0041382D"/>
    <w:rsid w:val="00414393"/>
    <w:rsid w:val="004152BF"/>
    <w:rsid w:val="004167AA"/>
    <w:rsid w:val="00417A44"/>
    <w:rsid w:val="00420562"/>
    <w:rsid w:val="0042094D"/>
    <w:rsid w:val="0042146C"/>
    <w:rsid w:val="00421F7B"/>
    <w:rsid w:val="004224A6"/>
    <w:rsid w:val="00422E05"/>
    <w:rsid w:val="004236F7"/>
    <w:rsid w:val="00424A1C"/>
    <w:rsid w:val="00424F89"/>
    <w:rsid w:val="0042562A"/>
    <w:rsid w:val="0042589C"/>
    <w:rsid w:val="00425ABF"/>
    <w:rsid w:val="00426872"/>
    <w:rsid w:val="004271A4"/>
    <w:rsid w:val="004275FA"/>
    <w:rsid w:val="00427A67"/>
    <w:rsid w:val="00427AEE"/>
    <w:rsid w:val="00427BEE"/>
    <w:rsid w:val="00427D93"/>
    <w:rsid w:val="00427F30"/>
    <w:rsid w:val="004307CC"/>
    <w:rsid w:val="00430C50"/>
    <w:rsid w:val="00432244"/>
    <w:rsid w:val="00432D82"/>
    <w:rsid w:val="00433919"/>
    <w:rsid w:val="00433C81"/>
    <w:rsid w:val="00434BE6"/>
    <w:rsid w:val="00435BF3"/>
    <w:rsid w:val="00435DAD"/>
    <w:rsid w:val="00435F90"/>
    <w:rsid w:val="004360DC"/>
    <w:rsid w:val="0043668B"/>
    <w:rsid w:val="00436DD1"/>
    <w:rsid w:val="0043705A"/>
    <w:rsid w:val="0043723A"/>
    <w:rsid w:val="00437264"/>
    <w:rsid w:val="00437A1D"/>
    <w:rsid w:val="00437FD9"/>
    <w:rsid w:val="00440BD0"/>
    <w:rsid w:val="00441A94"/>
    <w:rsid w:val="00441D27"/>
    <w:rsid w:val="00441FBF"/>
    <w:rsid w:val="00443660"/>
    <w:rsid w:val="00443CFA"/>
    <w:rsid w:val="00444053"/>
    <w:rsid w:val="00444973"/>
    <w:rsid w:val="00446463"/>
    <w:rsid w:val="0044655A"/>
    <w:rsid w:val="004465C9"/>
    <w:rsid w:val="004467EE"/>
    <w:rsid w:val="00446AE0"/>
    <w:rsid w:val="00446EC8"/>
    <w:rsid w:val="00447A47"/>
    <w:rsid w:val="00447D77"/>
    <w:rsid w:val="00447D7D"/>
    <w:rsid w:val="00447DCC"/>
    <w:rsid w:val="00450327"/>
    <w:rsid w:val="00450F62"/>
    <w:rsid w:val="004510DA"/>
    <w:rsid w:val="00451F0A"/>
    <w:rsid w:val="00452563"/>
    <w:rsid w:val="004526C8"/>
    <w:rsid w:val="004527A5"/>
    <w:rsid w:val="004529B1"/>
    <w:rsid w:val="0045385C"/>
    <w:rsid w:val="00453AB0"/>
    <w:rsid w:val="00454487"/>
    <w:rsid w:val="00454633"/>
    <w:rsid w:val="00454B84"/>
    <w:rsid w:val="00454EAA"/>
    <w:rsid w:val="00454F86"/>
    <w:rsid w:val="0045565D"/>
    <w:rsid w:val="00455CB7"/>
    <w:rsid w:val="00456350"/>
    <w:rsid w:val="004565F0"/>
    <w:rsid w:val="004566C3"/>
    <w:rsid w:val="00456A27"/>
    <w:rsid w:val="00456D55"/>
    <w:rsid w:val="00456F5A"/>
    <w:rsid w:val="00460623"/>
    <w:rsid w:val="00460E4C"/>
    <w:rsid w:val="00460EC8"/>
    <w:rsid w:val="004615C6"/>
    <w:rsid w:val="004627FF"/>
    <w:rsid w:val="00463A11"/>
    <w:rsid w:val="00463F18"/>
    <w:rsid w:val="00464FD9"/>
    <w:rsid w:val="004657DF"/>
    <w:rsid w:val="00465A21"/>
    <w:rsid w:val="004666F7"/>
    <w:rsid w:val="0046721A"/>
    <w:rsid w:val="004672A0"/>
    <w:rsid w:val="0046776A"/>
    <w:rsid w:val="00467B12"/>
    <w:rsid w:val="0047008B"/>
    <w:rsid w:val="004702E7"/>
    <w:rsid w:val="00470C08"/>
    <w:rsid w:val="00470C8D"/>
    <w:rsid w:val="00470F04"/>
    <w:rsid w:val="004714E9"/>
    <w:rsid w:val="00472538"/>
    <w:rsid w:val="004728E9"/>
    <w:rsid w:val="004733C0"/>
    <w:rsid w:val="0047376C"/>
    <w:rsid w:val="00473897"/>
    <w:rsid w:val="00473BB9"/>
    <w:rsid w:val="00474731"/>
    <w:rsid w:val="00474E00"/>
    <w:rsid w:val="00474FAE"/>
    <w:rsid w:val="004750F0"/>
    <w:rsid w:val="00475421"/>
    <w:rsid w:val="00475ACE"/>
    <w:rsid w:val="00475EAB"/>
    <w:rsid w:val="00475FD0"/>
    <w:rsid w:val="00477344"/>
    <w:rsid w:val="004773F4"/>
    <w:rsid w:val="004776A1"/>
    <w:rsid w:val="00477876"/>
    <w:rsid w:val="0047793F"/>
    <w:rsid w:val="004800A3"/>
    <w:rsid w:val="0048086E"/>
    <w:rsid w:val="00480B3F"/>
    <w:rsid w:val="00480C22"/>
    <w:rsid w:val="004812F1"/>
    <w:rsid w:val="004814A1"/>
    <w:rsid w:val="00481538"/>
    <w:rsid w:val="00481A41"/>
    <w:rsid w:val="00481B75"/>
    <w:rsid w:val="00481E3C"/>
    <w:rsid w:val="0048211F"/>
    <w:rsid w:val="004827A8"/>
    <w:rsid w:val="00482A2E"/>
    <w:rsid w:val="00482EBE"/>
    <w:rsid w:val="00483669"/>
    <w:rsid w:val="00483905"/>
    <w:rsid w:val="0048420B"/>
    <w:rsid w:val="00484592"/>
    <w:rsid w:val="00485A77"/>
    <w:rsid w:val="00485D8D"/>
    <w:rsid w:val="00486078"/>
    <w:rsid w:val="0048618A"/>
    <w:rsid w:val="004861B0"/>
    <w:rsid w:val="0048621F"/>
    <w:rsid w:val="0048744B"/>
    <w:rsid w:val="0049011F"/>
    <w:rsid w:val="004901E9"/>
    <w:rsid w:val="00490471"/>
    <w:rsid w:val="00490567"/>
    <w:rsid w:val="00490BDE"/>
    <w:rsid w:val="00491A98"/>
    <w:rsid w:val="00492A1B"/>
    <w:rsid w:val="00492B50"/>
    <w:rsid w:val="00493732"/>
    <w:rsid w:val="00494511"/>
    <w:rsid w:val="00494BE8"/>
    <w:rsid w:val="00494DE5"/>
    <w:rsid w:val="004955AC"/>
    <w:rsid w:val="00495A64"/>
    <w:rsid w:val="00495DCF"/>
    <w:rsid w:val="0049703D"/>
    <w:rsid w:val="004977F0"/>
    <w:rsid w:val="004A0165"/>
    <w:rsid w:val="004A11FE"/>
    <w:rsid w:val="004A1331"/>
    <w:rsid w:val="004A1EFA"/>
    <w:rsid w:val="004A2082"/>
    <w:rsid w:val="004A23D6"/>
    <w:rsid w:val="004A26E4"/>
    <w:rsid w:val="004A299B"/>
    <w:rsid w:val="004A2F3F"/>
    <w:rsid w:val="004A3068"/>
    <w:rsid w:val="004A3306"/>
    <w:rsid w:val="004A3419"/>
    <w:rsid w:val="004A348F"/>
    <w:rsid w:val="004A385D"/>
    <w:rsid w:val="004A423C"/>
    <w:rsid w:val="004A4A26"/>
    <w:rsid w:val="004A4E43"/>
    <w:rsid w:val="004A5711"/>
    <w:rsid w:val="004A5875"/>
    <w:rsid w:val="004A5A3F"/>
    <w:rsid w:val="004A6017"/>
    <w:rsid w:val="004A6051"/>
    <w:rsid w:val="004A619A"/>
    <w:rsid w:val="004A7378"/>
    <w:rsid w:val="004A7A03"/>
    <w:rsid w:val="004A7B10"/>
    <w:rsid w:val="004B0D56"/>
    <w:rsid w:val="004B0E00"/>
    <w:rsid w:val="004B101C"/>
    <w:rsid w:val="004B1394"/>
    <w:rsid w:val="004B1F83"/>
    <w:rsid w:val="004B247C"/>
    <w:rsid w:val="004B2B84"/>
    <w:rsid w:val="004B2BA7"/>
    <w:rsid w:val="004B307D"/>
    <w:rsid w:val="004B36F4"/>
    <w:rsid w:val="004B3BA1"/>
    <w:rsid w:val="004B3F36"/>
    <w:rsid w:val="004B42C1"/>
    <w:rsid w:val="004B469B"/>
    <w:rsid w:val="004B5C0B"/>
    <w:rsid w:val="004B5DB7"/>
    <w:rsid w:val="004B5E66"/>
    <w:rsid w:val="004B5FF5"/>
    <w:rsid w:val="004B6285"/>
    <w:rsid w:val="004B6DBC"/>
    <w:rsid w:val="004B71EB"/>
    <w:rsid w:val="004B74A7"/>
    <w:rsid w:val="004C020A"/>
    <w:rsid w:val="004C06B5"/>
    <w:rsid w:val="004C0898"/>
    <w:rsid w:val="004C2076"/>
    <w:rsid w:val="004C24A6"/>
    <w:rsid w:val="004C3205"/>
    <w:rsid w:val="004C3CFF"/>
    <w:rsid w:val="004C40A5"/>
    <w:rsid w:val="004C4726"/>
    <w:rsid w:val="004C47E4"/>
    <w:rsid w:val="004C4AE2"/>
    <w:rsid w:val="004C4D10"/>
    <w:rsid w:val="004C50D6"/>
    <w:rsid w:val="004C6116"/>
    <w:rsid w:val="004C617E"/>
    <w:rsid w:val="004C6912"/>
    <w:rsid w:val="004C6BFE"/>
    <w:rsid w:val="004C7230"/>
    <w:rsid w:val="004C7316"/>
    <w:rsid w:val="004C73D4"/>
    <w:rsid w:val="004C78C2"/>
    <w:rsid w:val="004C7D00"/>
    <w:rsid w:val="004C7D4B"/>
    <w:rsid w:val="004D0195"/>
    <w:rsid w:val="004D113B"/>
    <w:rsid w:val="004D1D88"/>
    <w:rsid w:val="004D34BB"/>
    <w:rsid w:val="004D34C5"/>
    <w:rsid w:val="004D38F1"/>
    <w:rsid w:val="004D3A54"/>
    <w:rsid w:val="004D5081"/>
    <w:rsid w:val="004D5206"/>
    <w:rsid w:val="004D7670"/>
    <w:rsid w:val="004D79FE"/>
    <w:rsid w:val="004D7E89"/>
    <w:rsid w:val="004D7F68"/>
    <w:rsid w:val="004E03CD"/>
    <w:rsid w:val="004E08FD"/>
    <w:rsid w:val="004E1777"/>
    <w:rsid w:val="004E2875"/>
    <w:rsid w:val="004E2A14"/>
    <w:rsid w:val="004E3447"/>
    <w:rsid w:val="004E3B52"/>
    <w:rsid w:val="004E46E5"/>
    <w:rsid w:val="004E4EB4"/>
    <w:rsid w:val="004E5025"/>
    <w:rsid w:val="004E672A"/>
    <w:rsid w:val="004E69A1"/>
    <w:rsid w:val="004E6F24"/>
    <w:rsid w:val="004E7028"/>
    <w:rsid w:val="004E7706"/>
    <w:rsid w:val="004E7AD6"/>
    <w:rsid w:val="004F03AD"/>
    <w:rsid w:val="004F0978"/>
    <w:rsid w:val="004F0D0C"/>
    <w:rsid w:val="004F185A"/>
    <w:rsid w:val="004F247F"/>
    <w:rsid w:val="004F25FF"/>
    <w:rsid w:val="004F262A"/>
    <w:rsid w:val="004F3212"/>
    <w:rsid w:val="004F372C"/>
    <w:rsid w:val="004F49F2"/>
    <w:rsid w:val="004F54DD"/>
    <w:rsid w:val="004F553C"/>
    <w:rsid w:val="004F55B2"/>
    <w:rsid w:val="004F5707"/>
    <w:rsid w:val="004F5AA6"/>
    <w:rsid w:val="004F5BC6"/>
    <w:rsid w:val="004F61AA"/>
    <w:rsid w:val="004F67AE"/>
    <w:rsid w:val="004F73B7"/>
    <w:rsid w:val="004F73C2"/>
    <w:rsid w:val="004F79EF"/>
    <w:rsid w:val="004F7A13"/>
    <w:rsid w:val="004F7B34"/>
    <w:rsid w:val="0050015D"/>
    <w:rsid w:val="00500A35"/>
    <w:rsid w:val="00500CB7"/>
    <w:rsid w:val="00502D4E"/>
    <w:rsid w:val="00503B6D"/>
    <w:rsid w:val="00504293"/>
    <w:rsid w:val="0050441B"/>
    <w:rsid w:val="005049EB"/>
    <w:rsid w:val="00505664"/>
    <w:rsid w:val="00505D43"/>
    <w:rsid w:val="00505D4F"/>
    <w:rsid w:val="00505E73"/>
    <w:rsid w:val="00506523"/>
    <w:rsid w:val="00506D00"/>
    <w:rsid w:val="00510284"/>
    <w:rsid w:val="00510533"/>
    <w:rsid w:val="00510CA5"/>
    <w:rsid w:val="0051121F"/>
    <w:rsid w:val="005118A0"/>
    <w:rsid w:val="00511919"/>
    <w:rsid w:val="005126C2"/>
    <w:rsid w:val="005128C4"/>
    <w:rsid w:val="00513F59"/>
    <w:rsid w:val="005142DE"/>
    <w:rsid w:val="005144C8"/>
    <w:rsid w:val="005144D3"/>
    <w:rsid w:val="00516AF1"/>
    <w:rsid w:val="005171E3"/>
    <w:rsid w:val="00517FF3"/>
    <w:rsid w:val="005202D7"/>
    <w:rsid w:val="005209B9"/>
    <w:rsid w:val="00520BE1"/>
    <w:rsid w:val="005215F9"/>
    <w:rsid w:val="005233CE"/>
    <w:rsid w:val="00523B97"/>
    <w:rsid w:val="00524189"/>
    <w:rsid w:val="0052544A"/>
    <w:rsid w:val="005259C7"/>
    <w:rsid w:val="00527F83"/>
    <w:rsid w:val="005301FE"/>
    <w:rsid w:val="00530981"/>
    <w:rsid w:val="00530BDF"/>
    <w:rsid w:val="00531E0F"/>
    <w:rsid w:val="00531EF9"/>
    <w:rsid w:val="00531FFC"/>
    <w:rsid w:val="0053345B"/>
    <w:rsid w:val="005336D1"/>
    <w:rsid w:val="0053386A"/>
    <w:rsid w:val="00533A4A"/>
    <w:rsid w:val="005341CD"/>
    <w:rsid w:val="00534288"/>
    <w:rsid w:val="005346F7"/>
    <w:rsid w:val="005350BF"/>
    <w:rsid w:val="005354EE"/>
    <w:rsid w:val="00535618"/>
    <w:rsid w:val="0053653A"/>
    <w:rsid w:val="00536C76"/>
    <w:rsid w:val="00537375"/>
    <w:rsid w:val="00540394"/>
    <w:rsid w:val="0054050C"/>
    <w:rsid w:val="005406C6"/>
    <w:rsid w:val="0054088C"/>
    <w:rsid w:val="005411ED"/>
    <w:rsid w:val="00541A95"/>
    <w:rsid w:val="00542103"/>
    <w:rsid w:val="00542411"/>
    <w:rsid w:val="00542773"/>
    <w:rsid w:val="0054372D"/>
    <w:rsid w:val="00544250"/>
    <w:rsid w:val="00544966"/>
    <w:rsid w:val="00545CA7"/>
    <w:rsid w:val="005462AC"/>
    <w:rsid w:val="005467FD"/>
    <w:rsid w:val="005475F9"/>
    <w:rsid w:val="0054767A"/>
    <w:rsid w:val="00547850"/>
    <w:rsid w:val="005501BE"/>
    <w:rsid w:val="005501DD"/>
    <w:rsid w:val="005503A3"/>
    <w:rsid w:val="0055050C"/>
    <w:rsid w:val="00550DD0"/>
    <w:rsid w:val="00551C23"/>
    <w:rsid w:val="00552457"/>
    <w:rsid w:val="0055256E"/>
    <w:rsid w:val="00552936"/>
    <w:rsid w:val="00552CF6"/>
    <w:rsid w:val="0055339B"/>
    <w:rsid w:val="00553B7A"/>
    <w:rsid w:val="00553C4F"/>
    <w:rsid w:val="00553CC7"/>
    <w:rsid w:val="00553FAF"/>
    <w:rsid w:val="00554A79"/>
    <w:rsid w:val="00554F5F"/>
    <w:rsid w:val="00555520"/>
    <w:rsid w:val="00556433"/>
    <w:rsid w:val="00556E64"/>
    <w:rsid w:val="005570EC"/>
    <w:rsid w:val="00557BFB"/>
    <w:rsid w:val="005603BC"/>
    <w:rsid w:val="00560581"/>
    <w:rsid w:val="00561453"/>
    <w:rsid w:val="0056160F"/>
    <w:rsid w:val="005621E2"/>
    <w:rsid w:val="00562420"/>
    <w:rsid w:val="0056298C"/>
    <w:rsid w:val="00562C10"/>
    <w:rsid w:val="00562C80"/>
    <w:rsid w:val="00563D09"/>
    <w:rsid w:val="005640EB"/>
    <w:rsid w:val="00564DC8"/>
    <w:rsid w:val="00564E1E"/>
    <w:rsid w:val="00565DF7"/>
    <w:rsid w:val="00566117"/>
    <w:rsid w:val="00566899"/>
    <w:rsid w:val="00566A03"/>
    <w:rsid w:val="005671E1"/>
    <w:rsid w:val="005675EF"/>
    <w:rsid w:val="0056776A"/>
    <w:rsid w:val="00567B95"/>
    <w:rsid w:val="00567EDA"/>
    <w:rsid w:val="005703B6"/>
    <w:rsid w:val="00570414"/>
    <w:rsid w:val="005710B9"/>
    <w:rsid w:val="00571710"/>
    <w:rsid w:val="0057192A"/>
    <w:rsid w:val="00571D78"/>
    <w:rsid w:val="005725D2"/>
    <w:rsid w:val="005726CD"/>
    <w:rsid w:val="005727F2"/>
    <w:rsid w:val="00572D66"/>
    <w:rsid w:val="005737B4"/>
    <w:rsid w:val="00573D7F"/>
    <w:rsid w:val="00573E7B"/>
    <w:rsid w:val="0057407D"/>
    <w:rsid w:val="00574DBC"/>
    <w:rsid w:val="00574F77"/>
    <w:rsid w:val="0057503D"/>
    <w:rsid w:val="00575291"/>
    <w:rsid w:val="00575B97"/>
    <w:rsid w:val="00575D0C"/>
    <w:rsid w:val="0057601E"/>
    <w:rsid w:val="00576247"/>
    <w:rsid w:val="005763DA"/>
    <w:rsid w:val="00576716"/>
    <w:rsid w:val="00576EDB"/>
    <w:rsid w:val="005778E3"/>
    <w:rsid w:val="00577F70"/>
    <w:rsid w:val="00580410"/>
    <w:rsid w:val="00580758"/>
    <w:rsid w:val="00580FF2"/>
    <w:rsid w:val="005811DB"/>
    <w:rsid w:val="00581667"/>
    <w:rsid w:val="00581E3E"/>
    <w:rsid w:val="00582EC1"/>
    <w:rsid w:val="00584180"/>
    <w:rsid w:val="005846ED"/>
    <w:rsid w:val="00584E02"/>
    <w:rsid w:val="005851E1"/>
    <w:rsid w:val="0058582C"/>
    <w:rsid w:val="00585E8B"/>
    <w:rsid w:val="00586043"/>
    <w:rsid w:val="00586332"/>
    <w:rsid w:val="00586CB8"/>
    <w:rsid w:val="00587125"/>
    <w:rsid w:val="005876D2"/>
    <w:rsid w:val="0059079A"/>
    <w:rsid w:val="005907A4"/>
    <w:rsid w:val="00590A7A"/>
    <w:rsid w:val="00590F45"/>
    <w:rsid w:val="005911CB"/>
    <w:rsid w:val="005911FC"/>
    <w:rsid w:val="00591847"/>
    <w:rsid w:val="00591CB6"/>
    <w:rsid w:val="005921E5"/>
    <w:rsid w:val="005925EA"/>
    <w:rsid w:val="005931B0"/>
    <w:rsid w:val="00593AEA"/>
    <w:rsid w:val="00594523"/>
    <w:rsid w:val="00594586"/>
    <w:rsid w:val="00594A97"/>
    <w:rsid w:val="00595EAA"/>
    <w:rsid w:val="00596337"/>
    <w:rsid w:val="005966BC"/>
    <w:rsid w:val="00596999"/>
    <w:rsid w:val="00596B19"/>
    <w:rsid w:val="005974CF"/>
    <w:rsid w:val="00597DAA"/>
    <w:rsid w:val="005A0031"/>
    <w:rsid w:val="005A01A4"/>
    <w:rsid w:val="005A0FEB"/>
    <w:rsid w:val="005A16A8"/>
    <w:rsid w:val="005A2443"/>
    <w:rsid w:val="005A25D4"/>
    <w:rsid w:val="005A3876"/>
    <w:rsid w:val="005A38F8"/>
    <w:rsid w:val="005A4797"/>
    <w:rsid w:val="005A4AB2"/>
    <w:rsid w:val="005A4E22"/>
    <w:rsid w:val="005A5335"/>
    <w:rsid w:val="005A54A0"/>
    <w:rsid w:val="005A57F8"/>
    <w:rsid w:val="005A640D"/>
    <w:rsid w:val="005A6823"/>
    <w:rsid w:val="005A6A32"/>
    <w:rsid w:val="005A6ED8"/>
    <w:rsid w:val="005A73D8"/>
    <w:rsid w:val="005A7C47"/>
    <w:rsid w:val="005B0221"/>
    <w:rsid w:val="005B033D"/>
    <w:rsid w:val="005B0371"/>
    <w:rsid w:val="005B08DA"/>
    <w:rsid w:val="005B1306"/>
    <w:rsid w:val="005B1576"/>
    <w:rsid w:val="005B1738"/>
    <w:rsid w:val="005B1FA8"/>
    <w:rsid w:val="005B21F0"/>
    <w:rsid w:val="005B2859"/>
    <w:rsid w:val="005B2C56"/>
    <w:rsid w:val="005B2CAB"/>
    <w:rsid w:val="005B3176"/>
    <w:rsid w:val="005B379C"/>
    <w:rsid w:val="005B381D"/>
    <w:rsid w:val="005B3D0A"/>
    <w:rsid w:val="005B4400"/>
    <w:rsid w:val="005B4A1A"/>
    <w:rsid w:val="005B4F27"/>
    <w:rsid w:val="005B5143"/>
    <w:rsid w:val="005B5561"/>
    <w:rsid w:val="005B5F60"/>
    <w:rsid w:val="005B64A4"/>
    <w:rsid w:val="005B64B7"/>
    <w:rsid w:val="005B66B1"/>
    <w:rsid w:val="005B73FA"/>
    <w:rsid w:val="005C19F6"/>
    <w:rsid w:val="005C1E87"/>
    <w:rsid w:val="005C1F45"/>
    <w:rsid w:val="005C2623"/>
    <w:rsid w:val="005C275A"/>
    <w:rsid w:val="005C27E7"/>
    <w:rsid w:val="005C2806"/>
    <w:rsid w:val="005C2DDA"/>
    <w:rsid w:val="005C32FF"/>
    <w:rsid w:val="005C3A0E"/>
    <w:rsid w:val="005C3CF0"/>
    <w:rsid w:val="005C3D14"/>
    <w:rsid w:val="005C4982"/>
    <w:rsid w:val="005C4A9E"/>
    <w:rsid w:val="005C4AE4"/>
    <w:rsid w:val="005C501C"/>
    <w:rsid w:val="005C51CA"/>
    <w:rsid w:val="005C5979"/>
    <w:rsid w:val="005C599F"/>
    <w:rsid w:val="005C5B42"/>
    <w:rsid w:val="005C61EF"/>
    <w:rsid w:val="005C6292"/>
    <w:rsid w:val="005C704D"/>
    <w:rsid w:val="005C7439"/>
    <w:rsid w:val="005C7D06"/>
    <w:rsid w:val="005C7FB3"/>
    <w:rsid w:val="005D0A14"/>
    <w:rsid w:val="005D0CD6"/>
    <w:rsid w:val="005D1670"/>
    <w:rsid w:val="005D1B3C"/>
    <w:rsid w:val="005D28F4"/>
    <w:rsid w:val="005D2D5A"/>
    <w:rsid w:val="005D2E25"/>
    <w:rsid w:val="005D2E26"/>
    <w:rsid w:val="005D2F48"/>
    <w:rsid w:val="005D3325"/>
    <w:rsid w:val="005D33D3"/>
    <w:rsid w:val="005D3597"/>
    <w:rsid w:val="005D35EB"/>
    <w:rsid w:val="005D51A2"/>
    <w:rsid w:val="005D5880"/>
    <w:rsid w:val="005D5D0F"/>
    <w:rsid w:val="005D618A"/>
    <w:rsid w:val="005D6296"/>
    <w:rsid w:val="005D6315"/>
    <w:rsid w:val="005D6CC7"/>
    <w:rsid w:val="005D73B3"/>
    <w:rsid w:val="005D7969"/>
    <w:rsid w:val="005D7EBC"/>
    <w:rsid w:val="005E097E"/>
    <w:rsid w:val="005E1087"/>
    <w:rsid w:val="005E17FB"/>
    <w:rsid w:val="005E1D3A"/>
    <w:rsid w:val="005E228F"/>
    <w:rsid w:val="005E24DA"/>
    <w:rsid w:val="005E3855"/>
    <w:rsid w:val="005E3A4B"/>
    <w:rsid w:val="005E460F"/>
    <w:rsid w:val="005E52B6"/>
    <w:rsid w:val="005E5571"/>
    <w:rsid w:val="005E5D77"/>
    <w:rsid w:val="005E6245"/>
    <w:rsid w:val="005E6A8D"/>
    <w:rsid w:val="005E7030"/>
    <w:rsid w:val="005E7684"/>
    <w:rsid w:val="005F0078"/>
    <w:rsid w:val="005F0EAF"/>
    <w:rsid w:val="005F177D"/>
    <w:rsid w:val="005F19A0"/>
    <w:rsid w:val="005F21DF"/>
    <w:rsid w:val="005F28B6"/>
    <w:rsid w:val="005F297E"/>
    <w:rsid w:val="005F2F9A"/>
    <w:rsid w:val="005F3453"/>
    <w:rsid w:val="005F35EC"/>
    <w:rsid w:val="005F4880"/>
    <w:rsid w:val="005F511E"/>
    <w:rsid w:val="005F78E7"/>
    <w:rsid w:val="006013E4"/>
    <w:rsid w:val="0060147C"/>
    <w:rsid w:val="00601DFB"/>
    <w:rsid w:val="00602750"/>
    <w:rsid w:val="00602755"/>
    <w:rsid w:val="00602E20"/>
    <w:rsid w:val="006032F2"/>
    <w:rsid w:val="0060418C"/>
    <w:rsid w:val="00604252"/>
    <w:rsid w:val="00604446"/>
    <w:rsid w:val="0060464D"/>
    <w:rsid w:val="00604ED5"/>
    <w:rsid w:val="0060546E"/>
    <w:rsid w:val="00605A87"/>
    <w:rsid w:val="00605A97"/>
    <w:rsid w:val="00605C91"/>
    <w:rsid w:val="006064D3"/>
    <w:rsid w:val="00606697"/>
    <w:rsid w:val="00606B40"/>
    <w:rsid w:val="00607A77"/>
    <w:rsid w:val="006100C8"/>
    <w:rsid w:val="00610C7D"/>
    <w:rsid w:val="00610E89"/>
    <w:rsid w:val="00612824"/>
    <w:rsid w:val="00612A51"/>
    <w:rsid w:val="00612A7E"/>
    <w:rsid w:val="00613B53"/>
    <w:rsid w:val="00613E81"/>
    <w:rsid w:val="00614305"/>
    <w:rsid w:val="00614A6D"/>
    <w:rsid w:val="00616F7B"/>
    <w:rsid w:val="00617989"/>
    <w:rsid w:val="00617C2B"/>
    <w:rsid w:val="00617CD5"/>
    <w:rsid w:val="00617FEA"/>
    <w:rsid w:val="00620247"/>
    <w:rsid w:val="006205FD"/>
    <w:rsid w:val="00620653"/>
    <w:rsid w:val="00620962"/>
    <w:rsid w:val="00620E60"/>
    <w:rsid w:val="006212C3"/>
    <w:rsid w:val="0062333F"/>
    <w:rsid w:val="0062359C"/>
    <w:rsid w:val="006236CA"/>
    <w:rsid w:val="00623860"/>
    <w:rsid w:val="00624052"/>
    <w:rsid w:val="006240C9"/>
    <w:rsid w:val="00624368"/>
    <w:rsid w:val="006251B2"/>
    <w:rsid w:val="006254CB"/>
    <w:rsid w:val="00625EF6"/>
    <w:rsid w:val="006262DA"/>
    <w:rsid w:val="006264AF"/>
    <w:rsid w:val="00626554"/>
    <w:rsid w:val="00627067"/>
    <w:rsid w:val="0062716D"/>
    <w:rsid w:val="00627692"/>
    <w:rsid w:val="006279D3"/>
    <w:rsid w:val="00627B15"/>
    <w:rsid w:val="00627C25"/>
    <w:rsid w:val="00627E87"/>
    <w:rsid w:val="006304C2"/>
    <w:rsid w:val="0063106B"/>
    <w:rsid w:val="006310E3"/>
    <w:rsid w:val="00631209"/>
    <w:rsid w:val="00631282"/>
    <w:rsid w:val="00631363"/>
    <w:rsid w:val="006314C3"/>
    <w:rsid w:val="006317FD"/>
    <w:rsid w:val="006321FA"/>
    <w:rsid w:val="006325AD"/>
    <w:rsid w:val="00632D3A"/>
    <w:rsid w:val="00632D53"/>
    <w:rsid w:val="00632E21"/>
    <w:rsid w:val="00632E4F"/>
    <w:rsid w:val="00632E68"/>
    <w:rsid w:val="00632EA8"/>
    <w:rsid w:val="00633C31"/>
    <w:rsid w:val="00633F22"/>
    <w:rsid w:val="00634612"/>
    <w:rsid w:val="006348BA"/>
    <w:rsid w:val="00634F2A"/>
    <w:rsid w:val="006350FA"/>
    <w:rsid w:val="00635AC9"/>
    <w:rsid w:val="00635DD2"/>
    <w:rsid w:val="0063667E"/>
    <w:rsid w:val="006372A4"/>
    <w:rsid w:val="00637A50"/>
    <w:rsid w:val="006401A4"/>
    <w:rsid w:val="0064023C"/>
    <w:rsid w:val="00640EC8"/>
    <w:rsid w:val="0064106A"/>
    <w:rsid w:val="0064141C"/>
    <w:rsid w:val="006418B8"/>
    <w:rsid w:val="00641946"/>
    <w:rsid w:val="00641C0D"/>
    <w:rsid w:val="00641C95"/>
    <w:rsid w:val="00643027"/>
    <w:rsid w:val="00643252"/>
    <w:rsid w:val="00643AE0"/>
    <w:rsid w:val="006442AE"/>
    <w:rsid w:val="00644400"/>
    <w:rsid w:val="006444A3"/>
    <w:rsid w:val="00644A8A"/>
    <w:rsid w:val="00644BCE"/>
    <w:rsid w:val="00644FD7"/>
    <w:rsid w:val="006450B4"/>
    <w:rsid w:val="00645B30"/>
    <w:rsid w:val="00646F2A"/>
    <w:rsid w:val="006478A2"/>
    <w:rsid w:val="00647ECE"/>
    <w:rsid w:val="0065062F"/>
    <w:rsid w:val="00650981"/>
    <w:rsid w:val="00650EA5"/>
    <w:rsid w:val="006511E1"/>
    <w:rsid w:val="00651337"/>
    <w:rsid w:val="00651510"/>
    <w:rsid w:val="006516B0"/>
    <w:rsid w:val="00653178"/>
    <w:rsid w:val="00653C53"/>
    <w:rsid w:val="0065465E"/>
    <w:rsid w:val="00655B08"/>
    <w:rsid w:val="00655CFA"/>
    <w:rsid w:val="006560DB"/>
    <w:rsid w:val="00656460"/>
    <w:rsid w:val="0065647C"/>
    <w:rsid w:val="00657446"/>
    <w:rsid w:val="006609F3"/>
    <w:rsid w:val="00660B84"/>
    <w:rsid w:val="00660E36"/>
    <w:rsid w:val="00660F40"/>
    <w:rsid w:val="0066141F"/>
    <w:rsid w:val="00661A0A"/>
    <w:rsid w:val="006621F0"/>
    <w:rsid w:val="00662D11"/>
    <w:rsid w:val="00662E4D"/>
    <w:rsid w:val="006632AF"/>
    <w:rsid w:val="00663358"/>
    <w:rsid w:val="00663594"/>
    <w:rsid w:val="00663B95"/>
    <w:rsid w:val="00663CD9"/>
    <w:rsid w:val="00663ED6"/>
    <w:rsid w:val="00665084"/>
    <w:rsid w:val="00665FE3"/>
    <w:rsid w:val="00666235"/>
    <w:rsid w:val="0066747C"/>
    <w:rsid w:val="006676A7"/>
    <w:rsid w:val="00667706"/>
    <w:rsid w:val="00667779"/>
    <w:rsid w:val="00667966"/>
    <w:rsid w:val="00667EA4"/>
    <w:rsid w:val="006700B7"/>
    <w:rsid w:val="00670403"/>
    <w:rsid w:val="0067045F"/>
    <w:rsid w:val="00670463"/>
    <w:rsid w:val="00670CD5"/>
    <w:rsid w:val="0067108E"/>
    <w:rsid w:val="00671575"/>
    <w:rsid w:val="00671ED3"/>
    <w:rsid w:val="00672479"/>
    <w:rsid w:val="0067253D"/>
    <w:rsid w:val="00672D22"/>
    <w:rsid w:val="00672E3A"/>
    <w:rsid w:val="00672F8D"/>
    <w:rsid w:val="00673888"/>
    <w:rsid w:val="0067409E"/>
    <w:rsid w:val="006742A5"/>
    <w:rsid w:val="006749D1"/>
    <w:rsid w:val="00674E21"/>
    <w:rsid w:val="00675616"/>
    <w:rsid w:val="00675A47"/>
    <w:rsid w:val="00675E39"/>
    <w:rsid w:val="006769CB"/>
    <w:rsid w:val="0067740A"/>
    <w:rsid w:val="00677D87"/>
    <w:rsid w:val="00680391"/>
    <w:rsid w:val="006804F0"/>
    <w:rsid w:val="00680504"/>
    <w:rsid w:val="00680CDC"/>
    <w:rsid w:val="00680DBF"/>
    <w:rsid w:val="006816E8"/>
    <w:rsid w:val="006819B6"/>
    <w:rsid w:val="00681A9F"/>
    <w:rsid w:val="006825C9"/>
    <w:rsid w:val="006830F7"/>
    <w:rsid w:val="00683969"/>
    <w:rsid w:val="00683DFB"/>
    <w:rsid w:val="00684711"/>
    <w:rsid w:val="006847DC"/>
    <w:rsid w:val="00685033"/>
    <w:rsid w:val="0068583D"/>
    <w:rsid w:val="006858B8"/>
    <w:rsid w:val="00685E3B"/>
    <w:rsid w:val="00685FB1"/>
    <w:rsid w:val="00686BFB"/>
    <w:rsid w:val="00686CB3"/>
    <w:rsid w:val="00686E4E"/>
    <w:rsid w:val="006870E9"/>
    <w:rsid w:val="006872FE"/>
    <w:rsid w:val="00687708"/>
    <w:rsid w:val="00687745"/>
    <w:rsid w:val="00687BDD"/>
    <w:rsid w:val="00687C3A"/>
    <w:rsid w:val="00690429"/>
    <w:rsid w:val="00690CED"/>
    <w:rsid w:val="00691582"/>
    <w:rsid w:val="00691E15"/>
    <w:rsid w:val="00692250"/>
    <w:rsid w:val="00692CC8"/>
    <w:rsid w:val="006937A2"/>
    <w:rsid w:val="006938D8"/>
    <w:rsid w:val="00693F2B"/>
    <w:rsid w:val="006948A5"/>
    <w:rsid w:val="006948D8"/>
    <w:rsid w:val="00694D7F"/>
    <w:rsid w:val="00695040"/>
    <w:rsid w:val="00695AD2"/>
    <w:rsid w:val="0069617C"/>
    <w:rsid w:val="0069720D"/>
    <w:rsid w:val="0069772C"/>
    <w:rsid w:val="00697CDA"/>
    <w:rsid w:val="00697F73"/>
    <w:rsid w:val="006A0774"/>
    <w:rsid w:val="006A0BDF"/>
    <w:rsid w:val="006A1142"/>
    <w:rsid w:val="006A1320"/>
    <w:rsid w:val="006A19DF"/>
    <w:rsid w:val="006A1F73"/>
    <w:rsid w:val="006A244E"/>
    <w:rsid w:val="006A322B"/>
    <w:rsid w:val="006A3AF4"/>
    <w:rsid w:val="006A4315"/>
    <w:rsid w:val="006A4501"/>
    <w:rsid w:val="006A4B51"/>
    <w:rsid w:val="006A5FDB"/>
    <w:rsid w:val="006A6475"/>
    <w:rsid w:val="006A68B9"/>
    <w:rsid w:val="006A6966"/>
    <w:rsid w:val="006A71AE"/>
    <w:rsid w:val="006A72B9"/>
    <w:rsid w:val="006A7E75"/>
    <w:rsid w:val="006B02B5"/>
    <w:rsid w:val="006B0EBE"/>
    <w:rsid w:val="006B249A"/>
    <w:rsid w:val="006B3129"/>
    <w:rsid w:val="006B3BB3"/>
    <w:rsid w:val="006B3BE5"/>
    <w:rsid w:val="006B43D0"/>
    <w:rsid w:val="006B483C"/>
    <w:rsid w:val="006B484B"/>
    <w:rsid w:val="006B4A13"/>
    <w:rsid w:val="006B4E65"/>
    <w:rsid w:val="006B5E9A"/>
    <w:rsid w:val="006B6AD7"/>
    <w:rsid w:val="006B7094"/>
    <w:rsid w:val="006B723F"/>
    <w:rsid w:val="006B7C40"/>
    <w:rsid w:val="006B7EB1"/>
    <w:rsid w:val="006C0334"/>
    <w:rsid w:val="006C042C"/>
    <w:rsid w:val="006C0608"/>
    <w:rsid w:val="006C0A15"/>
    <w:rsid w:val="006C0AF1"/>
    <w:rsid w:val="006C0D7D"/>
    <w:rsid w:val="006C0E4B"/>
    <w:rsid w:val="006C153E"/>
    <w:rsid w:val="006C1CA6"/>
    <w:rsid w:val="006C2097"/>
    <w:rsid w:val="006C2FC2"/>
    <w:rsid w:val="006C3027"/>
    <w:rsid w:val="006C38C8"/>
    <w:rsid w:val="006C3CD0"/>
    <w:rsid w:val="006C42C6"/>
    <w:rsid w:val="006C49CB"/>
    <w:rsid w:val="006C518D"/>
    <w:rsid w:val="006C5D95"/>
    <w:rsid w:val="006C610D"/>
    <w:rsid w:val="006C6413"/>
    <w:rsid w:val="006C7C49"/>
    <w:rsid w:val="006D0933"/>
    <w:rsid w:val="006D09B8"/>
    <w:rsid w:val="006D1584"/>
    <w:rsid w:val="006D164B"/>
    <w:rsid w:val="006D1E70"/>
    <w:rsid w:val="006D209E"/>
    <w:rsid w:val="006D2FCE"/>
    <w:rsid w:val="006D3654"/>
    <w:rsid w:val="006D3B18"/>
    <w:rsid w:val="006D3FA9"/>
    <w:rsid w:val="006D41D4"/>
    <w:rsid w:val="006D4DDB"/>
    <w:rsid w:val="006D4F96"/>
    <w:rsid w:val="006D535E"/>
    <w:rsid w:val="006D6107"/>
    <w:rsid w:val="006D641B"/>
    <w:rsid w:val="006D653B"/>
    <w:rsid w:val="006D685A"/>
    <w:rsid w:val="006D6933"/>
    <w:rsid w:val="006D6F8E"/>
    <w:rsid w:val="006D702B"/>
    <w:rsid w:val="006D77B7"/>
    <w:rsid w:val="006D7CA0"/>
    <w:rsid w:val="006E0883"/>
    <w:rsid w:val="006E16BC"/>
    <w:rsid w:val="006E1ABB"/>
    <w:rsid w:val="006E1B62"/>
    <w:rsid w:val="006E1DC1"/>
    <w:rsid w:val="006E2385"/>
    <w:rsid w:val="006E30BC"/>
    <w:rsid w:val="006E334E"/>
    <w:rsid w:val="006E3626"/>
    <w:rsid w:val="006E388D"/>
    <w:rsid w:val="006E3CBA"/>
    <w:rsid w:val="006E4D2E"/>
    <w:rsid w:val="006E51C7"/>
    <w:rsid w:val="006E523F"/>
    <w:rsid w:val="006E5B97"/>
    <w:rsid w:val="006E5C8E"/>
    <w:rsid w:val="006E5F20"/>
    <w:rsid w:val="006E67D2"/>
    <w:rsid w:val="006E686B"/>
    <w:rsid w:val="006E69CF"/>
    <w:rsid w:val="006E6C56"/>
    <w:rsid w:val="006E7853"/>
    <w:rsid w:val="006E78AD"/>
    <w:rsid w:val="006E7B27"/>
    <w:rsid w:val="006F050F"/>
    <w:rsid w:val="006F1090"/>
    <w:rsid w:val="006F1D55"/>
    <w:rsid w:val="006F2C25"/>
    <w:rsid w:val="006F3301"/>
    <w:rsid w:val="006F38FE"/>
    <w:rsid w:val="006F465C"/>
    <w:rsid w:val="006F4B16"/>
    <w:rsid w:val="006F5588"/>
    <w:rsid w:val="006F5E81"/>
    <w:rsid w:val="006F7D31"/>
    <w:rsid w:val="006F7D55"/>
    <w:rsid w:val="006F7F40"/>
    <w:rsid w:val="00700542"/>
    <w:rsid w:val="00700C02"/>
    <w:rsid w:val="00700F84"/>
    <w:rsid w:val="00701960"/>
    <w:rsid w:val="00701D3B"/>
    <w:rsid w:val="00702783"/>
    <w:rsid w:val="00702897"/>
    <w:rsid w:val="00702A6B"/>
    <w:rsid w:val="00702E5A"/>
    <w:rsid w:val="00702F8D"/>
    <w:rsid w:val="007030D5"/>
    <w:rsid w:val="00704041"/>
    <w:rsid w:val="00704256"/>
    <w:rsid w:val="00704C2D"/>
    <w:rsid w:val="00704EEF"/>
    <w:rsid w:val="007052E5"/>
    <w:rsid w:val="007052EB"/>
    <w:rsid w:val="00705424"/>
    <w:rsid w:val="0070598A"/>
    <w:rsid w:val="007059D9"/>
    <w:rsid w:val="00705D74"/>
    <w:rsid w:val="007068CF"/>
    <w:rsid w:val="00707158"/>
    <w:rsid w:val="00707350"/>
    <w:rsid w:val="00707A9D"/>
    <w:rsid w:val="007102C5"/>
    <w:rsid w:val="00710AAF"/>
    <w:rsid w:val="007118E9"/>
    <w:rsid w:val="00711F7F"/>
    <w:rsid w:val="00711FB3"/>
    <w:rsid w:val="00712690"/>
    <w:rsid w:val="00712D94"/>
    <w:rsid w:val="00712F72"/>
    <w:rsid w:val="0071341D"/>
    <w:rsid w:val="007139E4"/>
    <w:rsid w:val="00713B91"/>
    <w:rsid w:val="00713E61"/>
    <w:rsid w:val="007145FE"/>
    <w:rsid w:val="0071460F"/>
    <w:rsid w:val="0071499F"/>
    <w:rsid w:val="00714BE9"/>
    <w:rsid w:val="00714DD7"/>
    <w:rsid w:val="007150D6"/>
    <w:rsid w:val="00715449"/>
    <w:rsid w:val="0071568F"/>
    <w:rsid w:val="007157B3"/>
    <w:rsid w:val="00715951"/>
    <w:rsid w:val="00715DDC"/>
    <w:rsid w:val="007163D0"/>
    <w:rsid w:val="00716432"/>
    <w:rsid w:val="007164E6"/>
    <w:rsid w:val="0071710E"/>
    <w:rsid w:val="00717393"/>
    <w:rsid w:val="007178BA"/>
    <w:rsid w:val="00720434"/>
    <w:rsid w:val="007204C3"/>
    <w:rsid w:val="00720523"/>
    <w:rsid w:val="00720983"/>
    <w:rsid w:val="00720BAA"/>
    <w:rsid w:val="007214A2"/>
    <w:rsid w:val="007224FB"/>
    <w:rsid w:val="00722A9A"/>
    <w:rsid w:val="0072395D"/>
    <w:rsid w:val="00723B1F"/>
    <w:rsid w:val="00724B5D"/>
    <w:rsid w:val="00724BC5"/>
    <w:rsid w:val="00725D56"/>
    <w:rsid w:val="00725E09"/>
    <w:rsid w:val="00725F4E"/>
    <w:rsid w:val="00727950"/>
    <w:rsid w:val="00727D12"/>
    <w:rsid w:val="00730A25"/>
    <w:rsid w:val="00730FB7"/>
    <w:rsid w:val="007312CB"/>
    <w:rsid w:val="00731479"/>
    <w:rsid w:val="00731F68"/>
    <w:rsid w:val="0073224E"/>
    <w:rsid w:val="00732D61"/>
    <w:rsid w:val="00733272"/>
    <w:rsid w:val="00734069"/>
    <w:rsid w:val="00735E1B"/>
    <w:rsid w:val="00735E55"/>
    <w:rsid w:val="00736E6D"/>
    <w:rsid w:val="00737383"/>
    <w:rsid w:val="00737D7C"/>
    <w:rsid w:val="00740830"/>
    <w:rsid w:val="007418C4"/>
    <w:rsid w:val="007418E9"/>
    <w:rsid w:val="00741E12"/>
    <w:rsid w:val="0074227D"/>
    <w:rsid w:val="0074306F"/>
    <w:rsid w:val="007430E8"/>
    <w:rsid w:val="00743191"/>
    <w:rsid w:val="00744081"/>
    <w:rsid w:val="00744381"/>
    <w:rsid w:val="0074480F"/>
    <w:rsid w:val="007452AB"/>
    <w:rsid w:val="007459F1"/>
    <w:rsid w:val="00745AA1"/>
    <w:rsid w:val="00745BC3"/>
    <w:rsid w:val="007462C3"/>
    <w:rsid w:val="0074642B"/>
    <w:rsid w:val="007467A4"/>
    <w:rsid w:val="00746AAC"/>
    <w:rsid w:val="00746DA8"/>
    <w:rsid w:val="007472A7"/>
    <w:rsid w:val="007478B9"/>
    <w:rsid w:val="00747E10"/>
    <w:rsid w:val="00747F8A"/>
    <w:rsid w:val="00750234"/>
    <w:rsid w:val="0075026F"/>
    <w:rsid w:val="00750944"/>
    <w:rsid w:val="007515F4"/>
    <w:rsid w:val="0075266A"/>
    <w:rsid w:val="00753336"/>
    <w:rsid w:val="007536F7"/>
    <w:rsid w:val="00753873"/>
    <w:rsid w:val="0075399C"/>
    <w:rsid w:val="00753A3B"/>
    <w:rsid w:val="00753D94"/>
    <w:rsid w:val="00753FE8"/>
    <w:rsid w:val="0075463B"/>
    <w:rsid w:val="00754BA7"/>
    <w:rsid w:val="007550D8"/>
    <w:rsid w:val="007558F2"/>
    <w:rsid w:val="00755A71"/>
    <w:rsid w:val="00755B5E"/>
    <w:rsid w:val="00756643"/>
    <w:rsid w:val="007567F5"/>
    <w:rsid w:val="00756840"/>
    <w:rsid w:val="00756B3A"/>
    <w:rsid w:val="00756CBF"/>
    <w:rsid w:val="00756F4B"/>
    <w:rsid w:val="007576B8"/>
    <w:rsid w:val="0076008C"/>
    <w:rsid w:val="00760388"/>
    <w:rsid w:val="007612BE"/>
    <w:rsid w:val="00761846"/>
    <w:rsid w:val="007619E5"/>
    <w:rsid w:val="00761E58"/>
    <w:rsid w:val="00762689"/>
    <w:rsid w:val="00762DE7"/>
    <w:rsid w:val="00762E87"/>
    <w:rsid w:val="00762FC3"/>
    <w:rsid w:val="0076314B"/>
    <w:rsid w:val="007637A1"/>
    <w:rsid w:val="007653A2"/>
    <w:rsid w:val="00765765"/>
    <w:rsid w:val="00766419"/>
    <w:rsid w:val="007664EF"/>
    <w:rsid w:val="0076673A"/>
    <w:rsid w:val="007668C4"/>
    <w:rsid w:val="00766A02"/>
    <w:rsid w:val="00766F52"/>
    <w:rsid w:val="007701C4"/>
    <w:rsid w:val="00770514"/>
    <w:rsid w:val="00770E17"/>
    <w:rsid w:val="007713F5"/>
    <w:rsid w:val="007716C8"/>
    <w:rsid w:val="00771D0D"/>
    <w:rsid w:val="00772BD0"/>
    <w:rsid w:val="00773112"/>
    <w:rsid w:val="00773453"/>
    <w:rsid w:val="007735BA"/>
    <w:rsid w:val="00773817"/>
    <w:rsid w:val="007739DD"/>
    <w:rsid w:val="00773D43"/>
    <w:rsid w:val="00773F59"/>
    <w:rsid w:val="007750AF"/>
    <w:rsid w:val="0077590A"/>
    <w:rsid w:val="007759DC"/>
    <w:rsid w:val="00775BAF"/>
    <w:rsid w:val="00776120"/>
    <w:rsid w:val="00776B13"/>
    <w:rsid w:val="007774E2"/>
    <w:rsid w:val="0077762A"/>
    <w:rsid w:val="0077783C"/>
    <w:rsid w:val="007778E8"/>
    <w:rsid w:val="00777ABC"/>
    <w:rsid w:val="00780680"/>
    <w:rsid w:val="00781481"/>
    <w:rsid w:val="00781ABB"/>
    <w:rsid w:val="00782A91"/>
    <w:rsid w:val="0078368D"/>
    <w:rsid w:val="00783A8B"/>
    <w:rsid w:val="00783B99"/>
    <w:rsid w:val="0078427A"/>
    <w:rsid w:val="00784BCB"/>
    <w:rsid w:val="00784ECB"/>
    <w:rsid w:val="00785186"/>
    <w:rsid w:val="007851E2"/>
    <w:rsid w:val="00785C24"/>
    <w:rsid w:val="00786506"/>
    <w:rsid w:val="00787405"/>
    <w:rsid w:val="0078743E"/>
    <w:rsid w:val="00787A9A"/>
    <w:rsid w:val="007901F6"/>
    <w:rsid w:val="00790C93"/>
    <w:rsid w:val="00790ECF"/>
    <w:rsid w:val="00791F70"/>
    <w:rsid w:val="00793C8C"/>
    <w:rsid w:val="00793EA2"/>
    <w:rsid w:val="007940E0"/>
    <w:rsid w:val="007942CA"/>
    <w:rsid w:val="00794611"/>
    <w:rsid w:val="00794635"/>
    <w:rsid w:val="0079465D"/>
    <w:rsid w:val="007947C0"/>
    <w:rsid w:val="0079516B"/>
    <w:rsid w:val="00795244"/>
    <w:rsid w:val="0079537E"/>
    <w:rsid w:val="00795920"/>
    <w:rsid w:val="007959F1"/>
    <w:rsid w:val="00796076"/>
    <w:rsid w:val="00796224"/>
    <w:rsid w:val="0079645C"/>
    <w:rsid w:val="0079646C"/>
    <w:rsid w:val="00797F19"/>
    <w:rsid w:val="007A02EB"/>
    <w:rsid w:val="007A0483"/>
    <w:rsid w:val="007A05B2"/>
    <w:rsid w:val="007A1AC6"/>
    <w:rsid w:val="007A1BAB"/>
    <w:rsid w:val="007A398C"/>
    <w:rsid w:val="007A3E0F"/>
    <w:rsid w:val="007A4142"/>
    <w:rsid w:val="007A50F0"/>
    <w:rsid w:val="007A51A2"/>
    <w:rsid w:val="007A55EF"/>
    <w:rsid w:val="007A5752"/>
    <w:rsid w:val="007A6620"/>
    <w:rsid w:val="007A6623"/>
    <w:rsid w:val="007A68A9"/>
    <w:rsid w:val="007A6BD1"/>
    <w:rsid w:val="007A7570"/>
    <w:rsid w:val="007A77DD"/>
    <w:rsid w:val="007A7C0D"/>
    <w:rsid w:val="007A7E6B"/>
    <w:rsid w:val="007B0458"/>
    <w:rsid w:val="007B083E"/>
    <w:rsid w:val="007B0A41"/>
    <w:rsid w:val="007B0B5B"/>
    <w:rsid w:val="007B120C"/>
    <w:rsid w:val="007B154D"/>
    <w:rsid w:val="007B1BA0"/>
    <w:rsid w:val="007B2082"/>
    <w:rsid w:val="007B22D5"/>
    <w:rsid w:val="007B2466"/>
    <w:rsid w:val="007B26F1"/>
    <w:rsid w:val="007B2FD3"/>
    <w:rsid w:val="007B31AB"/>
    <w:rsid w:val="007B32AC"/>
    <w:rsid w:val="007B4023"/>
    <w:rsid w:val="007B4CFC"/>
    <w:rsid w:val="007B4E46"/>
    <w:rsid w:val="007B55FB"/>
    <w:rsid w:val="007B56DE"/>
    <w:rsid w:val="007B6124"/>
    <w:rsid w:val="007B62D8"/>
    <w:rsid w:val="007B6C02"/>
    <w:rsid w:val="007B6E37"/>
    <w:rsid w:val="007C0B85"/>
    <w:rsid w:val="007C1C92"/>
    <w:rsid w:val="007C2075"/>
    <w:rsid w:val="007C2879"/>
    <w:rsid w:val="007C3482"/>
    <w:rsid w:val="007C3489"/>
    <w:rsid w:val="007C3558"/>
    <w:rsid w:val="007C36E0"/>
    <w:rsid w:val="007C37EB"/>
    <w:rsid w:val="007C3963"/>
    <w:rsid w:val="007C3EDA"/>
    <w:rsid w:val="007C425D"/>
    <w:rsid w:val="007C44DF"/>
    <w:rsid w:val="007C4A5B"/>
    <w:rsid w:val="007C59AE"/>
    <w:rsid w:val="007C5ED9"/>
    <w:rsid w:val="007C69E5"/>
    <w:rsid w:val="007D0C44"/>
    <w:rsid w:val="007D1FCF"/>
    <w:rsid w:val="007D282D"/>
    <w:rsid w:val="007D3E19"/>
    <w:rsid w:val="007D5695"/>
    <w:rsid w:val="007D5ABB"/>
    <w:rsid w:val="007D5C23"/>
    <w:rsid w:val="007D5D4D"/>
    <w:rsid w:val="007D5DDC"/>
    <w:rsid w:val="007D644C"/>
    <w:rsid w:val="007D6B09"/>
    <w:rsid w:val="007D6F90"/>
    <w:rsid w:val="007D7045"/>
    <w:rsid w:val="007D787B"/>
    <w:rsid w:val="007D7E6E"/>
    <w:rsid w:val="007E0163"/>
    <w:rsid w:val="007E055F"/>
    <w:rsid w:val="007E1119"/>
    <w:rsid w:val="007E195B"/>
    <w:rsid w:val="007E2053"/>
    <w:rsid w:val="007E2302"/>
    <w:rsid w:val="007E2E4A"/>
    <w:rsid w:val="007E3097"/>
    <w:rsid w:val="007E399C"/>
    <w:rsid w:val="007E3BBA"/>
    <w:rsid w:val="007E3F3B"/>
    <w:rsid w:val="007E4F28"/>
    <w:rsid w:val="007E503B"/>
    <w:rsid w:val="007E529A"/>
    <w:rsid w:val="007E530F"/>
    <w:rsid w:val="007E563F"/>
    <w:rsid w:val="007E56C6"/>
    <w:rsid w:val="007E5711"/>
    <w:rsid w:val="007E57EC"/>
    <w:rsid w:val="007E5C5E"/>
    <w:rsid w:val="007E6871"/>
    <w:rsid w:val="007E7246"/>
    <w:rsid w:val="007E73BB"/>
    <w:rsid w:val="007E7F00"/>
    <w:rsid w:val="007E7FE5"/>
    <w:rsid w:val="007F0205"/>
    <w:rsid w:val="007F04EF"/>
    <w:rsid w:val="007F0DDB"/>
    <w:rsid w:val="007F14F1"/>
    <w:rsid w:val="007F192A"/>
    <w:rsid w:val="007F19BB"/>
    <w:rsid w:val="007F1C4F"/>
    <w:rsid w:val="007F27D8"/>
    <w:rsid w:val="007F3CE0"/>
    <w:rsid w:val="007F3DD1"/>
    <w:rsid w:val="007F42AA"/>
    <w:rsid w:val="007F42E8"/>
    <w:rsid w:val="007F433D"/>
    <w:rsid w:val="007F46CB"/>
    <w:rsid w:val="007F4A15"/>
    <w:rsid w:val="007F53DB"/>
    <w:rsid w:val="007F57EB"/>
    <w:rsid w:val="007F6441"/>
    <w:rsid w:val="007F6E87"/>
    <w:rsid w:val="007F76F7"/>
    <w:rsid w:val="008001D1"/>
    <w:rsid w:val="00800D99"/>
    <w:rsid w:val="008012DB"/>
    <w:rsid w:val="008018D0"/>
    <w:rsid w:val="00801BFE"/>
    <w:rsid w:val="00802533"/>
    <w:rsid w:val="00802E53"/>
    <w:rsid w:val="00804057"/>
    <w:rsid w:val="00804388"/>
    <w:rsid w:val="00804746"/>
    <w:rsid w:val="00804F9B"/>
    <w:rsid w:val="008054DB"/>
    <w:rsid w:val="008059D6"/>
    <w:rsid w:val="00805A49"/>
    <w:rsid w:val="00805B58"/>
    <w:rsid w:val="00805D98"/>
    <w:rsid w:val="008063C6"/>
    <w:rsid w:val="008064DE"/>
    <w:rsid w:val="00806ABD"/>
    <w:rsid w:val="00807347"/>
    <w:rsid w:val="008077E6"/>
    <w:rsid w:val="00807882"/>
    <w:rsid w:val="00807B4D"/>
    <w:rsid w:val="00810327"/>
    <w:rsid w:val="00811872"/>
    <w:rsid w:val="0081246C"/>
    <w:rsid w:val="00812514"/>
    <w:rsid w:val="00813573"/>
    <w:rsid w:val="00813637"/>
    <w:rsid w:val="008139A9"/>
    <w:rsid w:val="00813BB3"/>
    <w:rsid w:val="0081446A"/>
    <w:rsid w:val="008144D8"/>
    <w:rsid w:val="00814F24"/>
    <w:rsid w:val="0081502F"/>
    <w:rsid w:val="0081568E"/>
    <w:rsid w:val="00815B69"/>
    <w:rsid w:val="00816149"/>
    <w:rsid w:val="00816CA3"/>
    <w:rsid w:val="00816CF6"/>
    <w:rsid w:val="00816E8E"/>
    <w:rsid w:val="00817226"/>
    <w:rsid w:val="00817669"/>
    <w:rsid w:val="008176DF"/>
    <w:rsid w:val="00817ADD"/>
    <w:rsid w:val="00817EA3"/>
    <w:rsid w:val="00820309"/>
    <w:rsid w:val="00820B26"/>
    <w:rsid w:val="00820D8B"/>
    <w:rsid w:val="00820FC6"/>
    <w:rsid w:val="008214AD"/>
    <w:rsid w:val="008219C7"/>
    <w:rsid w:val="00821D5C"/>
    <w:rsid w:val="00822368"/>
    <w:rsid w:val="00822ADB"/>
    <w:rsid w:val="00822C8A"/>
    <w:rsid w:val="0082337A"/>
    <w:rsid w:val="00823514"/>
    <w:rsid w:val="00824900"/>
    <w:rsid w:val="00824A2E"/>
    <w:rsid w:val="00824EC9"/>
    <w:rsid w:val="00825E1E"/>
    <w:rsid w:val="0082716E"/>
    <w:rsid w:val="00827B33"/>
    <w:rsid w:val="008310C7"/>
    <w:rsid w:val="00831A06"/>
    <w:rsid w:val="00831AC5"/>
    <w:rsid w:val="008325DB"/>
    <w:rsid w:val="00832F3B"/>
    <w:rsid w:val="00834E6E"/>
    <w:rsid w:val="0083565C"/>
    <w:rsid w:val="00836D90"/>
    <w:rsid w:val="00837556"/>
    <w:rsid w:val="008375A3"/>
    <w:rsid w:val="00840327"/>
    <w:rsid w:val="0084093E"/>
    <w:rsid w:val="0084119C"/>
    <w:rsid w:val="00841B67"/>
    <w:rsid w:val="00841C3B"/>
    <w:rsid w:val="00842289"/>
    <w:rsid w:val="0084237E"/>
    <w:rsid w:val="008425A3"/>
    <w:rsid w:val="00842C3E"/>
    <w:rsid w:val="00842FA1"/>
    <w:rsid w:val="008435D0"/>
    <w:rsid w:val="0084375D"/>
    <w:rsid w:val="00843BFE"/>
    <w:rsid w:val="00844B3F"/>
    <w:rsid w:val="00845E7A"/>
    <w:rsid w:val="00845F45"/>
    <w:rsid w:val="00846579"/>
    <w:rsid w:val="008468FB"/>
    <w:rsid w:val="00846AE9"/>
    <w:rsid w:val="00847A75"/>
    <w:rsid w:val="00847CCD"/>
    <w:rsid w:val="00847E30"/>
    <w:rsid w:val="008505D7"/>
    <w:rsid w:val="00850821"/>
    <w:rsid w:val="00850867"/>
    <w:rsid w:val="00850CC5"/>
    <w:rsid w:val="00851143"/>
    <w:rsid w:val="008511C1"/>
    <w:rsid w:val="00851DD3"/>
    <w:rsid w:val="00852351"/>
    <w:rsid w:val="008524AC"/>
    <w:rsid w:val="00852B21"/>
    <w:rsid w:val="00852E04"/>
    <w:rsid w:val="00852E26"/>
    <w:rsid w:val="00852F13"/>
    <w:rsid w:val="008536B6"/>
    <w:rsid w:val="00853A5F"/>
    <w:rsid w:val="00854C7E"/>
    <w:rsid w:val="00856A95"/>
    <w:rsid w:val="00856CFF"/>
    <w:rsid w:val="00857010"/>
    <w:rsid w:val="00860305"/>
    <w:rsid w:val="00860D67"/>
    <w:rsid w:val="00860D93"/>
    <w:rsid w:val="00861A93"/>
    <w:rsid w:val="00862007"/>
    <w:rsid w:val="008629E1"/>
    <w:rsid w:val="0086308B"/>
    <w:rsid w:val="008632B8"/>
    <w:rsid w:val="00863927"/>
    <w:rsid w:val="0086398E"/>
    <w:rsid w:val="0086423F"/>
    <w:rsid w:val="00865836"/>
    <w:rsid w:val="00865B9C"/>
    <w:rsid w:val="0086617A"/>
    <w:rsid w:val="008664D6"/>
    <w:rsid w:val="00866B93"/>
    <w:rsid w:val="00866FC6"/>
    <w:rsid w:val="008673B7"/>
    <w:rsid w:val="00867733"/>
    <w:rsid w:val="00867771"/>
    <w:rsid w:val="00867B2F"/>
    <w:rsid w:val="00867E76"/>
    <w:rsid w:val="008704C4"/>
    <w:rsid w:val="00870581"/>
    <w:rsid w:val="00871241"/>
    <w:rsid w:val="00871505"/>
    <w:rsid w:val="0087195C"/>
    <w:rsid w:val="00871FBB"/>
    <w:rsid w:val="008722A6"/>
    <w:rsid w:val="00873189"/>
    <w:rsid w:val="0087335E"/>
    <w:rsid w:val="008736FE"/>
    <w:rsid w:val="00873756"/>
    <w:rsid w:val="00874116"/>
    <w:rsid w:val="008743E3"/>
    <w:rsid w:val="008751C4"/>
    <w:rsid w:val="00875AEF"/>
    <w:rsid w:val="00875AF4"/>
    <w:rsid w:val="00875C71"/>
    <w:rsid w:val="00875DB2"/>
    <w:rsid w:val="008762B5"/>
    <w:rsid w:val="0087688C"/>
    <w:rsid w:val="0087695E"/>
    <w:rsid w:val="00877485"/>
    <w:rsid w:val="00877780"/>
    <w:rsid w:val="00877784"/>
    <w:rsid w:val="00877C29"/>
    <w:rsid w:val="00877C32"/>
    <w:rsid w:val="0088084B"/>
    <w:rsid w:val="00880B73"/>
    <w:rsid w:val="00881B3D"/>
    <w:rsid w:val="00881E9A"/>
    <w:rsid w:val="00882661"/>
    <w:rsid w:val="008826AE"/>
    <w:rsid w:val="0088276D"/>
    <w:rsid w:val="00882BD8"/>
    <w:rsid w:val="00883017"/>
    <w:rsid w:val="00883461"/>
    <w:rsid w:val="008845FA"/>
    <w:rsid w:val="008851AA"/>
    <w:rsid w:val="00885BCA"/>
    <w:rsid w:val="00885F79"/>
    <w:rsid w:val="00885F9B"/>
    <w:rsid w:val="008873F8"/>
    <w:rsid w:val="00887930"/>
    <w:rsid w:val="00887B6D"/>
    <w:rsid w:val="00887EDA"/>
    <w:rsid w:val="00890239"/>
    <w:rsid w:val="0089101E"/>
    <w:rsid w:val="0089119B"/>
    <w:rsid w:val="0089129F"/>
    <w:rsid w:val="008916DE"/>
    <w:rsid w:val="00891AF2"/>
    <w:rsid w:val="00891D9E"/>
    <w:rsid w:val="00892037"/>
    <w:rsid w:val="00892A42"/>
    <w:rsid w:val="00893091"/>
    <w:rsid w:val="008935D5"/>
    <w:rsid w:val="00893845"/>
    <w:rsid w:val="00893AA1"/>
    <w:rsid w:val="00894670"/>
    <w:rsid w:val="0089474B"/>
    <w:rsid w:val="0089520E"/>
    <w:rsid w:val="0089555D"/>
    <w:rsid w:val="0089703D"/>
    <w:rsid w:val="0089710B"/>
    <w:rsid w:val="0089724A"/>
    <w:rsid w:val="00897377"/>
    <w:rsid w:val="00897687"/>
    <w:rsid w:val="008A0186"/>
    <w:rsid w:val="008A0718"/>
    <w:rsid w:val="008A08C2"/>
    <w:rsid w:val="008A0FBE"/>
    <w:rsid w:val="008A1001"/>
    <w:rsid w:val="008A1171"/>
    <w:rsid w:val="008A1A2F"/>
    <w:rsid w:val="008A1B99"/>
    <w:rsid w:val="008A1EA4"/>
    <w:rsid w:val="008A30F4"/>
    <w:rsid w:val="008A38EC"/>
    <w:rsid w:val="008A39F8"/>
    <w:rsid w:val="008A3FD3"/>
    <w:rsid w:val="008A4ED6"/>
    <w:rsid w:val="008A50F4"/>
    <w:rsid w:val="008A51E9"/>
    <w:rsid w:val="008A58E8"/>
    <w:rsid w:val="008A607D"/>
    <w:rsid w:val="008A6329"/>
    <w:rsid w:val="008A6644"/>
    <w:rsid w:val="008A69AB"/>
    <w:rsid w:val="008A6E87"/>
    <w:rsid w:val="008A7772"/>
    <w:rsid w:val="008A7AFC"/>
    <w:rsid w:val="008B0F4F"/>
    <w:rsid w:val="008B1DC9"/>
    <w:rsid w:val="008B2047"/>
    <w:rsid w:val="008B293C"/>
    <w:rsid w:val="008B2D17"/>
    <w:rsid w:val="008B33CA"/>
    <w:rsid w:val="008B34FD"/>
    <w:rsid w:val="008B38BD"/>
    <w:rsid w:val="008B3C48"/>
    <w:rsid w:val="008B3D23"/>
    <w:rsid w:val="008B3E07"/>
    <w:rsid w:val="008B435F"/>
    <w:rsid w:val="008B4936"/>
    <w:rsid w:val="008B4A0B"/>
    <w:rsid w:val="008B5821"/>
    <w:rsid w:val="008B5B7E"/>
    <w:rsid w:val="008B760C"/>
    <w:rsid w:val="008B7804"/>
    <w:rsid w:val="008B7ABF"/>
    <w:rsid w:val="008C01FA"/>
    <w:rsid w:val="008C0632"/>
    <w:rsid w:val="008C0C5F"/>
    <w:rsid w:val="008C1799"/>
    <w:rsid w:val="008C2F29"/>
    <w:rsid w:val="008C3098"/>
    <w:rsid w:val="008C3130"/>
    <w:rsid w:val="008C33D0"/>
    <w:rsid w:val="008C388D"/>
    <w:rsid w:val="008C3F53"/>
    <w:rsid w:val="008C3FEE"/>
    <w:rsid w:val="008C4619"/>
    <w:rsid w:val="008C4C53"/>
    <w:rsid w:val="008C512B"/>
    <w:rsid w:val="008C548A"/>
    <w:rsid w:val="008C5D54"/>
    <w:rsid w:val="008C6B00"/>
    <w:rsid w:val="008C75D2"/>
    <w:rsid w:val="008D0B5D"/>
    <w:rsid w:val="008D0C6D"/>
    <w:rsid w:val="008D180F"/>
    <w:rsid w:val="008D262D"/>
    <w:rsid w:val="008D2B32"/>
    <w:rsid w:val="008D2DAC"/>
    <w:rsid w:val="008D344A"/>
    <w:rsid w:val="008D37F2"/>
    <w:rsid w:val="008D3E00"/>
    <w:rsid w:val="008D4090"/>
    <w:rsid w:val="008D440A"/>
    <w:rsid w:val="008D44A3"/>
    <w:rsid w:val="008D461A"/>
    <w:rsid w:val="008D4A12"/>
    <w:rsid w:val="008D4ECE"/>
    <w:rsid w:val="008D4FAF"/>
    <w:rsid w:val="008D5080"/>
    <w:rsid w:val="008D5092"/>
    <w:rsid w:val="008D52BE"/>
    <w:rsid w:val="008D5637"/>
    <w:rsid w:val="008D5B52"/>
    <w:rsid w:val="008D62A5"/>
    <w:rsid w:val="008D6C62"/>
    <w:rsid w:val="008D7144"/>
    <w:rsid w:val="008D7574"/>
    <w:rsid w:val="008D75D2"/>
    <w:rsid w:val="008D7C83"/>
    <w:rsid w:val="008E062D"/>
    <w:rsid w:val="008E1447"/>
    <w:rsid w:val="008E2404"/>
    <w:rsid w:val="008E3101"/>
    <w:rsid w:val="008E31DB"/>
    <w:rsid w:val="008E384F"/>
    <w:rsid w:val="008E3E4B"/>
    <w:rsid w:val="008E40CC"/>
    <w:rsid w:val="008E49B0"/>
    <w:rsid w:val="008E4C24"/>
    <w:rsid w:val="008E4C3D"/>
    <w:rsid w:val="008E4CA6"/>
    <w:rsid w:val="008E5181"/>
    <w:rsid w:val="008E58D2"/>
    <w:rsid w:val="008E5AE5"/>
    <w:rsid w:val="008E5B0E"/>
    <w:rsid w:val="008E5C85"/>
    <w:rsid w:val="008E5F35"/>
    <w:rsid w:val="008E61A2"/>
    <w:rsid w:val="008E6259"/>
    <w:rsid w:val="008E6585"/>
    <w:rsid w:val="008E6DD7"/>
    <w:rsid w:val="008E6F31"/>
    <w:rsid w:val="008E7171"/>
    <w:rsid w:val="008E781E"/>
    <w:rsid w:val="008E7DC0"/>
    <w:rsid w:val="008E7EE5"/>
    <w:rsid w:val="008F062F"/>
    <w:rsid w:val="008F089B"/>
    <w:rsid w:val="008F0A74"/>
    <w:rsid w:val="008F0B54"/>
    <w:rsid w:val="008F0D91"/>
    <w:rsid w:val="008F1A4C"/>
    <w:rsid w:val="008F21B8"/>
    <w:rsid w:val="008F226A"/>
    <w:rsid w:val="008F2AE5"/>
    <w:rsid w:val="008F2D22"/>
    <w:rsid w:val="008F300E"/>
    <w:rsid w:val="008F3306"/>
    <w:rsid w:val="008F3981"/>
    <w:rsid w:val="008F3EAC"/>
    <w:rsid w:val="008F42C3"/>
    <w:rsid w:val="008F48E1"/>
    <w:rsid w:val="008F4C34"/>
    <w:rsid w:val="008F4FBF"/>
    <w:rsid w:val="008F54E4"/>
    <w:rsid w:val="008F6275"/>
    <w:rsid w:val="008F636D"/>
    <w:rsid w:val="008F663E"/>
    <w:rsid w:val="008F6AB9"/>
    <w:rsid w:val="008F7850"/>
    <w:rsid w:val="00900191"/>
    <w:rsid w:val="009004B8"/>
    <w:rsid w:val="00900A02"/>
    <w:rsid w:val="00900A35"/>
    <w:rsid w:val="0090146D"/>
    <w:rsid w:val="0090173D"/>
    <w:rsid w:val="00901E9C"/>
    <w:rsid w:val="009020BF"/>
    <w:rsid w:val="009020C8"/>
    <w:rsid w:val="00902161"/>
    <w:rsid w:val="00902DA0"/>
    <w:rsid w:val="0090390B"/>
    <w:rsid w:val="00903C8A"/>
    <w:rsid w:val="0090458F"/>
    <w:rsid w:val="009048B6"/>
    <w:rsid w:val="00904923"/>
    <w:rsid w:val="009052B0"/>
    <w:rsid w:val="00905B25"/>
    <w:rsid w:val="00905EF1"/>
    <w:rsid w:val="00906565"/>
    <w:rsid w:val="009065C7"/>
    <w:rsid w:val="009067F2"/>
    <w:rsid w:val="00906E1C"/>
    <w:rsid w:val="00907015"/>
    <w:rsid w:val="009073DE"/>
    <w:rsid w:val="00907A81"/>
    <w:rsid w:val="00907F8D"/>
    <w:rsid w:val="0091016E"/>
    <w:rsid w:val="0091094F"/>
    <w:rsid w:val="00910D86"/>
    <w:rsid w:val="0091123F"/>
    <w:rsid w:val="009120D0"/>
    <w:rsid w:val="00912845"/>
    <w:rsid w:val="00912E55"/>
    <w:rsid w:val="00913D9F"/>
    <w:rsid w:val="00914398"/>
    <w:rsid w:val="00914BCE"/>
    <w:rsid w:val="009155A6"/>
    <w:rsid w:val="00915B37"/>
    <w:rsid w:val="00915B9C"/>
    <w:rsid w:val="0091697F"/>
    <w:rsid w:val="00916D2F"/>
    <w:rsid w:val="0091751D"/>
    <w:rsid w:val="0091773A"/>
    <w:rsid w:val="00920608"/>
    <w:rsid w:val="00921103"/>
    <w:rsid w:val="00921142"/>
    <w:rsid w:val="009213B4"/>
    <w:rsid w:val="009217CD"/>
    <w:rsid w:val="009219C4"/>
    <w:rsid w:val="0092200A"/>
    <w:rsid w:val="0092229D"/>
    <w:rsid w:val="009226F9"/>
    <w:rsid w:val="009232D5"/>
    <w:rsid w:val="0092346A"/>
    <w:rsid w:val="009258BE"/>
    <w:rsid w:val="00925F48"/>
    <w:rsid w:val="0092681D"/>
    <w:rsid w:val="00926947"/>
    <w:rsid w:val="00926989"/>
    <w:rsid w:val="00930DED"/>
    <w:rsid w:val="0093122F"/>
    <w:rsid w:val="009312D6"/>
    <w:rsid w:val="00931942"/>
    <w:rsid w:val="00931BF6"/>
    <w:rsid w:val="0093227B"/>
    <w:rsid w:val="00932670"/>
    <w:rsid w:val="00932B9C"/>
    <w:rsid w:val="00932EC8"/>
    <w:rsid w:val="00932F20"/>
    <w:rsid w:val="00933C9A"/>
    <w:rsid w:val="00933E38"/>
    <w:rsid w:val="0093480F"/>
    <w:rsid w:val="00934FB1"/>
    <w:rsid w:val="009354C2"/>
    <w:rsid w:val="009355E5"/>
    <w:rsid w:val="00935672"/>
    <w:rsid w:val="009379BA"/>
    <w:rsid w:val="009405AA"/>
    <w:rsid w:val="0094110E"/>
    <w:rsid w:val="009430F6"/>
    <w:rsid w:val="00943252"/>
    <w:rsid w:val="009441F0"/>
    <w:rsid w:val="009448C2"/>
    <w:rsid w:val="00944A4E"/>
    <w:rsid w:val="00944DF2"/>
    <w:rsid w:val="00945002"/>
    <w:rsid w:val="0094528F"/>
    <w:rsid w:val="0094543D"/>
    <w:rsid w:val="009457BC"/>
    <w:rsid w:val="0094580D"/>
    <w:rsid w:val="00945C74"/>
    <w:rsid w:val="00945FBF"/>
    <w:rsid w:val="00946602"/>
    <w:rsid w:val="00946AD5"/>
    <w:rsid w:val="00946F49"/>
    <w:rsid w:val="00947306"/>
    <w:rsid w:val="009500AB"/>
    <w:rsid w:val="009506E3"/>
    <w:rsid w:val="00951ACE"/>
    <w:rsid w:val="00951C32"/>
    <w:rsid w:val="00951D1E"/>
    <w:rsid w:val="009528A4"/>
    <w:rsid w:val="00953257"/>
    <w:rsid w:val="00953398"/>
    <w:rsid w:val="00953611"/>
    <w:rsid w:val="009539AD"/>
    <w:rsid w:val="00955726"/>
    <w:rsid w:val="00956010"/>
    <w:rsid w:val="0095619F"/>
    <w:rsid w:val="009561B7"/>
    <w:rsid w:val="0095680E"/>
    <w:rsid w:val="00956944"/>
    <w:rsid w:val="00956B4E"/>
    <w:rsid w:val="00956C88"/>
    <w:rsid w:val="009571EC"/>
    <w:rsid w:val="009574AE"/>
    <w:rsid w:val="00957651"/>
    <w:rsid w:val="00957D1E"/>
    <w:rsid w:val="00957EF9"/>
    <w:rsid w:val="00960932"/>
    <w:rsid w:val="009619EA"/>
    <w:rsid w:val="00961F84"/>
    <w:rsid w:val="00962308"/>
    <w:rsid w:val="00962B9B"/>
    <w:rsid w:val="00963A84"/>
    <w:rsid w:val="0096465A"/>
    <w:rsid w:val="00965EFC"/>
    <w:rsid w:val="009662E5"/>
    <w:rsid w:val="009664F9"/>
    <w:rsid w:val="00966CC2"/>
    <w:rsid w:val="00966EDA"/>
    <w:rsid w:val="009673EF"/>
    <w:rsid w:val="00967C17"/>
    <w:rsid w:val="00967E55"/>
    <w:rsid w:val="009708C4"/>
    <w:rsid w:val="009709C9"/>
    <w:rsid w:val="00970B62"/>
    <w:rsid w:val="00970D1D"/>
    <w:rsid w:val="0097119B"/>
    <w:rsid w:val="00971D39"/>
    <w:rsid w:val="009723F7"/>
    <w:rsid w:val="0097240C"/>
    <w:rsid w:val="00972423"/>
    <w:rsid w:val="0097286F"/>
    <w:rsid w:val="00972CC4"/>
    <w:rsid w:val="00973136"/>
    <w:rsid w:val="00973855"/>
    <w:rsid w:val="00973897"/>
    <w:rsid w:val="009739F6"/>
    <w:rsid w:val="00973CAA"/>
    <w:rsid w:val="00973DEF"/>
    <w:rsid w:val="00973F19"/>
    <w:rsid w:val="009748D3"/>
    <w:rsid w:val="00974A2F"/>
    <w:rsid w:val="00974DC8"/>
    <w:rsid w:val="0097598A"/>
    <w:rsid w:val="00976E16"/>
    <w:rsid w:val="00976F22"/>
    <w:rsid w:val="009773A1"/>
    <w:rsid w:val="009775D9"/>
    <w:rsid w:val="00977BCC"/>
    <w:rsid w:val="00977CEA"/>
    <w:rsid w:val="00980037"/>
    <w:rsid w:val="00980551"/>
    <w:rsid w:val="0098079F"/>
    <w:rsid w:val="009807AA"/>
    <w:rsid w:val="00981796"/>
    <w:rsid w:val="0098230A"/>
    <w:rsid w:val="0098281F"/>
    <w:rsid w:val="00982972"/>
    <w:rsid w:val="00982A7F"/>
    <w:rsid w:val="00982E8B"/>
    <w:rsid w:val="00983B70"/>
    <w:rsid w:val="009843D5"/>
    <w:rsid w:val="009850CB"/>
    <w:rsid w:val="0098574A"/>
    <w:rsid w:val="00985BBD"/>
    <w:rsid w:val="00986139"/>
    <w:rsid w:val="009861DC"/>
    <w:rsid w:val="0098634C"/>
    <w:rsid w:val="00986749"/>
    <w:rsid w:val="00986D4F"/>
    <w:rsid w:val="00986F9D"/>
    <w:rsid w:val="0098735E"/>
    <w:rsid w:val="009879E4"/>
    <w:rsid w:val="00987AE2"/>
    <w:rsid w:val="00990076"/>
    <w:rsid w:val="0099039E"/>
    <w:rsid w:val="00990697"/>
    <w:rsid w:val="0099104B"/>
    <w:rsid w:val="00991D12"/>
    <w:rsid w:val="00992C76"/>
    <w:rsid w:val="009930CC"/>
    <w:rsid w:val="0099380E"/>
    <w:rsid w:val="00993FDE"/>
    <w:rsid w:val="0099413D"/>
    <w:rsid w:val="00994713"/>
    <w:rsid w:val="00995163"/>
    <w:rsid w:val="00995348"/>
    <w:rsid w:val="0099558C"/>
    <w:rsid w:val="00995A74"/>
    <w:rsid w:val="00997464"/>
    <w:rsid w:val="009974B8"/>
    <w:rsid w:val="0099790F"/>
    <w:rsid w:val="009A01D3"/>
    <w:rsid w:val="009A071A"/>
    <w:rsid w:val="009A071D"/>
    <w:rsid w:val="009A09EB"/>
    <w:rsid w:val="009A114F"/>
    <w:rsid w:val="009A1905"/>
    <w:rsid w:val="009A1B90"/>
    <w:rsid w:val="009A1F2F"/>
    <w:rsid w:val="009A22A3"/>
    <w:rsid w:val="009A2403"/>
    <w:rsid w:val="009A4267"/>
    <w:rsid w:val="009A434A"/>
    <w:rsid w:val="009A4359"/>
    <w:rsid w:val="009A47CC"/>
    <w:rsid w:val="009A4A65"/>
    <w:rsid w:val="009A4BCB"/>
    <w:rsid w:val="009A4E45"/>
    <w:rsid w:val="009A51B5"/>
    <w:rsid w:val="009A523E"/>
    <w:rsid w:val="009A5E45"/>
    <w:rsid w:val="009A6A89"/>
    <w:rsid w:val="009A6C8A"/>
    <w:rsid w:val="009A778E"/>
    <w:rsid w:val="009A7AEE"/>
    <w:rsid w:val="009A7BE2"/>
    <w:rsid w:val="009B001A"/>
    <w:rsid w:val="009B08D9"/>
    <w:rsid w:val="009B0FED"/>
    <w:rsid w:val="009B2AAA"/>
    <w:rsid w:val="009B4041"/>
    <w:rsid w:val="009B4370"/>
    <w:rsid w:val="009B46CF"/>
    <w:rsid w:val="009B5344"/>
    <w:rsid w:val="009B5821"/>
    <w:rsid w:val="009B5ADD"/>
    <w:rsid w:val="009B5D67"/>
    <w:rsid w:val="009B6126"/>
    <w:rsid w:val="009B666D"/>
    <w:rsid w:val="009B6AFA"/>
    <w:rsid w:val="009B729A"/>
    <w:rsid w:val="009B73E2"/>
    <w:rsid w:val="009B7BE0"/>
    <w:rsid w:val="009C006A"/>
    <w:rsid w:val="009C03C7"/>
    <w:rsid w:val="009C0497"/>
    <w:rsid w:val="009C0756"/>
    <w:rsid w:val="009C0D63"/>
    <w:rsid w:val="009C11E7"/>
    <w:rsid w:val="009C213C"/>
    <w:rsid w:val="009C2366"/>
    <w:rsid w:val="009C2632"/>
    <w:rsid w:val="009C2848"/>
    <w:rsid w:val="009C3145"/>
    <w:rsid w:val="009C31BF"/>
    <w:rsid w:val="009C42FD"/>
    <w:rsid w:val="009C4400"/>
    <w:rsid w:val="009C47E6"/>
    <w:rsid w:val="009C4F76"/>
    <w:rsid w:val="009C5261"/>
    <w:rsid w:val="009C52D2"/>
    <w:rsid w:val="009C55E2"/>
    <w:rsid w:val="009C5AD3"/>
    <w:rsid w:val="009C7CF5"/>
    <w:rsid w:val="009C7DD1"/>
    <w:rsid w:val="009D0315"/>
    <w:rsid w:val="009D03A5"/>
    <w:rsid w:val="009D0B64"/>
    <w:rsid w:val="009D0EAE"/>
    <w:rsid w:val="009D11D1"/>
    <w:rsid w:val="009D1A61"/>
    <w:rsid w:val="009D1A7F"/>
    <w:rsid w:val="009D2AFF"/>
    <w:rsid w:val="009D30E8"/>
    <w:rsid w:val="009D3581"/>
    <w:rsid w:val="009D368B"/>
    <w:rsid w:val="009D3706"/>
    <w:rsid w:val="009D3727"/>
    <w:rsid w:val="009D3F1D"/>
    <w:rsid w:val="009D4C77"/>
    <w:rsid w:val="009D4EB3"/>
    <w:rsid w:val="009D54CB"/>
    <w:rsid w:val="009D5AD2"/>
    <w:rsid w:val="009D769B"/>
    <w:rsid w:val="009D7F3E"/>
    <w:rsid w:val="009E07D8"/>
    <w:rsid w:val="009E0C80"/>
    <w:rsid w:val="009E0F64"/>
    <w:rsid w:val="009E1230"/>
    <w:rsid w:val="009E15C3"/>
    <w:rsid w:val="009E16D4"/>
    <w:rsid w:val="009E17FB"/>
    <w:rsid w:val="009E2021"/>
    <w:rsid w:val="009E2045"/>
    <w:rsid w:val="009E2589"/>
    <w:rsid w:val="009E2875"/>
    <w:rsid w:val="009E2A5D"/>
    <w:rsid w:val="009E3051"/>
    <w:rsid w:val="009E34E8"/>
    <w:rsid w:val="009E3673"/>
    <w:rsid w:val="009E3AC5"/>
    <w:rsid w:val="009E3F23"/>
    <w:rsid w:val="009E4057"/>
    <w:rsid w:val="009E4AF0"/>
    <w:rsid w:val="009E4B26"/>
    <w:rsid w:val="009E50E4"/>
    <w:rsid w:val="009E5413"/>
    <w:rsid w:val="009E603D"/>
    <w:rsid w:val="009E6193"/>
    <w:rsid w:val="009E6945"/>
    <w:rsid w:val="009E7115"/>
    <w:rsid w:val="009E7552"/>
    <w:rsid w:val="009E75BE"/>
    <w:rsid w:val="009E7829"/>
    <w:rsid w:val="009E7D39"/>
    <w:rsid w:val="009F01B8"/>
    <w:rsid w:val="009F16FB"/>
    <w:rsid w:val="009F1748"/>
    <w:rsid w:val="009F1921"/>
    <w:rsid w:val="009F207B"/>
    <w:rsid w:val="009F2756"/>
    <w:rsid w:val="009F28B7"/>
    <w:rsid w:val="009F29BA"/>
    <w:rsid w:val="009F2C69"/>
    <w:rsid w:val="009F2E46"/>
    <w:rsid w:val="009F30BB"/>
    <w:rsid w:val="009F48C7"/>
    <w:rsid w:val="009F4CF6"/>
    <w:rsid w:val="009F5490"/>
    <w:rsid w:val="009F56D4"/>
    <w:rsid w:val="009F5A2C"/>
    <w:rsid w:val="009F5D64"/>
    <w:rsid w:val="009F7710"/>
    <w:rsid w:val="009F792E"/>
    <w:rsid w:val="00A0006A"/>
    <w:rsid w:val="00A020B8"/>
    <w:rsid w:val="00A0233C"/>
    <w:rsid w:val="00A033B3"/>
    <w:rsid w:val="00A034CA"/>
    <w:rsid w:val="00A03A1E"/>
    <w:rsid w:val="00A03EC7"/>
    <w:rsid w:val="00A0409E"/>
    <w:rsid w:val="00A0449C"/>
    <w:rsid w:val="00A04A21"/>
    <w:rsid w:val="00A052E2"/>
    <w:rsid w:val="00A053FF"/>
    <w:rsid w:val="00A05560"/>
    <w:rsid w:val="00A05D35"/>
    <w:rsid w:val="00A06A8D"/>
    <w:rsid w:val="00A07180"/>
    <w:rsid w:val="00A07636"/>
    <w:rsid w:val="00A07D8E"/>
    <w:rsid w:val="00A10947"/>
    <w:rsid w:val="00A11095"/>
    <w:rsid w:val="00A11171"/>
    <w:rsid w:val="00A1181B"/>
    <w:rsid w:val="00A11A04"/>
    <w:rsid w:val="00A11B5A"/>
    <w:rsid w:val="00A12F8E"/>
    <w:rsid w:val="00A133D6"/>
    <w:rsid w:val="00A1351A"/>
    <w:rsid w:val="00A13A87"/>
    <w:rsid w:val="00A14036"/>
    <w:rsid w:val="00A16007"/>
    <w:rsid w:val="00A169AF"/>
    <w:rsid w:val="00A16C96"/>
    <w:rsid w:val="00A17D21"/>
    <w:rsid w:val="00A17E6F"/>
    <w:rsid w:val="00A2132A"/>
    <w:rsid w:val="00A21333"/>
    <w:rsid w:val="00A22A3F"/>
    <w:rsid w:val="00A23038"/>
    <w:rsid w:val="00A233F6"/>
    <w:rsid w:val="00A23489"/>
    <w:rsid w:val="00A23F1E"/>
    <w:rsid w:val="00A246A0"/>
    <w:rsid w:val="00A24E3C"/>
    <w:rsid w:val="00A27B8B"/>
    <w:rsid w:val="00A321ED"/>
    <w:rsid w:val="00A324EE"/>
    <w:rsid w:val="00A3362B"/>
    <w:rsid w:val="00A33672"/>
    <w:rsid w:val="00A33784"/>
    <w:rsid w:val="00A33E07"/>
    <w:rsid w:val="00A33E1B"/>
    <w:rsid w:val="00A343A6"/>
    <w:rsid w:val="00A3472C"/>
    <w:rsid w:val="00A34C7B"/>
    <w:rsid w:val="00A34DF3"/>
    <w:rsid w:val="00A35147"/>
    <w:rsid w:val="00A35A77"/>
    <w:rsid w:val="00A35E9B"/>
    <w:rsid w:val="00A3663A"/>
    <w:rsid w:val="00A36833"/>
    <w:rsid w:val="00A36B6E"/>
    <w:rsid w:val="00A376FB"/>
    <w:rsid w:val="00A405A8"/>
    <w:rsid w:val="00A40843"/>
    <w:rsid w:val="00A40887"/>
    <w:rsid w:val="00A40FCF"/>
    <w:rsid w:val="00A415FE"/>
    <w:rsid w:val="00A417DD"/>
    <w:rsid w:val="00A41814"/>
    <w:rsid w:val="00A41A01"/>
    <w:rsid w:val="00A41A97"/>
    <w:rsid w:val="00A42ABE"/>
    <w:rsid w:val="00A439BC"/>
    <w:rsid w:val="00A440E4"/>
    <w:rsid w:val="00A45E01"/>
    <w:rsid w:val="00A4608D"/>
    <w:rsid w:val="00A46FF8"/>
    <w:rsid w:val="00A4715D"/>
    <w:rsid w:val="00A47191"/>
    <w:rsid w:val="00A47F51"/>
    <w:rsid w:val="00A5122C"/>
    <w:rsid w:val="00A513DE"/>
    <w:rsid w:val="00A5184E"/>
    <w:rsid w:val="00A5199C"/>
    <w:rsid w:val="00A51CA0"/>
    <w:rsid w:val="00A51F58"/>
    <w:rsid w:val="00A522A3"/>
    <w:rsid w:val="00A52365"/>
    <w:rsid w:val="00A52595"/>
    <w:rsid w:val="00A52AFF"/>
    <w:rsid w:val="00A53472"/>
    <w:rsid w:val="00A5360D"/>
    <w:rsid w:val="00A541B4"/>
    <w:rsid w:val="00A54620"/>
    <w:rsid w:val="00A55983"/>
    <w:rsid w:val="00A5688E"/>
    <w:rsid w:val="00A56C89"/>
    <w:rsid w:val="00A56EC3"/>
    <w:rsid w:val="00A56F2C"/>
    <w:rsid w:val="00A5708A"/>
    <w:rsid w:val="00A572D3"/>
    <w:rsid w:val="00A5736A"/>
    <w:rsid w:val="00A57905"/>
    <w:rsid w:val="00A5798C"/>
    <w:rsid w:val="00A57DB4"/>
    <w:rsid w:val="00A602FA"/>
    <w:rsid w:val="00A624EA"/>
    <w:rsid w:val="00A62775"/>
    <w:rsid w:val="00A6348A"/>
    <w:rsid w:val="00A634F9"/>
    <w:rsid w:val="00A637CA"/>
    <w:rsid w:val="00A63DFC"/>
    <w:rsid w:val="00A64A86"/>
    <w:rsid w:val="00A64D17"/>
    <w:rsid w:val="00A650AC"/>
    <w:rsid w:val="00A654DF"/>
    <w:rsid w:val="00A65B7E"/>
    <w:rsid w:val="00A65CD6"/>
    <w:rsid w:val="00A65FC4"/>
    <w:rsid w:val="00A66A92"/>
    <w:rsid w:val="00A66CA9"/>
    <w:rsid w:val="00A67A2A"/>
    <w:rsid w:val="00A701BC"/>
    <w:rsid w:val="00A709C2"/>
    <w:rsid w:val="00A70CC3"/>
    <w:rsid w:val="00A712A3"/>
    <w:rsid w:val="00A7141A"/>
    <w:rsid w:val="00A71A61"/>
    <w:rsid w:val="00A72304"/>
    <w:rsid w:val="00A72D62"/>
    <w:rsid w:val="00A7342B"/>
    <w:rsid w:val="00A736FF"/>
    <w:rsid w:val="00A73761"/>
    <w:rsid w:val="00A73870"/>
    <w:rsid w:val="00A73BFD"/>
    <w:rsid w:val="00A73EFC"/>
    <w:rsid w:val="00A74297"/>
    <w:rsid w:val="00A74564"/>
    <w:rsid w:val="00A75830"/>
    <w:rsid w:val="00A77332"/>
    <w:rsid w:val="00A7749E"/>
    <w:rsid w:val="00A77982"/>
    <w:rsid w:val="00A77E4E"/>
    <w:rsid w:val="00A8004C"/>
    <w:rsid w:val="00A80751"/>
    <w:rsid w:val="00A807CD"/>
    <w:rsid w:val="00A81800"/>
    <w:rsid w:val="00A81937"/>
    <w:rsid w:val="00A82448"/>
    <w:rsid w:val="00A827E0"/>
    <w:rsid w:val="00A82A33"/>
    <w:rsid w:val="00A834C6"/>
    <w:rsid w:val="00A837C2"/>
    <w:rsid w:val="00A837E2"/>
    <w:rsid w:val="00A83E0F"/>
    <w:rsid w:val="00A83E18"/>
    <w:rsid w:val="00A84024"/>
    <w:rsid w:val="00A84314"/>
    <w:rsid w:val="00A84738"/>
    <w:rsid w:val="00A8489D"/>
    <w:rsid w:val="00A851E7"/>
    <w:rsid w:val="00A856BA"/>
    <w:rsid w:val="00A858E6"/>
    <w:rsid w:val="00A85C9A"/>
    <w:rsid w:val="00A85D36"/>
    <w:rsid w:val="00A869DF"/>
    <w:rsid w:val="00A86C89"/>
    <w:rsid w:val="00A9061D"/>
    <w:rsid w:val="00A911C8"/>
    <w:rsid w:val="00A919BB"/>
    <w:rsid w:val="00A91E0F"/>
    <w:rsid w:val="00A939E3"/>
    <w:rsid w:val="00A93A81"/>
    <w:rsid w:val="00A93AFC"/>
    <w:rsid w:val="00A94253"/>
    <w:rsid w:val="00A95303"/>
    <w:rsid w:val="00A95628"/>
    <w:rsid w:val="00A958D2"/>
    <w:rsid w:val="00A96274"/>
    <w:rsid w:val="00A9672C"/>
    <w:rsid w:val="00A96A2E"/>
    <w:rsid w:val="00A97C45"/>
    <w:rsid w:val="00A97EB6"/>
    <w:rsid w:val="00A97F55"/>
    <w:rsid w:val="00A97F75"/>
    <w:rsid w:val="00AA0728"/>
    <w:rsid w:val="00AA078F"/>
    <w:rsid w:val="00AA0E74"/>
    <w:rsid w:val="00AA142D"/>
    <w:rsid w:val="00AA14AA"/>
    <w:rsid w:val="00AA2243"/>
    <w:rsid w:val="00AA2838"/>
    <w:rsid w:val="00AA2ABD"/>
    <w:rsid w:val="00AA2ADE"/>
    <w:rsid w:val="00AA3232"/>
    <w:rsid w:val="00AA35A5"/>
    <w:rsid w:val="00AA3704"/>
    <w:rsid w:val="00AA3FA9"/>
    <w:rsid w:val="00AA426E"/>
    <w:rsid w:val="00AA446D"/>
    <w:rsid w:val="00AA61A1"/>
    <w:rsid w:val="00AA63DC"/>
    <w:rsid w:val="00AA65D2"/>
    <w:rsid w:val="00AA6B12"/>
    <w:rsid w:val="00AA7762"/>
    <w:rsid w:val="00AA7E48"/>
    <w:rsid w:val="00AB0852"/>
    <w:rsid w:val="00AB09A7"/>
    <w:rsid w:val="00AB0CB7"/>
    <w:rsid w:val="00AB0DB6"/>
    <w:rsid w:val="00AB11A8"/>
    <w:rsid w:val="00AB127D"/>
    <w:rsid w:val="00AB2CEC"/>
    <w:rsid w:val="00AB333F"/>
    <w:rsid w:val="00AB3CD3"/>
    <w:rsid w:val="00AB3ED7"/>
    <w:rsid w:val="00AB4B03"/>
    <w:rsid w:val="00AB4E9C"/>
    <w:rsid w:val="00AB4F9B"/>
    <w:rsid w:val="00AB6EC8"/>
    <w:rsid w:val="00AB733E"/>
    <w:rsid w:val="00AB7617"/>
    <w:rsid w:val="00AB7FB3"/>
    <w:rsid w:val="00AC00DA"/>
    <w:rsid w:val="00AC01FE"/>
    <w:rsid w:val="00AC1A7F"/>
    <w:rsid w:val="00AC20C9"/>
    <w:rsid w:val="00AC27BF"/>
    <w:rsid w:val="00AC3899"/>
    <w:rsid w:val="00AC3AD7"/>
    <w:rsid w:val="00AC4266"/>
    <w:rsid w:val="00AC4297"/>
    <w:rsid w:val="00AC5AEC"/>
    <w:rsid w:val="00AC5E9A"/>
    <w:rsid w:val="00AC6309"/>
    <w:rsid w:val="00AC6D63"/>
    <w:rsid w:val="00AC7428"/>
    <w:rsid w:val="00AC78BB"/>
    <w:rsid w:val="00AC7A3B"/>
    <w:rsid w:val="00AC7EE5"/>
    <w:rsid w:val="00AD06CA"/>
    <w:rsid w:val="00AD0823"/>
    <w:rsid w:val="00AD0A11"/>
    <w:rsid w:val="00AD0CD3"/>
    <w:rsid w:val="00AD0F1C"/>
    <w:rsid w:val="00AD0F75"/>
    <w:rsid w:val="00AD1486"/>
    <w:rsid w:val="00AD15EE"/>
    <w:rsid w:val="00AD16AD"/>
    <w:rsid w:val="00AD16DA"/>
    <w:rsid w:val="00AD1D29"/>
    <w:rsid w:val="00AD1E22"/>
    <w:rsid w:val="00AD26EE"/>
    <w:rsid w:val="00AD418A"/>
    <w:rsid w:val="00AD4995"/>
    <w:rsid w:val="00AD4B3C"/>
    <w:rsid w:val="00AD502A"/>
    <w:rsid w:val="00AD5818"/>
    <w:rsid w:val="00AD60EC"/>
    <w:rsid w:val="00AD6F30"/>
    <w:rsid w:val="00AD72C4"/>
    <w:rsid w:val="00AD7345"/>
    <w:rsid w:val="00AE00AA"/>
    <w:rsid w:val="00AE0C7D"/>
    <w:rsid w:val="00AE122B"/>
    <w:rsid w:val="00AE18DC"/>
    <w:rsid w:val="00AE1D54"/>
    <w:rsid w:val="00AE1DD7"/>
    <w:rsid w:val="00AE21C6"/>
    <w:rsid w:val="00AE290C"/>
    <w:rsid w:val="00AE2A50"/>
    <w:rsid w:val="00AE2D8C"/>
    <w:rsid w:val="00AE2EEB"/>
    <w:rsid w:val="00AE2F8A"/>
    <w:rsid w:val="00AE3AF0"/>
    <w:rsid w:val="00AE438F"/>
    <w:rsid w:val="00AE5050"/>
    <w:rsid w:val="00AE57D1"/>
    <w:rsid w:val="00AE59DC"/>
    <w:rsid w:val="00AE5D8E"/>
    <w:rsid w:val="00AE60E5"/>
    <w:rsid w:val="00AE618F"/>
    <w:rsid w:val="00AE76F7"/>
    <w:rsid w:val="00AF05E4"/>
    <w:rsid w:val="00AF0E36"/>
    <w:rsid w:val="00AF15AF"/>
    <w:rsid w:val="00AF1930"/>
    <w:rsid w:val="00AF19B7"/>
    <w:rsid w:val="00AF1CBD"/>
    <w:rsid w:val="00AF23AE"/>
    <w:rsid w:val="00AF2A9E"/>
    <w:rsid w:val="00AF31FD"/>
    <w:rsid w:val="00AF32CA"/>
    <w:rsid w:val="00AF3BD1"/>
    <w:rsid w:val="00AF46FE"/>
    <w:rsid w:val="00AF4F69"/>
    <w:rsid w:val="00AF5041"/>
    <w:rsid w:val="00AF5655"/>
    <w:rsid w:val="00AF5C13"/>
    <w:rsid w:val="00AF5EAD"/>
    <w:rsid w:val="00AF6286"/>
    <w:rsid w:val="00AF6909"/>
    <w:rsid w:val="00AF751D"/>
    <w:rsid w:val="00AF7A8E"/>
    <w:rsid w:val="00B00536"/>
    <w:rsid w:val="00B009DD"/>
    <w:rsid w:val="00B00E54"/>
    <w:rsid w:val="00B0146B"/>
    <w:rsid w:val="00B0170C"/>
    <w:rsid w:val="00B017B2"/>
    <w:rsid w:val="00B01A4D"/>
    <w:rsid w:val="00B01A92"/>
    <w:rsid w:val="00B01CB9"/>
    <w:rsid w:val="00B02353"/>
    <w:rsid w:val="00B024F1"/>
    <w:rsid w:val="00B02652"/>
    <w:rsid w:val="00B02C62"/>
    <w:rsid w:val="00B036F6"/>
    <w:rsid w:val="00B039C8"/>
    <w:rsid w:val="00B0437F"/>
    <w:rsid w:val="00B043DE"/>
    <w:rsid w:val="00B04434"/>
    <w:rsid w:val="00B050AB"/>
    <w:rsid w:val="00B0534B"/>
    <w:rsid w:val="00B055B0"/>
    <w:rsid w:val="00B056D2"/>
    <w:rsid w:val="00B05D67"/>
    <w:rsid w:val="00B05E1F"/>
    <w:rsid w:val="00B061E3"/>
    <w:rsid w:val="00B073E0"/>
    <w:rsid w:val="00B07A83"/>
    <w:rsid w:val="00B07C4B"/>
    <w:rsid w:val="00B10188"/>
    <w:rsid w:val="00B10BF8"/>
    <w:rsid w:val="00B115C3"/>
    <w:rsid w:val="00B1183B"/>
    <w:rsid w:val="00B11C37"/>
    <w:rsid w:val="00B11D65"/>
    <w:rsid w:val="00B125F1"/>
    <w:rsid w:val="00B12AA6"/>
    <w:rsid w:val="00B1357A"/>
    <w:rsid w:val="00B13D65"/>
    <w:rsid w:val="00B16B79"/>
    <w:rsid w:val="00B172CD"/>
    <w:rsid w:val="00B20019"/>
    <w:rsid w:val="00B207A7"/>
    <w:rsid w:val="00B20A72"/>
    <w:rsid w:val="00B20B50"/>
    <w:rsid w:val="00B20F00"/>
    <w:rsid w:val="00B21D65"/>
    <w:rsid w:val="00B22236"/>
    <w:rsid w:val="00B226E1"/>
    <w:rsid w:val="00B229B0"/>
    <w:rsid w:val="00B22EF0"/>
    <w:rsid w:val="00B235BB"/>
    <w:rsid w:val="00B23993"/>
    <w:rsid w:val="00B23EF6"/>
    <w:rsid w:val="00B23FE4"/>
    <w:rsid w:val="00B24336"/>
    <w:rsid w:val="00B25156"/>
    <w:rsid w:val="00B256B5"/>
    <w:rsid w:val="00B25C48"/>
    <w:rsid w:val="00B2659F"/>
    <w:rsid w:val="00B30240"/>
    <w:rsid w:val="00B30DB4"/>
    <w:rsid w:val="00B31459"/>
    <w:rsid w:val="00B31972"/>
    <w:rsid w:val="00B32001"/>
    <w:rsid w:val="00B32585"/>
    <w:rsid w:val="00B32F85"/>
    <w:rsid w:val="00B32FEA"/>
    <w:rsid w:val="00B33155"/>
    <w:rsid w:val="00B35B7B"/>
    <w:rsid w:val="00B35C2A"/>
    <w:rsid w:val="00B3725A"/>
    <w:rsid w:val="00B375FF"/>
    <w:rsid w:val="00B377EE"/>
    <w:rsid w:val="00B37B57"/>
    <w:rsid w:val="00B37B70"/>
    <w:rsid w:val="00B37FB5"/>
    <w:rsid w:val="00B400CB"/>
    <w:rsid w:val="00B40612"/>
    <w:rsid w:val="00B4076E"/>
    <w:rsid w:val="00B40A60"/>
    <w:rsid w:val="00B40EA7"/>
    <w:rsid w:val="00B4125D"/>
    <w:rsid w:val="00B41585"/>
    <w:rsid w:val="00B41741"/>
    <w:rsid w:val="00B41764"/>
    <w:rsid w:val="00B41B82"/>
    <w:rsid w:val="00B41C3F"/>
    <w:rsid w:val="00B41C57"/>
    <w:rsid w:val="00B41CFB"/>
    <w:rsid w:val="00B41D93"/>
    <w:rsid w:val="00B41DFE"/>
    <w:rsid w:val="00B42285"/>
    <w:rsid w:val="00B43004"/>
    <w:rsid w:val="00B431B4"/>
    <w:rsid w:val="00B43235"/>
    <w:rsid w:val="00B433FD"/>
    <w:rsid w:val="00B437E5"/>
    <w:rsid w:val="00B43B5D"/>
    <w:rsid w:val="00B4454D"/>
    <w:rsid w:val="00B44BAC"/>
    <w:rsid w:val="00B4503C"/>
    <w:rsid w:val="00B45DFE"/>
    <w:rsid w:val="00B460D7"/>
    <w:rsid w:val="00B46221"/>
    <w:rsid w:val="00B4644E"/>
    <w:rsid w:val="00B46B70"/>
    <w:rsid w:val="00B46E7C"/>
    <w:rsid w:val="00B470A5"/>
    <w:rsid w:val="00B47806"/>
    <w:rsid w:val="00B47AFA"/>
    <w:rsid w:val="00B47E18"/>
    <w:rsid w:val="00B5016E"/>
    <w:rsid w:val="00B501BF"/>
    <w:rsid w:val="00B5081B"/>
    <w:rsid w:val="00B516AA"/>
    <w:rsid w:val="00B51C93"/>
    <w:rsid w:val="00B524C2"/>
    <w:rsid w:val="00B52592"/>
    <w:rsid w:val="00B52A34"/>
    <w:rsid w:val="00B52D9F"/>
    <w:rsid w:val="00B52FDE"/>
    <w:rsid w:val="00B530B2"/>
    <w:rsid w:val="00B5317A"/>
    <w:rsid w:val="00B53D5F"/>
    <w:rsid w:val="00B53DAB"/>
    <w:rsid w:val="00B5458C"/>
    <w:rsid w:val="00B545CE"/>
    <w:rsid w:val="00B54B95"/>
    <w:rsid w:val="00B55571"/>
    <w:rsid w:val="00B56C1B"/>
    <w:rsid w:val="00B56F98"/>
    <w:rsid w:val="00B56FC9"/>
    <w:rsid w:val="00B575B5"/>
    <w:rsid w:val="00B57C05"/>
    <w:rsid w:val="00B57CF0"/>
    <w:rsid w:val="00B60331"/>
    <w:rsid w:val="00B603C2"/>
    <w:rsid w:val="00B60484"/>
    <w:rsid w:val="00B606E4"/>
    <w:rsid w:val="00B60A93"/>
    <w:rsid w:val="00B61A07"/>
    <w:rsid w:val="00B61AA2"/>
    <w:rsid w:val="00B61D0D"/>
    <w:rsid w:val="00B61E32"/>
    <w:rsid w:val="00B621DD"/>
    <w:rsid w:val="00B6231F"/>
    <w:rsid w:val="00B62629"/>
    <w:rsid w:val="00B6302A"/>
    <w:rsid w:val="00B63810"/>
    <w:rsid w:val="00B63E6A"/>
    <w:rsid w:val="00B64600"/>
    <w:rsid w:val="00B648A3"/>
    <w:rsid w:val="00B64CAC"/>
    <w:rsid w:val="00B64DB2"/>
    <w:rsid w:val="00B64F7B"/>
    <w:rsid w:val="00B6511D"/>
    <w:rsid w:val="00B65397"/>
    <w:rsid w:val="00B656D9"/>
    <w:rsid w:val="00B6580F"/>
    <w:rsid w:val="00B662FC"/>
    <w:rsid w:val="00B670C0"/>
    <w:rsid w:val="00B67DF8"/>
    <w:rsid w:val="00B70D87"/>
    <w:rsid w:val="00B70E83"/>
    <w:rsid w:val="00B734E4"/>
    <w:rsid w:val="00B7356E"/>
    <w:rsid w:val="00B73A59"/>
    <w:rsid w:val="00B74111"/>
    <w:rsid w:val="00B74233"/>
    <w:rsid w:val="00B748AC"/>
    <w:rsid w:val="00B74C9D"/>
    <w:rsid w:val="00B74EF6"/>
    <w:rsid w:val="00B751CC"/>
    <w:rsid w:val="00B75E0F"/>
    <w:rsid w:val="00B760F7"/>
    <w:rsid w:val="00B76C33"/>
    <w:rsid w:val="00B76F92"/>
    <w:rsid w:val="00B80144"/>
    <w:rsid w:val="00B8088E"/>
    <w:rsid w:val="00B81051"/>
    <w:rsid w:val="00B81AE0"/>
    <w:rsid w:val="00B81F2E"/>
    <w:rsid w:val="00B82254"/>
    <w:rsid w:val="00B8299C"/>
    <w:rsid w:val="00B833FB"/>
    <w:rsid w:val="00B83A68"/>
    <w:rsid w:val="00B83E60"/>
    <w:rsid w:val="00B84080"/>
    <w:rsid w:val="00B848FB"/>
    <w:rsid w:val="00B84A79"/>
    <w:rsid w:val="00B850FB"/>
    <w:rsid w:val="00B85307"/>
    <w:rsid w:val="00B858EC"/>
    <w:rsid w:val="00B85D02"/>
    <w:rsid w:val="00B85F21"/>
    <w:rsid w:val="00B862B3"/>
    <w:rsid w:val="00B86E00"/>
    <w:rsid w:val="00B87180"/>
    <w:rsid w:val="00B87757"/>
    <w:rsid w:val="00B906EB"/>
    <w:rsid w:val="00B90E23"/>
    <w:rsid w:val="00B91024"/>
    <w:rsid w:val="00B91476"/>
    <w:rsid w:val="00B914A1"/>
    <w:rsid w:val="00B91528"/>
    <w:rsid w:val="00B91718"/>
    <w:rsid w:val="00B91951"/>
    <w:rsid w:val="00B91D60"/>
    <w:rsid w:val="00B926F1"/>
    <w:rsid w:val="00B928D2"/>
    <w:rsid w:val="00B9292D"/>
    <w:rsid w:val="00B92F8A"/>
    <w:rsid w:val="00B9317D"/>
    <w:rsid w:val="00B93545"/>
    <w:rsid w:val="00B94DEC"/>
    <w:rsid w:val="00B9568B"/>
    <w:rsid w:val="00B95A69"/>
    <w:rsid w:val="00B96FEC"/>
    <w:rsid w:val="00B970FB"/>
    <w:rsid w:val="00B97199"/>
    <w:rsid w:val="00B97739"/>
    <w:rsid w:val="00B97874"/>
    <w:rsid w:val="00B9794C"/>
    <w:rsid w:val="00B97BC6"/>
    <w:rsid w:val="00B97D51"/>
    <w:rsid w:val="00BA07A5"/>
    <w:rsid w:val="00BA0A44"/>
    <w:rsid w:val="00BA0E4E"/>
    <w:rsid w:val="00BA12B7"/>
    <w:rsid w:val="00BA1358"/>
    <w:rsid w:val="00BA1539"/>
    <w:rsid w:val="00BA1775"/>
    <w:rsid w:val="00BA184E"/>
    <w:rsid w:val="00BA191A"/>
    <w:rsid w:val="00BA1E90"/>
    <w:rsid w:val="00BA3156"/>
    <w:rsid w:val="00BA3FC2"/>
    <w:rsid w:val="00BA4029"/>
    <w:rsid w:val="00BA4216"/>
    <w:rsid w:val="00BA446C"/>
    <w:rsid w:val="00BA4EA8"/>
    <w:rsid w:val="00BA508F"/>
    <w:rsid w:val="00BA51F2"/>
    <w:rsid w:val="00BA56DA"/>
    <w:rsid w:val="00BA64BD"/>
    <w:rsid w:val="00BA6E71"/>
    <w:rsid w:val="00BA7108"/>
    <w:rsid w:val="00BA72AC"/>
    <w:rsid w:val="00BA7687"/>
    <w:rsid w:val="00BA7826"/>
    <w:rsid w:val="00BA7877"/>
    <w:rsid w:val="00BA7D8F"/>
    <w:rsid w:val="00BB15DC"/>
    <w:rsid w:val="00BB2AFB"/>
    <w:rsid w:val="00BB2B35"/>
    <w:rsid w:val="00BB2D6F"/>
    <w:rsid w:val="00BB305B"/>
    <w:rsid w:val="00BB37E4"/>
    <w:rsid w:val="00BB40D9"/>
    <w:rsid w:val="00BB40E4"/>
    <w:rsid w:val="00BB5E86"/>
    <w:rsid w:val="00BB5F6C"/>
    <w:rsid w:val="00BB6207"/>
    <w:rsid w:val="00BB62D2"/>
    <w:rsid w:val="00BB6B10"/>
    <w:rsid w:val="00BB6DDE"/>
    <w:rsid w:val="00BB7AA6"/>
    <w:rsid w:val="00BC042C"/>
    <w:rsid w:val="00BC0683"/>
    <w:rsid w:val="00BC06DD"/>
    <w:rsid w:val="00BC25A6"/>
    <w:rsid w:val="00BC2E36"/>
    <w:rsid w:val="00BC2EA1"/>
    <w:rsid w:val="00BC32D8"/>
    <w:rsid w:val="00BC3B71"/>
    <w:rsid w:val="00BC3C58"/>
    <w:rsid w:val="00BC3E5B"/>
    <w:rsid w:val="00BC3E5D"/>
    <w:rsid w:val="00BC4616"/>
    <w:rsid w:val="00BC46D3"/>
    <w:rsid w:val="00BC4FA8"/>
    <w:rsid w:val="00BC5A01"/>
    <w:rsid w:val="00BC5C6D"/>
    <w:rsid w:val="00BC5FF8"/>
    <w:rsid w:val="00BC660B"/>
    <w:rsid w:val="00BC66E7"/>
    <w:rsid w:val="00BC7F45"/>
    <w:rsid w:val="00BD0B0B"/>
    <w:rsid w:val="00BD0B1A"/>
    <w:rsid w:val="00BD0CEC"/>
    <w:rsid w:val="00BD16E1"/>
    <w:rsid w:val="00BD1D86"/>
    <w:rsid w:val="00BD281B"/>
    <w:rsid w:val="00BD28C8"/>
    <w:rsid w:val="00BD2C08"/>
    <w:rsid w:val="00BD2E2F"/>
    <w:rsid w:val="00BD2FD8"/>
    <w:rsid w:val="00BD3966"/>
    <w:rsid w:val="00BD3DC4"/>
    <w:rsid w:val="00BD3F7D"/>
    <w:rsid w:val="00BD44E6"/>
    <w:rsid w:val="00BD4CD6"/>
    <w:rsid w:val="00BD5185"/>
    <w:rsid w:val="00BD524B"/>
    <w:rsid w:val="00BD550C"/>
    <w:rsid w:val="00BD575F"/>
    <w:rsid w:val="00BD5881"/>
    <w:rsid w:val="00BD5C96"/>
    <w:rsid w:val="00BD635D"/>
    <w:rsid w:val="00BD6455"/>
    <w:rsid w:val="00BD6654"/>
    <w:rsid w:val="00BD6A1E"/>
    <w:rsid w:val="00BD72B8"/>
    <w:rsid w:val="00BD7739"/>
    <w:rsid w:val="00BE073C"/>
    <w:rsid w:val="00BE1929"/>
    <w:rsid w:val="00BE19BB"/>
    <w:rsid w:val="00BE1DCD"/>
    <w:rsid w:val="00BE2AEB"/>
    <w:rsid w:val="00BE3072"/>
    <w:rsid w:val="00BE4419"/>
    <w:rsid w:val="00BE595A"/>
    <w:rsid w:val="00BE5F33"/>
    <w:rsid w:val="00BE6190"/>
    <w:rsid w:val="00BE67BE"/>
    <w:rsid w:val="00BE6B56"/>
    <w:rsid w:val="00BE6F76"/>
    <w:rsid w:val="00BE73F8"/>
    <w:rsid w:val="00BE7588"/>
    <w:rsid w:val="00BE77E3"/>
    <w:rsid w:val="00BE7D87"/>
    <w:rsid w:val="00BE7E73"/>
    <w:rsid w:val="00BF0AD1"/>
    <w:rsid w:val="00BF0DF3"/>
    <w:rsid w:val="00BF0F56"/>
    <w:rsid w:val="00BF0FC3"/>
    <w:rsid w:val="00BF1021"/>
    <w:rsid w:val="00BF1398"/>
    <w:rsid w:val="00BF1696"/>
    <w:rsid w:val="00BF1A00"/>
    <w:rsid w:val="00BF235D"/>
    <w:rsid w:val="00BF25A6"/>
    <w:rsid w:val="00BF5550"/>
    <w:rsid w:val="00BF6235"/>
    <w:rsid w:val="00BF6ED9"/>
    <w:rsid w:val="00BF74BB"/>
    <w:rsid w:val="00BF763E"/>
    <w:rsid w:val="00BF7FAA"/>
    <w:rsid w:val="00C008B3"/>
    <w:rsid w:val="00C00DC7"/>
    <w:rsid w:val="00C01856"/>
    <w:rsid w:val="00C01E1E"/>
    <w:rsid w:val="00C01F9C"/>
    <w:rsid w:val="00C01FE7"/>
    <w:rsid w:val="00C023B9"/>
    <w:rsid w:val="00C03168"/>
    <w:rsid w:val="00C035B3"/>
    <w:rsid w:val="00C03DC2"/>
    <w:rsid w:val="00C0437F"/>
    <w:rsid w:val="00C049CF"/>
    <w:rsid w:val="00C04CEB"/>
    <w:rsid w:val="00C05063"/>
    <w:rsid w:val="00C050D4"/>
    <w:rsid w:val="00C0677F"/>
    <w:rsid w:val="00C06AFE"/>
    <w:rsid w:val="00C07639"/>
    <w:rsid w:val="00C078CF"/>
    <w:rsid w:val="00C07A72"/>
    <w:rsid w:val="00C07B60"/>
    <w:rsid w:val="00C07E83"/>
    <w:rsid w:val="00C10659"/>
    <w:rsid w:val="00C1071C"/>
    <w:rsid w:val="00C10959"/>
    <w:rsid w:val="00C11203"/>
    <w:rsid w:val="00C11C08"/>
    <w:rsid w:val="00C1259B"/>
    <w:rsid w:val="00C12BB2"/>
    <w:rsid w:val="00C12D0E"/>
    <w:rsid w:val="00C1334F"/>
    <w:rsid w:val="00C135B4"/>
    <w:rsid w:val="00C13A1A"/>
    <w:rsid w:val="00C13C71"/>
    <w:rsid w:val="00C13DE4"/>
    <w:rsid w:val="00C13E62"/>
    <w:rsid w:val="00C142BD"/>
    <w:rsid w:val="00C14E6E"/>
    <w:rsid w:val="00C15344"/>
    <w:rsid w:val="00C15AF0"/>
    <w:rsid w:val="00C15B1C"/>
    <w:rsid w:val="00C15B5F"/>
    <w:rsid w:val="00C15E4E"/>
    <w:rsid w:val="00C15F2E"/>
    <w:rsid w:val="00C1605E"/>
    <w:rsid w:val="00C160F9"/>
    <w:rsid w:val="00C16183"/>
    <w:rsid w:val="00C16615"/>
    <w:rsid w:val="00C16B92"/>
    <w:rsid w:val="00C1723B"/>
    <w:rsid w:val="00C1765B"/>
    <w:rsid w:val="00C17A48"/>
    <w:rsid w:val="00C203C6"/>
    <w:rsid w:val="00C203D5"/>
    <w:rsid w:val="00C2084C"/>
    <w:rsid w:val="00C20AE6"/>
    <w:rsid w:val="00C211E5"/>
    <w:rsid w:val="00C21995"/>
    <w:rsid w:val="00C21EEF"/>
    <w:rsid w:val="00C22329"/>
    <w:rsid w:val="00C22ACB"/>
    <w:rsid w:val="00C2360F"/>
    <w:rsid w:val="00C23BD6"/>
    <w:rsid w:val="00C23DC8"/>
    <w:rsid w:val="00C23E22"/>
    <w:rsid w:val="00C23E52"/>
    <w:rsid w:val="00C23E5E"/>
    <w:rsid w:val="00C2411A"/>
    <w:rsid w:val="00C258CE"/>
    <w:rsid w:val="00C25978"/>
    <w:rsid w:val="00C25CB9"/>
    <w:rsid w:val="00C25E0D"/>
    <w:rsid w:val="00C264BA"/>
    <w:rsid w:val="00C300C3"/>
    <w:rsid w:val="00C3024B"/>
    <w:rsid w:val="00C308B2"/>
    <w:rsid w:val="00C31057"/>
    <w:rsid w:val="00C319E2"/>
    <w:rsid w:val="00C31C0A"/>
    <w:rsid w:val="00C31CB0"/>
    <w:rsid w:val="00C32374"/>
    <w:rsid w:val="00C3323B"/>
    <w:rsid w:val="00C3326F"/>
    <w:rsid w:val="00C335EE"/>
    <w:rsid w:val="00C34F40"/>
    <w:rsid w:val="00C350CA"/>
    <w:rsid w:val="00C35261"/>
    <w:rsid w:val="00C359A4"/>
    <w:rsid w:val="00C359C4"/>
    <w:rsid w:val="00C35E05"/>
    <w:rsid w:val="00C36C98"/>
    <w:rsid w:val="00C37273"/>
    <w:rsid w:val="00C3758D"/>
    <w:rsid w:val="00C40508"/>
    <w:rsid w:val="00C40923"/>
    <w:rsid w:val="00C41EA5"/>
    <w:rsid w:val="00C42587"/>
    <w:rsid w:val="00C42A3D"/>
    <w:rsid w:val="00C42D31"/>
    <w:rsid w:val="00C431ED"/>
    <w:rsid w:val="00C43BF5"/>
    <w:rsid w:val="00C43EA2"/>
    <w:rsid w:val="00C4428A"/>
    <w:rsid w:val="00C444EC"/>
    <w:rsid w:val="00C44D1D"/>
    <w:rsid w:val="00C4511B"/>
    <w:rsid w:val="00C4598F"/>
    <w:rsid w:val="00C45B24"/>
    <w:rsid w:val="00C45B64"/>
    <w:rsid w:val="00C45D29"/>
    <w:rsid w:val="00C45DC5"/>
    <w:rsid w:val="00C469A6"/>
    <w:rsid w:val="00C47099"/>
    <w:rsid w:val="00C47809"/>
    <w:rsid w:val="00C478F3"/>
    <w:rsid w:val="00C47E1B"/>
    <w:rsid w:val="00C51E06"/>
    <w:rsid w:val="00C5221D"/>
    <w:rsid w:val="00C522F9"/>
    <w:rsid w:val="00C5277E"/>
    <w:rsid w:val="00C52FFC"/>
    <w:rsid w:val="00C54843"/>
    <w:rsid w:val="00C54B4F"/>
    <w:rsid w:val="00C5576F"/>
    <w:rsid w:val="00C55DDA"/>
    <w:rsid w:val="00C56116"/>
    <w:rsid w:val="00C5634C"/>
    <w:rsid w:val="00C57DAA"/>
    <w:rsid w:val="00C60287"/>
    <w:rsid w:val="00C606AE"/>
    <w:rsid w:val="00C60781"/>
    <w:rsid w:val="00C6097D"/>
    <w:rsid w:val="00C60F17"/>
    <w:rsid w:val="00C61641"/>
    <w:rsid w:val="00C618FB"/>
    <w:rsid w:val="00C61BAF"/>
    <w:rsid w:val="00C62EF2"/>
    <w:rsid w:val="00C635C9"/>
    <w:rsid w:val="00C63A63"/>
    <w:rsid w:val="00C64296"/>
    <w:rsid w:val="00C70E4A"/>
    <w:rsid w:val="00C714ED"/>
    <w:rsid w:val="00C71A39"/>
    <w:rsid w:val="00C71C78"/>
    <w:rsid w:val="00C71FFA"/>
    <w:rsid w:val="00C72DD1"/>
    <w:rsid w:val="00C72FA5"/>
    <w:rsid w:val="00C73010"/>
    <w:rsid w:val="00C7324E"/>
    <w:rsid w:val="00C73DA1"/>
    <w:rsid w:val="00C73E9C"/>
    <w:rsid w:val="00C76C53"/>
    <w:rsid w:val="00C76E0D"/>
    <w:rsid w:val="00C77EF9"/>
    <w:rsid w:val="00C8092A"/>
    <w:rsid w:val="00C80DA1"/>
    <w:rsid w:val="00C80E1E"/>
    <w:rsid w:val="00C80FC0"/>
    <w:rsid w:val="00C80FDC"/>
    <w:rsid w:val="00C8168E"/>
    <w:rsid w:val="00C819CC"/>
    <w:rsid w:val="00C8290F"/>
    <w:rsid w:val="00C82C52"/>
    <w:rsid w:val="00C82D46"/>
    <w:rsid w:val="00C82E47"/>
    <w:rsid w:val="00C83B85"/>
    <w:rsid w:val="00C83CBE"/>
    <w:rsid w:val="00C84ACF"/>
    <w:rsid w:val="00C84B12"/>
    <w:rsid w:val="00C84BB6"/>
    <w:rsid w:val="00C84BEF"/>
    <w:rsid w:val="00C853CA"/>
    <w:rsid w:val="00C860A2"/>
    <w:rsid w:val="00C867BA"/>
    <w:rsid w:val="00C86922"/>
    <w:rsid w:val="00C86925"/>
    <w:rsid w:val="00C87EFE"/>
    <w:rsid w:val="00C87FB1"/>
    <w:rsid w:val="00C9014B"/>
    <w:rsid w:val="00C91ACB"/>
    <w:rsid w:val="00C91BE2"/>
    <w:rsid w:val="00C92671"/>
    <w:rsid w:val="00C92777"/>
    <w:rsid w:val="00C934B0"/>
    <w:rsid w:val="00C9384C"/>
    <w:rsid w:val="00C938F4"/>
    <w:rsid w:val="00C94483"/>
    <w:rsid w:val="00C94821"/>
    <w:rsid w:val="00C94D50"/>
    <w:rsid w:val="00C94E0F"/>
    <w:rsid w:val="00C94E71"/>
    <w:rsid w:val="00C9570D"/>
    <w:rsid w:val="00C957F4"/>
    <w:rsid w:val="00C9585B"/>
    <w:rsid w:val="00C95EF8"/>
    <w:rsid w:val="00C96E24"/>
    <w:rsid w:val="00C97140"/>
    <w:rsid w:val="00C97C1A"/>
    <w:rsid w:val="00CA002D"/>
    <w:rsid w:val="00CA09EC"/>
    <w:rsid w:val="00CA1469"/>
    <w:rsid w:val="00CA2097"/>
    <w:rsid w:val="00CA2121"/>
    <w:rsid w:val="00CA2B95"/>
    <w:rsid w:val="00CA2D92"/>
    <w:rsid w:val="00CA31B2"/>
    <w:rsid w:val="00CA32C0"/>
    <w:rsid w:val="00CA3D3A"/>
    <w:rsid w:val="00CA3E8E"/>
    <w:rsid w:val="00CA4135"/>
    <w:rsid w:val="00CA42EB"/>
    <w:rsid w:val="00CA48A8"/>
    <w:rsid w:val="00CA4F0E"/>
    <w:rsid w:val="00CA4F49"/>
    <w:rsid w:val="00CA525A"/>
    <w:rsid w:val="00CA6573"/>
    <w:rsid w:val="00CA70D9"/>
    <w:rsid w:val="00CA75EE"/>
    <w:rsid w:val="00CA76D2"/>
    <w:rsid w:val="00CA7749"/>
    <w:rsid w:val="00CB0315"/>
    <w:rsid w:val="00CB160F"/>
    <w:rsid w:val="00CB25D4"/>
    <w:rsid w:val="00CB2A82"/>
    <w:rsid w:val="00CB2ADA"/>
    <w:rsid w:val="00CB2C45"/>
    <w:rsid w:val="00CB2C49"/>
    <w:rsid w:val="00CB30AF"/>
    <w:rsid w:val="00CB39F6"/>
    <w:rsid w:val="00CB590E"/>
    <w:rsid w:val="00CB5F1A"/>
    <w:rsid w:val="00CB6DD8"/>
    <w:rsid w:val="00CB7091"/>
    <w:rsid w:val="00CB7D9C"/>
    <w:rsid w:val="00CC10B8"/>
    <w:rsid w:val="00CC1B07"/>
    <w:rsid w:val="00CC1F22"/>
    <w:rsid w:val="00CC30A9"/>
    <w:rsid w:val="00CC31D4"/>
    <w:rsid w:val="00CC340A"/>
    <w:rsid w:val="00CC3755"/>
    <w:rsid w:val="00CC3C87"/>
    <w:rsid w:val="00CC4915"/>
    <w:rsid w:val="00CC4B30"/>
    <w:rsid w:val="00CC4C0B"/>
    <w:rsid w:val="00CC55FE"/>
    <w:rsid w:val="00CC571F"/>
    <w:rsid w:val="00CC58EB"/>
    <w:rsid w:val="00CC5D52"/>
    <w:rsid w:val="00CC6223"/>
    <w:rsid w:val="00CC6422"/>
    <w:rsid w:val="00CC6501"/>
    <w:rsid w:val="00CC6762"/>
    <w:rsid w:val="00CC7053"/>
    <w:rsid w:val="00CC7521"/>
    <w:rsid w:val="00CC78E8"/>
    <w:rsid w:val="00CC7CDA"/>
    <w:rsid w:val="00CD06C4"/>
    <w:rsid w:val="00CD1833"/>
    <w:rsid w:val="00CD1B20"/>
    <w:rsid w:val="00CD20E3"/>
    <w:rsid w:val="00CD3043"/>
    <w:rsid w:val="00CD3C90"/>
    <w:rsid w:val="00CD4DD3"/>
    <w:rsid w:val="00CD51BC"/>
    <w:rsid w:val="00CD675A"/>
    <w:rsid w:val="00CD712A"/>
    <w:rsid w:val="00CD79B4"/>
    <w:rsid w:val="00CE0326"/>
    <w:rsid w:val="00CE0B85"/>
    <w:rsid w:val="00CE0FF0"/>
    <w:rsid w:val="00CE1518"/>
    <w:rsid w:val="00CE1F2D"/>
    <w:rsid w:val="00CE2FDE"/>
    <w:rsid w:val="00CE3822"/>
    <w:rsid w:val="00CE3D45"/>
    <w:rsid w:val="00CE41ED"/>
    <w:rsid w:val="00CE4E42"/>
    <w:rsid w:val="00CE4EB2"/>
    <w:rsid w:val="00CE5E06"/>
    <w:rsid w:val="00CE5F42"/>
    <w:rsid w:val="00CE60FE"/>
    <w:rsid w:val="00CE693A"/>
    <w:rsid w:val="00CE6F50"/>
    <w:rsid w:val="00CE73DB"/>
    <w:rsid w:val="00CE7A54"/>
    <w:rsid w:val="00CF0AA4"/>
    <w:rsid w:val="00CF0EBF"/>
    <w:rsid w:val="00CF1239"/>
    <w:rsid w:val="00CF1255"/>
    <w:rsid w:val="00CF12F2"/>
    <w:rsid w:val="00CF1311"/>
    <w:rsid w:val="00CF14E6"/>
    <w:rsid w:val="00CF1E47"/>
    <w:rsid w:val="00CF3C93"/>
    <w:rsid w:val="00CF41AF"/>
    <w:rsid w:val="00CF49CF"/>
    <w:rsid w:val="00CF5488"/>
    <w:rsid w:val="00CF57A9"/>
    <w:rsid w:val="00CF717F"/>
    <w:rsid w:val="00CF7238"/>
    <w:rsid w:val="00D014B7"/>
    <w:rsid w:val="00D034CB"/>
    <w:rsid w:val="00D03A82"/>
    <w:rsid w:val="00D03ACE"/>
    <w:rsid w:val="00D03BE2"/>
    <w:rsid w:val="00D03EF1"/>
    <w:rsid w:val="00D04E5B"/>
    <w:rsid w:val="00D04EC1"/>
    <w:rsid w:val="00D06119"/>
    <w:rsid w:val="00D11320"/>
    <w:rsid w:val="00D12B7A"/>
    <w:rsid w:val="00D137F2"/>
    <w:rsid w:val="00D13A08"/>
    <w:rsid w:val="00D13FA9"/>
    <w:rsid w:val="00D14A5F"/>
    <w:rsid w:val="00D14B1C"/>
    <w:rsid w:val="00D14D85"/>
    <w:rsid w:val="00D155B2"/>
    <w:rsid w:val="00D168AA"/>
    <w:rsid w:val="00D16ED1"/>
    <w:rsid w:val="00D17446"/>
    <w:rsid w:val="00D17D03"/>
    <w:rsid w:val="00D21410"/>
    <w:rsid w:val="00D2155B"/>
    <w:rsid w:val="00D2189B"/>
    <w:rsid w:val="00D21F07"/>
    <w:rsid w:val="00D223C6"/>
    <w:rsid w:val="00D22427"/>
    <w:rsid w:val="00D22BAC"/>
    <w:rsid w:val="00D235E4"/>
    <w:rsid w:val="00D236F0"/>
    <w:rsid w:val="00D2409C"/>
    <w:rsid w:val="00D24354"/>
    <w:rsid w:val="00D24AFC"/>
    <w:rsid w:val="00D258FE"/>
    <w:rsid w:val="00D25C5E"/>
    <w:rsid w:val="00D26057"/>
    <w:rsid w:val="00D263EA"/>
    <w:rsid w:val="00D26D69"/>
    <w:rsid w:val="00D2745A"/>
    <w:rsid w:val="00D2747F"/>
    <w:rsid w:val="00D2761F"/>
    <w:rsid w:val="00D277A4"/>
    <w:rsid w:val="00D2795C"/>
    <w:rsid w:val="00D3005F"/>
    <w:rsid w:val="00D301FA"/>
    <w:rsid w:val="00D3034D"/>
    <w:rsid w:val="00D3062E"/>
    <w:rsid w:val="00D309A8"/>
    <w:rsid w:val="00D30B1A"/>
    <w:rsid w:val="00D31AEB"/>
    <w:rsid w:val="00D323BF"/>
    <w:rsid w:val="00D32A5A"/>
    <w:rsid w:val="00D33152"/>
    <w:rsid w:val="00D33461"/>
    <w:rsid w:val="00D349E5"/>
    <w:rsid w:val="00D34D8D"/>
    <w:rsid w:val="00D34F23"/>
    <w:rsid w:val="00D35072"/>
    <w:rsid w:val="00D36493"/>
    <w:rsid w:val="00D367B0"/>
    <w:rsid w:val="00D370A2"/>
    <w:rsid w:val="00D40221"/>
    <w:rsid w:val="00D40C86"/>
    <w:rsid w:val="00D419C5"/>
    <w:rsid w:val="00D41B6B"/>
    <w:rsid w:val="00D41D3B"/>
    <w:rsid w:val="00D41F24"/>
    <w:rsid w:val="00D42CAC"/>
    <w:rsid w:val="00D42EC5"/>
    <w:rsid w:val="00D42F80"/>
    <w:rsid w:val="00D43F16"/>
    <w:rsid w:val="00D44EAA"/>
    <w:rsid w:val="00D454E2"/>
    <w:rsid w:val="00D457E6"/>
    <w:rsid w:val="00D45C2C"/>
    <w:rsid w:val="00D45EFF"/>
    <w:rsid w:val="00D46612"/>
    <w:rsid w:val="00D46B9F"/>
    <w:rsid w:val="00D46CBB"/>
    <w:rsid w:val="00D47574"/>
    <w:rsid w:val="00D52005"/>
    <w:rsid w:val="00D521FD"/>
    <w:rsid w:val="00D52564"/>
    <w:rsid w:val="00D52A44"/>
    <w:rsid w:val="00D5326F"/>
    <w:rsid w:val="00D532CC"/>
    <w:rsid w:val="00D53421"/>
    <w:rsid w:val="00D541BD"/>
    <w:rsid w:val="00D5480A"/>
    <w:rsid w:val="00D5489F"/>
    <w:rsid w:val="00D54A48"/>
    <w:rsid w:val="00D55058"/>
    <w:rsid w:val="00D5570A"/>
    <w:rsid w:val="00D557DB"/>
    <w:rsid w:val="00D55A8B"/>
    <w:rsid w:val="00D55B4F"/>
    <w:rsid w:val="00D55C81"/>
    <w:rsid w:val="00D56050"/>
    <w:rsid w:val="00D56065"/>
    <w:rsid w:val="00D56480"/>
    <w:rsid w:val="00D56C2E"/>
    <w:rsid w:val="00D5720D"/>
    <w:rsid w:val="00D577CA"/>
    <w:rsid w:val="00D577EB"/>
    <w:rsid w:val="00D57CDF"/>
    <w:rsid w:val="00D6049A"/>
    <w:rsid w:val="00D60A7F"/>
    <w:rsid w:val="00D61150"/>
    <w:rsid w:val="00D61758"/>
    <w:rsid w:val="00D61917"/>
    <w:rsid w:val="00D61D7A"/>
    <w:rsid w:val="00D61E10"/>
    <w:rsid w:val="00D6223A"/>
    <w:rsid w:val="00D6260F"/>
    <w:rsid w:val="00D62921"/>
    <w:rsid w:val="00D62FFE"/>
    <w:rsid w:val="00D63192"/>
    <w:rsid w:val="00D6397A"/>
    <w:rsid w:val="00D63CF8"/>
    <w:rsid w:val="00D63EA5"/>
    <w:rsid w:val="00D647D1"/>
    <w:rsid w:val="00D651DC"/>
    <w:rsid w:val="00D65381"/>
    <w:rsid w:val="00D653BE"/>
    <w:rsid w:val="00D65868"/>
    <w:rsid w:val="00D65DF0"/>
    <w:rsid w:val="00D65FC8"/>
    <w:rsid w:val="00D661E2"/>
    <w:rsid w:val="00D662A6"/>
    <w:rsid w:val="00D664D2"/>
    <w:rsid w:val="00D672A8"/>
    <w:rsid w:val="00D6783D"/>
    <w:rsid w:val="00D7029C"/>
    <w:rsid w:val="00D705B4"/>
    <w:rsid w:val="00D706B1"/>
    <w:rsid w:val="00D716C8"/>
    <w:rsid w:val="00D71E92"/>
    <w:rsid w:val="00D728CE"/>
    <w:rsid w:val="00D72A98"/>
    <w:rsid w:val="00D72DA3"/>
    <w:rsid w:val="00D735F7"/>
    <w:rsid w:val="00D73655"/>
    <w:rsid w:val="00D73A0C"/>
    <w:rsid w:val="00D745F2"/>
    <w:rsid w:val="00D74789"/>
    <w:rsid w:val="00D74DD7"/>
    <w:rsid w:val="00D75277"/>
    <w:rsid w:val="00D75384"/>
    <w:rsid w:val="00D75733"/>
    <w:rsid w:val="00D759B3"/>
    <w:rsid w:val="00D76150"/>
    <w:rsid w:val="00D763FB"/>
    <w:rsid w:val="00D777DE"/>
    <w:rsid w:val="00D77804"/>
    <w:rsid w:val="00D77C94"/>
    <w:rsid w:val="00D80457"/>
    <w:rsid w:val="00D80636"/>
    <w:rsid w:val="00D80D71"/>
    <w:rsid w:val="00D82006"/>
    <w:rsid w:val="00D8221A"/>
    <w:rsid w:val="00D823D5"/>
    <w:rsid w:val="00D82888"/>
    <w:rsid w:val="00D82CD3"/>
    <w:rsid w:val="00D837DF"/>
    <w:rsid w:val="00D83DF9"/>
    <w:rsid w:val="00D83FA7"/>
    <w:rsid w:val="00D8410A"/>
    <w:rsid w:val="00D84FFA"/>
    <w:rsid w:val="00D85102"/>
    <w:rsid w:val="00D853BF"/>
    <w:rsid w:val="00D85580"/>
    <w:rsid w:val="00D8580D"/>
    <w:rsid w:val="00D85C3E"/>
    <w:rsid w:val="00D8631A"/>
    <w:rsid w:val="00D867FE"/>
    <w:rsid w:val="00D871DF"/>
    <w:rsid w:val="00D8735F"/>
    <w:rsid w:val="00D87451"/>
    <w:rsid w:val="00D91036"/>
    <w:rsid w:val="00D91440"/>
    <w:rsid w:val="00D91DF7"/>
    <w:rsid w:val="00D9265D"/>
    <w:rsid w:val="00D92E91"/>
    <w:rsid w:val="00D93198"/>
    <w:rsid w:val="00D93846"/>
    <w:rsid w:val="00D939CF"/>
    <w:rsid w:val="00D9434F"/>
    <w:rsid w:val="00D948C5"/>
    <w:rsid w:val="00D95B97"/>
    <w:rsid w:val="00D95DAB"/>
    <w:rsid w:val="00D96071"/>
    <w:rsid w:val="00D9633E"/>
    <w:rsid w:val="00D96C50"/>
    <w:rsid w:val="00DA02B7"/>
    <w:rsid w:val="00DA0488"/>
    <w:rsid w:val="00DA063A"/>
    <w:rsid w:val="00DA0ECF"/>
    <w:rsid w:val="00DA18CE"/>
    <w:rsid w:val="00DA1D1B"/>
    <w:rsid w:val="00DA1FC8"/>
    <w:rsid w:val="00DA3113"/>
    <w:rsid w:val="00DA334F"/>
    <w:rsid w:val="00DA3A08"/>
    <w:rsid w:val="00DA566C"/>
    <w:rsid w:val="00DA5F31"/>
    <w:rsid w:val="00DA638A"/>
    <w:rsid w:val="00DA63E9"/>
    <w:rsid w:val="00DA6EC4"/>
    <w:rsid w:val="00DA6EF0"/>
    <w:rsid w:val="00DA7057"/>
    <w:rsid w:val="00DA7646"/>
    <w:rsid w:val="00DB07E2"/>
    <w:rsid w:val="00DB09DB"/>
    <w:rsid w:val="00DB09FE"/>
    <w:rsid w:val="00DB0F91"/>
    <w:rsid w:val="00DB1C6F"/>
    <w:rsid w:val="00DB2584"/>
    <w:rsid w:val="00DB2798"/>
    <w:rsid w:val="00DB308C"/>
    <w:rsid w:val="00DB3723"/>
    <w:rsid w:val="00DB38BD"/>
    <w:rsid w:val="00DB3D00"/>
    <w:rsid w:val="00DB4496"/>
    <w:rsid w:val="00DB4723"/>
    <w:rsid w:val="00DB4732"/>
    <w:rsid w:val="00DB4888"/>
    <w:rsid w:val="00DB5484"/>
    <w:rsid w:val="00DB55D5"/>
    <w:rsid w:val="00DB56A3"/>
    <w:rsid w:val="00DB5FC1"/>
    <w:rsid w:val="00DB65FD"/>
    <w:rsid w:val="00DB6974"/>
    <w:rsid w:val="00DB6F94"/>
    <w:rsid w:val="00DB7616"/>
    <w:rsid w:val="00DB76EA"/>
    <w:rsid w:val="00DB7A80"/>
    <w:rsid w:val="00DC06E5"/>
    <w:rsid w:val="00DC07EE"/>
    <w:rsid w:val="00DC0CBB"/>
    <w:rsid w:val="00DC118B"/>
    <w:rsid w:val="00DC1287"/>
    <w:rsid w:val="00DC17A0"/>
    <w:rsid w:val="00DC1A6E"/>
    <w:rsid w:val="00DC37B4"/>
    <w:rsid w:val="00DC3A12"/>
    <w:rsid w:val="00DC3FF9"/>
    <w:rsid w:val="00DC412A"/>
    <w:rsid w:val="00DC4678"/>
    <w:rsid w:val="00DC4896"/>
    <w:rsid w:val="00DC4B19"/>
    <w:rsid w:val="00DC4C47"/>
    <w:rsid w:val="00DC5CB2"/>
    <w:rsid w:val="00DC7450"/>
    <w:rsid w:val="00DC795F"/>
    <w:rsid w:val="00DC7B90"/>
    <w:rsid w:val="00DC7DF7"/>
    <w:rsid w:val="00DD01B2"/>
    <w:rsid w:val="00DD0968"/>
    <w:rsid w:val="00DD0DE5"/>
    <w:rsid w:val="00DD0F24"/>
    <w:rsid w:val="00DD24B6"/>
    <w:rsid w:val="00DD2A1B"/>
    <w:rsid w:val="00DD3C96"/>
    <w:rsid w:val="00DD4B67"/>
    <w:rsid w:val="00DD65C0"/>
    <w:rsid w:val="00DD7FE4"/>
    <w:rsid w:val="00DE0855"/>
    <w:rsid w:val="00DE0EF7"/>
    <w:rsid w:val="00DE2DFB"/>
    <w:rsid w:val="00DE3616"/>
    <w:rsid w:val="00DE3C08"/>
    <w:rsid w:val="00DE425C"/>
    <w:rsid w:val="00DE44AA"/>
    <w:rsid w:val="00DE4A18"/>
    <w:rsid w:val="00DE5168"/>
    <w:rsid w:val="00DE5330"/>
    <w:rsid w:val="00DE59BE"/>
    <w:rsid w:val="00DE5BDE"/>
    <w:rsid w:val="00DE60CD"/>
    <w:rsid w:val="00DE620F"/>
    <w:rsid w:val="00DE64F2"/>
    <w:rsid w:val="00DE6704"/>
    <w:rsid w:val="00DE6724"/>
    <w:rsid w:val="00DE6E33"/>
    <w:rsid w:val="00DE7E7A"/>
    <w:rsid w:val="00DF03BA"/>
    <w:rsid w:val="00DF0768"/>
    <w:rsid w:val="00DF09AE"/>
    <w:rsid w:val="00DF0B73"/>
    <w:rsid w:val="00DF0D11"/>
    <w:rsid w:val="00DF1DCE"/>
    <w:rsid w:val="00DF20D4"/>
    <w:rsid w:val="00DF2238"/>
    <w:rsid w:val="00DF2C73"/>
    <w:rsid w:val="00DF2F4D"/>
    <w:rsid w:val="00DF3E0C"/>
    <w:rsid w:val="00DF40D2"/>
    <w:rsid w:val="00DF515A"/>
    <w:rsid w:val="00DF60C4"/>
    <w:rsid w:val="00DF69F7"/>
    <w:rsid w:val="00DF6D27"/>
    <w:rsid w:val="00DF722F"/>
    <w:rsid w:val="00DF7D7E"/>
    <w:rsid w:val="00DF7DCD"/>
    <w:rsid w:val="00E007B9"/>
    <w:rsid w:val="00E009F9"/>
    <w:rsid w:val="00E00BBC"/>
    <w:rsid w:val="00E010C3"/>
    <w:rsid w:val="00E01664"/>
    <w:rsid w:val="00E01957"/>
    <w:rsid w:val="00E022C1"/>
    <w:rsid w:val="00E02F40"/>
    <w:rsid w:val="00E0409B"/>
    <w:rsid w:val="00E04154"/>
    <w:rsid w:val="00E04361"/>
    <w:rsid w:val="00E0443E"/>
    <w:rsid w:val="00E04691"/>
    <w:rsid w:val="00E04A61"/>
    <w:rsid w:val="00E04AF4"/>
    <w:rsid w:val="00E04CB2"/>
    <w:rsid w:val="00E05342"/>
    <w:rsid w:val="00E057EA"/>
    <w:rsid w:val="00E057F4"/>
    <w:rsid w:val="00E05F00"/>
    <w:rsid w:val="00E06619"/>
    <w:rsid w:val="00E06963"/>
    <w:rsid w:val="00E06DD7"/>
    <w:rsid w:val="00E06F64"/>
    <w:rsid w:val="00E06FDD"/>
    <w:rsid w:val="00E07197"/>
    <w:rsid w:val="00E07887"/>
    <w:rsid w:val="00E07966"/>
    <w:rsid w:val="00E107B4"/>
    <w:rsid w:val="00E10DC3"/>
    <w:rsid w:val="00E10F7A"/>
    <w:rsid w:val="00E116B9"/>
    <w:rsid w:val="00E117F1"/>
    <w:rsid w:val="00E11E07"/>
    <w:rsid w:val="00E12001"/>
    <w:rsid w:val="00E12467"/>
    <w:rsid w:val="00E12794"/>
    <w:rsid w:val="00E127BC"/>
    <w:rsid w:val="00E12943"/>
    <w:rsid w:val="00E12E6B"/>
    <w:rsid w:val="00E1301D"/>
    <w:rsid w:val="00E141E9"/>
    <w:rsid w:val="00E14200"/>
    <w:rsid w:val="00E14226"/>
    <w:rsid w:val="00E146FD"/>
    <w:rsid w:val="00E14915"/>
    <w:rsid w:val="00E14A33"/>
    <w:rsid w:val="00E153E3"/>
    <w:rsid w:val="00E1585E"/>
    <w:rsid w:val="00E163B8"/>
    <w:rsid w:val="00E168EA"/>
    <w:rsid w:val="00E17A1E"/>
    <w:rsid w:val="00E17D0E"/>
    <w:rsid w:val="00E20E5D"/>
    <w:rsid w:val="00E22531"/>
    <w:rsid w:val="00E22581"/>
    <w:rsid w:val="00E22587"/>
    <w:rsid w:val="00E22915"/>
    <w:rsid w:val="00E22F03"/>
    <w:rsid w:val="00E2360D"/>
    <w:rsid w:val="00E23867"/>
    <w:rsid w:val="00E23BB9"/>
    <w:rsid w:val="00E23DBA"/>
    <w:rsid w:val="00E240BC"/>
    <w:rsid w:val="00E24AFB"/>
    <w:rsid w:val="00E258A6"/>
    <w:rsid w:val="00E25A53"/>
    <w:rsid w:val="00E26249"/>
    <w:rsid w:val="00E26BDD"/>
    <w:rsid w:val="00E309EE"/>
    <w:rsid w:val="00E30A02"/>
    <w:rsid w:val="00E30C81"/>
    <w:rsid w:val="00E30CA5"/>
    <w:rsid w:val="00E31A41"/>
    <w:rsid w:val="00E31BBF"/>
    <w:rsid w:val="00E329C1"/>
    <w:rsid w:val="00E32A51"/>
    <w:rsid w:val="00E32D6B"/>
    <w:rsid w:val="00E33309"/>
    <w:rsid w:val="00E334B1"/>
    <w:rsid w:val="00E336F1"/>
    <w:rsid w:val="00E338E9"/>
    <w:rsid w:val="00E34344"/>
    <w:rsid w:val="00E34926"/>
    <w:rsid w:val="00E349E8"/>
    <w:rsid w:val="00E34A79"/>
    <w:rsid w:val="00E34EFF"/>
    <w:rsid w:val="00E355D5"/>
    <w:rsid w:val="00E3572C"/>
    <w:rsid w:val="00E3575C"/>
    <w:rsid w:val="00E35AB0"/>
    <w:rsid w:val="00E35AC8"/>
    <w:rsid w:val="00E35C5A"/>
    <w:rsid w:val="00E35DA8"/>
    <w:rsid w:val="00E35EDF"/>
    <w:rsid w:val="00E35FF9"/>
    <w:rsid w:val="00E36318"/>
    <w:rsid w:val="00E36C4C"/>
    <w:rsid w:val="00E372E3"/>
    <w:rsid w:val="00E373A9"/>
    <w:rsid w:val="00E3748D"/>
    <w:rsid w:val="00E37C5F"/>
    <w:rsid w:val="00E37CFD"/>
    <w:rsid w:val="00E402EF"/>
    <w:rsid w:val="00E404C7"/>
    <w:rsid w:val="00E4061E"/>
    <w:rsid w:val="00E4103A"/>
    <w:rsid w:val="00E4294E"/>
    <w:rsid w:val="00E43F33"/>
    <w:rsid w:val="00E43F65"/>
    <w:rsid w:val="00E444AE"/>
    <w:rsid w:val="00E4460A"/>
    <w:rsid w:val="00E44CED"/>
    <w:rsid w:val="00E44E64"/>
    <w:rsid w:val="00E458CF"/>
    <w:rsid w:val="00E45B8E"/>
    <w:rsid w:val="00E4655E"/>
    <w:rsid w:val="00E4687C"/>
    <w:rsid w:val="00E503B0"/>
    <w:rsid w:val="00E50429"/>
    <w:rsid w:val="00E50DE9"/>
    <w:rsid w:val="00E50F81"/>
    <w:rsid w:val="00E51A84"/>
    <w:rsid w:val="00E543D0"/>
    <w:rsid w:val="00E54DEB"/>
    <w:rsid w:val="00E55E91"/>
    <w:rsid w:val="00E56939"/>
    <w:rsid w:val="00E57206"/>
    <w:rsid w:val="00E57266"/>
    <w:rsid w:val="00E57970"/>
    <w:rsid w:val="00E60402"/>
    <w:rsid w:val="00E60A41"/>
    <w:rsid w:val="00E61175"/>
    <w:rsid w:val="00E61555"/>
    <w:rsid w:val="00E621D5"/>
    <w:rsid w:val="00E62844"/>
    <w:rsid w:val="00E628B4"/>
    <w:rsid w:val="00E629DD"/>
    <w:rsid w:val="00E62B13"/>
    <w:rsid w:val="00E62FED"/>
    <w:rsid w:val="00E6363B"/>
    <w:rsid w:val="00E63B23"/>
    <w:rsid w:val="00E63B25"/>
    <w:rsid w:val="00E640F7"/>
    <w:rsid w:val="00E64262"/>
    <w:rsid w:val="00E64492"/>
    <w:rsid w:val="00E6491A"/>
    <w:rsid w:val="00E7066E"/>
    <w:rsid w:val="00E70E15"/>
    <w:rsid w:val="00E7104D"/>
    <w:rsid w:val="00E728B8"/>
    <w:rsid w:val="00E72F2A"/>
    <w:rsid w:val="00E73206"/>
    <w:rsid w:val="00E7331E"/>
    <w:rsid w:val="00E734A3"/>
    <w:rsid w:val="00E736D1"/>
    <w:rsid w:val="00E73C3A"/>
    <w:rsid w:val="00E741C5"/>
    <w:rsid w:val="00E74DF9"/>
    <w:rsid w:val="00E7514F"/>
    <w:rsid w:val="00E755DF"/>
    <w:rsid w:val="00E75773"/>
    <w:rsid w:val="00E75E02"/>
    <w:rsid w:val="00E7652F"/>
    <w:rsid w:val="00E769F1"/>
    <w:rsid w:val="00E7741C"/>
    <w:rsid w:val="00E80439"/>
    <w:rsid w:val="00E80482"/>
    <w:rsid w:val="00E80FAA"/>
    <w:rsid w:val="00E8121B"/>
    <w:rsid w:val="00E81579"/>
    <w:rsid w:val="00E82ABE"/>
    <w:rsid w:val="00E83481"/>
    <w:rsid w:val="00E846C4"/>
    <w:rsid w:val="00E848FE"/>
    <w:rsid w:val="00E84EB2"/>
    <w:rsid w:val="00E8500B"/>
    <w:rsid w:val="00E85536"/>
    <w:rsid w:val="00E8600D"/>
    <w:rsid w:val="00E861BF"/>
    <w:rsid w:val="00E86501"/>
    <w:rsid w:val="00E877E3"/>
    <w:rsid w:val="00E87EF5"/>
    <w:rsid w:val="00E905F1"/>
    <w:rsid w:val="00E90FDA"/>
    <w:rsid w:val="00E914F5"/>
    <w:rsid w:val="00E91975"/>
    <w:rsid w:val="00E91A1D"/>
    <w:rsid w:val="00E91DB1"/>
    <w:rsid w:val="00E92993"/>
    <w:rsid w:val="00E92FA0"/>
    <w:rsid w:val="00E95B44"/>
    <w:rsid w:val="00E95F6E"/>
    <w:rsid w:val="00E972A7"/>
    <w:rsid w:val="00E97470"/>
    <w:rsid w:val="00E97F7F"/>
    <w:rsid w:val="00EA04EF"/>
    <w:rsid w:val="00EA063E"/>
    <w:rsid w:val="00EA0715"/>
    <w:rsid w:val="00EA0923"/>
    <w:rsid w:val="00EA0D62"/>
    <w:rsid w:val="00EA112B"/>
    <w:rsid w:val="00EA1478"/>
    <w:rsid w:val="00EA152B"/>
    <w:rsid w:val="00EA2B93"/>
    <w:rsid w:val="00EA3BEF"/>
    <w:rsid w:val="00EA4210"/>
    <w:rsid w:val="00EA425B"/>
    <w:rsid w:val="00EA575C"/>
    <w:rsid w:val="00EA6BC8"/>
    <w:rsid w:val="00EA6FEC"/>
    <w:rsid w:val="00EA7B12"/>
    <w:rsid w:val="00EB0EA4"/>
    <w:rsid w:val="00EB174E"/>
    <w:rsid w:val="00EB1928"/>
    <w:rsid w:val="00EB1B14"/>
    <w:rsid w:val="00EB1D62"/>
    <w:rsid w:val="00EB2109"/>
    <w:rsid w:val="00EB2ABA"/>
    <w:rsid w:val="00EB31D1"/>
    <w:rsid w:val="00EB40D6"/>
    <w:rsid w:val="00EB40DA"/>
    <w:rsid w:val="00EB497B"/>
    <w:rsid w:val="00EB4B80"/>
    <w:rsid w:val="00EB4BB7"/>
    <w:rsid w:val="00EB4D00"/>
    <w:rsid w:val="00EB523A"/>
    <w:rsid w:val="00EB5257"/>
    <w:rsid w:val="00EB53F8"/>
    <w:rsid w:val="00EB5613"/>
    <w:rsid w:val="00EB62F4"/>
    <w:rsid w:val="00EB6320"/>
    <w:rsid w:val="00EB6B0C"/>
    <w:rsid w:val="00EB6B66"/>
    <w:rsid w:val="00EB751A"/>
    <w:rsid w:val="00EB7C33"/>
    <w:rsid w:val="00EB7F1D"/>
    <w:rsid w:val="00EC038E"/>
    <w:rsid w:val="00EC06AB"/>
    <w:rsid w:val="00EC16BC"/>
    <w:rsid w:val="00EC197E"/>
    <w:rsid w:val="00EC1CC3"/>
    <w:rsid w:val="00EC284B"/>
    <w:rsid w:val="00EC2EFA"/>
    <w:rsid w:val="00EC2FB1"/>
    <w:rsid w:val="00EC3235"/>
    <w:rsid w:val="00EC3C0B"/>
    <w:rsid w:val="00EC4E42"/>
    <w:rsid w:val="00EC505B"/>
    <w:rsid w:val="00EC5297"/>
    <w:rsid w:val="00EC52B1"/>
    <w:rsid w:val="00EC5451"/>
    <w:rsid w:val="00EC5479"/>
    <w:rsid w:val="00EC57DA"/>
    <w:rsid w:val="00EC59BD"/>
    <w:rsid w:val="00EC5D23"/>
    <w:rsid w:val="00EC6C24"/>
    <w:rsid w:val="00EC79FC"/>
    <w:rsid w:val="00EC7E0B"/>
    <w:rsid w:val="00EC7F6B"/>
    <w:rsid w:val="00ED09C1"/>
    <w:rsid w:val="00ED0B24"/>
    <w:rsid w:val="00ED0C4F"/>
    <w:rsid w:val="00ED0F12"/>
    <w:rsid w:val="00ED1359"/>
    <w:rsid w:val="00ED156B"/>
    <w:rsid w:val="00ED1922"/>
    <w:rsid w:val="00ED1B67"/>
    <w:rsid w:val="00ED1D24"/>
    <w:rsid w:val="00ED1EB1"/>
    <w:rsid w:val="00ED264F"/>
    <w:rsid w:val="00ED27EE"/>
    <w:rsid w:val="00ED3864"/>
    <w:rsid w:val="00ED38CD"/>
    <w:rsid w:val="00ED406D"/>
    <w:rsid w:val="00ED674C"/>
    <w:rsid w:val="00ED713F"/>
    <w:rsid w:val="00ED7492"/>
    <w:rsid w:val="00ED74F7"/>
    <w:rsid w:val="00ED7A6C"/>
    <w:rsid w:val="00EE096E"/>
    <w:rsid w:val="00EE2097"/>
    <w:rsid w:val="00EE4863"/>
    <w:rsid w:val="00EE4EE3"/>
    <w:rsid w:val="00EE554A"/>
    <w:rsid w:val="00EE5E4D"/>
    <w:rsid w:val="00EE61D6"/>
    <w:rsid w:val="00EE6EFE"/>
    <w:rsid w:val="00EF0740"/>
    <w:rsid w:val="00EF0CC9"/>
    <w:rsid w:val="00EF0EA3"/>
    <w:rsid w:val="00EF14BC"/>
    <w:rsid w:val="00EF1683"/>
    <w:rsid w:val="00EF1C02"/>
    <w:rsid w:val="00EF1C2C"/>
    <w:rsid w:val="00EF21A4"/>
    <w:rsid w:val="00EF25F2"/>
    <w:rsid w:val="00EF2923"/>
    <w:rsid w:val="00EF2AAB"/>
    <w:rsid w:val="00EF2C7A"/>
    <w:rsid w:val="00EF2DC0"/>
    <w:rsid w:val="00EF3424"/>
    <w:rsid w:val="00EF34F7"/>
    <w:rsid w:val="00EF357D"/>
    <w:rsid w:val="00EF49B7"/>
    <w:rsid w:val="00EF559B"/>
    <w:rsid w:val="00EF5A77"/>
    <w:rsid w:val="00EF623E"/>
    <w:rsid w:val="00EF62DE"/>
    <w:rsid w:val="00EF63BE"/>
    <w:rsid w:val="00EF7351"/>
    <w:rsid w:val="00EF7476"/>
    <w:rsid w:val="00EF76D9"/>
    <w:rsid w:val="00EF7986"/>
    <w:rsid w:val="00EF79FC"/>
    <w:rsid w:val="00F005FA"/>
    <w:rsid w:val="00F00647"/>
    <w:rsid w:val="00F01B48"/>
    <w:rsid w:val="00F024ED"/>
    <w:rsid w:val="00F02F58"/>
    <w:rsid w:val="00F03208"/>
    <w:rsid w:val="00F03B1A"/>
    <w:rsid w:val="00F03CA9"/>
    <w:rsid w:val="00F03DAB"/>
    <w:rsid w:val="00F04138"/>
    <w:rsid w:val="00F046C3"/>
    <w:rsid w:val="00F04D70"/>
    <w:rsid w:val="00F04E08"/>
    <w:rsid w:val="00F050A8"/>
    <w:rsid w:val="00F05508"/>
    <w:rsid w:val="00F05704"/>
    <w:rsid w:val="00F0571F"/>
    <w:rsid w:val="00F05B5C"/>
    <w:rsid w:val="00F05BD7"/>
    <w:rsid w:val="00F07301"/>
    <w:rsid w:val="00F105CE"/>
    <w:rsid w:val="00F10662"/>
    <w:rsid w:val="00F106D8"/>
    <w:rsid w:val="00F10C19"/>
    <w:rsid w:val="00F10E3D"/>
    <w:rsid w:val="00F112DD"/>
    <w:rsid w:val="00F116B7"/>
    <w:rsid w:val="00F11864"/>
    <w:rsid w:val="00F12199"/>
    <w:rsid w:val="00F122CE"/>
    <w:rsid w:val="00F13A1D"/>
    <w:rsid w:val="00F13D25"/>
    <w:rsid w:val="00F147ED"/>
    <w:rsid w:val="00F1562B"/>
    <w:rsid w:val="00F156B8"/>
    <w:rsid w:val="00F157A3"/>
    <w:rsid w:val="00F15EFB"/>
    <w:rsid w:val="00F16470"/>
    <w:rsid w:val="00F16D22"/>
    <w:rsid w:val="00F178CC"/>
    <w:rsid w:val="00F179FB"/>
    <w:rsid w:val="00F2046B"/>
    <w:rsid w:val="00F20D5B"/>
    <w:rsid w:val="00F20E6E"/>
    <w:rsid w:val="00F22572"/>
    <w:rsid w:val="00F23220"/>
    <w:rsid w:val="00F234F0"/>
    <w:rsid w:val="00F2400E"/>
    <w:rsid w:val="00F25263"/>
    <w:rsid w:val="00F255A0"/>
    <w:rsid w:val="00F25ACF"/>
    <w:rsid w:val="00F25E3F"/>
    <w:rsid w:val="00F274E8"/>
    <w:rsid w:val="00F275E5"/>
    <w:rsid w:val="00F2789D"/>
    <w:rsid w:val="00F30242"/>
    <w:rsid w:val="00F30D6C"/>
    <w:rsid w:val="00F314BB"/>
    <w:rsid w:val="00F31676"/>
    <w:rsid w:val="00F31CC1"/>
    <w:rsid w:val="00F31FAD"/>
    <w:rsid w:val="00F320E4"/>
    <w:rsid w:val="00F32284"/>
    <w:rsid w:val="00F325EB"/>
    <w:rsid w:val="00F32EAF"/>
    <w:rsid w:val="00F33456"/>
    <w:rsid w:val="00F33555"/>
    <w:rsid w:val="00F3385F"/>
    <w:rsid w:val="00F33CB5"/>
    <w:rsid w:val="00F3420B"/>
    <w:rsid w:val="00F34C01"/>
    <w:rsid w:val="00F351B9"/>
    <w:rsid w:val="00F36095"/>
    <w:rsid w:val="00F3624C"/>
    <w:rsid w:val="00F375C1"/>
    <w:rsid w:val="00F37AD9"/>
    <w:rsid w:val="00F37D45"/>
    <w:rsid w:val="00F37FDE"/>
    <w:rsid w:val="00F40C72"/>
    <w:rsid w:val="00F4189F"/>
    <w:rsid w:val="00F42261"/>
    <w:rsid w:val="00F42865"/>
    <w:rsid w:val="00F42A4A"/>
    <w:rsid w:val="00F44245"/>
    <w:rsid w:val="00F4507B"/>
    <w:rsid w:val="00F4519F"/>
    <w:rsid w:val="00F4539A"/>
    <w:rsid w:val="00F465B1"/>
    <w:rsid w:val="00F46A55"/>
    <w:rsid w:val="00F46CFA"/>
    <w:rsid w:val="00F47BEA"/>
    <w:rsid w:val="00F501E6"/>
    <w:rsid w:val="00F50615"/>
    <w:rsid w:val="00F506BB"/>
    <w:rsid w:val="00F5074D"/>
    <w:rsid w:val="00F5094E"/>
    <w:rsid w:val="00F50D08"/>
    <w:rsid w:val="00F50FC9"/>
    <w:rsid w:val="00F5148D"/>
    <w:rsid w:val="00F51931"/>
    <w:rsid w:val="00F51B05"/>
    <w:rsid w:val="00F51DE7"/>
    <w:rsid w:val="00F523E5"/>
    <w:rsid w:val="00F52D67"/>
    <w:rsid w:val="00F5341A"/>
    <w:rsid w:val="00F53860"/>
    <w:rsid w:val="00F543FB"/>
    <w:rsid w:val="00F54621"/>
    <w:rsid w:val="00F54A44"/>
    <w:rsid w:val="00F54EC9"/>
    <w:rsid w:val="00F54F92"/>
    <w:rsid w:val="00F552EF"/>
    <w:rsid w:val="00F5543C"/>
    <w:rsid w:val="00F55CE8"/>
    <w:rsid w:val="00F561D9"/>
    <w:rsid w:val="00F565A8"/>
    <w:rsid w:val="00F56A7F"/>
    <w:rsid w:val="00F5726C"/>
    <w:rsid w:val="00F57A88"/>
    <w:rsid w:val="00F603B9"/>
    <w:rsid w:val="00F605AF"/>
    <w:rsid w:val="00F6085B"/>
    <w:rsid w:val="00F60CF6"/>
    <w:rsid w:val="00F61B43"/>
    <w:rsid w:val="00F623F7"/>
    <w:rsid w:val="00F625C7"/>
    <w:rsid w:val="00F628E0"/>
    <w:rsid w:val="00F63C57"/>
    <w:rsid w:val="00F63C98"/>
    <w:rsid w:val="00F6466C"/>
    <w:rsid w:val="00F6528C"/>
    <w:rsid w:val="00F65DC4"/>
    <w:rsid w:val="00F66645"/>
    <w:rsid w:val="00F66E16"/>
    <w:rsid w:val="00F66EB0"/>
    <w:rsid w:val="00F67150"/>
    <w:rsid w:val="00F67B10"/>
    <w:rsid w:val="00F70360"/>
    <w:rsid w:val="00F7061E"/>
    <w:rsid w:val="00F706D3"/>
    <w:rsid w:val="00F70AB5"/>
    <w:rsid w:val="00F71D11"/>
    <w:rsid w:val="00F72040"/>
    <w:rsid w:val="00F73B7A"/>
    <w:rsid w:val="00F745CB"/>
    <w:rsid w:val="00F746F0"/>
    <w:rsid w:val="00F748C9"/>
    <w:rsid w:val="00F74AB5"/>
    <w:rsid w:val="00F7526A"/>
    <w:rsid w:val="00F7552E"/>
    <w:rsid w:val="00F761D6"/>
    <w:rsid w:val="00F76674"/>
    <w:rsid w:val="00F76BA4"/>
    <w:rsid w:val="00F76FE8"/>
    <w:rsid w:val="00F77C37"/>
    <w:rsid w:val="00F77EA5"/>
    <w:rsid w:val="00F77EEF"/>
    <w:rsid w:val="00F8080B"/>
    <w:rsid w:val="00F809C6"/>
    <w:rsid w:val="00F81F68"/>
    <w:rsid w:val="00F830FD"/>
    <w:rsid w:val="00F83203"/>
    <w:rsid w:val="00F8345B"/>
    <w:rsid w:val="00F83ADC"/>
    <w:rsid w:val="00F84E38"/>
    <w:rsid w:val="00F85060"/>
    <w:rsid w:val="00F85604"/>
    <w:rsid w:val="00F856BE"/>
    <w:rsid w:val="00F85E27"/>
    <w:rsid w:val="00F871E9"/>
    <w:rsid w:val="00F87273"/>
    <w:rsid w:val="00F90E59"/>
    <w:rsid w:val="00F9149F"/>
    <w:rsid w:val="00F91767"/>
    <w:rsid w:val="00F91F72"/>
    <w:rsid w:val="00F920A4"/>
    <w:rsid w:val="00F92304"/>
    <w:rsid w:val="00F9298B"/>
    <w:rsid w:val="00F94A82"/>
    <w:rsid w:val="00F95FC6"/>
    <w:rsid w:val="00F9643D"/>
    <w:rsid w:val="00F96635"/>
    <w:rsid w:val="00F96BFB"/>
    <w:rsid w:val="00F96D8F"/>
    <w:rsid w:val="00F9708B"/>
    <w:rsid w:val="00FA032E"/>
    <w:rsid w:val="00FA04FA"/>
    <w:rsid w:val="00FA07B6"/>
    <w:rsid w:val="00FA134A"/>
    <w:rsid w:val="00FA2978"/>
    <w:rsid w:val="00FA2A14"/>
    <w:rsid w:val="00FA2E03"/>
    <w:rsid w:val="00FA2F85"/>
    <w:rsid w:val="00FA364E"/>
    <w:rsid w:val="00FA40FC"/>
    <w:rsid w:val="00FA41C6"/>
    <w:rsid w:val="00FA4342"/>
    <w:rsid w:val="00FA59D7"/>
    <w:rsid w:val="00FA69B1"/>
    <w:rsid w:val="00FA72DD"/>
    <w:rsid w:val="00FA7666"/>
    <w:rsid w:val="00FA7688"/>
    <w:rsid w:val="00FA7D10"/>
    <w:rsid w:val="00FA7E24"/>
    <w:rsid w:val="00FB06FE"/>
    <w:rsid w:val="00FB1379"/>
    <w:rsid w:val="00FB1A06"/>
    <w:rsid w:val="00FB1F60"/>
    <w:rsid w:val="00FB2359"/>
    <w:rsid w:val="00FB2880"/>
    <w:rsid w:val="00FB2A74"/>
    <w:rsid w:val="00FB2C4F"/>
    <w:rsid w:val="00FB2CAC"/>
    <w:rsid w:val="00FB3308"/>
    <w:rsid w:val="00FB3DB1"/>
    <w:rsid w:val="00FB415A"/>
    <w:rsid w:val="00FB42BC"/>
    <w:rsid w:val="00FB4498"/>
    <w:rsid w:val="00FB4515"/>
    <w:rsid w:val="00FB4804"/>
    <w:rsid w:val="00FB5364"/>
    <w:rsid w:val="00FB5856"/>
    <w:rsid w:val="00FB58FF"/>
    <w:rsid w:val="00FB60D1"/>
    <w:rsid w:val="00FB6BE7"/>
    <w:rsid w:val="00FB7096"/>
    <w:rsid w:val="00FB71E6"/>
    <w:rsid w:val="00FB72FB"/>
    <w:rsid w:val="00FB742C"/>
    <w:rsid w:val="00FB7927"/>
    <w:rsid w:val="00FC0415"/>
    <w:rsid w:val="00FC086E"/>
    <w:rsid w:val="00FC0D93"/>
    <w:rsid w:val="00FC12F0"/>
    <w:rsid w:val="00FC1B03"/>
    <w:rsid w:val="00FC24E6"/>
    <w:rsid w:val="00FC2E90"/>
    <w:rsid w:val="00FC37DB"/>
    <w:rsid w:val="00FC38B4"/>
    <w:rsid w:val="00FC3C18"/>
    <w:rsid w:val="00FC4780"/>
    <w:rsid w:val="00FC4901"/>
    <w:rsid w:val="00FC4EC0"/>
    <w:rsid w:val="00FC5900"/>
    <w:rsid w:val="00FC643F"/>
    <w:rsid w:val="00FD107A"/>
    <w:rsid w:val="00FD13E0"/>
    <w:rsid w:val="00FD168F"/>
    <w:rsid w:val="00FD1E93"/>
    <w:rsid w:val="00FD307D"/>
    <w:rsid w:val="00FD4847"/>
    <w:rsid w:val="00FD51A5"/>
    <w:rsid w:val="00FD5511"/>
    <w:rsid w:val="00FD6769"/>
    <w:rsid w:val="00FD6B56"/>
    <w:rsid w:val="00FD73D2"/>
    <w:rsid w:val="00FD7D07"/>
    <w:rsid w:val="00FE07A9"/>
    <w:rsid w:val="00FE0E00"/>
    <w:rsid w:val="00FE1312"/>
    <w:rsid w:val="00FE2073"/>
    <w:rsid w:val="00FE2082"/>
    <w:rsid w:val="00FE259B"/>
    <w:rsid w:val="00FE29FA"/>
    <w:rsid w:val="00FE2D8B"/>
    <w:rsid w:val="00FE3706"/>
    <w:rsid w:val="00FE5997"/>
    <w:rsid w:val="00FE6DE4"/>
    <w:rsid w:val="00FE7071"/>
    <w:rsid w:val="00FE78F5"/>
    <w:rsid w:val="00FF0B48"/>
    <w:rsid w:val="00FF0DDA"/>
    <w:rsid w:val="00FF1011"/>
    <w:rsid w:val="00FF206F"/>
    <w:rsid w:val="00FF208E"/>
    <w:rsid w:val="00FF28A8"/>
    <w:rsid w:val="00FF2FFB"/>
    <w:rsid w:val="00FF31C0"/>
    <w:rsid w:val="00FF3392"/>
    <w:rsid w:val="00FF479C"/>
    <w:rsid w:val="00FF508D"/>
    <w:rsid w:val="00FF59FB"/>
    <w:rsid w:val="00FF640A"/>
    <w:rsid w:val="00FF6A10"/>
    <w:rsid w:val="00FF7E56"/>
    <w:rsid w:val="01E46355"/>
    <w:rsid w:val="07064019"/>
    <w:rsid w:val="07ED44BE"/>
    <w:rsid w:val="0C906FBD"/>
    <w:rsid w:val="0F8455DD"/>
    <w:rsid w:val="100F08E2"/>
    <w:rsid w:val="13004CD8"/>
    <w:rsid w:val="19120C68"/>
    <w:rsid w:val="1914553B"/>
    <w:rsid w:val="1A5B79AD"/>
    <w:rsid w:val="1B9D262D"/>
    <w:rsid w:val="1C9D5FD9"/>
    <w:rsid w:val="1D07523B"/>
    <w:rsid w:val="1DEE6EA8"/>
    <w:rsid w:val="1E5A1A7D"/>
    <w:rsid w:val="1FB42039"/>
    <w:rsid w:val="222D60D3"/>
    <w:rsid w:val="22C2565B"/>
    <w:rsid w:val="24326EA3"/>
    <w:rsid w:val="27F27785"/>
    <w:rsid w:val="2ABD576C"/>
    <w:rsid w:val="315A11CA"/>
    <w:rsid w:val="31E949FA"/>
    <w:rsid w:val="34EE3E95"/>
    <w:rsid w:val="36B017B3"/>
    <w:rsid w:val="37875F6D"/>
    <w:rsid w:val="38EC419A"/>
    <w:rsid w:val="3A3E27D3"/>
    <w:rsid w:val="3B240A3A"/>
    <w:rsid w:val="407F2C25"/>
    <w:rsid w:val="414D5A7D"/>
    <w:rsid w:val="417F398A"/>
    <w:rsid w:val="41F348D3"/>
    <w:rsid w:val="43B51DC9"/>
    <w:rsid w:val="43E91A02"/>
    <w:rsid w:val="48D628DC"/>
    <w:rsid w:val="4B4A7DCA"/>
    <w:rsid w:val="4BD67ED0"/>
    <w:rsid w:val="4D3A7893"/>
    <w:rsid w:val="4D8712BE"/>
    <w:rsid w:val="4DAA7A1F"/>
    <w:rsid w:val="4E4740FD"/>
    <w:rsid w:val="4EAA4484"/>
    <w:rsid w:val="52ED0DE3"/>
    <w:rsid w:val="53986FA1"/>
    <w:rsid w:val="559342F8"/>
    <w:rsid w:val="570D0901"/>
    <w:rsid w:val="574A7F9D"/>
    <w:rsid w:val="58592B0E"/>
    <w:rsid w:val="5AF45C50"/>
    <w:rsid w:val="5B616775"/>
    <w:rsid w:val="5C062F34"/>
    <w:rsid w:val="5E676EDD"/>
    <w:rsid w:val="5ED20E90"/>
    <w:rsid w:val="5F5526D6"/>
    <w:rsid w:val="60717F32"/>
    <w:rsid w:val="623F4D56"/>
    <w:rsid w:val="647C0409"/>
    <w:rsid w:val="6580766F"/>
    <w:rsid w:val="67492634"/>
    <w:rsid w:val="68472284"/>
    <w:rsid w:val="706933FF"/>
    <w:rsid w:val="71360BE8"/>
    <w:rsid w:val="72810756"/>
    <w:rsid w:val="73497C27"/>
    <w:rsid w:val="76A22074"/>
    <w:rsid w:val="779F3F85"/>
    <w:rsid w:val="78071DAB"/>
    <w:rsid w:val="786434B7"/>
    <w:rsid w:val="7A610ED3"/>
    <w:rsid w:val="7B3D7962"/>
    <w:rsid w:val="7B405890"/>
    <w:rsid w:val="7D44474B"/>
    <w:rsid w:val="7D44491B"/>
    <w:rsid w:val="7DA10B18"/>
    <w:rsid w:val="7E803C5E"/>
    <w:rsid w:val="7EF46ED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08"/>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5">
    <w:name w:val="heading 2"/>
    <w:basedOn w:val="1"/>
    <w:next w:val="1"/>
    <w:link w:val="10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7">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110"/>
    <w:qFormat/>
    <w:uiPriority w:val="0"/>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rPr>
  </w:style>
  <w:style w:type="paragraph" w:styleId="10">
    <w:name w:val="heading 7"/>
    <w:basedOn w:val="1"/>
    <w:next w:val="1"/>
    <w:qFormat/>
    <w:uiPriority w:val="0"/>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11">
    <w:name w:val="heading 8"/>
    <w:basedOn w:val="1"/>
    <w:next w:val="1"/>
    <w:qFormat/>
    <w:uiPriority w:val="0"/>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rPr>
  </w:style>
  <w:style w:type="paragraph" w:styleId="12">
    <w:name w:val="heading 9"/>
    <w:basedOn w:val="1"/>
    <w:next w:val="1"/>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1"/>
    </w:rPr>
  </w:style>
  <w:style w:type="character" w:default="1" w:styleId="38">
    <w:name w:val="Default Paragraph Font"/>
    <w:semiHidden/>
    <w:qFormat/>
    <w:uiPriority w:val="0"/>
  </w:style>
  <w:style w:type="table" w:default="1" w:styleId="36">
    <w:name w:val="Normal Table"/>
    <w:semiHidden/>
    <w:qFormat/>
    <w:uiPriority w:val="0"/>
    <w:tblPr>
      <w:tblCellMar>
        <w:top w:w="0" w:type="dxa"/>
        <w:left w:w="108" w:type="dxa"/>
        <w:bottom w:w="0" w:type="dxa"/>
        <w:right w:w="108" w:type="dxa"/>
      </w:tblCellMar>
    </w:tblPr>
  </w:style>
  <w:style w:type="paragraph" w:styleId="2">
    <w:name w:val="Body Text"/>
    <w:basedOn w:val="1"/>
    <w:next w:val="3"/>
    <w:link w:val="48"/>
    <w:qFormat/>
    <w:uiPriority w:val="0"/>
    <w:pPr>
      <w:spacing w:after="120"/>
    </w:pPr>
  </w:style>
  <w:style w:type="paragraph" w:styleId="3">
    <w:name w:val="Body Text First Indent"/>
    <w:basedOn w:val="2"/>
    <w:next w:val="1"/>
    <w:unhideWhenUsed/>
    <w:qFormat/>
    <w:uiPriority w:val="99"/>
    <w:pPr>
      <w:spacing w:before="0" w:beforeAutospacing="0" w:after="120" w:afterAutospacing="0" w:line="360" w:lineRule="auto"/>
      <w:ind w:firstLine="420" w:firstLineChars="100"/>
    </w:pPr>
    <w:rPr>
      <w:rFonts w:ascii="Calibri" w:hAnsi="Calibri" w:eastAsia="仿宋"/>
      <w:sz w:val="28"/>
    </w:rPr>
  </w:style>
  <w:style w:type="paragraph" w:styleId="13">
    <w:name w:val="List 3"/>
    <w:basedOn w:val="1"/>
    <w:link w:val="111"/>
    <w:qFormat/>
    <w:uiPriority w:val="0"/>
    <w:pPr>
      <w:ind w:left="100" w:leftChars="400" w:hanging="200" w:hangingChars="200"/>
    </w:pPr>
  </w:style>
  <w:style w:type="paragraph" w:styleId="14">
    <w:name w:val="Normal Indent"/>
    <w:basedOn w:val="1"/>
    <w:unhideWhenUsed/>
    <w:qFormat/>
    <w:uiPriority w:val="0"/>
    <w:pPr>
      <w:ind w:firstLine="420" w:firstLineChars="200"/>
    </w:pPr>
    <w:rPr>
      <w:rFonts w:ascii="Calibri" w:hAnsi="Calibri"/>
      <w:szCs w:val="22"/>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semiHidden/>
    <w:qFormat/>
    <w:uiPriority w:val="0"/>
    <w:pPr>
      <w:shd w:val="clear" w:color="auto" w:fill="000080"/>
    </w:pPr>
  </w:style>
  <w:style w:type="paragraph" w:styleId="17">
    <w:name w:val="toa heading"/>
    <w:basedOn w:val="1"/>
    <w:next w:val="1"/>
    <w:qFormat/>
    <w:uiPriority w:val="0"/>
    <w:pPr>
      <w:spacing w:before="120"/>
    </w:pPr>
    <w:rPr>
      <w:rFonts w:ascii="Cambria" w:hAnsi="Cambria"/>
      <w:sz w:val="24"/>
      <w:szCs w:val="24"/>
    </w:rPr>
  </w:style>
  <w:style w:type="paragraph" w:styleId="18">
    <w:name w:val="annotation text"/>
    <w:basedOn w:val="1"/>
    <w:link w:val="47"/>
    <w:semiHidden/>
    <w:qFormat/>
    <w:uiPriority w:val="0"/>
    <w:pPr>
      <w:jc w:val="left"/>
    </w:pPr>
  </w:style>
  <w:style w:type="paragraph" w:styleId="19">
    <w:name w:val="Body Text 3"/>
    <w:basedOn w:val="1"/>
    <w:qFormat/>
    <w:uiPriority w:val="0"/>
    <w:pPr>
      <w:spacing w:after="120"/>
    </w:pPr>
    <w:rPr>
      <w:sz w:val="16"/>
      <w:szCs w:val="16"/>
    </w:rPr>
  </w:style>
  <w:style w:type="paragraph" w:styleId="20">
    <w:name w:val="Body Text Indent"/>
    <w:basedOn w:val="1"/>
    <w:link w:val="46"/>
    <w:qFormat/>
    <w:uiPriority w:val="0"/>
    <w:pPr>
      <w:spacing w:line="500" w:lineRule="exact"/>
      <w:ind w:left="1588" w:leftChars="832" w:firstLine="433" w:firstLineChars="196"/>
    </w:pPr>
    <w:rPr>
      <w:sz w:val="24"/>
    </w:rPr>
  </w:style>
  <w:style w:type="paragraph" w:styleId="21">
    <w:name w:val="List 2"/>
    <w:basedOn w:val="1"/>
    <w:qFormat/>
    <w:uiPriority w:val="0"/>
    <w:pPr>
      <w:ind w:left="100" w:leftChars="200" w:hanging="200" w:hangingChars="200"/>
    </w:pPr>
  </w:style>
  <w:style w:type="paragraph" w:styleId="22">
    <w:name w:val="toc 3"/>
    <w:basedOn w:val="1"/>
    <w:next w:val="1"/>
    <w:qFormat/>
    <w:uiPriority w:val="39"/>
    <w:pPr>
      <w:ind w:left="840" w:leftChars="400"/>
    </w:pPr>
  </w:style>
  <w:style w:type="paragraph" w:styleId="23">
    <w:name w:val="Plain Text"/>
    <w:basedOn w:val="1"/>
    <w:link w:val="49"/>
    <w:qFormat/>
    <w:uiPriority w:val="0"/>
    <w:rPr>
      <w:rFonts w:ascii="宋体" w:hAnsi="Courier New"/>
      <w:szCs w:val="21"/>
    </w:rPr>
  </w:style>
  <w:style w:type="paragraph" w:styleId="24">
    <w:name w:val="Date"/>
    <w:basedOn w:val="1"/>
    <w:next w:val="1"/>
    <w:qFormat/>
    <w:uiPriority w:val="0"/>
    <w:pPr>
      <w:ind w:left="100" w:leftChars="2500"/>
    </w:pPr>
  </w:style>
  <w:style w:type="paragraph" w:styleId="25">
    <w:name w:val="Body Text Indent 2"/>
    <w:basedOn w:val="1"/>
    <w:link w:val="112"/>
    <w:qFormat/>
    <w:uiPriority w:val="0"/>
    <w:pPr>
      <w:spacing w:after="120" w:line="480" w:lineRule="auto"/>
      <w:ind w:left="420" w:leftChars="200"/>
    </w:pPr>
  </w:style>
  <w:style w:type="paragraph" w:styleId="26">
    <w:name w:val="Balloon Text"/>
    <w:basedOn w:val="1"/>
    <w:semiHidden/>
    <w:qFormat/>
    <w:uiPriority w:val="0"/>
    <w:rPr>
      <w:sz w:val="18"/>
      <w:szCs w:val="18"/>
    </w:rPr>
  </w:style>
  <w:style w:type="paragraph" w:styleId="27">
    <w:name w:val="footer"/>
    <w:basedOn w:val="1"/>
    <w:link w:val="51"/>
    <w:qFormat/>
    <w:uiPriority w:val="99"/>
    <w:pPr>
      <w:tabs>
        <w:tab w:val="center" w:pos="4153"/>
        <w:tab w:val="right" w:pos="8306"/>
      </w:tabs>
      <w:snapToGrid w:val="0"/>
      <w:jc w:val="left"/>
    </w:pPr>
    <w:rPr>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Body Text Indent 3"/>
    <w:basedOn w:val="1"/>
    <w:qFormat/>
    <w:uiPriority w:val="0"/>
    <w:pPr>
      <w:tabs>
        <w:tab w:val="left" w:pos="1134"/>
        <w:tab w:val="left" w:pos="5481"/>
        <w:tab w:val="left" w:pos="5859"/>
      </w:tabs>
      <w:spacing w:line="500" w:lineRule="exact"/>
      <w:ind w:firstLine="8275" w:firstLineChars="1200"/>
    </w:pPr>
    <w:rPr>
      <w:rFonts w:eastAsia="黑体"/>
      <w:b/>
      <w:bCs/>
      <w:sz w:val="72"/>
    </w:rPr>
  </w:style>
  <w:style w:type="paragraph" w:styleId="31">
    <w:name w:val="toc 2"/>
    <w:basedOn w:val="1"/>
    <w:next w:val="1"/>
    <w:qFormat/>
    <w:uiPriority w:val="39"/>
    <w:pPr>
      <w:ind w:left="420" w:leftChars="200"/>
    </w:pPr>
  </w:style>
  <w:style w:type="paragraph" w:styleId="32">
    <w:name w:val="Normal (Web)"/>
    <w:basedOn w:val="1"/>
    <w:next w:val="33"/>
    <w:qFormat/>
    <w:uiPriority w:val="0"/>
    <w:rPr>
      <w:sz w:val="24"/>
    </w:rPr>
  </w:style>
  <w:style w:type="paragraph" w:customStyle="1" w:styleId="33">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34">
    <w:name w:val="annotation subject"/>
    <w:basedOn w:val="18"/>
    <w:next w:val="18"/>
    <w:semiHidden/>
    <w:qFormat/>
    <w:uiPriority w:val="0"/>
    <w:rPr>
      <w:b/>
      <w:bCs/>
    </w:rPr>
  </w:style>
  <w:style w:type="paragraph" w:styleId="35">
    <w:name w:val="Body Text First Indent 2"/>
    <w:basedOn w:val="20"/>
    <w:qFormat/>
    <w:uiPriority w:val="0"/>
    <w:pPr>
      <w:spacing w:after="0"/>
      <w:ind w:firstLine="420" w:firstLineChars="200"/>
    </w:pPr>
    <w:rPr>
      <w:rFonts w:ascii="Calibri" w:hAnsi="Calibri" w:eastAsia="宋体"/>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0"/>
    <w:rPr>
      <w:kern w:val="2"/>
      <w:sz w:val="21"/>
      <w:szCs w:val="24"/>
      <w:lang w:val="en-US" w:eastAsia="zh-CN" w:bidi="ar-SA"/>
    </w:rPr>
  </w:style>
  <w:style w:type="character" w:styleId="40">
    <w:name w:val="page number"/>
    <w:basedOn w:val="38"/>
    <w:qFormat/>
    <w:uiPriority w:val="0"/>
  </w:style>
  <w:style w:type="character" w:styleId="41">
    <w:name w:val="Hyperlink"/>
    <w:qFormat/>
    <w:uiPriority w:val="99"/>
    <w:rPr>
      <w:color w:val="0000FF"/>
      <w:u w:val="single"/>
    </w:rPr>
  </w:style>
  <w:style w:type="character" w:styleId="42">
    <w:name w:val="annotation reference"/>
    <w:autoRedefine/>
    <w:semiHidden/>
    <w:qFormat/>
    <w:uiPriority w:val="0"/>
    <w:rPr>
      <w:sz w:val="21"/>
      <w:szCs w:val="21"/>
    </w:rPr>
  </w:style>
  <w:style w:type="paragraph" w:customStyle="1" w:styleId="43">
    <w:name w:val="Default"/>
    <w:autoRedefine/>
    <w:qFormat/>
    <w:uiPriority w:val="0"/>
    <w:pPr>
      <w:widowControl w:val="0"/>
      <w:tabs>
        <w:tab w:val="left" w:pos="924"/>
      </w:tabs>
      <w:autoSpaceDE w:val="0"/>
      <w:autoSpaceDN w:val="0"/>
      <w:adjustRightInd w:val="0"/>
    </w:pPr>
    <w:rPr>
      <w:rFonts w:ascii="Arial" w:hAnsi="Arial" w:eastAsia="宋体" w:cs="Arial"/>
      <w:color w:val="000000"/>
      <w:sz w:val="24"/>
      <w:szCs w:val="24"/>
      <w:lang w:val="en-US" w:eastAsia="zh-CN" w:bidi="ar-SA"/>
    </w:rPr>
  </w:style>
  <w:style w:type="paragraph" w:customStyle="1" w:styleId="44">
    <w:name w:val="技术正文"/>
    <w:basedOn w:val="1"/>
    <w:link w:val="103"/>
    <w:qFormat/>
    <w:uiPriority w:val="0"/>
    <w:pPr>
      <w:wordWrap w:val="0"/>
      <w:spacing w:before="30" w:beforeLines="30" w:after="30" w:afterLines="30" w:line="300" w:lineRule="auto"/>
      <w:ind w:firstLine="200" w:firstLineChars="200"/>
    </w:pPr>
    <w:rPr>
      <w:rFonts w:ascii="Times New Roman" w:hAnsi="Times New Roman"/>
      <w:sz w:val="24"/>
    </w:rPr>
  </w:style>
  <w:style w:type="paragraph" w:customStyle="1" w:styleId="45">
    <w:name w:val="方案正文"/>
    <w:basedOn w:val="1"/>
    <w:qFormat/>
    <w:uiPriority w:val="0"/>
    <w:pPr>
      <w:snapToGrid w:val="0"/>
      <w:spacing w:afterLines="50"/>
    </w:pPr>
    <w:rPr>
      <w:rFonts w:ascii="仿宋" w:hAnsi="仿宋" w:eastAsia="仿宋"/>
      <w:color w:val="000000"/>
      <w:kern w:val="0"/>
      <w:sz w:val="28"/>
      <w:szCs w:val="28"/>
    </w:rPr>
  </w:style>
  <w:style w:type="character" w:customStyle="1" w:styleId="46">
    <w:name w:val="正文文本缩进 Char"/>
    <w:link w:val="20"/>
    <w:qFormat/>
    <w:uiPriority w:val="0"/>
    <w:rPr>
      <w:rFonts w:eastAsia="宋体"/>
      <w:kern w:val="2"/>
      <w:sz w:val="24"/>
      <w:szCs w:val="24"/>
      <w:lang w:val="en-US" w:eastAsia="zh-CN" w:bidi="ar-SA"/>
    </w:rPr>
  </w:style>
  <w:style w:type="character" w:customStyle="1" w:styleId="47">
    <w:name w:val="批注文字 Char"/>
    <w:link w:val="18"/>
    <w:qFormat/>
    <w:uiPriority w:val="0"/>
    <w:rPr>
      <w:rFonts w:eastAsia="宋体"/>
      <w:kern w:val="2"/>
      <w:sz w:val="21"/>
      <w:szCs w:val="24"/>
      <w:lang w:val="en-US" w:eastAsia="zh-CN" w:bidi="ar-SA"/>
    </w:rPr>
  </w:style>
  <w:style w:type="character" w:customStyle="1" w:styleId="48">
    <w:name w:val="正文文本 Char"/>
    <w:link w:val="2"/>
    <w:qFormat/>
    <w:uiPriority w:val="0"/>
    <w:rPr>
      <w:rFonts w:eastAsia="宋体"/>
      <w:kern w:val="2"/>
      <w:sz w:val="21"/>
      <w:szCs w:val="24"/>
      <w:lang w:val="en-US" w:eastAsia="zh-CN" w:bidi="ar-SA"/>
    </w:rPr>
  </w:style>
  <w:style w:type="character" w:customStyle="1" w:styleId="49">
    <w:name w:val="纯文本 Char"/>
    <w:link w:val="23"/>
    <w:qFormat/>
    <w:uiPriority w:val="0"/>
    <w:rPr>
      <w:rFonts w:ascii="宋体" w:hAnsi="Courier New" w:eastAsia="宋体"/>
      <w:kern w:val="2"/>
      <w:sz w:val="21"/>
      <w:szCs w:val="21"/>
      <w:lang w:val="en-US" w:eastAsia="zh-CN" w:bidi="ar-SA"/>
    </w:rPr>
  </w:style>
  <w:style w:type="paragraph" w:customStyle="1" w:styleId="50">
    <w:name w:val="Normal_0"/>
    <w:qFormat/>
    <w:uiPriority w:val="0"/>
    <w:rPr>
      <w:rFonts w:ascii="Times New Roman" w:hAnsi="Times New Roman" w:eastAsia="Times New Roman" w:cs="Times New Roman"/>
      <w:sz w:val="24"/>
      <w:szCs w:val="24"/>
      <w:lang w:bidi="ar-SA"/>
    </w:rPr>
  </w:style>
  <w:style w:type="character" w:customStyle="1" w:styleId="51">
    <w:name w:val="页脚 Char"/>
    <w:link w:val="27"/>
    <w:autoRedefine/>
    <w:qFormat/>
    <w:uiPriority w:val="99"/>
    <w:rPr>
      <w:kern w:val="2"/>
      <w:sz w:val="18"/>
      <w:szCs w:val="18"/>
    </w:rPr>
  </w:style>
  <w:style w:type="character" w:customStyle="1" w:styleId="52">
    <w:name w:val="NormalCharacter"/>
    <w:link w:val="53"/>
    <w:qFormat/>
    <w:uiPriority w:val="0"/>
  </w:style>
  <w:style w:type="paragraph" w:customStyle="1" w:styleId="53">
    <w:name w:val="UserStyle_5"/>
    <w:basedOn w:val="1"/>
    <w:link w:val="52"/>
    <w:qFormat/>
    <w:uiPriority w:val="0"/>
    <w:pPr>
      <w:widowControl/>
      <w:spacing w:after="160" w:line="240" w:lineRule="exact"/>
      <w:jc w:val="left"/>
      <w:textAlignment w:val="baseline"/>
    </w:pPr>
  </w:style>
  <w:style w:type="character" w:customStyle="1" w:styleId="54">
    <w:name w:val=" Char Char3"/>
    <w:autoRedefine/>
    <w:qFormat/>
    <w:uiPriority w:val="0"/>
    <w:rPr>
      <w:rFonts w:eastAsia="宋体"/>
      <w:kern w:val="2"/>
      <w:sz w:val="21"/>
      <w:szCs w:val="24"/>
      <w:lang w:val="en-US" w:eastAsia="zh-CN" w:bidi="ar-SA"/>
    </w:rPr>
  </w:style>
  <w:style w:type="character" w:customStyle="1" w:styleId="55">
    <w:name w:val="标题 3 Char_0"/>
    <w:link w:val="56"/>
    <w:qFormat/>
    <w:uiPriority w:val="0"/>
    <w:rPr>
      <w:rFonts w:ascii="宋体" w:hAnsi="宋体"/>
      <w:b/>
      <w:kern w:val="2"/>
      <w:sz w:val="28"/>
      <w:szCs w:val="28"/>
    </w:rPr>
  </w:style>
  <w:style w:type="paragraph" w:customStyle="1" w:styleId="56">
    <w:name w:val="标题 3_0"/>
    <w:basedOn w:val="57"/>
    <w:next w:val="57"/>
    <w:link w:val="55"/>
    <w:qFormat/>
    <w:uiPriority w:val="0"/>
    <w:pPr>
      <w:autoSpaceDE w:val="0"/>
      <w:autoSpaceDN w:val="0"/>
      <w:adjustRightInd w:val="0"/>
      <w:spacing w:line="500" w:lineRule="exact"/>
      <w:jc w:val="center"/>
      <w:outlineLvl w:val="2"/>
    </w:pPr>
    <w:rPr>
      <w:rFonts w:ascii="宋体" w:hAnsi="宋体"/>
      <w:b/>
      <w:szCs w:val="28"/>
    </w:rPr>
  </w:style>
  <w:style w:type="paragraph" w:customStyle="1" w:styleId="57">
    <w:name w:val="正文_0_0"/>
    <w:qFormat/>
    <w:uiPriority w:val="0"/>
    <w:pPr>
      <w:widowControl w:val="0"/>
      <w:jc w:val="both"/>
    </w:pPr>
    <w:rPr>
      <w:rFonts w:ascii="Calibri" w:hAnsi="Calibri" w:eastAsia="宋体" w:cs="Times New Roman"/>
      <w:kern w:val="2"/>
      <w:sz w:val="28"/>
      <w:szCs w:val="22"/>
      <w:lang w:val="en-US" w:eastAsia="zh-CN" w:bidi="ar-SA"/>
    </w:rPr>
  </w:style>
  <w:style w:type="character" w:customStyle="1" w:styleId="58">
    <w:name w:val=" Char Char6"/>
    <w:autoRedefine/>
    <w:qFormat/>
    <w:uiPriority w:val="0"/>
    <w:rPr>
      <w:rFonts w:eastAsia="宋体"/>
      <w:kern w:val="2"/>
      <w:sz w:val="21"/>
      <w:szCs w:val="24"/>
      <w:lang w:val="en-US" w:eastAsia="zh-CN" w:bidi="ar-SA"/>
    </w:rPr>
  </w:style>
  <w:style w:type="paragraph" w:customStyle="1" w:styleId="59">
    <w:name w:val="Char Char Char1 Char8"/>
    <w:basedOn w:val="1"/>
    <w:semiHidden/>
    <w:qFormat/>
    <w:uiPriority w:val="0"/>
    <w:pPr>
      <w:spacing w:line="360" w:lineRule="auto"/>
      <w:ind w:firstLine="200" w:firstLineChars="200"/>
    </w:pPr>
    <w:rPr>
      <w:rFonts w:ascii="宋体" w:hAnsi="宋体" w:cs="宋体"/>
      <w:sz w:val="24"/>
    </w:rPr>
  </w:style>
  <w:style w:type="paragraph" w:customStyle="1" w:styleId="60">
    <w:name w:val="Char Char2"/>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1">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62">
    <w:name w:val="Char Char Char Char Char Char"/>
    <w:basedOn w:val="16"/>
    <w:qFormat/>
    <w:uiPriority w:val="0"/>
    <w:rPr>
      <w:rFonts w:ascii="Tahoma" w:hAnsi="Tahoma"/>
      <w:sz w:val="24"/>
    </w:rPr>
  </w:style>
  <w:style w:type="paragraph" w:customStyle="1" w:styleId="63">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4">
    <w:name w:val="List Paragraph"/>
    <w:basedOn w:val="1"/>
    <w:qFormat/>
    <w:uiPriority w:val="0"/>
    <w:pPr>
      <w:ind w:firstLine="420" w:firstLineChars="200"/>
    </w:pPr>
    <w:rPr>
      <w:rFonts w:ascii="Calibri" w:hAnsi="Calibri"/>
      <w:szCs w:val="22"/>
    </w:rPr>
  </w:style>
  <w:style w:type="paragraph" w:customStyle="1" w:styleId="65">
    <w:name w:val=" Char"/>
    <w:basedOn w:val="1"/>
    <w:autoRedefine/>
    <w:qFormat/>
    <w:uiPriority w:val="0"/>
    <w:pPr>
      <w:tabs>
        <w:tab w:val="left" w:pos="432"/>
      </w:tabs>
      <w:spacing w:before="156" w:beforeLines="50" w:after="156" w:afterLines="50"/>
      <w:ind w:left="432" w:hanging="432"/>
    </w:pPr>
  </w:style>
  <w:style w:type="paragraph" w:customStyle="1" w:styleId="66">
    <w:name w:val="样式 标题 2 + 宋体 五号 非加粗 黑色"/>
    <w:basedOn w:val="5"/>
    <w:qFormat/>
    <w:uiPriority w:val="0"/>
    <w:rPr>
      <w:rFonts w:ascii="宋体" w:hAnsi="宋体" w:eastAsia="宋体"/>
      <w:b w:val="0"/>
      <w:bCs w:val="0"/>
      <w:color w:val="000000"/>
      <w:sz w:val="21"/>
    </w:rPr>
  </w:style>
  <w:style w:type="paragraph" w:customStyle="1" w:styleId="67">
    <w:name w:val="附件正文"/>
    <w:basedOn w:val="1"/>
    <w:qFormat/>
    <w:uiPriority w:val="0"/>
    <w:pPr>
      <w:snapToGrid w:val="0"/>
      <w:spacing w:line="500" w:lineRule="exact"/>
      <w:ind w:firstLine="540" w:firstLineChars="225"/>
    </w:pPr>
    <w:rPr>
      <w:kern w:val="0"/>
      <w:sz w:val="24"/>
    </w:rPr>
  </w:style>
  <w:style w:type="paragraph" w:customStyle="1" w:styleId="68">
    <w:name w:val="默认段落字体 Para Char Char Char Char Char Char Char Char Char Char Char Char Char Char Char Char"/>
    <w:basedOn w:val="1"/>
    <w:qFormat/>
    <w:uiPriority w:val="0"/>
    <w:rPr>
      <w:rFonts w:ascii="Tahoma" w:hAnsi="Tahoma"/>
      <w:sz w:val="24"/>
      <w:szCs w:val="20"/>
    </w:rPr>
  </w:style>
  <w:style w:type="paragraph" w:customStyle="1" w:styleId="69">
    <w:name w:val="样式1"/>
    <w:basedOn w:val="1"/>
    <w:qFormat/>
    <w:uiPriority w:val="0"/>
    <w:pPr>
      <w:numPr>
        <w:ilvl w:val="0"/>
        <w:numId w:val="1"/>
      </w:numPr>
      <w:tabs>
        <w:tab w:val="left" w:pos="1110"/>
      </w:tabs>
      <w:adjustRightInd w:val="0"/>
      <w:textAlignment w:val="baseline"/>
    </w:pPr>
    <w:rPr>
      <w:rFonts w:ascii="宋体" w:hAnsi="宋体"/>
      <w:kern w:val="0"/>
      <w:szCs w:val="21"/>
    </w:rPr>
  </w:style>
  <w:style w:type="paragraph" w:customStyle="1" w:styleId="70">
    <w:name w:val="Char"/>
    <w:basedOn w:val="1"/>
    <w:qFormat/>
    <w:uiPriority w:val="0"/>
    <w:pPr>
      <w:tabs>
        <w:tab w:val="left" w:pos="360"/>
      </w:tabs>
      <w:spacing w:line="360" w:lineRule="auto"/>
      <w:ind w:firstLine="480" w:firstLineChars="200"/>
    </w:pPr>
    <w:rPr>
      <w:rFonts w:ascii="楷体_GB2312" w:eastAsia="楷体_GB2312"/>
      <w:sz w:val="24"/>
    </w:rPr>
  </w:style>
  <w:style w:type="paragraph" w:customStyle="1" w:styleId="71">
    <w:name w:val="样式 标题 4 + 段前: 5 磅 段后: 5 磅 行距: 单倍行距"/>
    <w:basedOn w:val="7"/>
    <w:autoRedefine/>
    <w:qFormat/>
    <w:uiPriority w:val="0"/>
    <w:pPr>
      <w:spacing w:before="100" w:after="100" w:line="240" w:lineRule="auto"/>
    </w:pPr>
    <w:rPr>
      <w:rFonts w:cs="宋体"/>
      <w:szCs w:val="20"/>
    </w:rPr>
  </w:style>
  <w:style w:type="paragraph" w:customStyle="1" w:styleId="72">
    <w:name w:val="Char Char Char"/>
    <w:basedOn w:val="1"/>
    <w:qFormat/>
    <w:uiPriority w:val="0"/>
    <w:pPr>
      <w:widowControl/>
      <w:spacing w:after="160" w:line="240" w:lineRule="exact"/>
      <w:jc w:val="left"/>
    </w:pPr>
  </w:style>
  <w:style w:type="paragraph" w:customStyle="1" w:styleId="73">
    <w:name w:val="_Style 71"/>
    <w:basedOn w:val="4"/>
    <w:next w:val="1"/>
    <w:qFormat/>
    <w:uiPriority w:val="39"/>
    <w:pPr>
      <w:widowControl/>
      <w:adjustRightInd/>
      <w:spacing w:before="480" w:after="0" w:line="276" w:lineRule="auto"/>
      <w:ind w:firstLine="0"/>
      <w:textAlignment w:val="auto"/>
      <w:outlineLvl w:val="9"/>
    </w:pPr>
    <w:rPr>
      <w:rFonts w:ascii="Cambria" w:hAnsi="Cambria" w:eastAsia="宋体" w:cs="Times New Roman"/>
      <w:color w:val="365F91"/>
      <w:kern w:val="0"/>
      <w:sz w:val="28"/>
      <w:szCs w:val="28"/>
    </w:rPr>
  </w:style>
  <w:style w:type="paragraph" w:customStyle="1" w:styleId="74">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75">
    <w:name w:val="UserStyle_22"/>
    <w:basedOn w:val="76"/>
    <w:autoRedefine/>
    <w:qFormat/>
    <w:uiPriority w:val="0"/>
    <w:pPr>
      <w:jc w:val="both"/>
      <w:textAlignment w:val="baseline"/>
    </w:pPr>
    <w:rPr>
      <w:kern w:val="2"/>
      <w:sz w:val="21"/>
      <w:szCs w:val="24"/>
      <w:lang w:val="en-US" w:eastAsia="zh-CN" w:bidi="ar-SA"/>
    </w:rPr>
  </w:style>
  <w:style w:type="paragraph" w:customStyle="1" w:styleId="76">
    <w:name w:val="UserStyle_23"/>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77">
    <w:name w:val="BodyTextIndent"/>
    <w:basedOn w:val="1"/>
    <w:autoRedefine/>
    <w:qFormat/>
    <w:uiPriority w:val="0"/>
    <w:pPr>
      <w:spacing w:line="500" w:lineRule="exact"/>
      <w:ind w:left="1588" w:leftChars="832" w:firstLine="433" w:firstLineChars="196"/>
      <w:jc w:val="both"/>
      <w:textAlignment w:val="baseline"/>
    </w:pPr>
    <w:rPr>
      <w:rFonts w:ascii="Times New Roman" w:hAnsi="Times New Roman"/>
      <w:kern w:val="2"/>
      <w:sz w:val="24"/>
      <w:szCs w:val="24"/>
      <w:lang w:val="en-US" w:eastAsia="zh-CN" w:bidi="ar-SA"/>
    </w:rPr>
  </w:style>
  <w:style w:type="paragraph" w:customStyle="1" w:styleId="78">
    <w:name w:val="UserStyle_32"/>
    <w:qFormat/>
    <w:uiPriority w:val="0"/>
    <w:pPr>
      <w:widowControl/>
      <w:textAlignment w:val="baseline"/>
    </w:pPr>
    <w:rPr>
      <w:rFonts w:ascii="黑体" w:hAnsi="黑体" w:eastAsia="黑体" w:cs="Times New Roman"/>
      <w:b/>
      <w:sz w:val="32"/>
      <w:szCs w:val="24"/>
      <w:lang w:val="en-US" w:bidi="ar-SA"/>
    </w:rPr>
  </w:style>
  <w:style w:type="paragraph" w:customStyle="1" w:styleId="79">
    <w:name w:val="UserStyle_37"/>
    <w:autoRedefine/>
    <w:qFormat/>
    <w:uiPriority w:val="0"/>
    <w:pPr>
      <w:widowControl/>
      <w:textAlignment w:val="baseline"/>
    </w:pPr>
    <w:rPr>
      <w:rFonts w:ascii="黑体" w:hAnsi="黑体" w:eastAsia="黑体" w:cs="Times New Roman"/>
      <w:b/>
      <w:sz w:val="32"/>
      <w:szCs w:val="24"/>
      <w:lang w:val="en-US" w:bidi="ar-SA"/>
    </w:rPr>
  </w:style>
  <w:style w:type="paragraph" w:customStyle="1" w:styleId="80">
    <w:name w:val="UserStyle_38"/>
    <w:autoRedefine/>
    <w:qFormat/>
    <w:uiPriority w:val="0"/>
    <w:pPr>
      <w:widowControl/>
      <w:textAlignment w:val="baseline"/>
    </w:pPr>
    <w:rPr>
      <w:rFonts w:ascii="黑体" w:hAnsi="黑体" w:eastAsia="黑体" w:cs="Times New Roman"/>
      <w:b/>
      <w:sz w:val="32"/>
      <w:szCs w:val="24"/>
      <w:lang w:val="en-US" w:bidi="ar-SA"/>
    </w:rPr>
  </w:style>
  <w:style w:type="paragraph" w:customStyle="1" w:styleId="81">
    <w:name w:val="UserStyle_66"/>
    <w:basedOn w:val="82"/>
    <w:autoRedefine/>
    <w:qFormat/>
    <w:uiPriority w:val="0"/>
    <w:pPr>
      <w:jc w:val="both"/>
      <w:textAlignment w:val="baseline"/>
    </w:pPr>
    <w:rPr>
      <w:rFonts w:ascii="Calibri" w:hAnsi="Calibri" w:eastAsia="宋体"/>
      <w:kern w:val="2"/>
      <w:sz w:val="21"/>
      <w:szCs w:val="22"/>
      <w:lang w:val="en-US" w:eastAsia="zh-CN" w:bidi="ar-SA"/>
    </w:rPr>
  </w:style>
  <w:style w:type="paragraph" w:customStyle="1" w:styleId="82">
    <w:name w:val="UserStyle_67"/>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83">
    <w:name w:val="UserStyle_122"/>
    <w:basedOn w:val="82"/>
    <w:autoRedefine/>
    <w:qFormat/>
    <w:uiPriority w:val="0"/>
    <w:pPr>
      <w:widowControl/>
      <w:jc w:val="left"/>
      <w:textAlignment w:val="baseline"/>
    </w:pPr>
    <w:rPr>
      <w:rFonts w:ascii="黑体" w:hAnsi="黑体" w:eastAsia="黑体" w:cs="宋体"/>
      <w:b/>
      <w:bCs/>
      <w:kern w:val="0"/>
      <w:sz w:val="32"/>
      <w:szCs w:val="32"/>
      <w:lang w:val="en-US" w:eastAsia="zh-CN" w:bidi="ar-SA"/>
    </w:rPr>
  </w:style>
  <w:style w:type="paragraph" w:customStyle="1" w:styleId="84">
    <w:name w:val="UserStyle_123"/>
    <w:basedOn w:val="82"/>
    <w:next w:val="85"/>
    <w:autoRedefine/>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85">
    <w:name w:val="UserStyle_124"/>
    <w:basedOn w:val="84"/>
    <w:autoRedefine/>
    <w:semiHidden/>
    <w:qFormat/>
    <w:uiPriority w:val="0"/>
    <w:pPr>
      <w:snapToGrid w:val="0"/>
      <w:jc w:val="left"/>
      <w:textAlignment w:val="baseline"/>
    </w:pPr>
    <w:rPr>
      <w:rFonts w:ascii="Calibri" w:hAnsi="Calibri" w:eastAsia="宋体"/>
      <w:kern w:val="2"/>
      <w:sz w:val="18"/>
      <w:szCs w:val="18"/>
      <w:lang w:val="en-US" w:eastAsia="zh-CN" w:bidi="ar-SA"/>
    </w:rPr>
  </w:style>
  <w:style w:type="paragraph" w:customStyle="1" w:styleId="86">
    <w:name w:val="UserStyle_100"/>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87">
    <w:name w:val="UserStyle_125"/>
    <w:basedOn w:val="82"/>
    <w:autoRedefine/>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88">
    <w:name w:val="UserStyle_74"/>
    <w:autoRedefine/>
    <w:qFormat/>
    <w:uiPriority w:val="0"/>
    <w:pPr>
      <w:widowControl/>
      <w:textAlignment w:val="baseline"/>
    </w:pPr>
    <w:rPr>
      <w:rFonts w:ascii="黑体" w:hAnsi="黑体" w:eastAsia="黑体" w:cs="Times New Roman"/>
      <w:b/>
      <w:sz w:val="32"/>
      <w:szCs w:val="24"/>
      <w:lang w:val="en-US" w:bidi="ar-SA"/>
    </w:rPr>
  </w:style>
  <w:style w:type="paragraph" w:customStyle="1" w:styleId="89">
    <w:name w:val="正"/>
    <w:basedOn w:val="90"/>
    <w:autoRedefine/>
    <w:qFormat/>
    <w:uiPriority w:val="0"/>
    <w:pPr>
      <w:ind w:firstLine="525"/>
    </w:pPr>
    <w:rPr>
      <w:spacing w:val="20"/>
      <w:szCs w:val="20"/>
    </w:rPr>
  </w:style>
  <w:style w:type="paragraph" w:customStyle="1" w:styleId="90">
    <w:name w:val="正文_1"/>
    <w:basedOn w:val="91"/>
    <w:next w:val="89"/>
    <w:autoRedefine/>
    <w:qFormat/>
    <w:uiPriority w:val="0"/>
    <w:rPr>
      <w:rFonts w:ascii="Calibri" w:hAnsi="Calibri" w:cs="Calibri"/>
      <w:szCs w:val="21"/>
    </w:rPr>
  </w:style>
  <w:style w:type="paragraph" w:customStyle="1" w:styleId="91">
    <w:name w:val="正文_2"/>
    <w:basedOn w:val="9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正文_13_0"/>
    <w:next w:val="94"/>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4">
    <w:name w:val="正文文本_2_0"/>
    <w:basedOn w:val="93"/>
    <w:autoRedefine/>
    <w:qFormat/>
    <w:uiPriority w:val="0"/>
    <w:pPr>
      <w:spacing w:after="120"/>
    </w:pPr>
  </w:style>
  <w:style w:type="paragraph" w:customStyle="1" w:styleId="95">
    <w:name w:val="UserStyle_34"/>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96">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UserStyle_82"/>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98">
    <w:name w:val="UserStyle_43"/>
    <w:autoRedefine/>
    <w:qFormat/>
    <w:uiPriority w:val="0"/>
    <w:pPr>
      <w:jc w:val="both"/>
      <w:textAlignment w:val="baseline"/>
    </w:pPr>
    <w:rPr>
      <w:rFonts w:ascii="Calibri" w:hAnsi="Calibri" w:eastAsia="宋体" w:cs="Times New Roman"/>
      <w:kern w:val="2"/>
      <w:sz w:val="28"/>
      <w:szCs w:val="22"/>
      <w:lang w:val="en-US" w:eastAsia="zh-CN" w:bidi="ar-SA"/>
    </w:rPr>
  </w:style>
  <w:style w:type="paragraph" w:customStyle="1" w:styleId="99">
    <w:name w:val="yhw3"/>
    <w:basedOn w:val="1"/>
    <w:autoRedefine/>
    <w:qFormat/>
    <w:uiPriority w:val="0"/>
    <w:pPr>
      <w:ind w:firstLine="640" w:firstLineChars="200"/>
    </w:pPr>
    <w:rPr>
      <w:rFonts w:cs="宋体"/>
    </w:rPr>
  </w:style>
  <w:style w:type="paragraph" w:styleId="100">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HtmlNormal"/>
    <w:basedOn w:val="1"/>
    <w:autoRedefine/>
    <w:qFormat/>
    <w:uiPriority w:val="0"/>
    <w:pPr>
      <w:jc w:val="both"/>
      <w:textAlignment w:val="baseline"/>
    </w:pPr>
    <w:rPr>
      <w:rFonts w:ascii="Calibri" w:hAnsi="Calibri"/>
      <w:kern w:val="2"/>
      <w:sz w:val="24"/>
      <w:szCs w:val="22"/>
      <w:lang w:val="en-US" w:eastAsia="zh-CN" w:bidi="ar-SA"/>
    </w:rPr>
  </w:style>
  <w:style w:type="paragraph" w:customStyle="1" w:styleId="102">
    <w:name w:val="_Style 2"/>
    <w:basedOn w:val="1"/>
    <w:autoRedefine/>
    <w:qFormat/>
    <w:uiPriority w:val="99"/>
    <w:pPr>
      <w:ind w:firstLine="420" w:firstLineChars="200"/>
    </w:pPr>
    <w:rPr>
      <w:rFonts w:ascii="Calibri" w:hAnsi="Calibri" w:eastAsia="宋体" w:cs="Times New Roman"/>
    </w:rPr>
  </w:style>
  <w:style w:type="character" w:customStyle="1" w:styleId="103">
    <w:name w:val="技术正文 Char"/>
    <w:link w:val="44"/>
    <w:autoRedefine/>
    <w:qFormat/>
    <w:uiPriority w:val="0"/>
    <w:rPr>
      <w:rFonts w:ascii="Times New Roman" w:hAnsi="Times New Roman"/>
      <w:sz w:val="24"/>
    </w:rPr>
  </w:style>
  <w:style w:type="paragraph" w:customStyle="1" w:styleId="104">
    <w:name w:val="UserStyle_0"/>
    <w:next w:val="1"/>
    <w:autoRedefine/>
    <w:qFormat/>
    <w:uiPriority w:val="0"/>
    <w:pPr>
      <w:textAlignment w:val="baseline"/>
    </w:pPr>
    <w:rPr>
      <w:rFonts w:ascii="宋体" w:hAnsi="宋体" w:eastAsia="宋体" w:cs="Times New Roman"/>
      <w:color w:val="000000"/>
      <w:sz w:val="24"/>
      <w:szCs w:val="24"/>
      <w:lang w:val="en-US" w:eastAsia="zh-CN" w:bidi="ar-SA"/>
    </w:rPr>
  </w:style>
  <w:style w:type="paragraph" w:customStyle="1" w:styleId="105">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106">
    <w:name w:val="索引 11"/>
    <w:basedOn w:val="1"/>
    <w:next w:val="1"/>
    <w:autoRedefine/>
    <w:qFormat/>
    <w:uiPriority w:val="0"/>
    <w:pPr>
      <w:spacing w:line="360" w:lineRule="auto"/>
    </w:pPr>
    <w:rPr>
      <w:rFonts w:ascii="仿宋_GB2312" w:eastAsia="仿宋_GB2312"/>
      <w:sz w:val="24"/>
      <w:szCs w:val="20"/>
    </w:rPr>
  </w:style>
  <w:style w:type="paragraph" w:customStyle="1" w:styleId="107">
    <w:name w:val="纯文本1"/>
    <w:basedOn w:val="1"/>
    <w:autoRedefine/>
    <w:qFormat/>
    <w:uiPriority w:val="0"/>
    <w:rPr>
      <w:rFonts w:ascii="宋体" w:hAnsi="Courier New"/>
      <w:kern w:val="0"/>
      <w:sz w:val="20"/>
      <w:szCs w:val="20"/>
    </w:rPr>
  </w:style>
  <w:style w:type="character" w:customStyle="1" w:styleId="108">
    <w:name w:val="标题 1 Char"/>
    <w:link w:val="4"/>
    <w:autoRedefine/>
    <w:qFormat/>
    <w:uiPriority w:val="0"/>
    <w:rPr>
      <w:b/>
      <w:bCs/>
      <w:kern w:val="44"/>
      <w:sz w:val="44"/>
      <w:szCs w:val="44"/>
    </w:rPr>
  </w:style>
  <w:style w:type="character" w:customStyle="1" w:styleId="109">
    <w:name w:val="标题 2 Char"/>
    <w:link w:val="5"/>
    <w:autoRedefine/>
    <w:qFormat/>
    <w:uiPriority w:val="0"/>
    <w:rPr>
      <w:rFonts w:ascii="Arial" w:hAnsi="Arial" w:eastAsia="黑体"/>
      <w:b/>
      <w:bCs/>
      <w:kern w:val="0"/>
      <w:sz w:val="32"/>
      <w:szCs w:val="32"/>
    </w:rPr>
  </w:style>
  <w:style w:type="character" w:customStyle="1" w:styleId="110">
    <w:name w:val="标题 5 Char"/>
    <w:link w:val="8"/>
    <w:autoRedefine/>
    <w:qFormat/>
    <w:uiPriority w:val="0"/>
    <w:rPr>
      <w:b/>
      <w:bCs/>
      <w:kern w:val="0"/>
      <w:sz w:val="28"/>
      <w:szCs w:val="28"/>
    </w:rPr>
  </w:style>
  <w:style w:type="character" w:customStyle="1" w:styleId="111">
    <w:name w:val="列表 3 Char"/>
    <w:link w:val="13"/>
    <w:autoRedefine/>
    <w:qFormat/>
    <w:uiPriority w:val="0"/>
  </w:style>
  <w:style w:type="character" w:customStyle="1" w:styleId="112">
    <w:name w:val="正文文本缩进 2 Char"/>
    <w:link w:val="25"/>
    <w:autoRedefine/>
    <w:qFormat/>
    <w:uiPriority w:val="0"/>
  </w:style>
  <w:style w:type="character" w:customStyle="1" w:styleId="113">
    <w:name w:val="wea-textarea-normal"/>
    <w:basedOn w:val="38"/>
    <w:autoRedefine/>
    <w:qFormat/>
    <w:uiPriority w:val="0"/>
  </w:style>
  <w:style w:type="paragraph" w:customStyle="1" w:styleId="114">
    <w:name w:val="a0"/>
    <w:basedOn w:val="1"/>
    <w:autoRedefine/>
    <w:qFormat/>
    <w:uiPriority w:val="0"/>
    <w:pPr>
      <w:widowControl/>
      <w:spacing w:before="100" w:beforeAutospacing="1" w:after="100" w:afterAutospacing="1"/>
      <w:jc w:val="left"/>
    </w:pPr>
    <w:rPr>
      <w:rFonts w:ascii="宋体" w:hAnsi="宋体" w:eastAsia="宋体" w:cs="宋体"/>
      <w:kern w:val="0"/>
      <w:sz w:val="24"/>
      <w:szCs w:val="24"/>
      <w14:ligatures w14:val="none"/>
    </w:rPr>
  </w:style>
  <w:style w:type="paragraph" w:customStyle="1" w:styleId="115">
    <w:name w:val="Table Text"/>
    <w:basedOn w:val="1"/>
    <w:autoRedefine/>
    <w:semiHidden/>
    <w:qFormat/>
    <w:uiPriority w:val="0"/>
    <w:rPr>
      <w:rFonts w:ascii="宋体" w:hAnsi="宋体" w:eastAsia="宋体" w:cs="宋体"/>
      <w:sz w:val="23"/>
      <w:szCs w:val="23"/>
      <w:lang w:val="en-US" w:eastAsia="en-US" w:bidi="ar-SA"/>
    </w:rPr>
  </w:style>
  <w:style w:type="paragraph" w:customStyle="1" w:styleId="116">
    <w:name w:val="表格样式"/>
    <w:basedOn w:val="1"/>
    <w:autoRedefine/>
    <w:qFormat/>
    <w:uiPriority w:val="0"/>
    <w:pPr>
      <w:wordWrap w:val="0"/>
      <w:jc w:val="left"/>
    </w:pPr>
    <w:rPr>
      <w:rFonts w:ascii="仿宋" w:hAnsi="仿宋" w:eastAsia="宋体"/>
      <w:sz w:val="24"/>
      <w14:ligatures w14:val="none"/>
    </w:rPr>
  </w:style>
  <w:style w:type="paragraph" w:customStyle="1" w:styleId="117">
    <w:name w:val="WPSOffice手动目录 1"/>
    <w:qFormat/>
    <w:uiPriority w:val="0"/>
    <w:pPr>
      <w:ind w:leftChars="0"/>
    </w:pPr>
    <w:rPr>
      <w:rFonts w:ascii="Times New Roman" w:hAnsi="Times New Roman" w:eastAsia="宋体" w:cs="Times New Roman"/>
      <w:sz w:val="20"/>
      <w:szCs w:val="20"/>
    </w:rPr>
  </w:style>
  <w:style w:type="paragraph" w:styleId="118">
    <w:name w:val="Quote"/>
    <w:basedOn w:val="1"/>
    <w:next w:val="1"/>
    <w:qFormat/>
    <w:uiPriority w:val="29"/>
    <w:pPr>
      <w:spacing w:before="200" w:after="160"/>
      <w:ind w:left="864" w:right="864"/>
      <w:jc w:val="center"/>
    </w:pPr>
    <w:rPr>
      <w:i/>
      <w:iCs/>
      <w:color w:val="3F3F3F"/>
    </w:rPr>
  </w:style>
  <w:style w:type="paragraph" w:customStyle="1" w:styleId="11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23635</Words>
  <Characters>25120</Characters>
  <Lines>250</Lines>
  <Paragraphs>70</Paragraphs>
  <TotalTime>1</TotalTime>
  <ScaleCrop>false</ScaleCrop>
  <LinksUpToDate>false</LinksUpToDate>
  <CharactersWithSpaces>25637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2015-04-19T07:05:00Z</dcterms:created>
  <dc:creator>王峰</dc:creator>
  <cp:lastModifiedBy>马琴琴琴琴琴</cp:lastModifiedBy>
  <cp:lastPrinted>2013-12-16T03:12:00Z</cp:lastPrinted>
  <dcterms:modified xsi:type="dcterms:W3CDTF">2025-04-14T02:21:54Z</dcterms:modified>
  <dc:title>滨州市政府采购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D9F1763BF12248BD9385AE020B1E2B69_13</vt:lpwstr>
  </property>
  <property fmtid="{D5CDD505-2E9C-101B-9397-08002B2CF9AE}" pid="4" name="KSOTemplateDocerSaveRecord">
    <vt:lpwstr>eyJoZGlkIjoiNGIyNjIzOTAxZWMyN2Y5YzVhNGJlODQ3YjIwZjk2YmYiLCJ1c2VySWQiOiIyNDIzOTU1MjAifQ==</vt:lpwstr>
  </property>
</Properties>
</file>