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2A812">
      <w:pPr>
        <w:pageBreakBefore w:val="0"/>
        <w:tabs>
          <w:tab w:val="left" w:pos="1134"/>
          <w:tab w:val="left" w:pos="5481"/>
          <w:tab w:val="left" w:pos="5859"/>
        </w:tabs>
        <w:kinsoku/>
        <w:wordWrap/>
        <w:overflowPunct/>
        <w:topLinePunct w:val="0"/>
        <w:bidi w:val="0"/>
        <w:jc w:val="center"/>
        <w:rPr>
          <w:rFonts w:hint="eastAsia" w:ascii="宋体" w:hAnsi="宋体" w:eastAsia="宋体" w:cs="宋体"/>
          <w:b/>
          <w:bCs/>
          <w:color w:val="auto"/>
          <w:spacing w:val="0"/>
          <w:position w:val="0"/>
          <w:sz w:val="96"/>
          <w:szCs w:val="96"/>
          <w:highlight w:val="none"/>
          <w:lang w:eastAsia="zh-CN"/>
        </w:rPr>
      </w:pPr>
    </w:p>
    <w:p w14:paraId="3F4F28A1">
      <w:pPr>
        <w:pageBreakBefore w:val="0"/>
        <w:tabs>
          <w:tab w:val="left" w:pos="1134"/>
          <w:tab w:val="left" w:pos="5481"/>
          <w:tab w:val="left" w:pos="5859"/>
        </w:tabs>
        <w:kinsoku/>
        <w:wordWrap/>
        <w:overflowPunct/>
        <w:topLinePunct w:val="0"/>
        <w:bidi w:val="0"/>
        <w:jc w:val="center"/>
        <w:rPr>
          <w:rFonts w:hint="eastAsia" w:ascii="宋体" w:hAnsi="宋体" w:eastAsia="宋体" w:cs="宋体"/>
          <w:b/>
          <w:bCs/>
          <w:color w:val="auto"/>
          <w:spacing w:val="0"/>
          <w:position w:val="0"/>
          <w:sz w:val="96"/>
          <w:szCs w:val="96"/>
          <w:highlight w:val="none"/>
          <w:lang w:eastAsia="zh-CN"/>
        </w:rPr>
      </w:pPr>
      <w:r>
        <w:rPr>
          <w:rFonts w:hint="eastAsia" w:ascii="宋体" w:hAnsi="宋体" w:eastAsia="宋体" w:cs="宋体"/>
          <w:b/>
          <w:bCs/>
          <w:color w:val="auto"/>
          <w:spacing w:val="0"/>
          <w:position w:val="0"/>
          <w:sz w:val="96"/>
          <w:szCs w:val="96"/>
          <w:highlight w:val="none"/>
          <w:lang w:eastAsia="zh-CN"/>
        </w:rPr>
        <w:t>政府采购</w:t>
      </w:r>
    </w:p>
    <w:p w14:paraId="25D582ED">
      <w:pPr>
        <w:pageBreakBefore w:val="0"/>
        <w:tabs>
          <w:tab w:val="left" w:pos="1134"/>
          <w:tab w:val="left" w:pos="5481"/>
          <w:tab w:val="left" w:pos="5859"/>
        </w:tabs>
        <w:kinsoku/>
        <w:wordWrap/>
        <w:overflowPunct/>
        <w:topLinePunct w:val="0"/>
        <w:bidi w:val="0"/>
        <w:jc w:val="center"/>
        <w:rPr>
          <w:rFonts w:hint="eastAsia" w:ascii="宋体" w:hAnsi="宋体" w:eastAsia="宋体" w:cs="宋体"/>
          <w:b/>
          <w:bCs/>
          <w:color w:val="auto"/>
          <w:spacing w:val="0"/>
          <w:position w:val="0"/>
          <w:sz w:val="96"/>
          <w:szCs w:val="96"/>
          <w:highlight w:val="none"/>
        </w:rPr>
      </w:pPr>
      <w:r>
        <w:rPr>
          <w:rFonts w:hint="eastAsia" w:ascii="宋体" w:hAnsi="宋体" w:eastAsia="宋体" w:cs="宋体"/>
          <w:b/>
          <w:bCs/>
          <w:color w:val="auto"/>
          <w:spacing w:val="0"/>
          <w:position w:val="0"/>
          <w:sz w:val="96"/>
          <w:szCs w:val="96"/>
          <w:highlight w:val="none"/>
          <w:lang w:eastAsia="zh-CN"/>
        </w:rPr>
        <w:t>公开招标</w:t>
      </w:r>
      <w:r>
        <w:rPr>
          <w:rFonts w:hint="eastAsia" w:ascii="宋体" w:hAnsi="宋体" w:eastAsia="宋体" w:cs="宋体"/>
          <w:b/>
          <w:bCs/>
          <w:color w:val="auto"/>
          <w:spacing w:val="0"/>
          <w:position w:val="0"/>
          <w:sz w:val="96"/>
          <w:szCs w:val="96"/>
          <w:highlight w:val="none"/>
        </w:rPr>
        <w:t>文件</w:t>
      </w:r>
    </w:p>
    <w:p w14:paraId="46CC6CE0">
      <w:pPr>
        <w:pageBreakBefore w:val="0"/>
        <w:tabs>
          <w:tab w:val="left" w:pos="1134"/>
          <w:tab w:val="left" w:pos="5160"/>
        </w:tabs>
        <w:kinsoku/>
        <w:wordWrap/>
        <w:overflowPunct/>
        <w:topLinePunct w:val="0"/>
        <w:bidi w:val="0"/>
        <w:jc w:val="center"/>
        <w:rPr>
          <w:rFonts w:hint="eastAsia" w:ascii="宋体" w:hAnsi="宋体" w:eastAsia="宋体" w:cs="宋体"/>
          <w:b/>
          <w:bCs/>
          <w:color w:val="auto"/>
          <w:spacing w:val="0"/>
          <w:position w:val="0"/>
          <w:sz w:val="48"/>
          <w:szCs w:val="48"/>
          <w:highlight w:val="none"/>
          <w:lang w:val="en-US" w:eastAsia="zh-CN"/>
        </w:rPr>
      </w:pPr>
      <w:r>
        <w:rPr>
          <w:rFonts w:hint="eastAsia" w:ascii="宋体" w:hAnsi="宋体" w:eastAsia="宋体" w:cs="宋体"/>
          <w:b/>
          <w:bCs/>
          <w:color w:val="auto"/>
          <w:spacing w:val="0"/>
          <w:position w:val="0"/>
          <w:sz w:val="48"/>
          <w:szCs w:val="48"/>
          <w:highlight w:val="none"/>
          <w:lang w:val="en-US" w:eastAsia="zh-CN"/>
        </w:rPr>
        <w:t>(服务类)</w:t>
      </w:r>
    </w:p>
    <w:p w14:paraId="14015FC4">
      <w:pPr>
        <w:pStyle w:val="28"/>
        <w:pageBreakBefore w:val="0"/>
        <w:kinsoku/>
        <w:wordWrap/>
        <w:overflowPunct/>
        <w:topLinePunct w:val="0"/>
        <w:bidi w:val="0"/>
        <w:spacing w:line="480" w:lineRule="auto"/>
        <w:jc w:val="left"/>
        <w:rPr>
          <w:rFonts w:hint="eastAsia" w:ascii="宋体" w:hAnsi="宋体" w:eastAsia="宋体" w:cs="宋体"/>
          <w:b/>
          <w:bCs/>
          <w:color w:val="auto"/>
          <w:spacing w:val="0"/>
          <w:position w:val="0"/>
          <w:sz w:val="28"/>
          <w:szCs w:val="28"/>
          <w:highlight w:val="none"/>
          <w:lang w:eastAsia="zh-CN"/>
        </w:rPr>
      </w:pPr>
      <w:r>
        <w:rPr>
          <w:rFonts w:hint="eastAsia" w:ascii="宋体" w:hAnsi="宋体" w:eastAsia="宋体" w:cs="宋体"/>
          <w:b/>
          <w:bCs/>
          <w:color w:val="auto"/>
          <w:spacing w:val="0"/>
          <w:position w:val="0"/>
          <w:sz w:val="28"/>
          <w:szCs w:val="28"/>
          <w:highlight w:val="none"/>
          <w:lang w:eastAsia="zh-CN"/>
        </w:rPr>
        <w:drawing>
          <wp:anchor distT="0" distB="0" distL="0" distR="0" simplePos="0" relativeHeight="251659264" behindDoc="1" locked="0" layoutInCell="1" allowOverlap="1">
            <wp:simplePos x="0" y="0"/>
            <wp:positionH relativeFrom="column">
              <wp:posOffset>1433195</wp:posOffset>
            </wp:positionH>
            <wp:positionV relativeFrom="paragraph">
              <wp:posOffset>281305</wp:posOffset>
            </wp:positionV>
            <wp:extent cx="2305050" cy="1809750"/>
            <wp:effectExtent l="0" t="0" r="0" b="0"/>
            <wp:wrapNone/>
            <wp:docPr id="1026" name="图片 1" descr="图片1"/>
            <wp:cNvGraphicFramePr/>
            <a:graphic xmlns:a="http://schemas.openxmlformats.org/drawingml/2006/main">
              <a:graphicData uri="http://schemas.openxmlformats.org/drawingml/2006/picture">
                <pic:pic xmlns:pic="http://schemas.openxmlformats.org/drawingml/2006/picture">
                  <pic:nvPicPr>
                    <pic:cNvPr id="1026" name="图片 1" descr="图片1"/>
                    <pic:cNvPicPr/>
                  </pic:nvPicPr>
                  <pic:blipFill>
                    <a:blip r:embed="rId12" cstate="print"/>
                    <a:srcRect/>
                    <a:stretch>
                      <a:fillRect/>
                    </a:stretch>
                  </pic:blipFill>
                  <pic:spPr>
                    <a:xfrm>
                      <a:off x="0" y="0"/>
                      <a:ext cx="2305050" cy="1809750"/>
                    </a:xfrm>
                    <a:prstGeom prst="rect">
                      <a:avLst/>
                    </a:prstGeom>
                    <a:ln>
                      <a:noFill/>
                    </a:ln>
                  </pic:spPr>
                </pic:pic>
              </a:graphicData>
            </a:graphic>
          </wp:anchor>
        </w:drawing>
      </w:r>
    </w:p>
    <w:p w14:paraId="17DC51F6">
      <w:pPr>
        <w:pStyle w:val="21"/>
        <w:pageBreakBefore w:val="0"/>
        <w:kinsoku/>
        <w:wordWrap/>
        <w:overflowPunct/>
        <w:topLinePunct w:val="0"/>
        <w:bidi w:val="0"/>
        <w:spacing w:line="360" w:lineRule="auto"/>
        <w:ind w:firstLine="723" w:firstLineChars="300"/>
        <w:jc w:val="left"/>
        <w:rPr>
          <w:rFonts w:hint="eastAsia" w:ascii="宋体" w:hAnsi="宋体" w:eastAsia="宋体" w:cs="宋体"/>
          <w:b/>
          <w:bCs/>
          <w:color w:val="auto"/>
          <w:spacing w:val="0"/>
          <w:position w:val="0"/>
          <w:highlight w:val="none"/>
        </w:rPr>
      </w:pPr>
    </w:p>
    <w:p w14:paraId="6CAA5A36">
      <w:pPr>
        <w:pStyle w:val="21"/>
        <w:pageBreakBefore w:val="0"/>
        <w:kinsoku/>
        <w:wordWrap/>
        <w:overflowPunct/>
        <w:topLinePunct w:val="0"/>
        <w:bidi w:val="0"/>
        <w:spacing w:line="360" w:lineRule="auto"/>
        <w:ind w:firstLine="723" w:firstLineChars="300"/>
        <w:jc w:val="left"/>
        <w:rPr>
          <w:rFonts w:hint="eastAsia" w:ascii="宋体" w:hAnsi="宋体" w:eastAsia="宋体" w:cs="宋体"/>
          <w:b/>
          <w:bCs/>
          <w:color w:val="auto"/>
          <w:spacing w:val="0"/>
          <w:position w:val="0"/>
          <w:highlight w:val="none"/>
        </w:rPr>
      </w:pPr>
    </w:p>
    <w:p w14:paraId="304C21BC">
      <w:pPr>
        <w:pStyle w:val="21"/>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highlight w:val="none"/>
          <w:lang w:eastAsia="zh-CN"/>
        </w:rPr>
      </w:pPr>
    </w:p>
    <w:p w14:paraId="774D0191">
      <w:pPr>
        <w:pStyle w:val="21"/>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28"/>
          <w:szCs w:val="28"/>
          <w:highlight w:val="none"/>
          <w:lang w:eastAsia="zh-CN"/>
        </w:rPr>
      </w:pPr>
    </w:p>
    <w:p w14:paraId="6CA39048">
      <w:pPr>
        <w:pStyle w:val="21"/>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28"/>
          <w:szCs w:val="28"/>
          <w:highlight w:val="none"/>
          <w:lang w:eastAsia="zh-CN"/>
        </w:rPr>
      </w:pPr>
    </w:p>
    <w:p w14:paraId="7761E20A">
      <w:pPr>
        <w:pStyle w:val="21"/>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28"/>
          <w:szCs w:val="28"/>
          <w:highlight w:val="none"/>
          <w:lang w:eastAsia="zh-CN"/>
        </w:rPr>
      </w:pPr>
    </w:p>
    <w:p w14:paraId="66F08268">
      <w:pPr>
        <w:pStyle w:val="21"/>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32"/>
          <w:szCs w:val="32"/>
          <w:highlight w:val="none"/>
          <w:lang w:eastAsia="zh-CN"/>
        </w:rPr>
      </w:pPr>
      <w:r>
        <w:rPr>
          <w:rFonts w:hint="eastAsia" w:ascii="宋体" w:hAnsi="宋体" w:eastAsia="宋体" w:cs="宋体"/>
          <w:b/>
          <w:bCs/>
          <w:color w:val="auto"/>
          <w:spacing w:val="0"/>
          <w:position w:val="0"/>
          <w:sz w:val="32"/>
          <w:szCs w:val="32"/>
          <w:highlight w:val="none"/>
          <w:lang w:eastAsia="zh-CN"/>
        </w:rPr>
        <w:t>项目名称：新疆集体协商“一文本两指引”</w:t>
      </w:r>
      <w:r>
        <w:rPr>
          <w:rFonts w:hint="eastAsia" w:ascii="宋体" w:hAnsi="宋体" w:cs="宋体"/>
          <w:b/>
          <w:bCs/>
          <w:color w:val="auto"/>
          <w:spacing w:val="0"/>
          <w:position w:val="0"/>
          <w:sz w:val="32"/>
          <w:szCs w:val="32"/>
          <w:highlight w:val="none"/>
          <w:lang w:eastAsia="zh-CN"/>
        </w:rPr>
        <w:t>采购项目</w:t>
      </w:r>
    </w:p>
    <w:p w14:paraId="2772EC36">
      <w:pPr>
        <w:pStyle w:val="21"/>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32"/>
          <w:szCs w:val="32"/>
          <w:highlight w:val="none"/>
          <w:lang w:eastAsia="zh-CN"/>
        </w:rPr>
      </w:pPr>
    </w:p>
    <w:p w14:paraId="2EA8AC8D">
      <w:pPr>
        <w:pStyle w:val="21"/>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32"/>
          <w:szCs w:val="32"/>
          <w:highlight w:val="yellow"/>
          <w:lang w:eastAsia="zh-CN"/>
        </w:rPr>
      </w:pPr>
      <w:r>
        <w:rPr>
          <w:rFonts w:hint="eastAsia" w:ascii="宋体" w:hAnsi="宋体" w:eastAsia="宋体" w:cs="宋体"/>
          <w:b/>
          <w:bCs/>
          <w:color w:val="auto"/>
          <w:spacing w:val="0"/>
          <w:position w:val="0"/>
          <w:sz w:val="32"/>
          <w:szCs w:val="32"/>
          <w:highlight w:val="yellow"/>
          <w:lang w:eastAsia="zh-CN"/>
        </w:rPr>
        <w:t>招标编号：</w:t>
      </w:r>
      <w:r>
        <w:rPr>
          <w:rFonts w:hint="eastAsia" w:ascii="宋体" w:hAnsi="宋体" w:cs="宋体"/>
          <w:b/>
          <w:bCs/>
          <w:color w:val="auto"/>
          <w:spacing w:val="0"/>
          <w:position w:val="0"/>
          <w:sz w:val="32"/>
          <w:szCs w:val="32"/>
          <w:highlight w:val="yellow"/>
          <w:lang w:eastAsia="zh-CN"/>
        </w:rPr>
        <w:t>XJCC-ZB-2025-004-01</w:t>
      </w:r>
    </w:p>
    <w:p w14:paraId="438D8B7D">
      <w:pPr>
        <w:pStyle w:val="21"/>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32"/>
          <w:szCs w:val="32"/>
          <w:highlight w:val="none"/>
        </w:rPr>
      </w:pPr>
    </w:p>
    <w:p w14:paraId="429315FC">
      <w:pPr>
        <w:pStyle w:val="21"/>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32"/>
          <w:szCs w:val="32"/>
          <w:highlight w:val="none"/>
          <w:lang w:eastAsia="zh-CN"/>
        </w:rPr>
      </w:pPr>
      <w:r>
        <w:rPr>
          <w:rFonts w:hint="eastAsia" w:ascii="宋体" w:hAnsi="宋体" w:eastAsia="宋体" w:cs="宋体"/>
          <w:b/>
          <w:bCs/>
          <w:color w:val="auto"/>
          <w:spacing w:val="0"/>
          <w:position w:val="0"/>
          <w:sz w:val="32"/>
          <w:szCs w:val="32"/>
          <w:highlight w:val="none"/>
        </w:rPr>
        <w:t>采购人</w:t>
      </w:r>
      <w:r>
        <w:rPr>
          <w:rFonts w:hint="eastAsia" w:ascii="宋体" w:hAnsi="宋体" w:eastAsia="宋体" w:cs="宋体"/>
          <w:b/>
          <w:bCs/>
          <w:color w:val="auto"/>
          <w:spacing w:val="0"/>
          <w:position w:val="0"/>
          <w:sz w:val="32"/>
          <w:szCs w:val="32"/>
          <w:highlight w:val="none"/>
          <w:lang w:eastAsia="zh-CN"/>
        </w:rPr>
        <w:t>（盖章）</w:t>
      </w:r>
      <w:r>
        <w:rPr>
          <w:rFonts w:hint="eastAsia" w:ascii="宋体" w:hAnsi="宋体" w:eastAsia="宋体" w:cs="宋体"/>
          <w:b/>
          <w:bCs/>
          <w:color w:val="auto"/>
          <w:spacing w:val="0"/>
          <w:position w:val="0"/>
          <w:sz w:val="32"/>
          <w:szCs w:val="32"/>
          <w:highlight w:val="none"/>
        </w:rPr>
        <w:t>：</w:t>
      </w:r>
      <w:r>
        <w:rPr>
          <w:rFonts w:hint="eastAsia" w:ascii="宋体" w:hAnsi="宋体" w:cs="宋体"/>
          <w:b/>
          <w:bCs/>
          <w:color w:val="auto"/>
          <w:spacing w:val="0"/>
          <w:position w:val="0"/>
          <w:sz w:val="32"/>
          <w:szCs w:val="32"/>
          <w:highlight w:val="none"/>
          <w:lang w:val="en-US" w:eastAsia="zh-CN"/>
        </w:rPr>
        <w:t>新疆维吾尔自治区总工会</w:t>
      </w:r>
    </w:p>
    <w:p w14:paraId="4624DF63">
      <w:pPr>
        <w:pStyle w:val="21"/>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32"/>
          <w:szCs w:val="32"/>
          <w:highlight w:val="none"/>
        </w:rPr>
      </w:pPr>
    </w:p>
    <w:p w14:paraId="52A09A1E">
      <w:pPr>
        <w:pStyle w:val="21"/>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32"/>
          <w:szCs w:val="32"/>
          <w:highlight w:val="none"/>
          <w:u w:val="single"/>
          <w:lang w:eastAsia="zh-CN"/>
        </w:rPr>
      </w:pPr>
      <w:r>
        <w:rPr>
          <w:rFonts w:hint="eastAsia" w:ascii="宋体" w:hAnsi="宋体" w:eastAsia="宋体" w:cs="宋体"/>
          <w:b/>
          <w:bCs/>
          <w:color w:val="auto"/>
          <w:spacing w:val="0"/>
          <w:position w:val="0"/>
          <w:sz w:val="32"/>
          <w:szCs w:val="32"/>
          <w:highlight w:val="none"/>
        </w:rPr>
        <w:t>采购代理机构</w:t>
      </w:r>
      <w:r>
        <w:rPr>
          <w:rFonts w:hint="eastAsia" w:ascii="宋体" w:hAnsi="宋体" w:eastAsia="宋体" w:cs="宋体"/>
          <w:b/>
          <w:bCs/>
          <w:color w:val="auto"/>
          <w:spacing w:val="0"/>
          <w:position w:val="0"/>
          <w:sz w:val="32"/>
          <w:szCs w:val="32"/>
          <w:highlight w:val="none"/>
          <w:lang w:eastAsia="zh-CN"/>
        </w:rPr>
        <w:t>（盖章）</w:t>
      </w:r>
      <w:r>
        <w:rPr>
          <w:rFonts w:hint="eastAsia" w:ascii="宋体" w:hAnsi="宋体" w:eastAsia="宋体" w:cs="宋体"/>
          <w:b/>
          <w:bCs/>
          <w:color w:val="auto"/>
          <w:spacing w:val="0"/>
          <w:position w:val="0"/>
          <w:sz w:val="32"/>
          <w:szCs w:val="32"/>
          <w:highlight w:val="none"/>
        </w:rPr>
        <w:t>：</w:t>
      </w:r>
      <w:r>
        <w:rPr>
          <w:rFonts w:hint="eastAsia" w:ascii="宋体" w:hAnsi="宋体" w:eastAsia="宋体" w:cs="宋体"/>
          <w:b/>
          <w:bCs/>
          <w:color w:val="auto"/>
          <w:spacing w:val="0"/>
          <w:position w:val="0"/>
          <w:sz w:val="32"/>
          <w:szCs w:val="32"/>
          <w:highlight w:val="none"/>
          <w:lang w:eastAsia="zh-CN"/>
        </w:rPr>
        <w:t>新疆诚成工程项目管理有限公司</w:t>
      </w:r>
    </w:p>
    <w:p w14:paraId="19B87D0D">
      <w:pPr>
        <w:pStyle w:val="21"/>
        <w:spacing w:line="240" w:lineRule="auto"/>
        <w:ind w:left="0" w:leftChars="0" w:firstLine="0" w:firstLineChars="0"/>
        <w:jc w:val="left"/>
        <w:rPr>
          <w:rFonts w:hint="eastAsia" w:ascii="宋体" w:hAnsi="宋体" w:eastAsia="宋体" w:cs="宋体"/>
          <w:b/>
          <w:bCs/>
          <w:color w:val="auto"/>
          <w:spacing w:val="0"/>
          <w:position w:val="0"/>
          <w:sz w:val="32"/>
          <w:szCs w:val="32"/>
          <w:highlight w:val="none"/>
        </w:rPr>
      </w:pPr>
    </w:p>
    <w:p w14:paraId="130C232C">
      <w:pPr>
        <w:pStyle w:val="21"/>
        <w:spacing w:line="240" w:lineRule="auto"/>
        <w:ind w:left="0" w:leftChars="0" w:firstLine="0" w:firstLineChars="0"/>
        <w:jc w:val="center"/>
        <w:rPr>
          <w:rFonts w:hint="eastAsia" w:ascii="宋体" w:hAnsi="宋体" w:eastAsia="宋体" w:cs="宋体"/>
          <w:b/>
          <w:bCs/>
          <w:color w:val="auto"/>
          <w:spacing w:val="0"/>
          <w:position w:val="0"/>
          <w:sz w:val="28"/>
          <w:szCs w:val="28"/>
          <w:highlight w:val="none"/>
        </w:rPr>
      </w:pPr>
      <w:r>
        <w:rPr>
          <w:rFonts w:hint="eastAsia" w:ascii="宋体" w:hAnsi="宋体" w:eastAsia="宋体" w:cs="宋体"/>
          <w:b/>
          <w:bCs/>
          <w:color w:val="auto"/>
          <w:spacing w:val="0"/>
          <w:position w:val="0"/>
          <w:sz w:val="32"/>
          <w:szCs w:val="32"/>
          <w:highlight w:val="none"/>
        </w:rPr>
        <w:t>日期：</w:t>
      </w:r>
      <w:bookmarkStart w:id="0" w:name="EBad5fb9b79797401bae5ba8a0a3b3cb20"/>
      <w:r>
        <w:rPr>
          <w:rFonts w:hint="eastAsia" w:ascii="宋体" w:hAnsi="宋体" w:eastAsia="宋体" w:cs="宋体"/>
          <w:b/>
          <w:bCs/>
          <w:color w:val="auto"/>
          <w:spacing w:val="0"/>
          <w:position w:val="0"/>
          <w:sz w:val="32"/>
          <w:szCs w:val="32"/>
          <w:highlight w:val="none"/>
        </w:rPr>
        <w:t>202</w:t>
      </w:r>
      <w:r>
        <w:rPr>
          <w:rFonts w:hint="eastAsia" w:ascii="宋体" w:hAnsi="宋体" w:cs="宋体"/>
          <w:b/>
          <w:bCs/>
          <w:color w:val="auto"/>
          <w:spacing w:val="0"/>
          <w:position w:val="0"/>
          <w:sz w:val="32"/>
          <w:szCs w:val="32"/>
          <w:highlight w:val="none"/>
          <w:lang w:val="en-US" w:eastAsia="zh-CN"/>
        </w:rPr>
        <w:t>5</w:t>
      </w:r>
      <w:r>
        <w:rPr>
          <w:rFonts w:hint="eastAsia" w:ascii="宋体" w:hAnsi="宋体" w:eastAsia="宋体" w:cs="宋体"/>
          <w:b/>
          <w:bCs/>
          <w:color w:val="auto"/>
          <w:spacing w:val="0"/>
          <w:position w:val="0"/>
          <w:sz w:val="32"/>
          <w:szCs w:val="32"/>
          <w:highlight w:val="none"/>
        </w:rPr>
        <w:t>年</w:t>
      </w:r>
      <w:r>
        <w:rPr>
          <w:rFonts w:hint="eastAsia" w:ascii="宋体" w:hAnsi="宋体" w:cs="宋体"/>
          <w:b/>
          <w:bCs/>
          <w:color w:val="auto"/>
          <w:spacing w:val="0"/>
          <w:position w:val="0"/>
          <w:sz w:val="32"/>
          <w:szCs w:val="32"/>
          <w:highlight w:val="none"/>
          <w:lang w:val="en-US" w:eastAsia="zh-CN"/>
        </w:rPr>
        <w:t>2</w:t>
      </w:r>
      <w:r>
        <w:rPr>
          <w:rFonts w:hint="eastAsia" w:ascii="宋体" w:hAnsi="宋体" w:eastAsia="宋体" w:cs="宋体"/>
          <w:b/>
          <w:bCs/>
          <w:color w:val="auto"/>
          <w:spacing w:val="0"/>
          <w:position w:val="0"/>
          <w:sz w:val="32"/>
          <w:szCs w:val="32"/>
          <w:highlight w:val="none"/>
        </w:rPr>
        <w:t>月</w:t>
      </w:r>
      <w:bookmarkEnd w:id="0"/>
    </w:p>
    <w:p w14:paraId="6E2467A0">
      <w:pPr>
        <w:pStyle w:val="21"/>
        <w:spacing w:line="240" w:lineRule="auto"/>
        <w:ind w:left="0" w:leftChars="0" w:firstLine="0" w:firstLineChars="0"/>
        <w:jc w:val="left"/>
        <w:rPr>
          <w:rFonts w:hint="eastAsia" w:ascii="宋体" w:hAnsi="宋体" w:eastAsia="宋体" w:cs="宋体"/>
          <w:b/>
          <w:bCs/>
          <w:color w:val="auto"/>
          <w:spacing w:val="0"/>
          <w:position w:val="0"/>
          <w:sz w:val="28"/>
          <w:szCs w:val="28"/>
          <w:highlight w:val="none"/>
        </w:rPr>
        <w:sectPr>
          <w:footerReference r:id="rId3" w:type="first"/>
          <w:pgSz w:w="11920" w:h="16840"/>
          <w:pgMar w:top="1440" w:right="1800" w:bottom="1440" w:left="1800" w:header="0" w:footer="773" w:gutter="0"/>
          <w:pgNumType w:start="0"/>
          <w:cols w:space="720" w:num="1"/>
        </w:sectPr>
      </w:pPr>
    </w:p>
    <w:p w14:paraId="6C4F2902">
      <w:pPr>
        <w:pStyle w:val="21"/>
        <w:spacing w:line="240" w:lineRule="auto"/>
        <w:ind w:left="0" w:leftChars="0" w:firstLine="0" w:firstLineChars="0"/>
        <w:jc w:val="left"/>
        <w:rPr>
          <w:rFonts w:hint="eastAsia" w:ascii="宋体" w:hAnsi="宋体" w:eastAsia="宋体" w:cs="宋体"/>
          <w:b/>
          <w:bCs/>
          <w:color w:val="auto"/>
          <w:spacing w:val="0"/>
          <w:position w:val="0"/>
          <w:sz w:val="28"/>
          <w:szCs w:val="28"/>
          <w:highlight w:val="none"/>
        </w:rPr>
      </w:pPr>
    </w:p>
    <w:p w14:paraId="0487F3E3">
      <w:pPr>
        <w:spacing w:line="360" w:lineRule="auto"/>
        <w:jc w:val="center"/>
        <w:rPr>
          <w:rFonts w:hint="eastAsia" w:ascii="宋体" w:hAnsi="宋体" w:eastAsia="宋体" w:cs="宋体"/>
          <w:b/>
          <w:color w:val="auto"/>
          <w:spacing w:val="0"/>
          <w:position w:val="0"/>
          <w:sz w:val="32"/>
          <w:szCs w:val="32"/>
          <w:highlight w:val="none"/>
        </w:rPr>
      </w:pPr>
      <w:r>
        <w:rPr>
          <w:rFonts w:hint="eastAsia" w:ascii="宋体" w:hAnsi="宋体" w:eastAsia="宋体" w:cs="宋体"/>
          <w:b/>
          <w:color w:val="auto"/>
          <w:spacing w:val="0"/>
          <w:position w:val="0"/>
          <w:sz w:val="32"/>
          <w:szCs w:val="32"/>
          <w:highlight w:val="none"/>
          <w:lang w:val="zh-CN"/>
        </w:rPr>
        <w:t>目 录</w:t>
      </w:r>
    </w:p>
    <w:p w14:paraId="2EFB7E0F">
      <w:pPr>
        <w:pStyle w:val="30"/>
        <w:tabs>
          <w:tab w:val="right" w:leader="dot" w:pos="9520"/>
        </w:tabs>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TOC \o "1-3" \h \z \u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_Toc27548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第一部分 招标公告</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_Toc27548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3</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57CFDD8">
      <w:pPr>
        <w:pStyle w:val="30"/>
        <w:tabs>
          <w:tab w:val="right" w:leader="dot" w:pos="9520"/>
        </w:tabs>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lang w:val="zh-CN"/>
        </w:rPr>
        <w:fldChar w:fldCharType="begin"/>
      </w:r>
      <w:r>
        <w:rPr>
          <w:rFonts w:hint="eastAsia" w:ascii="宋体" w:hAnsi="宋体" w:eastAsia="宋体" w:cs="宋体"/>
          <w:bCs/>
          <w:color w:val="auto"/>
          <w:spacing w:val="0"/>
          <w:position w:val="0"/>
          <w:sz w:val="24"/>
          <w:szCs w:val="24"/>
          <w:highlight w:val="none"/>
          <w:lang w:val="zh-CN"/>
        </w:rPr>
        <w:instrText xml:space="preserve"> HYPERLINK \l _Toc6755 </w:instrText>
      </w:r>
      <w:r>
        <w:rPr>
          <w:rFonts w:hint="eastAsia" w:ascii="宋体" w:hAnsi="宋体" w:eastAsia="宋体" w:cs="宋体"/>
          <w:bCs/>
          <w:color w:val="auto"/>
          <w:spacing w:val="0"/>
          <w:position w:val="0"/>
          <w:sz w:val="24"/>
          <w:szCs w:val="24"/>
          <w:highlight w:val="none"/>
          <w:lang w:val="zh-CN"/>
        </w:rPr>
        <w:fldChar w:fldCharType="separate"/>
      </w:r>
      <w:r>
        <w:rPr>
          <w:rFonts w:hint="eastAsia" w:ascii="宋体" w:hAnsi="宋体" w:eastAsia="宋体" w:cs="宋体"/>
          <w:color w:val="auto"/>
          <w:spacing w:val="0"/>
          <w:position w:val="0"/>
          <w:sz w:val="24"/>
          <w:szCs w:val="24"/>
          <w:highlight w:val="none"/>
        </w:rPr>
        <w:t>第二部分  投标人须知</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_Toc6755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6</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bCs/>
          <w:color w:val="auto"/>
          <w:spacing w:val="0"/>
          <w:position w:val="0"/>
          <w:sz w:val="24"/>
          <w:szCs w:val="24"/>
          <w:highlight w:val="none"/>
          <w:lang w:val="zh-CN"/>
        </w:rPr>
        <w:fldChar w:fldCharType="end"/>
      </w:r>
    </w:p>
    <w:p w14:paraId="4CA0BC04">
      <w:pPr>
        <w:pStyle w:val="30"/>
        <w:tabs>
          <w:tab w:val="right" w:leader="dot" w:pos="9520"/>
        </w:tabs>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lang w:val="zh-CN"/>
        </w:rPr>
        <w:fldChar w:fldCharType="begin"/>
      </w:r>
      <w:r>
        <w:rPr>
          <w:rFonts w:hint="eastAsia" w:ascii="宋体" w:hAnsi="宋体" w:eastAsia="宋体" w:cs="宋体"/>
          <w:bCs/>
          <w:color w:val="auto"/>
          <w:spacing w:val="0"/>
          <w:position w:val="0"/>
          <w:sz w:val="24"/>
          <w:szCs w:val="24"/>
          <w:highlight w:val="none"/>
          <w:lang w:val="zh-CN"/>
        </w:rPr>
        <w:instrText xml:space="preserve"> HYPERLINK \l _Toc3569 </w:instrText>
      </w:r>
      <w:r>
        <w:rPr>
          <w:rFonts w:hint="eastAsia" w:ascii="宋体" w:hAnsi="宋体" w:eastAsia="宋体" w:cs="宋体"/>
          <w:bCs/>
          <w:color w:val="auto"/>
          <w:spacing w:val="0"/>
          <w:position w:val="0"/>
          <w:sz w:val="24"/>
          <w:szCs w:val="24"/>
          <w:highlight w:val="none"/>
          <w:lang w:val="zh-CN"/>
        </w:rPr>
        <w:fldChar w:fldCharType="separate"/>
      </w:r>
      <w:r>
        <w:rPr>
          <w:rFonts w:hint="eastAsia" w:ascii="宋体" w:hAnsi="宋体" w:eastAsia="宋体" w:cs="宋体"/>
          <w:color w:val="auto"/>
          <w:spacing w:val="0"/>
          <w:position w:val="0"/>
          <w:sz w:val="24"/>
          <w:szCs w:val="24"/>
          <w:highlight w:val="none"/>
        </w:rPr>
        <w:t xml:space="preserve">第三部分   </w:t>
      </w:r>
      <w:r>
        <w:rPr>
          <w:rFonts w:hint="eastAsia" w:ascii="宋体" w:hAnsi="宋体" w:eastAsia="宋体" w:cs="宋体"/>
          <w:color w:val="auto"/>
          <w:spacing w:val="0"/>
          <w:position w:val="0"/>
          <w:sz w:val="24"/>
          <w:szCs w:val="24"/>
          <w:highlight w:val="none"/>
          <w:lang w:eastAsia="zh-CN"/>
        </w:rPr>
        <w:t>采购需求</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_Toc3569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29</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bCs/>
          <w:color w:val="auto"/>
          <w:spacing w:val="0"/>
          <w:position w:val="0"/>
          <w:sz w:val="24"/>
          <w:szCs w:val="24"/>
          <w:highlight w:val="none"/>
          <w:lang w:val="zh-CN"/>
        </w:rPr>
        <w:fldChar w:fldCharType="end"/>
      </w:r>
    </w:p>
    <w:p w14:paraId="3ABCBEF0">
      <w:pPr>
        <w:pStyle w:val="30"/>
        <w:tabs>
          <w:tab w:val="right" w:leader="dot" w:pos="9520"/>
        </w:tabs>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lang w:val="zh-CN"/>
        </w:rPr>
        <w:fldChar w:fldCharType="begin"/>
      </w:r>
      <w:r>
        <w:rPr>
          <w:rFonts w:hint="eastAsia" w:ascii="宋体" w:hAnsi="宋体" w:eastAsia="宋体" w:cs="宋体"/>
          <w:bCs/>
          <w:color w:val="auto"/>
          <w:spacing w:val="0"/>
          <w:position w:val="0"/>
          <w:sz w:val="24"/>
          <w:szCs w:val="24"/>
          <w:highlight w:val="none"/>
          <w:lang w:val="zh-CN"/>
        </w:rPr>
        <w:instrText xml:space="preserve"> HYPERLINK \l _Toc20014 </w:instrText>
      </w:r>
      <w:r>
        <w:rPr>
          <w:rFonts w:hint="eastAsia" w:ascii="宋体" w:hAnsi="宋体" w:eastAsia="宋体" w:cs="宋体"/>
          <w:bCs/>
          <w:color w:val="auto"/>
          <w:spacing w:val="0"/>
          <w:position w:val="0"/>
          <w:sz w:val="24"/>
          <w:szCs w:val="24"/>
          <w:highlight w:val="none"/>
          <w:lang w:val="zh-CN"/>
        </w:rPr>
        <w:fldChar w:fldCharType="separate"/>
      </w:r>
      <w:r>
        <w:rPr>
          <w:rFonts w:hint="eastAsia" w:ascii="宋体" w:hAnsi="宋体" w:eastAsia="宋体" w:cs="宋体"/>
          <w:color w:val="auto"/>
          <w:spacing w:val="0"/>
          <w:position w:val="0"/>
          <w:sz w:val="24"/>
          <w:szCs w:val="24"/>
          <w:highlight w:val="none"/>
        </w:rPr>
        <w:t>第四部分   评审方法（综合评分法）</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_Toc20014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31</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bCs/>
          <w:color w:val="auto"/>
          <w:spacing w:val="0"/>
          <w:position w:val="0"/>
          <w:sz w:val="24"/>
          <w:szCs w:val="24"/>
          <w:highlight w:val="none"/>
          <w:lang w:val="zh-CN"/>
        </w:rPr>
        <w:fldChar w:fldCharType="end"/>
      </w:r>
    </w:p>
    <w:p w14:paraId="3982B08D">
      <w:pPr>
        <w:pStyle w:val="30"/>
        <w:tabs>
          <w:tab w:val="right" w:leader="dot" w:pos="9520"/>
        </w:tabs>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lang w:val="zh-CN"/>
        </w:rPr>
        <w:fldChar w:fldCharType="begin"/>
      </w:r>
      <w:r>
        <w:rPr>
          <w:rFonts w:hint="eastAsia" w:ascii="宋体" w:hAnsi="宋体" w:eastAsia="宋体" w:cs="宋体"/>
          <w:bCs/>
          <w:color w:val="auto"/>
          <w:spacing w:val="0"/>
          <w:position w:val="0"/>
          <w:sz w:val="24"/>
          <w:szCs w:val="24"/>
          <w:highlight w:val="none"/>
          <w:lang w:val="zh-CN"/>
        </w:rPr>
        <w:instrText xml:space="preserve"> HYPERLINK \l _Toc8152 </w:instrText>
      </w:r>
      <w:r>
        <w:rPr>
          <w:rFonts w:hint="eastAsia" w:ascii="宋体" w:hAnsi="宋体" w:eastAsia="宋体" w:cs="宋体"/>
          <w:bCs/>
          <w:color w:val="auto"/>
          <w:spacing w:val="0"/>
          <w:position w:val="0"/>
          <w:sz w:val="24"/>
          <w:szCs w:val="24"/>
          <w:highlight w:val="none"/>
          <w:lang w:val="zh-CN"/>
        </w:rPr>
        <w:fldChar w:fldCharType="separate"/>
      </w:r>
      <w:r>
        <w:rPr>
          <w:rFonts w:hint="eastAsia" w:ascii="宋体" w:hAnsi="宋体" w:eastAsia="宋体" w:cs="宋体"/>
          <w:color w:val="auto"/>
          <w:spacing w:val="0"/>
          <w:position w:val="0"/>
          <w:sz w:val="24"/>
          <w:szCs w:val="24"/>
          <w:highlight w:val="none"/>
        </w:rPr>
        <w:t>第五部分   政府采购合同</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_Toc8152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36</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bCs/>
          <w:color w:val="auto"/>
          <w:spacing w:val="0"/>
          <w:position w:val="0"/>
          <w:sz w:val="24"/>
          <w:szCs w:val="24"/>
          <w:highlight w:val="none"/>
          <w:lang w:val="zh-CN"/>
        </w:rPr>
        <w:fldChar w:fldCharType="end"/>
      </w:r>
    </w:p>
    <w:p w14:paraId="5DFC2EA6">
      <w:pPr>
        <w:pStyle w:val="30"/>
        <w:tabs>
          <w:tab w:val="right" w:leader="dot" w:pos="9520"/>
        </w:tabs>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lang w:val="zh-CN"/>
        </w:rPr>
        <w:fldChar w:fldCharType="begin"/>
      </w:r>
      <w:r>
        <w:rPr>
          <w:rFonts w:hint="eastAsia" w:ascii="宋体" w:hAnsi="宋体" w:eastAsia="宋体" w:cs="宋体"/>
          <w:bCs/>
          <w:color w:val="auto"/>
          <w:spacing w:val="0"/>
          <w:position w:val="0"/>
          <w:sz w:val="24"/>
          <w:szCs w:val="24"/>
          <w:highlight w:val="none"/>
          <w:lang w:val="zh-CN"/>
        </w:rPr>
        <w:instrText xml:space="preserve"> HYPERLINK \l _Toc4203 </w:instrText>
      </w:r>
      <w:r>
        <w:rPr>
          <w:rFonts w:hint="eastAsia" w:ascii="宋体" w:hAnsi="宋体" w:eastAsia="宋体" w:cs="宋体"/>
          <w:bCs/>
          <w:color w:val="auto"/>
          <w:spacing w:val="0"/>
          <w:position w:val="0"/>
          <w:sz w:val="24"/>
          <w:szCs w:val="24"/>
          <w:highlight w:val="none"/>
          <w:lang w:val="zh-CN"/>
        </w:rPr>
        <w:fldChar w:fldCharType="separate"/>
      </w:r>
      <w:r>
        <w:rPr>
          <w:rFonts w:hint="eastAsia" w:ascii="宋体" w:hAnsi="宋体" w:eastAsia="宋体" w:cs="宋体"/>
          <w:color w:val="auto"/>
          <w:spacing w:val="0"/>
          <w:position w:val="0"/>
          <w:sz w:val="24"/>
          <w:szCs w:val="24"/>
          <w:highlight w:val="none"/>
        </w:rPr>
        <w:t>第六部分   投标文件格式</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_Toc4203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37</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bCs/>
          <w:color w:val="auto"/>
          <w:spacing w:val="0"/>
          <w:position w:val="0"/>
          <w:sz w:val="24"/>
          <w:szCs w:val="24"/>
          <w:highlight w:val="none"/>
          <w:lang w:val="zh-CN"/>
        </w:rPr>
        <w:fldChar w:fldCharType="end"/>
      </w:r>
    </w:p>
    <w:p w14:paraId="3A9D070C">
      <w:pPr>
        <w:pStyle w:val="32"/>
        <w:tabs>
          <w:tab w:val="right" w:leader="dot" w:pos="9520"/>
        </w:tabs>
        <w:spacing w:line="360" w:lineRule="auto"/>
        <w:jc w:val="left"/>
        <w:rPr>
          <w:rFonts w:hint="eastAsia" w:ascii="宋体" w:hAnsi="宋体" w:eastAsia="宋体" w:cs="宋体"/>
          <w:color w:val="auto"/>
          <w:spacing w:val="0"/>
          <w:position w:val="0"/>
          <w:sz w:val="24"/>
          <w:szCs w:val="24"/>
          <w:highlight w:val="none"/>
        </w:rPr>
      </w:pPr>
    </w:p>
    <w:p w14:paraId="171F75FF">
      <w:pPr>
        <w:spacing w:line="360" w:lineRule="auto"/>
        <w:jc w:val="left"/>
        <w:rPr>
          <w:rFonts w:hint="eastAsia" w:ascii="宋体" w:hAnsi="宋体" w:eastAsia="宋体" w:cs="宋体"/>
          <w:bCs/>
          <w:color w:val="auto"/>
          <w:spacing w:val="0"/>
          <w:position w:val="0"/>
          <w:highlight w:val="none"/>
          <w:lang w:val="zh-CN"/>
        </w:rPr>
      </w:pPr>
      <w:r>
        <w:rPr>
          <w:rFonts w:hint="eastAsia" w:ascii="宋体" w:hAnsi="宋体" w:eastAsia="宋体" w:cs="宋体"/>
          <w:bCs/>
          <w:color w:val="auto"/>
          <w:spacing w:val="0"/>
          <w:position w:val="0"/>
          <w:sz w:val="24"/>
          <w:szCs w:val="24"/>
          <w:highlight w:val="none"/>
          <w:lang w:val="zh-CN"/>
        </w:rPr>
        <w:fldChar w:fldCharType="end"/>
      </w:r>
      <w:bookmarkStart w:id="1" w:name="_Toc480368397"/>
    </w:p>
    <w:p w14:paraId="21302831">
      <w:pPr>
        <w:pStyle w:val="16"/>
        <w:jc w:val="left"/>
        <w:rPr>
          <w:rFonts w:hint="eastAsia" w:ascii="宋体" w:hAnsi="宋体" w:eastAsia="宋体" w:cs="宋体"/>
          <w:bCs/>
          <w:color w:val="auto"/>
          <w:spacing w:val="0"/>
          <w:position w:val="0"/>
          <w:highlight w:val="none"/>
          <w:lang w:val="zh-CN"/>
        </w:rPr>
      </w:pPr>
    </w:p>
    <w:p w14:paraId="33F3CDBB">
      <w:pPr>
        <w:jc w:val="left"/>
        <w:rPr>
          <w:rFonts w:hint="eastAsia" w:ascii="宋体" w:hAnsi="宋体" w:eastAsia="宋体" w:cs="宋体"/>
          <w:bCs/>
          <w:color w:val="auto"/>
          <w:spacing w:val="0"/>
          <w:position w:val="0"/>
          <w:highlight w:val="none"/>
          <w:lang w:val="zh-CN"/>
        </w:rPr>
      </w:pPr>
    </w:p>
    <w:p w14:paraId="7BB58F12">
      <w:pPr>
        <w:pStyle w:val="16"/>
        <w:jc w:val="left"/>
        <w:rPr>
          <w:rFonts w:hint="eastAsia" w:ascii="宋体" w:hAnsi="宋体" w:eastAsia="宋体" w:cs="宋体"/>
          <w:bCs/>
          <w:color w:val="auto"/>
          <w:spacing w:val="0"/>
          <w:position w:val="0"/>
          <w:highlight w:val="none"/>
          <w:lang w:val="zh-CN"/>
        </w:rPr>
      </w:pPr>
    </w:p>
    <w:p w14:paraId="6EBA6EC9">
      <w:pPr>
        <w:jc w:val="left"/>
        <w:rPr>
          <w:rFonts w:hint="eastAsia" w:ascii="宋体" w:hAnsi="宋体" w:eastAsia="宋体" w:cs="宋体"/>
          <w:bCs/>
          <w:color w:val="auto"/>
          <w:spacing w:val="0"/>
          <w:position w:val="0"/>
          <w:highlight w:val="none"/>
          <w:lang w:val="zh-CN"/>
        </w:rPr>
      </w:pPr>
    </w:p>
    <w:p w14:paraId="667F19EA">
      <w:pPr>
        <w:pStyle w:val="16"/>
        <w:jc w:val="left"/>
        <w:rPr>
          <w:rFonts w:hint="eastAsia" w:ascii="宋体" w:hAnsi="宋体" w:eastAsia="宋体" w:cs="宋体"/>
          <w:bCs/>
          <w:color w:val="auto"/>
          <w:spacing w:val="0"/>
          <w:position w:val="0"/>
          <w:highlight w:val="none"/>
          <w:lang w:val="zh-CN"/>
        </w:rPr>
      </w:pPr>
    </w:p>
    <w:p w14:paraId="20576275">
      <w:pPr>
        <w:jc w:val="left"/>
        <w:rPr>
          <w:rFonts w:hint="eastAsia" w:ascii="宋体" w:hAnsi="宋体" w:eastAsia="宋体" w:cs="宋体"/>
          <w:bCs/>
          <w:color w:val="auto"/>
          <w:spacing w:val="0"/>
          <w:position w:val="0"/>
          <w:highlight w:val="none"/>
          <w:lang w:val="zh-CN"/>
        </w:rPr>
      </w:pPr>
    </w:p>
    <w:p w14:paraId="0427C4C3">
      <w:pPr>
        <w:pStyle w:val="16"/>
        <w:jc w:val="left"/>
        <w:rPr>
          <w:rFonts w:hint="eastAsia" w:ascii="宋体" w:hAnsi="宋体" w:eastAsia="宋体" w:cs="宋体"/>
          <w:bCs/>
          <w:color w:val="auto"/>
          <w:spacing w:val="0"/>
          <w:position w:val="0"/>
          <w:highlight w:val="none"/>
          <w:lang w:val="zh-CN"/>
        </w:rPr>
      </w:pPr>
    </w:p>
    <w:p w14:paraId="4EC13E0B">
      <w:pPr>
        <w:jc w:val="left"/>
        <w:rPr>
          <w:rFonts w:hint="eastAsia" w:ascii="宋体" w:hAnsi="宋体" w:eastAsia="宋体" w:cs="宋体"/>
          <w:bCs/>
          <w:color w:val="auto"/>
          <w:spacing w:val="0"/>
          <w:position w:val="0"/>
          <w:highlight w:val="none"/>
          <w:lang w:val="zh-CN"/>
        </w:rPr>
      </w:pPr>
    </w:p>
    <w:p w14:paraId="1ADFCFBC">
      <w:pPr>
        <w:pStyle w:val="16"/>
        <w:jc w:val="left"/>
        <w:rPr>
          <w:rFonts w:hint="eastAsia" w:ascii="宋体" w:hAnsi="宋体" w:eastAsia="宋体" w:cs="宋体"/>
          <w:bCs/>
          <w:color w:val="auto"/>
          <w:spacing w:val="0"/>
          <w:position w:val="0"/>
          <w:highlight w:val="none"/>
          <w:lang w:val="zh-CN"/>
        </w:rPr>
      </w:pPr>
    </w:p>
    <w:p w14:paraId="3D9B1FFD">
      <w:pPr>
        <w:jc w:val="left"/>
        <w:rPr>
          <w:rFonts w:hint="eastAsia" w:ascii="宋体" w:hAnsi="宋体" w:eastAsia="宋体" w:cs="宋体"/>
          <w:bCs/>
          <w:color w:val="auto"/>
          <w:spacing w:val="0"/>
          <w:position w:val="0"/>
          <w:highlight w:val="none"/>
          <w:lang w:val="zh-CN"/>
        </w:rPr>
      </w:pPr>
    </w:p>
    <w:p w14:paraId="422DBB97">
      <w:pPr>
        <w:pStyle w:val="16"/>
        <w:jc w:val="left"/>
        <w:rPr>
          <w:rFonts w:hint="eastAsia" w:ascii="宋体" w:hAnsi="宋体" w:eastAsia="宋体" w:cs="宋体"/>
          <w:bCs/>
          <w:color w:val="auto"/>
          <w:spacing w:val="0"/>
          <w:position w:val="0"/>
          <w:highlight w:val="none"/>
          <w:lang w:val="zh-CN"/>
        </w:rPr>
      </w:pPr>
    </w:p>
    <w:p w14:paraId="79C8C2F9">
      <w:pPr>
        <w:jc w:val="left"/>
        <w:rPr>
          <w:rFonts w:hint="eastAsia" w:ascii="宋体" w:hAnsi="宋体" w:eastAsia="宋体" w:cs="宋体"/>
          <w:bCs/>
          <w:color w:val="auto"/>
          <w:spacing w:val="0"/>
          <w:position w:val="0"/>
          <w:highlight w:val="none"/>
          <w:lang w:val="zh-CN"/>
        </w:rPr>
      </w:pPr>
    </w:p>
    <w:p w14:paraId="3F3D0FB7">
      <w:pPr>
        <w:pStyle w:val="16"/>
        <w:jc w:val="left"/>
        <w:rPr>
          <w:rFonts w:hint="eastAsia" w:ascii="宋体" w:hAnsi="宋体" w:eastAsia="宋体" w:cs="宋体"/>
          <w:bCs/>
          <w:color w:val="auto"/>
          <w:spacing w:val="0"/>
          <w:position w:val="0"/>
          <w:highlight w:val="none"/>
          <w:lang w:val="zh-CN"/>
        </w:rPr>
      </w:pPr>
    </w:p>
    <w:p w14:paraId="2416E2C5">
      <w:pPr>
        <w:jc w:val="left"/>
        <w:rPr>
          <w:rFonts w:hint="eastAsia" w:ascii="宋体" w:hAnsi="宋体" w:eastAsia="宋体" w:cs="宋体"/>
          <w:bCs/>
          <w:color w:val="auto"/>
          <w:spacing w:val="0"/>
          <w:position w:val="0"/>
          <w:highlight w:val="none"/>
          <w:lang w:val="zh-CN"/>
        </w:rPr>
      </w:pPr>
    </w:p>
    <w:p w14:paraId="445FADED">
      <w:pPr>
        <w:pStyle w:val="16"/>
        <w:jc w:val="left"/>
        <w:rPr>
          <w:rFonts w:hint="eastAsia" w:ascii="宋体" w:hAnsi="宋体" w:eastAsia="宋体" w:cs="宋体"/>
          <w:bCs/>
          <w:color w:val="auto"/>
          <w:spacing w:val="0"/>
          <w:position w:val="0"/>
          <w:highlight w:val="none"/>
          <w:lang w:val="zh-CN"/>
        </w:rPr>
      </w:pPr>
    </w:p>
    <w:p w14:paraId="70C3D8B0">
      <w:pPr>
        <w:jc w:val="left"/>
        <w:rPr>
          <w:rFonts w:hint="eastAsia" w:ascii="宋体" w:hAnsi="宋体" w:eastAsia="宋体" w:cs="宋体"/>
          <w:bCs/>
          <w:color w:val="auto"/>
          <w:spacing w:val="0"/>
          <w:position w:val="0"/>
          <w:highlight w:val="none"/>
          <w:lang w:val="zh-CN"/>
        </w:rPr>
      </w:pPr>
    </w:p>
    <w:p w14:paraId="5D27B437">
      <w:pPr>
        <w:pStyle w:val="16"/>
        <w:jc w:val="left"/>
        <w:rPr>
          <w:rFonts w:hint="eastAsia" w:ascii="宋体" w:hAnsi="宋体" w:eastAsia="宋体" w:cs="宋体"/>
          <w:bCs/>
          <w:color w:val="auto"/>
          <w:spacing w:val="0"/>
          <w:position w:val="0"/>
          <w:highlight w:val="none"/>
          <w:lang w:val="zh-CN"/>
        </w:rPr>
      </w:pPr>
    </w:p>
    <w:p w14:paraId="1A30E4AC">
      <w:pPr>
        <w:jc w:val="left"/>
        <w:rPr>
          <w:rFonts w:hint="eastAsia" w:ascii="宋体" w:hAnsi="宋体" w:eastAsia="宋体" w:cs="宋体"/>
          <w:bCs/>
          <w:color w:val="auto"/>
          <w:spacing w:val="0"/>
          <w:position w:val="0"/>
          <w:highlight w:val="none"/>
          <w:lang w:val="zh-CN"/>
        </w:rPr>
      </w:pPr>
    </w:p>
    <w:p w14:paraId="5B3DE83E">
      <w:pPr>
        <w:pStyle w:val="16"/>
        <w:jc w:val="left"/>
        <w:rPr>
          <w:rFonts w:hint="eastAsia" w:ascii="宋体" w:hAnsi="宋体" w:eastAsia="宋体" w:cs="宋体"/>
          <w:bCs/>
          <w:color w:val="auto"/>
          <w:spacing w:val="0"/>
          <w:position w:val="0"/>
          <w:highlight w:val="none"/>
          <w:lang w:val="zh-CN"/>
        </w:rPr>
      </w:pPr>
    </w:p>
    <w:p w14:paraId="23EA5F78">
      <w:pPr>
        <w:jc w:val="left"/>
        <w:rPr>
          <w:rFonts w:hint="eastAsia" w:ascii="宋体" w:hAnsi="宋体" w:eastAsia="宋体" w:cs="宋体"/>
          <w:bCs/>
          <w:color w:val="auto"/>
          <w:spacing w:val="0"/>
          <w:position w:val="0"/>
          <w:highlight w:val="none"/>
          <w:lang w:val="zh-CN"/>
        </w:rPr>
      </w:pPr>
    </w:p>
    <w:p w14:paraId="72C98BE0">
      <w:pPr>
        <w:pStyle w:val="16"/>
        <w:jc w:val="left"/>
        <w:rPr>
          <w:rFonts w:hint="eastAsia" w:ascii="宋体" w:hAnsi="宋体" w:eastAsia="宋体" w:cs="宋体"/>
          <w:bCs/>
          <w:color w:val="auto"/>
          <w:spacing w:val="0"/>
          <w:position w:val="0"/>
          <w:highlight w:val="none"/>
          <w:lang w:val="zh-CN"/>
        </w:rPr>
      </w:pPr>
    </w:p>
    <w:p w14:paraId="43E0A0B2">
      <w:pPr>
        <w:jc w:val="left"/>
        <w:rPr>
          <w:rFonts w:hint="eastAsia" w:ascii="宋体" w:hAnsi="宋体" w:eastAsia="宋体" w:cs="宋体"/>
          <w:bCs/>
          <w:color w:val="auto"/>
          <w:spacing w:val="0"/>
          <w:position w:val="0"/>
          <w:highlight w:val="none"/>
          <w:lang w:val="zh-CN"/>
        </w:rPr>
      </w:pPr>
    </w:p>
    <w:p w14:paraId="22F674EB">
      <w:pPr>
        <w:pStyle w:val="16"/>
        <w:jc w:val="left"/>
        <w:rPr>
          <w:rFonts w:hint="eastAsia" w:ascii="宋体" w:hAnsi="宋体" w:eastAsia="宋体" w:cs="宋体"/>
          <w:bCs/>
          <w:color w:val="auto"/>
          <w:spacing w:val="0"/>
          <w:position w:val="0"/>
          <w:highlight w:val="none"/>
          <w:lang w:val="zh-CN"/>
        </w:rPr>
      </w:pPr>
    </w:p>
    <w:p w14:paraId="4086D227">
      <w:pPr>
        <w:jc w:val="left"/>
        <w:rPr>
          <w:rFonts w:hint="eastAsia" w:ascii="宋体" w:hAnsi="宋体" w:eastAsia="宋体" w:cs="宋体"/>
          <w:bCs/>
          <w:color w:val="auto"/>
          <w:spacing w:val="0"/>
          <w:position w:val="0"/>
          <w:highlight w:val="none"/>
          <w:lang w:val="zh-CN"/>
        </w:rPr>
      </w:pPr>
    </w:p>
    <w:p w14:paraId="3FEBF4ED">
      <w:pPr>
        <w:pStyle w:val="16"/>
        <w:jc w:val="left"/>
        <w:rPr>
          <w:rFonts w:hint="eastAsia" w:ascii="宋体" w:hAnsi="宋体" w:eastAsia="宋体" w:cs="宋体"/>
          <w:bCs/>
          <w:color w:val="auto"/>
          <w:spacing w:val="0"/>
          <w:position w:val="0"/>
          <w:highlight w:val="none"/>
          <w:lang w:val="zh-CN"/>
        </w:rPr>
      </w:pPr>
    </w:p>
    <w:p w14:paraId="4858AF2E">
      <w:pPr>
        <w:jc w:val="left"/>
        <w:rPr>
          <w:rFonts w:hint="eastAsia" w:ascii="宋体" w:hAnsi="宋体" w:eastAsia="宋体" w:cs="宋体"/>
          <w:color w:val="auto"/>
          <w:spacing w:val="0"/>
          <w:position w:val="0"/>
          <w:highlight w:val="none"/>
          <w:lang w:val="zh-CN"/>
        </w:rPr>
      </w:pPr>
    </w:p>
    <w:p w14:paraId="56B2126D">
      <w:pPr>
        <w:pStyle w:val="2"/>
        <w:keepNext/>
        <w:keepLines/>
        <w:pageBreakBefore w:val="0"/>
        <w:widowControl w:val="0"/>
        <w:kinsoku/>
        <w:wordWrap/>
        <w:overflowPunct/>
        <w:topLinePunct w:val="0"/>
        <w:autoSpaceDE/>
        <w:autoSpaceDN/>
        <w:bidi w:val="0"/>
        <w:adjustRightInd w:val="0"/>
        <w:snapToGrid/>
        <w:ind w:firstLine="0"/>
        <w:jc w:val="center"/>
        <w:textAlignment w:val="baseline"/>
        <w:rPr>
          <w:rFonts w:hint="eastAsia" w:ascii="宋体" w:hAnsi="宋体" w:eastAsia="宋体" w:cs="宋体"/>
          <w:color w:val="auto"/>
          <w:spacing w:val="0"/>
          <w:position w:val="0"/>
          <w:sz w:val="32"/>
          <w:szCs w:val="32"/>
          <w:highlight w:val="none"/>
        </w:rPr>
        <w:sectPr>
          <w:headerReference r:id="rId4" w:type="default"/>
          <w:footerReference r:id="rId5" w:type="default"/>
          <w:pgSz w:w="11907" w:h="16840"/>
          <w:pgMar w:top="1474" w:right="1814" w:bottom="1474" w:left="1814" w:header="851" w:footer="851" w:gutter="0"/>
          <w:cols w:space="720" w:num="1"/>
          <w:docGrid w:linePitch="462" w:charSpace="0"/>
        </w:sectPr>
      </w:pPr>
      <w:bookmarkStart w:id="2" w:name="_Toc27548"/>
    </w:p>
    <w:p w14:paraId="6C187545">
      <w:pPr>
        <w:pStyle w:val="2"/>
        <w:keepNext/>
        <w:keepLines/>
        <w:pageBreakBefore w:val="0"/>
        <w:widowControl w:val="0"/>
        <w:kinsoku/>
        <w:wordWrap/>
        <w:overflowPunct/>
        <w:topLinePunct w:val="0"/>
        <w:autoSpaceDE/>
        <w:autoSpaceDN/>
        <w:bidi w:val="0"/>
        <w:adjustRightInd w:val="0"/>
        <w:snapToGrid/>
        <w:ind w:firstLine="0"/>
        <w:jc w:val="center"/>
        <w:textAlignment w:val="baseline"/>
        <w:rPr>
          <w:rFonts w:hint="eastAsia" w:ascii="宋体" w:hAnsi="宋体" w:eastAsia="宋体" w:cs="宋体"/>
          <w:color w:val="auto"/>
          <w:spacing w:val="0"/>
          <w:position w:val="0"/>
          <w:sz w:val="32"/>
          <w:szCs w:val="32"/>
          <w:highlight w:val="none"/>
        </w:rPr>
      </w:pPr>
      <w:r>
        <w:rPr>
          <w:rFonts w:hint="eastAsia" w:ascii="宋体" w:hAnsi="宋体" w:eastAsia="宋体" w:cs="宋体"/>
          <w:color w:val="auto"/>
          <w:spacing w:val="0"/>
          <w:position w:val="0"/>
          <w:sz w:val="32"/>
          <w:szCs w:val="32"/>
          <w:highlight w:val="none"/>
        </w:rPr>
        <w:t>第一部分 招标公告</w:t>
      </w:r>
      <w:bookmarkEnd w:id="1"/>
      <w:bookmarkEnd w:id="2"/>
    </w:p>
    <w:tbl>
      <w:tblPr>
        <w:tblStyle w:val="37"/>
        <w:tblW w:w="9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59"/>
      </w:tblGrid>
      <w:tr w14:paraId="6BBC8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059" w:type="dxa"/>
            <w:tcBorders>
              <w:top w:val="single" w:color="000000" w:sz="4" w:space="0"/>
              <w:left w:val="single" w:color="000000" w:sz="4" w:space="0"/>
              <w:bottom w:val="single" w:color="000000" w:sz="4" w:space="0"/>
              <w:right w:val="single" w:color="000000" w:sz="4" w:space="0"/>
            </w:tcBorders>
          </w:tcPr>
          <w:p w14:paraId="0FE570AD">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项目概况</w:t>
            </w:r>
          </w:p>
          <w:p w14:paraId="090801E6">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Fonts w:hint="eastAsia" w:ascii="宋体" w:hAnsi="宋体" w:cs="宋体"/>
                <w:b w:val="0"/>
                <w:bCs w:val="0"/>
                <w:color w:val="auto"/>
                <w:spacing w:val="0"/>
                <w:position w:val="0"/>
                <w:sz w:val="24"/>
                <w:szCs w:val="24"/>
                <w:highlight w:val="none"/>
                <w:u w:val="single"/>
                <w:lang w:eastAsia="zh-CN"/>
              </w:rPr>
              <w:t>新疆集体协商“一文本两指引”采购项目</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的潜在供应商应在</w:t>
            </w:r>
            <w:r>
              <w:rPr>
                <w:rStyle w:val="51"/>
                <w:rFonts w:hint="eastAsia" w:ascii="宋体" w:hAnsi="宋体" w:eastAsia="宋体" w:cs="宋体"/>
                <w:b w:val="0"/>
                <w:i w:val="0"/>
                <w:caps w:val="0"/>
                <w:color w:val="auto"/>
                <w:spacing w:val="0"/>
                <w:w w:val="100"/>
                <w:kern w:val="2"/>
                <w:position w:val="0"/>
                <w:sz w:val="24"/>
                <w:szCs w:val="24"/>
                <w:highlight w:val="none"/>
                <w:u w:val="single"/>
                <w:lang w:val="en-US" w:eastAsia="zh-CN" w:bidi="ar-SA"/>
              </w:rPr>
              <w:t>政采云线上平台</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获取（下载）招标文件，并于</w:t>
            </w:r>
            <w:r>
              <w:rPr>
                <w:rStyle w:val="51"/>
                <w:rFonts w:hint="eastAsia" w:ascii="宋体" w:hAnsi="宋体" w:cs="宋体"/>
                <w:b w:val="0"/>
                <w:i w:val="0"/>
                <w:caps w:val="0"/>
                <w:color w:val="auto"/>
                <w:spacing w:val="0"/>
                <w:w w:val="100"/>
                <w:kern w:val="2"/>
                <w:position w:val="0"/>
                <w:sz w:val="24"/>
                <w:szCs w:val="24"/>
                <w:highlight w:val="none"/>
                <w:u w:val="single" w:color="000000"/>
                <w:lang w:val="en-US" w:eastAsia="zh-CN" w:bidi="ar-SA"/>
              </w:rPr>
              <w:t>2025年03月04日11：00</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（北京时间）前递交（上传）投标文件。</w:t>
            </w:r>
          </w:p>
        </w:tc>
      </w:tr>
    </w:tbl>
    <w:p w14:paraId="189D903F">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t>一、项目基本情况</w:t>
      </w:r>
    </w:p>
    <w:p w14:paraId="156E8F34">
      <w:pPr>
        <w:pStyle w:val="3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项目编号：</w:t>
      </w:r>
      <w:r>
        <w:rPr>
          <w:rFonts w:hint="eastAsia" w:ascii="宋体" w:hAnsi="宋体" w:cs="宋体"/>
          <w:color w:val="auto"/>
          <w:spacing w:val="0"/>
          <w:position w:val="0"/>
          <w:highlight w:val="none"/>
          <w:lang w:eastAsia="zh-CN"/>
        </w:rPr>
        <w:t>XJCC-ZB-2025-004-01</w:t>
      </w:r>
      <w:r>
        <w:rPr>
          <w:rFonts w:hint="eastAsia" w:ascii="宋体" w:hAnsi="宋体" w:eastAsia="宋体" w:cs="宋体"/>
          <w:color w:val="auto"/>
          <w:spacing w:val="0"/>
          <w:position w:val="0"/>
          <w:highlight w:val="none"/>
        </w:rPr>
        <w:t> </w:t>
      </w:r>
    </w:p>
    <w:p w14:paraId="1B8154F1">
      <w:pPr>
        <w:pStyle w:val="3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项目名称：</w:t>
      </w:r>
      <w:r>
        <w:rPr>
          <w:rFonts w:hint="eastAsia" w:ascii="宋体" w:hAnsi="宋体" w:cs="宋体"/>
          <w:color w:val="auto"/>
          <w:spacing w:val="0"/>
          <w:position w:val="0"/>
          <w:highlight w:val="none"/>
          <w:lang w:eastAsia="zh-CN"/>
        </w:rPr>
        <w:t>新疆集体协商“一文本两指引”采购项目</w:t>
      </w:r>
      <w:r>
        <w:rPr>
          <w:rFonts w:hint="eastAsia" w:ascii="宋体" w:hAnsi="宋体" w:eastAsia="宋体" w:cs="宋体"/>
          <w:color w:val="auto"/>
          <w:spacing w:val="0"/>
          <w:position w:val="0"/>
          <w:highlight w:val="none"/>
        </w:rPr>
        <w:t> </w:t>
      </w:r>
    </w:p>
    <w:p w14:paraId="6DC7A30E">
      <w:pPr>
        <w:pStyle w:val="3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预算金额：</w:t>
      </w:r>
      <w:r>
        <w:rPr>
          <w:rFonts w:hint="eastAsia" w:ascii="宋体" w:hAnsi="宋体" w:cs="宋体"/>
          <w:color w:val="auto"/>
          <w:spacing w:val="0"/>
          <w:position w:val="0"/>
          <w:highlight w:val="none"/>
          <w:lang w:eastAsia="zh-CN"/>
        </w:rPr>
        <w:t xml:space="preserve">280000.00元 </w:t>
      </w:r>
    </w:p>
    <w:p w14:paraId="2EB9630D">
      <w:pPr>
        <w:pStyle w:val="3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 xml:space="preserve">采购需求：  </w:t>
      </w:r>
    </w:p>
    <w:p w14:paraId="1B55EEF7">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jc w:val="left"/>
        <w:textAlignment w:val="auto"/>
        <w:rPr>
          <w:rFonts w:hint="eastAsia" w:ascii="宋体" w:hAnsi="宋体" w:eastAsia="宋体" w:cs="宋体"/>
          <w:color w:val="auto"/>
          <w:spacing w:val="0"/>
          <w:position w:val="0"/>
          <w:highlight w:val="none"/>
        </w:rPr>
      </w:pPr>
    </w:p>
    <w:p w14:paraId="5D5DEFFE">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jc w:val="left"/>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标项</w:t>
      </w:r>
      <w:r>
        <w:rPr>
          <w:rFonts w:hint="eastAsia" w:ascii="宋体" w:hAnsi="宋体" w:eastAsia="宋体" w:cs="宋体"/>
          <w:color w:val="auto"/>
          <w:spacing w:val="0"/>
          <w:position w:val="0"/>
          <w:highlight w:val="none"/>
          <w:lang w:val="en-US" w:eastAsia="zh-CN"/>
        </w:rPr>
        <w:t>一</w:t>
      </w:r>
    </w:p>
    <w:p w14:paraId="71CB7945">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标项名称</w:t>
      </w:r>
      <w:r>
        <w:rPr>
          <w:rFonts w:hint="eastAsia" w:ascii="宋体" w:hAnsi="宋体" w:eastAsia="宋体" w:cs="宋体"/>
          <w:color w:val="auto"/>
          <w:spacing w:val="0"/>
          <w:position w:val="0"/>
          <w:highlight w:val="none"/>
          <w:lang w:eastAsia="zh-CN"/>
        </w:rPr>
        <w:t>：</w:t>
      </w:r>
      <w:r>
        <w:rPr>
          <w:rFonts w:hint="eastAsia" w:ascii="宋体" w:hAnsi="宋体" w:cs="宋体"/>
          <w:color w:val="auto"/>
          <w:spacing w:val="0"/>
          <w:position w:val="0"/>
          <w:highlight w:val="none"/>
          <w:lang w:eastAsia="zh-CN"/>
        </w:rPr>
        <w:t>新疆集体协商“一文本两指引”采购项目</w:t>
      </w:r>
    </w:p>
    <w:p w14:paraId="03012A39">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数量</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1项</w:t>
      </w:r>
    </w:p>
    <w:p w14:paraId="5FE57C2A">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预算金额（元）</w:t>
      </w:r>
      <w:r>
        <w:rPr>
          <w:rFonts w:hint="eastAsia" w:ascii="宋体" w:hAnsi="宋体" w:eastAsia="宋体" w:cs="宋体"/>
          <w:color w:val="auto"/>
          <w:spacing w:val="0"/>
          <w:position w:val="0"/>
          <w:highlight w:val="none"/>
          <w:lang w:eastAsia="zh-CN"/>
        </w:rPr>
        <w:t>：</w:t>
      </w:r>
      <w:r>
        <w:rPr>
          <w:rFonts w:hint="eastAsia" w:ascii="宋体" w:hAnsi="宋体" w:cs="宋体"/>
          <w:color w:val="auto"/>
          <w:spacing w:val="0"/>
          <w:position w:val="0"/>
          <w:highlight w:val="none"/>
          <w:lang w:eastAsia="zh-CN"/>
        </w:rPr>
        <w:t xml:space="preserve">280000.00元 </w:t>
      </w:r>
    </w:p>
    <w:p w14:paraId="2C66CB4E">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简要规格描述或项目基本概况介绍、用途：具体参数要求详见招标文件</w:t>
      </w:r>
      <w:r>
        <w:rPr>
          <w:rFonts w:hint="eastAsia" w:ascii="宋体" w:hAnsi="宋体" w:eastAsia="宋体" w:cs="宋体"/>
          <w:color w:val="auto"/>
          <w:spacing w:val="0"/>
          <w:position w:val="0"/>
          <w:highlight w:val="none"/>
          <w:lang w:eastAsia="zh-CN"/>
        </w:rPr>
        <w:t>。</w:t>
      </w:r>
    </w:p>
    <w:p w14:paraId="006FE274">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备注：</w:t>
      </w:r>
    </w:p>
    <w:p w14:paraId="5E45D28E">
      <w:pPr>
        <w:pStyle w:val="101"/>
        <w:ind w:left="0" w:leftChars="0" w:firstLine="0" w:firstLineChars="0"/>
        <w:jc w:val="left"/>
        <w:rPr>
          <w:rFonts w:hint="eastAsia" w:ascii="宋体" w:hAnsi="宋体" w:eastAsia="宋体" w:cs="宋体"/>
          <w:color w:val="auto"/>
          <w:spacing w:val="0"/>
          <w:position w:val="0"/>
          <w:highlight w:val="none"/>
        </w:rPr>
      </w:pPr>
    </w:p>
    <w:p w14:paraId="34098C0C">
      <w:pPr>
        <w:pStyle w:val="3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default"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合同履行期限：</w:t>
      </w:r>
      <w:r>
        <w:rPr>
          <w:rFonts w:hint="eastAsia" w:ascii="宋体" w:hAnsi="宋体" w:cs="宋体"/>
          <w:color w:val="auto"/>
          <w:spacing w:val="0"/>
          <w:position w:val="0"/>
          <w:sz w:val="24"/>
          <w:szCs w:val="24"/>
          <w:highlight w:val="none"/>
          <w:lang w:val="en-US" w:eastAsia="zh-CN"/>
        </w:rPr>
        <w:t>按合同约定执行</w:t>
      </w:r>
    </w:p>
    <w:p w14:paraId="129EABD6">
      <w:pPr>
        <w:pStyle w:val="3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本项目（否）接受联合体投标。</w:t>
      </w:r>
    </w:p>
    <w:p w14:paraId="024003F2">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t>二、申请人的资格要求：</w:t>
      </w:r>
    </w:p>
    <w:p w14:paraId="18B66F5C">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1.满足《中华人民共和国政府采购法》第二十二条规定；</w:t>
      </w:r>
    </w:p>
    <w:p w14:paraId="37711F23">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2.落实政府采购政策需满足的资格要求：本项目为非专门面向中小企业采购项目，根据《政府采购促进中小企业发展管理办法》（财库【2020】46号）及（财库[2022]19号）的规定，评标时将给予此类企业进行价格扣除10%的优惠，用优惠后的价格参与评审。  </w:t>
      </w:r>
    </w:p>
    <w:p w14:paraId="68A18814">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3.本项目的特定资格要求：</w:t>
      </w:r>
      <w:r>
        <w:rPr>
          <w:rFonts w:hint="eastAsia" w:ascii="宋体" w:hAnsi="宋体" w:cs="宋体"/>
          <w:color w:val="auto"/>
          <w:spacing w:val="0"/>
          <w:position w:val="0"/>
          <w:sz w:val="24"/>
          <w:szCs w:val="24"/>
          <w:highlight w:val="none"/>
          <w:lang w:val="en-US" w:eastAsia="zh-CN"/>
        </w:rPr>
        <w:t>无</w:t>
      </w:r>
    </w:p>
    <w:p w14:paraId="791CB39A">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t>三、获取采购文件</w:t>
      </w:r>
    </w:p>
    <w:p w14:paraId="020FF9FB">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right="0" w:firstLine="480" w:firstLineChars="200"/>
        <w:jc w:val="left"/>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时间：20</w:t>
      </w:r>
      <w:r>
        <w:rPr>
          <w:rStyle w:val="40"/>
          <w:rFonts w:hint="eastAsia" w:ascii="宋体" w:hAnsi="宋体" w:cs="宋体"/>
          <w:b w:val="0"/>
          <w:bCs w:val="0"/>
          <w:i w:val="0"/>
          <w:caps w:val="0"/>
          <w:color w:val="auto"/>
          <w:spacing w:val="0"/>
          <w:w w:val="100"/>
          <w:kern w:val="2"/>
          <w:position w:val="0"/>
          <w:sz w:val="24"/>
          <w:szCs w:val="24"/>
          <w:highlight w:val="none"/>
          <w:lang w:val="en-US" w:eastAsia="zh-CN" w:bidi="ar-SA"/>
        </w:rPr>
        <w:t>25</w:t>
      </w: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年</w:t>
      </w:r>
      <w:r>
        <w:rPr>
          <w:rStyle w:val="40"/>
          <w:rFonts w:hint="eastAsia" w:ascii="宋体" w:hAnsi="宋体" w:cs="宋体"/>
          <w:b w:val="0"/>
          <w:bCs w:val="0"/>
          <w:i w:val="0"/>
          <w:caps w:val="0"/>
          <w:color w:val="auto"/>
          <w:spacing w:val="0"/>
          <w:w w:val="100"/>
          <w:kern w:val="2"/>
          <w:position w:val="0"/>
          <w:sz w:val="24"/>
          <w:szCs w:val="24"/>
          <w:highlight w:val="none"/>
          <w:lang w:val="en-US" w:eastAsia="zh-CN" w:bidi="ar-SA"/>
        </w:rPr>
        <w:t>02</w:t>
      </w: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月</w:t>
      </w:r>
      <w:r>
        <w:rPr>
          <w:rStyle w:val="40"/>
          <w:rFonts w:hint="eastAsia" w:ascii="宋体" w:hAnsi="宋体" w:cs="宋体"/>
          <w:b w:val="0"/>
          <w:bCs w:val="0"/>
          <w:i w:val="0"/>
          <w:caps w:val="0"/>
          <w:color w:val="auto"/>
          <w:spacing w:val="0"/>
          <w:w w:val="100"/>
          <w:kern w:val="2"/>
          <w:position w:val="0"/>
          <w:sz w:val="24"/>
          <w:szCs w:val="24"/>
          <w:highlight w:val="none"/>
          <w:lang w:val="en-US" w:eastAsia="zh-CN" w:bidi="ar-SA"/>
        </w:rPr>
        <w:t>12</w:t>
      </w: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日至</w:t>
      </w:r>
      <w:r>
        <w:rPr>
          <w:rStyle w:val="40"/>
          <w:rFonts w:hint="eastAsia" w:ascii="宋体" w:hAnsi="宋体" w:cs="宋体"/>
          <w:b w:val="0"/>
          <w:bCs w:val="0"/>
          <w:i w:val="0"/>
          <w:caps w:val="0"/>
          <w:color w:val="auto"/>
          <w:spacing w:val="0"/>
          <w:w w:val="100"/>
          <w:kern w:val="2"/>
          <w:position w:val="0"/>
          <w:sz w:val="24"/>
          <w:szCs w:val="24"/>
          <w:highlight w:val="none"/>
          <w:lang w:val="en-US" w:eastAsia="zh-CN" w:bidi="ar-SA"/>
        </w:rPr>
        <w:t>2025</w:t>
      </w: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年</w:t>
      </w:r>
      <w:r>
        <w:rPr>
          <w:rStyle w:val="40"/>
          <w:rFonts w:hint="eastAsia" w:ascii="宋体" w:hAnsi="宋体" w:cs="宋体"/>
          <w:b w:val="0"/>
          <w:bCs w:val="0"/>
          <w:i w:val="0"/>
          <w:caps w:val="0"/>
          <w:color w:val="auto"/>
          <w:spacing w:val="0"/>
          <w:w w:val="100"/>
          <w:kern w:val="2"/>
          <w:position w:val="0"/>
          <w:sz w:val="24"/>
          <w:szCs w:val="24"/>
          <w:highlight w:val="none"/>
          <w:lang w:val="en-US" w:eastAsia="zh-CN" w:bidi="ar-SA"/>
        </w:rPr>
        <w:t>02</w:t>
      </w: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月</w:t>
      </w:r>
      <w:r>
        <w:rPr>
          <w:rStyle w:val="40"/>
          <w:rFonts w:hint="eastAsia" w:ascii="宋体" w:hAnsi="宋体" w:cs="宋体"/>
          <w:b w:val="0"/>
          <w:bCs w:val="0"/>
          <w:i w:val="0"/>
          <w:caps w:val="0"/>
          <w:color w:val="auto"/>
          <w:spacing w:val="0"/>
          <w:w w:val="100"/>
          <w:kern w:val="2"/>
          <w:position w:val="0"/>
          <w:sz w:val="24"/>
          <w:szCs w:val="24"/>
          <w:highlight w:val="none"/>
          <w:lang w:val="en-US" w:eastAsia="zh-CN" w:bidi="ar-SA"/>
        </w:rPr>
        <w:t>19</w:t>
      </w: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日，每天上午00:00至12:00，下午12:00至23:59（北京时间，法定节假日除外）</w:t>
      </w:r>
    </w:p>
    <w:p w14:paraId="585ECE07">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left"/>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地点：政采云线上平台</w:t>
      </w:r>
    </w:p>
    <w:p w14:paraId="037458D4">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left"/>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5B0BF841">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t>四、提交投标文件截止时间、开标时间和地点</w:t>
      </w:r>
    </w:p>
    <w:p w14:paraId="33B47376">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left"/>
        <w:textAlignment w:val="baseline"/>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t>提交投标文件截止时间：</w:t>
      </w:r>
      <w:r>
        <w:rPr>
          <w:rStyle w:val="51"/>
          <w:rFonts w:hint="eastAsia" w:ascii="宋体" w:hAnsi="宋体" w:cs="宋体"/>
          <w:b w:val="0"/>
          <w:i w:val="0"/>
          <w:iCs w:val="0"/>
          <w:caps w:val="0"/>
          <w:color w:val="auto"/>
          <w:spacing w:val="0"/>
          <w:w w:val="100"/>
          <w:kern w:val="2"/>
          <w:position w:val="0"/>
          <w:sz w:val="24"/>
          <w:szCs w:val="24"/>
          <w:highlight w:val="none"/>
          <w:lang w:val="en-US" w:eastAsia="zh-CN" w:bidi="ar-SA"/>
        </w:rPr>
        <w:t>2025年03月04日11：00</w:t>
      </w:r>
      <w:r>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p w14:paraId="23F8CFC1">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left"/>
        <w:textAlignment w:val="baseline"/>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t>投标地点：请登录政采云投标客户端投标 </w:t>
      </w:r>
    </w:p>
    <w:p w14:paraId="19475943">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left"/>
        <w:textAlignment w:val="baseline"/>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开标时间：</w:t>
      </w:r>
      <w:r>
        <w:rPr>
          <w:rStyle w:val="51"/>
          <w:rFonts w:hint="eastAsia" w:ascii="宋体" w:hAnsi="宋体" w:cs="宋体"/>
          <w:b w:val="0"/>
          <w:i w:val="0"/>
          <w:iCs w:val="0"/>
          <w:caps w:val="0"/>
          <w:color w:val="auto"/>
          <w:spacing w:val="0"/>
          <w:w w:val="100"/>
          <w:kern w:val="2"/>
          <w:position w:val="0"/>
          <w:sz w:val="24"/>
          <w:szCs w:val="24"/>
          <w:highlight w:val="none"/>
          <w:lang w:val="en-US" w:eastAsia="zh-CN" w:bidi="ar-SA"/>
        </w:rPr>
        <w:t>2025年03月04日11：00</w:t>
      </w:r>
      <w:r>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p w14:paraId="3513EF76">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开标地点：新疆政府采购网（http://www.ccgp-xinjiang.gov.cn）政采云线上平台 </w:t>
      </w:r>
    </w:p>
    <w:p w14:paraId="09AAB0FF">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t>五、公告期限</w:t>
      </w:r>
    </w:p>
    <w:p w14:paraId="2984331E">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t>   自本公告发布之日起5个工作日。</w:t>
      </w:r>
    </w:p>
    <w:p w14:paraId="651CC3A3">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t>六、其他补充事宜 </w:t>
      </w:r>
    </w:p>
    <w:p w14:paraId="26E19B82">
      <w:pPr>
        <w:pStyle w:val="10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1、本公告在新疆政府采购网发布。</w:t>
      </w:r>
    </w:p>
    <w:p w14:paraId="64445EFF">
      <w:pPr>
        <w:pStyle w:val="10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2、请投标单位随时关注本项目的澄清、答疑、变更事项。</w:t>
      </w:r>
    </w:p>
    <w:p w14:paraId="3049A12F">
      <w:pPr>
        <w:pStyle w:val="10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3、本项目实行电子招投标，供应商须登录政采云平台申请获取招标文件，并通过政采云电子投标客户端制作响应文件，同时自行承担与投标有关的一切费用。</w:t>
      </w:r>
    </w:p>
    <w:p w14:paraId="633C169D">
      <w:pPr>
        <w:pStyle w:val="10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2D056D8F">
      <w:pPr>
        <w:pStyle w:val="10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05BDC62D">
      <w:pPr>
        <w:pStyle w:val="10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6E8CDC8A">
      <w:pPr>
        <w:pStyle w:val="10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0EDC5370">
      <w:pPr>
        <w:pStyle w:val="10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r>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t> </w:t>
      </w:r>
    </w:p>
    <w:p w14:paraId="445CE939">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t>七、凡对本次招标提出询问，请按以下方式联系</w:t>
      </w:r>
    </w:p>
    <w:p w14:paraId="542CC38D">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1.采购人信息</w:t>
      </w:r>
    </w:p>
    <w:p w14:paraId="5B3CF2FA">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名称：</w:t>
      </w:r>
      <w:r>
        <w:rPr>
          <w:rFonts w:hint="eastAsia" w:ascii="宋体" w:hAnsi="宋体" w:cs="宋体"/>
          <w:color w:val="auto"/>
          <w:spacing w:val="0"/>
          <w:position w:val="0"/>
          <w:sz w:val="24"/>
          <w:szCs w:val="24"/>
          <w:highlight w:val="none"/>
          <w:u w:val="none"/>
          <w:lang w:eastAsia="zh-CN"/>
        </w:rPr>
        <w:t>新疆维吾尔自治区总工会</w:t>
      </w:r>
    </w:p>
    <w:p w14:paraId="4AEB1CFF">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地址：</w:t>
      </w:r>
      <w:r>
        <w:rPr>
          <w:rFonts w:hint="eastAsia" w:ascii="宋体" w:hAnsi="宋体" w:cs="宋体"/>
          <w:color w:val="auto"/>
          <w:spacing w:val="0"/>
          <w:position w:val="0"/>
          <w:sz w:val="24"/>
          <w:szCs w:val="24"/>
          <w:highlight w:val="none"/>
          <w:u w:val="none"/>
          <w:lang w:eastAsia="zh-CN"/>
        </w:rPr>
        <w:t>乌鲁木齐市民主路326号</w:t>
      </w:r>
    </w:p>
    <w:p w14:paraId="4D2ADD1F">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联系方式：</w:t>
      </w:r>
      <w:r>
        <w:rPr>
          <w:rFonts w:hint="eastAsia" w:ascii="宋体" w:hAnsi="宋体" w:cs="宋体"/>
          <w:color w:val="auto"/>
          <w:spacing w:val="0"/>
          <w:position w:val="0"/>
          <w:sz w:val="24"/>
          <w:szCs w:val="24"/>
          <w:highlight w:val="none"/>
          <w:u w:val="none"/>
          <w:lang w:eastAsia="zh-CN"/>
        </w:rPr>
        <w:t>18935991019</w:t>
      </w:r>
    </w:p>
    <w:p w14:paraId="516BAC4F">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2.采购代理机构信息</w:t>
      </w:r>
    </w:p>
    <w:p w14:paraId="1486D061">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名称：</w:t>
      </w:r>
      <w:r>
        <w:rPr>
          <w:rFonts w:hint="eastAsia" w:ascii="宋体" w:hAnsi="宋体" w:eastAsia="宋体" w:cs="宋体"/>
          <w:color w:val="auto"/>
          <w:spacing w:val="0"/>
          <w:position w:val="0"/>
          <w:sz w:val="24"/>
          <w:szCs w:val="24"/>
          <w:highlight w:val="none"/>
          <w:u w:val="none"/>
          <w:lang w:eastAsia="zh-CN"/>
        </w:rPr>
        <w:t>新疆诚成工程项目管理有限公司</w:t>
      </w:r>
    </w:p>
    <w:p w14:paraId="068597BA">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地址：</w:t>
      </w:r>
      <w:r>
        <w:rPr>
          <w:rFonts w:hint="eastAsia" w:ascii="宋体" w:hAnsi="宋体" w:eastAsia="宋体" w:cs="宋体"/>
          <w:color w:val="auto"/>
          <w:spacing w:val="0"/>
          <w:position w:val="0"/>
          <w:sz w:val="24"/>
          <w:szCs w:val="24"/>
          <w:highlight w:val="none"/>
          <w:u w:val="none"/>
          <w:lang w:eastAsia="zh-CN"/>
        </w:rPr>
        <w:t>乌鲁木齐市水磨沟区红光山路2588号绿地中心101栋1806室</w:t>
      </w:r>
    </w:p>
    <w:p w14:paraId="6BC9ABAF">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联系方式：13199858738、18690136275</w:t>
      </w:r>
    </w:p>
    <w:p w14:paraId="532473A7">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3.项目联系方式</w:t>
      </w:r>
    </w:p>
    <w:p w14:paraId="0B4111DC">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项目联系人：马琴、李颖 </w:t>
      </w:r>
    </w:p>
    <w:p w14:paraId="7A93DF0A">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联系电话：13199858738、18690136275</w:t>
      </w:r>
    </w:p>
    <w:p w14:paraId="21F167E9">
      <w:pPr>
        <w:ind w:firstLine="1320" w:firstLineChars="550"/>
        <w:jc w:val="left"/>
        <w:rPr>
          <w:rFonts w:hint="eastAsia" w:ascii="宋体" w:hAnsi="宋体" w:eastAsia="宋体" w:cs="宋体"/>
          <w:color w:val="auto"/>
          <w:spacing w:val="0"/>
          <w:kern w:val="0"/>
          <w:position w:val="0"/>
          <w:sz w:val="24"/>
          <w:highlight w:val="none"/>
          <w:u w:val="single"/>
        </w:rPr>
      </w:pPr>
    </w:p>
    <w:p w14:paraId="2BB267C9">
      <w:pPr>
        <w:spacing w:line="500" w:lineRule="exact"/>
        <w:ind w:left="420"/>
        <w:jc w:val="left"/>
        <w:rPr>
          <w:rFonts w:hint="eastAsia" w:ascii="宋体" w:hAnsi="宋体" w:eastAsia="宋体" w:cs="宋体"/>
          <w:color w:val="auto"/>
          <w:spacing w:val="0"/>
          <w:position w:val="0"/>
          <w:sz w:val="24"/>
          <w:highlight w:val="none"/>
        </w:rPr>
      </w:pPr>
    </w:p>
    <w:p w14:paraId="37C62FB1">
      <w:pPr>
        <w:spacing w:line="500" w:lineRule="exact"/>
        <w:ind w:left="420"/>
        <w:jc w:val="left"/>
        <w:rPr>
          <w:rFonts w:hint="eastAsia" w:ascii="宋体" w:hAnsi="宋体" w:eastAsia="宋体" w:cs="宋体"/>
          <w:color w:val="auto"/>
          <w:spacing w:val="0"/>
          <w:position w:val="0"/>
          <w:sz w:val="24"/>
          <w:highlight w:val="none"/>
        </w:rPr>
      </w:pPr>
    </w:p>
    <w:p w14:paraId="5643F530">
      <w:pPr>
        <w:spacing w:line="500" w:lineRule="exact"/>
        <w:ind w:left="420"/>
        <w:jc w:val="left"/>
        <w:rPr>
          <w:rFonts w:hint="eastAsia" w:ascii="宋体" w:hAnsi="宋体" w:eastAsia="宋体" w:cs="宋体"/>
          <w:color w:val="auto"/>
          <w:spacing w:val="0"/>
          <w:position w:val="0"/>
          <w:sz w:val="24"/>
          <w:highlight w:val="none"/>
        </w:rPr>
      </w:pPr>
    </w:p>
    <w:p w14:paraId="3EF1D165">
      <w:pPr>
        <w:spacing w:line="500" w:lineRule="exact"/>
        <w:ind w:left="420"/>
        <w:jc w:val="left"/>
        <w:rPr>
          <w:rFonts w:hint="eastAsia" w:ascii="宋体" w:hAnsi="宋体" w:eastAsia="宋体" w:cs="宋体"/>
          <w:color w:val="auto"/>
          <w:spacing w:val="0"/>
          <w:position w:val="0"/>
          <w:sz w:val="24"/>
          <w:highlight w:val="none"/>
        </w:rPr>
      </w:pPr>
    </w:p>
    <w:p w14:paraId="57C66E58">
      <w:pPr>
        <w:spacing w:line="500" w:lineRule="exact"/>
        <w:ind w:left="420"/>
        <w:jc w:val="left"/>
        <w:rPr>
          <w:rFonts w:hint="eastAsia" w:ascii="宋体" w:hAnsi="宋体" w:eastAsia="宋体" w:cs="宋体"/>
          <w:color w:val="auto"/>
          <w:spacing w:val="0"/>
          <w:position w:val="0"/>
          <w:sz w:val="24"/>
          <w:highlight w:val="none"/>
        </w:rPr>
      </w:pPr>
    </w:p>
    <w:p w14:paraId="383BF6AA">
      <w:pPr>
        <w:spacing w:line="500" w:lineRule="exact"/>
        <w:ind w:left="420"/>
        <w:jc w:val="left"/>
        <w:rPr>
          <w:rFonts w:hint="eastAsia" w:ascii="宋体" w:hAnsi="宋体" w:cs="宋体"/>
          <w:color w:val="auto"/>
          <w:spacing w:val="0"/>
          <w:position w:val="0"/>
          <w:sz w:val="24"/>
          <w:highlight w:val="none"/>
          <w:lang w:val="en-US" w:eastAsia="zh-CN"/>
        </w:rPr>
      </w:pPr>
      <w:r>
        <w:rPr>
          <w:rFonts w:hint="eastAsia" w:ascii="宋体" w:hAnsi="宋体" w:cs="宋体"/>
          <w:color w:val="auto"/>
          <w:spacing w:val="0"/>
          <w:position w:val="0"/>
          <w:sz w:val="24"/>
          <w:highlight w:val="none"/>
          <w:lang w:val="en-US" w:eastAsia="zh-CN"/>
        </w:rPr>
        <w:t xml:space="preserve">  </w:t>
      </w:r>
    </w:p>
    <w:p w14:paraId="1191E79A">
      <w:pPr>
        <w:spacing w:line="500" w:lineRule="exact"/>
        <w:ind w:left="420"/>
        <w:jc w:val="left"/>
        <w:rPr>
          <w:rFonts w:hint="eastAsia" w:ascii="宋体" w:hAnsi="宋体" w:cs="宋体"/>
          <w:color w:val="auto"/>
          <w:spacing w:val="0"/>
          <w:position w:val="0"/>
          <w:sz w:val="24"/>
          <w:highlight w:val="none"/>
          <w:lang w:val="en-US" w:eastAsia="zh-CN"/>
        </w:rPr>
      </w:pPr>
    </w:p>
    <w:p w14:paraId="6555C153">
      <w:pPr>
        <w:spacing w:line="500" w:lineRule="exact"/>
        <w:ind w:left="420"/>
        <w:jc w:val="left"/>
        <w:rPr>
          <w:rFonts w:hint="eastAsia" w:ascii="宋体" w:hAnsi="宋体" w:cs="宋体"/>
          <w:color w:val="auto"/>
          <w:spacing w:val="0"/>
          <w:position w:val="0"/>
          <w:sz w:val="24"/>
          <w:highlight w:val="none"/>
          <w:lang w:val="en-US" w:eastAsia="zh-CN"/>
        </w:rPr>
      </w:pPr>
    </w:p>
    <w:p w14:paraId="2E93037F">
      <w:pPr>
        <w:spacing w:line="500" w:lineRule="exact"/>
        <w:ind w:left="420"/>
        <w:jc w:val="left"/>
        <w:rPr>
          <w:rFonts w:hint="default" w:ascii="宋体" w:hAnsi="宋体" w:cs="宋体"/>
          <w:color w:val="auto"/>
          <w:spacing w:val="0"/>
          <w:position w:val="0"/>
          <w:sz w:val="24"/>
          <w:highlight w:val="none"/>
          <w:lang w:val="en-US" w:eastAsia="zh-CN"/>
        </w:rPr>
      </w:pPr>
    </w:p>
    <w:p w14:paraId="3A7D5AA8">
      <w:pPr>
        <w:spacing w:line="500" w:lineRule="exact"/>
        <w:ind w:right="420"/>
        <w:jc w:val="left"/>
        <w:rPr>
          <w:rFonts w:hint="eastAsia" w:ascii="宋体" w:hAnsi="宋体" w:eastAsia="宋体" w:cs="宋体"/>
          <w:color w:val="auto"/>
          <w:spacing w:val="0"/>
          <w:position w:val="0"/>
          <w:szCs w:val="21"/>
          <w:highlight w:val="none"/>
        </w:rPr>
      </w:pPr>
    </w:p>
    <w:p w14:paraId="3936A97F">
      <w:pPr>
        <w:spacing w:line="500" w:lineRule="exact"/>
        <w:jc w:val="center"/>
        <w:outlineLvl w:val="0"/>
        <w:rPr>
          <w:rFonts w:hint="eastAsia" w:ascii="宋体" w:hAnsi="宋体" w:eastAsia="宋体" w:cs="宋体"/>
          <w:b/>
          <w:color w:val="auto"/>
          <w:spacing w:val="0"/>
          <w:position w:val="0"/>
          <w:sz w:val="32"/>
          <w:szCs w:val="32"/>
          <w:highlight w:val="none"/>
        </w:rPr>
      </w:pPr>
      <w:bookmarkStart w:id="3" w:name="_Toc467246830"/>
      <w:bookmarkStart w:id="4" w:name="_Toc6755"/>
      <w:bookmarkStart w:id="5" w:name="_Toc480368398"/>
      <w:bookmarkStart w:id="6" w:name="_Toc467246734"/>
      <w:bookmarkStart w:id="7" w:name="_Toc467248735"/>
      <w:r>
        <w:rPr>
          <w:rFonts w:hint="eastAsia" w:ascii="宋体" w:hAnsi="宋体" w:eastAsia="宋体" w:cs="宋体"/>
          <w:b/>
          <w:color w:val="auto"/>
          <w:spacing w:val="0"/>
          <w:position w:val="0"/>
          <w:sz w:val="32"/>
          <w:szCs w:val="32"/>
          <w:highlight w:val="none"/>
        </w:rPr>
        <w:t>第二部分  投标人须知</w:t>
      </w:r>
      <w:bookmarkEnd w:id="3"/>
      <w:bookmarkEnd w:id="4"/>
      <w:bookmarkEnd w:id="5"/>
      <w:bookmarkEnd w:id="6"/>
      <w:bookmarkEnd w:id="7"/>
    </w:p>
    <w:p w14:paraId="3A14C192">
      <w:pPr>
        <w:spacing w:line="500" w:lineRule="exact"/>
        <w:jc w:val="center"/>
        <w:outlineLvl w:val="1"/>
        <w:rPr>
          <w:rFonts w:hint="eastAsia" w:ascii="宋体" w:hAnsi="宋体" w:eastAsia="宋体" w:cs="宋体"/>
          <w:b/>
          <w:color w:val="auto"/>
          <w:spacing w:val="0"/>
          <w:position w:val="0"/>
          <w:sz w:val="28"/>
          <w:szCs w:val="28"/>
          <w:highlight w:val="none"/>
        </w:rPr>
      </w:pPr>
      <w:bookmarkStart w:id="8" w:name="_Toc467248736"/>
      <w:bookmarkStart w:id="9" w:name="_Toc2718"/>
      <w:bookmarkStart w:id="10" w:name="_Toc467246735"/>
      <w:bookmarkStart w:id="11" w:name="_Toc480368399"/>
      <w:bookmarkStart w:id="12" w:name="_Toc467246831"/>
      <w:r>
        <w:rPr>
          <w:rFonts w:hint="eastAsia" w:ascii="宋体" w:hAnsi="宋体" w:eastAsia="宋体" w:cs="宋体"/>
          <w:b/>
          <w:color w:val="auto"/>
          <w:spacing w:val="0"/>
          <w:position w:val="0"/>
          <w:sz w:val="28"/>
          <w:szCs w:val="28"/>
          <w:highlight w:val="none"/>
        </w:rPr>
        <w:t>投标人须知前附表</w:t>
      </w:r>
      <w:bookmarkEnd w:id="8"/>
      <w:bookmarkEnd w:id="9"/>
      <w:bookmarkEnd w:id="10"/>
      <w:bookmarkEnd w:id="11"/>
      <w:bookmarkEnd w:id="12"/>
    </w:p>
    <w:tbl>
      <w:tblPr>
        <w:tblStyle w:val="3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156"/>
        <w:gridCol w:w="7020"/>
      </w:tblGrid>
      <w:tr w14:paraId="1E52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6E25582A">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序号</w:t>
            </w:r>
          </w:p>
        </w:tc>
        <w:tc>
          <w:tcPr>
            <w:tcW w:w="2156" w:type="dxa"/>
            <w:vAlign w:val="center"/>
          </w:tcPr>
          <w:p w14:paraId="033A14B7">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内容</w:t>
            </w:r>
          </w:p>
        </w:tc>
        <w:tc>
          <w:tcPr>
            <w:tcW w:w="7020" w:type="dxa"/>
            <w:vAlign w:val="center"/>
          </w:tcPr>
          <w:p w14:paraId="5F3A9CC7">
            <w:pPr>
              <w:pStyle w:val="70"/>
              <w:keepNext w:val="0"/>
              <w:keepLines w:val="0"/>
              <w:pageBreakBefore w:val="0"/>
              <w:numPr>
                <w:ilvl w:val="0"/>
                <w:numId w:val="0"/>
              </w:numPr>
              <w:kinsoku/>
              <w:wordWrap/>
              <w:overflowPunct/>
              <w:topLinePunct w:val="0"/>
              <w:bidi w:val="0"/>
              <w:adjustRightInd w:val="0"/>
              <w:snapToGrid w:val="0"/>
              <w:spacing w:before="0" w:after="0" w:line="440" w:lineRule="exact"/>
              <w:ind w:left="0" w:firstLine="0"/>
              <w:jc w:val="center"/>
              <w:outlineLvl w:val="9"/>
              <w:rPr>
                <w:rFonts w:hint="eastAsia" w:ascii="宋体" w:hAnsi="宋体" w:eastAsia="宋体" w:cs="宋体"/>
                <w:bCs w:val="0"/>
                <w:color w:val="auto"/>
                <w:spacing w:val="0"/>
                <w:position w:val="0"/>
                <w:sz w:val="24"/>
                <w:szCs w:val="24"/>
                <w:highlight w:val="none"/>
              </w:rPr>
            </w:pPr>
            <w:r>
              <w:rPr>
                <w:rFonts w:hint="eastAsia" w:ascii="宋体" w:hAnsi="宋体" w:eastAsia="宋体" w:cs="宋体"/>
                <w:bCs w:val="0"/>
                <w:color w:val="auto"/>
                <w:spacing w:val="0"/>
                <w:position w:val="0"/>
                <w:sz w:val="24"/>
                <w:szCs w:val="24"/>
                <w:highlight w:val="none"/>
              </w:rPr>
              <w:t>说明与要求</w:t>
            </w:r>
          </w:p>
        </w:tc>
      </w:tr>
      <w:tr w14:paraId="34F2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50501AA9">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1</w:t>
            </w:r>
          </w:p>
        </w:tc>
        <w:tc>
          <w:tcPr>
            <w:tcW w:w="2156" w:type="dxa"/>
            <w:vAlign w:val="center"/>
          </w:tcPr>
          <w:p w14:paraId="154E20D0">
            <w:pPr>
              <w:pStyle w:val="70"/>
              <w:keepNext w:val="0"/>
              <w:keepLines w:val="0"/>
              <w:pageBreakBefore w:val="0"/>
              <w:numPr>
                <w:ilvl w:val="0"/>
                <w:numId w:val="0"/>
              </w:numPr>
              <w:kinsoku/>
              <w:wordWrap/>
              <w:overflowPunct/>
              <w:topLinePunct w:val="0"/>
              <w:bidi w:val="0"/>
              <w:adjustRightInd w:val="0"/>
              <w:snapToGrid w:val="0"/>
              <w:spacing w:before="0" w:after="0" w:line="440" w:lineRule="exact"/>
              <w:ind w:left="0" w:firstLine="0"/>
              <w:jc w:val="center"/>
              <w:outlineLvl w:val="9"/>
              <w:rPr>
                <w:rFonts w:hint="eastAsia" w:ascii="宋体" w:hAnsi="宋体" w:eastAsia="宋体" w:cs="宋体"/>
                <w:bCs w:val="0"/>
                <w:color w:val="auto"/>
                <w:spacing w:val="0"/>
                <w:position w:val="0"/>
                <w:sz w:val="24"/>
                <w:szCs w:val="24"/>
                <w:highlight w:val="none"/>
              </w:rPr>
            </w:pPr>
            <w:r>
              <w:rPr>
                <w:rFonts w:hint="eastAsia" w:ascii="宋体" w:hAnsi="宋体" w:eastAsia="宋体" w:cs="宋体"/>
                <w:bCs w:val="0"/>
                <w:color w:val="auto"/>
                <w:spacing w:val="0"/>
                <w:position w:val="0"/>
                <w:sz w:val="24"/>
                <w:szCs w:val="24"/>
                <w:highlight w:val="none"/>
              </w:rPr>
              <w:t>项目名称</w:t>
            </w:r>
          </w:p>
        </w:tc>
        <w:tc>
          <w:tcPr>
            <w:tcW w:w="7020" w:type="dxa"/>
            <w:vAlign w:val="center"/>
          </w:tcPr>
          <w:p w14:paraId="004541E4">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cs="宋体"/>
                <w:b w:val="0"/>
                <w:bCs w:val="0"/>
                <w:color w:val="auto"/>
                <w:spacing w:val="0"/>
                <w:kern w:val="0"/>
                <w:position w:val="0"/>
                <w:sz w:val="24"/>
                <w:szCs w:val="24"/>
                <w:highlight w:val="none"/>
                <w:lang w:val="en-US" w:eastAsia="zh-CN" w:bidi="ar-SA"/>
              </w:rPr>
              <w:t>新疆集体协商“一文本两指引”采购项目</w:t>
            </w:r>
          </w:p>
        </w:tc>
      </w:tr>
      <w:tr w14:paraId="62B3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544F57C3">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w:t>
            </w:r>
          </w:p>
        </w:tc>
        <w:tc>
          <w:tcPr>
            <w:tcW w:w="2156" w:type="dxa"/>
            <w:vAlign w:val="center"/>
          </w:tcPr>
          <w:p w14:paraId="178E0E6D">
            <w:pPr>
              <w:pStyle w:val="70"/>
              <w:keepNext w:val="0"/>
              <w:keepLines w:val="0"/>
              <w:pageBreakBefore w:val="0"/>
              <w:numPr>
                <w:ilvl w:val="0"/>
                <w:numId w:val="0"/>
              </w:numPr>
              <w:kinsoku/>
              <w:wordWrap/>
              <w:overflowPunct/>
              <w:topLinePunct w:val="0"/>
              <w:bidi w:val="0"/>
              <w:adjustRightInd w:val="0"/>
              <w:snapToGrid w:val="0"/>
              <w:spacing w:before="0" w:after="0" w:line="440" w:lineRule="exact"/>
              <w:ind w:left="0" w:firstLine="0"/>
              <w:jc w:val="center"/>
              <w:outlineLvl w:val="9"/>
              <w:rPr>
                <w:rFonts w:hint="eastAsia" w:ascii="宋体" w:hAnsi="宋体" w:eastAsia="宋体" w:cs="宋体"/>
                <w:bCs w:val="0"/>
                <w:color w:val="auto"/>
                <w:spacing w:val="0"/>
                <w:position w:val="0"/>
                <w:sz w:val="24"/>
                <w:szCs w:val="24"/>
                <w:highlight w:val="none"/>
              </w:rPr>
            </w:pPr>
            <w:r>
              <w:rPr>
                <w:rFonts w:hint="eastAsia" w:ascii="宋体" w:hAnsi="宋体" w:eastAsia="宋体" w:cs="宋体"/>
                <w:bCs w:val="0"/>
                <w:color w:val="auto"/>
                <w:spacing w:val="0"/>
                <w:position w:val="0"/>
                <w:sz w:val="24"/>
                <w:szCs w:val="24"/>
                <w:highlight w:val="none"/>
              </w:rPr>
              <w:t>采购人</w:t>
            </w:r>
          </w:p>
        </w:tc>
        <w:tc>
          <w:tcPr>
            <w:tcW w:w="7020" w:type="dxa"/>
            <w:vAlign w:val="center"/>
          </w:tcPr>
          <w:p w14:paraId="0DFEFCF3">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名称：</w:t>
            </w:r>
            <w:r>
              <w:rPr>
                <w:rFonts w:hint="eastAsia" w:ascii="宋体" w:hAnsi="宋体" w:cs="宋体"/>
                <w:color w:val="auto"/>
                <w:spacing w:val="0"/>
                <w:position w:val="0"/>
                <w:sz w:val="24"/>
                <w:szCs w:val="24"/>
                <w:highlight w:val="none"/>
                <w:lang w:eastAsia="zh-CN"/>
              </w:rPr>
              <w:t>新疆维吾尔自治区总工会</w:t>
            </w:r>
            <w:r>
              <w:rPr>
                <w:rFonts w:hint="eastAsia" w:ascii="宋体" w:hAnsi="宋体" w:eastAsia="宋体" w:cs="宋体"/>
                <w:color w:val="auto"/>
                <w:spacing w:val="0"/>
                <w:position w:val="0"/>
                <w:sz w:val="24"/>
                <w:szCs w:val="24"/>
                <w:highlight w:val="none"/>
              </w:rPr>
              <w:t xml:space="preserve"> </w:t>
            </w:r>
          </w:p>
          <w:p w14:paraId="5ABE3853">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地址：</w:t>
            </w:r>
            <w:r>
              <w:rPr>
                <w:rFonts w:hint="eastAsia" w:ascii="宋体" w:hAnsi="宋体" w:cs="宋体"/>
                <w:color w:val="auto"/>
                <w:spacing w:val="0"/>
                <w:position w:val="0"/>
                <w:sz w:val="24"/>
                <w:szCs w:val="24"/>
                <w:highlight w:val="none"/>
                <w:lang w:eastAsia="zh-CN"/>
              </w:rPr>
              <w:t>乌鲁木齐市民主路326号</w:t>
            </w:r>
          </w:p>
          <w:p w14:paraId="023D3206">
            <w:pPr>
              <w:keepNext w:val="0"/>
              <w:keepLines w:val="0"/>
              <w:pageBreakBefore w:val="0"/>
              <w:kinsoku/>
              <w:wordWrap/>
              <w:overflowPunct/>
              <w:topLinePunct w:val="0"/>
              <w:bidi w:val="0"/>
              <w:adjustRightInd w:val="0"/>
              <w:snapToGrid w:val="0"/>
              <w:spacing w:line="440" w:lineRule="exact"/>
              <w:ind w:left="0" w:firstLine="0"/>
              <w:jc w:val="left"/>
              <w:rPr>
                <w:rFonts w:hint="default"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联系人：</w:t>
            </w:r>
            <w:r>
              <w:rPr>
                <w:rFonts w:hint="eastAsia" w:ascii="宋体" w:hAnsi="宋体" w:cs="宋体"/>
                <w:color w:val="auto"/>
                <w:spacing w:val="0"/>
                <w:position w:val="0"/>
                <w:sz w:val="24"/>
                <w:szCs w:val="24"/>
                <w:highlight w:val="none"/>
                <w:lang w:val="en-US" w:eastAsia="zh-CN"/>
              </w:rPr>
              <w:t>马莉</w:t>
            </w:r>
          </w:p>
          <w:p w14:paraId="55BE7A86">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kern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联系电话：</w:t>
            </w:r>
            <w:r>
              <w:rPr>
                <w:rFonts w:hint="eastAsia" w:ascii="宋体" w:hAnsi="宋体" w:cs="宋体"/>
                <w:color w:val="auto"/>
                <w:spacing w:val="0"/>
                <w:position w:val="0"/>
                <w:sz w:val="24"/>
                <w:szCs w:val="24"/>
                <w:highlight w:val="none"/>
                <w:lang w:val="en-US" w:eastAsia="zh-CN"/>
              </w:rPr>
              <w:t>18935991019</w:t>
            </w:r>
          </w:p>
        </w:tc>
      </w:tr>
      <w:tr w14:paraId="63AC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1BF32821">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3</w:t>
            </w:r>
          </w:p>
        </w:tc>
        <w:tc>
          <w:tcPr>
            <w:tcW w:w="2156" w:type="dxa"/>
            <w:vAlign w:val="center"/>
          </w:tcPr>
          <w:p w14:paraId="60A66806">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采购代理机构</w:t>
            </w:r>
          </w:p>
        </w:tc>
        <w:tc>
          <w:tcPr>
            <w:tcW w:w="7020" w:type="dxa"/>
            <w:vAlign w:val="center"/>
          </w:tcPr>
          <w:p w14:paraId="3BBA80D8">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采购代理机构名称：新疆诚成工程项目管理有限公司</w:t>
            </w:r>
          </w:p>
          <w:p w14:paraId="74972820">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联系人：马琴、李颖 </w:t>
            </w:r>
          </w:p>
          <w:p w14:paraId="146673AE">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联系电话：13199858738、18690136275</w:t>
            </w:r>
          </w:p>
          <w:p w14:paraId="0EFDEBE3">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地址：乌鲁木齐市水磨沟区红光山路2588号绿地中心领海大厦1806       </w:t>
            </w:r>
          </w:p>
        </w:tc>
      </w:tr>
      <w:tr w14:paraId="77B3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5993AE1A">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4</w:t>
            </w:r>
          </w:p>
        </w:tc>
        <w:tc>
          <w:tcPr>
            <w:tcW w:w="2156" w:type="dxa"/>
            <w:vAlign w:val="center"/>
          </w:tcPr>
          <w:p w14:paraId="2F28DFD8">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采购内容</w:t>
            </w:r>
          </w:p>
        </w:tc>
        <w:tc>
          <w:tcPr>
            <w:tcW w:w="7020" w:type="dxa"/>
            <w:vAlign w:val="center"/>
          </w:tcPr>
          <w:p w14:paraId="2A4B0062">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详见招标文件第三部分</w:t>
            </w:r>
            <w:r>
              <w:rPr>
                <w:rFonts w:hint="eastAsia" w:ascii="宋体" w:hAnsi="宋体" w:eastAsia="宋体" w:cs="宋体"/>
                <w:color w:val="auto"/>
                <w:spacing w:val="0"/>
                <w:position w:val="0"/>
                <w:sz w:val="24"/>
                <w:szCs w:val="24"/>
                <w:highlight w:val="none"/>
                <w:lang w:eastAsia="zh-CN"/>
              </w:rPr>
              <w:t>采购需求</w:t>
            </w:r>
            <w:r>
              <w:rPr>
                <w:rFonts w:hint="eastAsia" w:ascii="宋体" w:hAnsi="宋体" w:eastAsia="宋体" w:cs="宋体"/>
                <w:color w:val="auto"/>
                <w:spacing w:val="0"/>
                <w:position w:val="0"/>
                <w:sz w:val="24"/>
                <w:szCs w:val="24"/>
                <w:highlight w:val="none"/>
              </w:rPr>
              <w:t>；</w:t>
            </w:r>
          </w:p>
        </w:tc>
      </w:tr>
      <w:tr w14:paraId="02E4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55863EDA">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5</w:t>
            </w:r>
          </w:p>
        </w:tc>
        <w:tc>
          <w:tcPr>
            <w:tcW w:w="2156" w:type="dxa"/>
            <w:vAlign w:val="center"/>
          </w:tcPr>
          <w:p w14:paraId="0CC05833">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投标人资格要求</w:t>
            </w:r>
          </w:p>
        </w:tc>
        <w:tc>
          <w:tcPr>
            <w:tcW w:w="7020" w:type="dxa"/>
            <w:vAlign w:val="center"/>
          </w:tcPr>
          <w:p w14:paraId="0C5251F6">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1.满足《中华人民共和国政府采购法》第二十二条规定；</w:t>
            </w:r>
          </w:p>
          <w:p w14:paraId="6EF290AB">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2.落实政府采购政策需满足的资格要求：</w:t>
            </w:r>
            <w:r>
              <w:rPr>
                <w:rFonts w:hint="eastAsia" w:ascii="宋体" w:hAnsi="宋体" w:eastAsia="宋体" w:cs="宋体"/>
                <w:color w:val="auto"/>
                <w:spacing w:val="0"/>
                <w:position w:val="0"/>
                <w:sz w:val="24"/>
                <w:highlight w:val="none"/>
              </w:rPr>
              <w:t>本项目为非专门面向中小企业采购项目，根据《政府采购促进中小企业发展管理办法》（财库【2020】46号）及（财库[2022]19号）的规定，评标时将给予此类企业进行价格扣除10%的优惠，用优惠后的价格参与评审。 </w:t>
            </w:r>
            <w:r>
              <w:rPr>
                <w:rFonts w:hint="eastAsia" w:ascii="宋体" w:hAnsi="宋体" w:eastAsia="宋体" w:cs="宋体"/>
                <w:color w:val="auto"/>
                <w:spacing w:val="0"/>
                <w:position w:val="0"/>
                <w:sz w:val="24"/>
                <w:szCs w:val="24"/>
                <w:highlight w:val="none"/>
                <w:lang w:eastAsia="zh-CN"/>
              </w:rPr>
              <w:t xml:space="preserve"> </w:t>
            </w:r>
          </w:p>
          <w:p w14:paraId="5D52A2CB">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3.本项目的特定资格要求：无</w:t>
            </w:r>
          </w:p>
        </w:tc>
      </w:tr>
      <w:tr w14:paraId="0AAB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62758499">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lang w:val="en-US" w:eastAsia="zh-CN"/>
              </w:rPr>
              <w:t>6</w:t>
            </w:r>
          </w:p>
        </w:tc>
        <w:tc>
          <w:tcPr>
            <w:tcW w:w="2156" w:type="dxa"/>
            <w:vAlign w:val="center"/>
          </w:tcPr>
          <w:p w14:paraId="77F8A29C">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是否允许联合体投标</w:t>
            </w:r>
          </w:p>
        </w:tc>
        <w:tc>
          <w:tcPr>
            <w:tcW w:w="7020" w:type="dxa"/>
            <w:vAlign w:val="center"/>
          </w:tcPr>
          <w:p w14:paraId="726BB7DB">
            <w:pPr>
              <w:keepNext w:val="0"/>
              <w:keepLines w:val="0"/>
              <w:pageBreakBefore w:val="0"/>
              <w:kinsoku/>
              <w:wordWrap/>
              <w:overflowPunct/>
              <w:topLinePunct w:val="0"/>
              <w:autoSpaceDE w:val="0"/>
              <w:autoSpaceDN w:val="0"/>
              <w:bidi w:val="0"/>
              <w:adjustRightInd w:val="0"/>
              <w:snapToGrid w:val="0"/>
              <w:spacing w:line="440" w:lineRule="exact"/>
              <w:ind w:left="0" w:firstLine="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否</w:t>
            </w:r>
          </w:p>
        </w:tc>
      </w:tr>
      <w:tr w14:paraId="6339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6A36494B">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lang w:val="en-US" w:eastAsia="zh-CN"/>
              </w:rPr>
              <w:t>7</w:t>
            </w:r>
          </w:p>
        </w:tc>
        <w:tc>
          <w:tcPr>
            <w:tcW w:w="2156" w:type="dxa"/>
            <w:vAlign w:val="center"/>
          </w:tcPr>
          <w:p w14:paraId="150BD8D4">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是否允许投标人将项目非主体、非关键性工作交由他人完成</w:t>
            </w:r>
          </w:p>
        </w:tc>
        <w:tc>
          <w:tcPr>
            <w:tcW w:w="7020" w:type="dxa"/>
            <w:vAlign w:val="center"/>
          </w:tcPr>
          <w:p w14:paraId="7786C906">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否</w:t>
            </w:r>
          </w:p>
        </w:tc>
      </w:tr>
      <w:tr w14:paraId="6C12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29A9395F">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lang w:val="en-US" w:eastAsia="zh-CN"/>
              </w:rPr>
              <w:t>8</w:t>
            </w:r>
          </w:p>
        </w:tc>
        <w:tc>
          <w:tcPr>
            <w:tcW w:w="2156" w:type="dxa"/>
            <w:vAlign w:val="center"/>
          </w:tcPr>
          <w:p w14:paraId="5FA38C7A">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踏勘现场</w:t>
            </w:r>
          </w:p>
        </w:tc>
        <w:tc>
          <w:tcPr>
            <w:tcW w:w="7020" w:type="dxa"/>
            <w:vAlign w:val="center"/>
          </w:tcPr>
          <w:p w14:paraId="06B46EAA">
            <w:pPr>
              <w:keepNext w:val="0"/>
              <w:keepLines w:val="0"/>
              <w:pageBreakBefore w:val="0"/>
              <w:kinsoku/>
              <w:wordWrap/>
              <w:overflowPunct/>
              <w:topLinePunct w:val="0"/>
              <w:autoSpaceDE w:val="0"/>
              <w:autoSpaceDN w:val="0"/>
              <w:bidi w:val="0"/>
              <w:adjustRightInd w:val="0"/>
              <w:snapToGrid w:val="0"/>
              <w:spacing w:line="440" w:lineRule="exact"/>
              <w:ind w:left="0" w:firstLine="0"/>
              <w:jc w:val="left"/>
              <w:rPr>
                <w:rFonts w:hint="eastAsia"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不组织</w:t>
            </w:r>
          </w:p>
        </w:tc>
      </w:tr>
      <w:tr w14:paraId="70B0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0DD8B9CA">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lang w:val="en-US" w:eastAsia="zh-CN"/>
              </w:rPr>
              <w:t>9</w:t>
            </w:r>
          </w:p>
        </w:tc>
        <w:tc>
          <w:tcPr>
            <w:tcW w:w="2156" w:type="dxa"/>
            <w:vAlign w:val="center"/>
          </w:tcPr>
          <w:p w14:paraId="7A6A454D">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答疑接受时间</w:t>
            </w:r>
          </w:p>
        </w:tc>
        <w:tc>
          <w:tcPr>
            <w:tcW w:w="7020" w:type="dxa"/>
            <w:vAlign w:val="center"/>
          </w:tcPr>
          <w:p w14:paraId="58633ACE">
            <w:pPr>
              <w:keepNext w:val="0"/>
              <w:keepLines w:val="0"/>
              <w:pageBreakBefore w:val="0"/>
              <w:kinsoku/>
              <w:wordWrap/>
              <w:overflowPunct/>
              <w:topLinePunct w:val="0"/>
              <w:autoSpaceDE/>
              <w:autoSpaceDN/>
              <w:bidi w:val="0"/>
              <w:adjustRightInd w:val="0"/>
              <w:spacing w:line="440" w:lineRule="exact"/>
              <w:ind w:left="0" w:firstLine="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联系人：马琴、李颖   联系电话：</w:t>
            </w:r>
            <w:r>
              <w:rPr>
                <w:rFonts w:hint="eastAsia" w:ascii="宋体" w:hAnsi="宋体" w:eastAsia="宋体" w:cs="宋体"/>
                <w:color w:val="auto"/>
                <w:spacing w:val="0"/>
                <w:kern w:val="0"/>
                <w:position w:val="0"/>
                <w:sz w:val="24"/>
                <w:szCs w:val="24"/>
                <w:highlight w:val="none"/>
                <w:lang w:eastAsia="zh-CN"/>
              </w:rPr>
              <w:t>13199858738、18690136275</w:t>
            </w:r>
            <w:r>
              <w:rPr>
                <w:rFonts w:hint="eastAsia" w:ascii="宋体" w:hAnsi="宋体" w:eastAsia="宋体" w:cs="宋体"/>
                <w:color w:val="auto"/>
                <w:spacing w:val="0"/>
                <w:position w:val="0"/>
                <w:sz w:val="24"/>
                <w:szCs w:val="24"/>
                <w:highlight w:val="none"/>
              </w:rPr>
              <w:t xml:space="preserve"> </w:t>
            </w:r>
          </w:p>
          <w:p w14:paraId="690FA9A1">
            <w:pPr>
              <w:keepNext w:val="0"/>
              <w:keepLines w:val="0"/>
              <w:pageBreakBefore w:val="0"/>
              <w:kinsoku/>
              <w:wordWrap/>
              <w:overflowPunct/>
              <w:topLinePunct w:val="0"/>
              <w:autoSpaceDE/>
              <w:autoSpaceDN/>
              <w:bidi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提交方式：以加盖供应商公章的书面形式（参照财政部令第94号）</w:t>
            </w:r>
          </w:p>
          <w:p w14:paraId="17F08281">
            <w:pPr>
              <w:keepNext w:val="0"/>
              <w:keepLines w:val="0"/>
              <w:pageBreakBefore w:val="0"/>
              <w:kinsoku/>
              <w:wordWrap/>
              <w:overflowPunct/>
              <w:topLinePunct w:val="0"/>
              <w:autoSpaceDE w:val="0"/>
              <w:autoSpaceDN w:val="0"/>
              <w:bidi w:val="0"/>
              <w:adjustRightInd w:val="0"/>
              <w:snapToGrid w:val="0"/>
              <w:spacing w:line="440" w:lineRule="exact"/>
              <w:ind w:left="0" w:firstLine="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bCs/>
                <w:color w:val="auto"/>
                <w:spacing w:val="0"/>
                <w:position w:val="0"/>
                <w:sz w:val="24"/>
                <w:szCs w:val="24"/>
                <w:highlight w:val="none"/>
              </w:rPr>
              <w:t>注：澄清、修改文件发出后，投标人必须使用最新的澄清文件制作投标文件。</w:t>
            </w:r>
          </w:p>
        </w:tc>
      </w:tr>
      <w:tr w14:paraId="3F92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5FCD1A2F">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0</w:t>
            </w:r>
          </w:p>
        </w:tc>
        <w:tc>
          <w:tcPr>
            <w:tcW w:w="2156" w:type="dxa"/>
            <w:vAlign w:val="center"/>
          </w:tcPr>
          <w:p w14:paraId="6AD94C16">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投标有效期</w:t>
            </w:r>
          </w:p>
        </w:tc>
        <w:tc>
          <w:tcPr>
            <w:tcW w:w="7020" w:type="dxa"/>
            <w:vAlign w:val="center"/>
          </w:tcPr>
          <w:p w14:paraId="2221761D">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b/>
                <w:bCs/>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zh-CN"/>
              </w:rPr>
              <w:t>自投标截止之日起</w:t>
            </w:r>
            <w:r>
              <w:rPr>
                <w:rFonts w:hint="eastAsia" w:ascii="宋体" w:hAnsi="宋体" w:eastAsia="宋体" w:cs="宋体"/>
                <w:color w:val="auto"/>
                <w:spacing w:val="0"/>
                <w:position w:val="0"/>
                <w:sz w:val="24"/>
                <w:szCs w:val="24"/>
                <w:highlight w:val="none"/>
                <w:u w:val="single"/>
                <w:lang w:val="en-US" w:eastAsia="zh-CN"/>
              </w:rPr>
              <w:t>90</w:t>
            </w:r>
            <w:r>
              <w:rPr>
                <w:rFonts w:hint="eastAsia" w:ascii="宋体" w:hAnsi="宋体" w:eastAsia="宋体" w:cs="宋体"/>
                <w:color w:val="auto"/>
                <w:spacing w:val="0"/>
                <w:position w:val="0"/>
                <w:sz w:val="24"/>
                <w:szCs w:val="24"/>
                <w:highlight w:val="none"/>
                <w:lang w:val="zh-CN"/>
              </w:rPr>
              <w:t>日历天。</w:t>
            </w:r>
          </w:p>
        </w:tc>
      </w:tr>
      <w:tr w14:paraId="311F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45EF1A53">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val="en-US" w:eastAsia="zh-CN"/>
              </w:rPr>
            </w:pPr>
            <w:r>
              <w:rPr>
                <w:rFonts w:hint="eastAsia" w:ascii="宋体" w:hAnsi="宋体" w:eastAsia="宋体" w:cs="宋体"/>
                <w:b/>
                <w:color w:val="auto"/>
                <w:spacing w:val="0"/>
                <w:kern w:val="0"/>
                <w:position w:val="0"/>
                <w:sz w:val="24"/>
                <w:szCs w:val="24"/>
                <w:highlight w:val="none"/>
                <w:lang w:val="en-US" w:eastAsia="zh-CN"/>
              </w:rPr>
              <w:t>11</w:t>
            </w:r>
          </w:p>
        </w:tc>
        <w:tc>
          <w:tcPr>
            <w:tcW w:w="2156" w:type="dxa"/>
            <w:vAlign w:val="center"/>
          </w:tcPr>
          <w:p w14:paraId="794D9478">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kern w:val="0"/>
                <w:position w:val="0"/>
                <w:sz w:val="24"/>
                <w:szCs w:val="24"/>
                <w:highlight w:val="none"/>
              </w:rPr>
              <w:t>投标截止时间（开标时间）</w:t>
            </w:r>
          </w:p>
        </w:tc>
        <w:tc>
          <w:tcPr>
            <w:tcW w:w="7020" w:type="dxa"/>
            <w:vAlign w:val="center"/>
          </w:tcPr>
          <w:p w14:paraId="7FFDCB09">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截止时间：</w:t>
            </w:r>
            <w:r>
              <w:rPr>
                <w:rStyle w:val="51"/>
                <w:rFonts w:hint="eastAsia" w:ascii="宋体" w:hAnsi="宋体" w:cs="宋体"/>
                <w:b w:val="0"/>
                <w:i w:val="0"/>
                <w:iCs w:val="0"/>
                <w:caps w:val="0"/>
                <w:color w:val="auto"/>
                <w:spacing w:val="0"/>
                <w:w w:val="100"/>
                <w:kern w:val="2"/>
                <w:position w:val="0"/>
                <w:sz w:val="24"/>
                <w:szCs w:val="24"/>
                <w:highlight w:val="none"/>
                <w:lang w:val="en-US" w:eastAsia="zh-CN" w:bidi="ar-SA"/>
              </w:rPr>
              <w:t>2025年03月04日11：00</w:t>
            </w:r>
            <w:r>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tc>
      </w:tr>
      <w:tr w14:paraId="074C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32F5A932">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2</w:t>
            </w:r>
          </w:p>
        </w:tc>
        <w:tc>
          <w:tcPr>
            <w:tcW w:w="2156" w:type="dxa"/>
            <w:vAlign w:val="center"/>
          </w:tcPr>
          <w:p w14:paraId="109B1004">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投标人在投标截止时间前提交的文件</w:t>
            </w:r>
          </w:p>
        </w:tc>
        <w:tc>
          <w:tcPr>
            <w:tcW w:w="7020" w:type="dxa"/>
            <w:vAlign w:val="center"/>
          </w:tcPr>
          <w:p w14:paraId="4316618E">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投标文件（具体要求见本表第1</w:t>
            </w: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项）</w:t>
            </w:r>
          </w:p>
        </w:tc>
      </w:tr>
      <w:tr w14:paraId="4CA3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3358CAF4">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3</w:t>
            </w:r>
          </w:p>
        </w:tc>
        <w:tc>
          <w:tcPr>
            <w:tcW w:w="2156" w:type="dxa"/>
            <w:vAlign w:val="center"/>
          </w:tcPr>
          <w:p w14:paraId="063F083A">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rPr>
            </w:pPr>
            <w:r>
              <w:rPr>
                <w:rStyle w:val="51"/>
                <w:rFonts w:hint="eastAsia" w:ascii="宋体" w:hAnsi="宋体" w:eastAsia="宋体" w:cs="宋体"/>
                <w:b/>
                <w:i w:val="0"/>
                <w:caps w:val="0"/>
                <w:color w:val="auto"/>
                <w:spacing w:val="0"/>
                <w:w w:val="100"/>
                <w:kern w:val="0"/>
                <w:position w:val="0"/>
                <w:sz w:val="24"/>
                <w:szCs w:val="24"/>
                <w:highlight w:val="none"/>
                <w:lang w:val="en-US" w:eastAsia="zh-CN" w:bidi="ar-SA"/>
              </w:rPr>
              <w:t>投标文件</w:t>
            </w:r>
          </w:p>
        </w:tc>
        <w:tc>
          <w:tcPr>
            <w:tcW w:w="7020" w:type="dxa"/>
            <w:vAlign w:val="center"/>
          </w:tcPr>
          <w:p w14:paraId="482734DB">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1．本项目采用不见面开标、投标人需要递交电子投标文件，加密的电子投标文件，在投标截止时间前通过新疆政府采购云平台：https://www.zcygov.cn/上传到指定位置。无需递交纸质文件。</w:t>
            </w:r>
          </w:p>
          <w:p w14:paraId="75024403">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6378B368">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left"/>
              <w:textAlignment w:val="baseline"/>
              <w:rPr>
                <w:rFonts w:hint="eastAsia" w:ascii="宋体" w:hAnsi="宋体" w:eastAsia="宋体" w:cs="宋体"/>
                <w:color w:val="auto"/>
                <w:spacing w:val="0"/>
                <w:kern w:val="0"/>
                <w:position w:val="0"/>
                <w:sz w:val="24"/>
                <w:szCs w:val="24"/>
                <w:highlight w:val="none"/>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3.远程开标前，投标人务必在新疆政府采购云平台：https://www.zcygov.cn/投标文件上传模块中使用“模拟解密”功能，验证本机远程自助解密环境。</w:t>
            </w:r>
          </w:p>
        </w:tc>
      </w:tr>
      <w:tr w14:paraId="261C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5622AA91">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4</w:t>
            </w:r>
          </w:p>
        </w:tc>
        <w:tc>
          <w:tcPr>
            <w:tcW w:w="2156" w:type="dxa"/>
            <w:vAlign w:val="center"/>
          </w:tcPr>
          <w:p w14:paraId="1F459DE0">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rPr>
            </w:pPr>
            <w:r>
              <w:rPr>
                <w:rStyle w:val="51"/>
                <w:rFonts w:hint="eastAsia" w:ascii="宋体" w:hAnsi="宋体" w:eastAsia="宋体" w:cs="宋体"/>
                <w:b/>
                <w:i w:val="0"/>
                <w:caps w:val="0"/>
                <w:color w:val="auto"/>
                <w:spacing w:val="0"/>
                <w:w w:val="100"/>
                <w:kern w:val="0"/>
                <w:position w:val="0"/>
                <w:sz w:val="24"/>
                <w:szCs w:val="24"/>
                <w:highlight w:val="none"/>
                <w:lang w:val="en-US" w:eastAsia="zh-CN" w:bidi="ar-SA"/>
              </w:rPr>
              <w:t>开标时间及地点</w:t>
            </w:r>
          </w:p>
        </w:tc>
        <w:tc>
          <w:tcPr>
            <w:tcW w:w="7020" w:type="dxa"/>
            <w:vAlign w:val="center"/>
          </w:tcPr>
          <w:p w14:paraId="53978B15">
            <w:pPr>
              <w:pStyle w:val="73"/>
              <w:keepNext w:val="0"/>
              <w:keepLines w:val="0"/>
              <w:pageBreakBefore w:val="0"/>
              <w:kinsoku/>
              <w:wordWrap/>
              <w:overflowPunct/>
              <w:topLinePunct w:val="0"/>
              <w:bidi w:val="0"/>
              <w:adjustRightInd w:val="0"/>
              <w:snapToGrid w:val="0"/>
              <w:spacing w:line="440" w:lineRule="exact"/>
              <w:ind w:left="0" w:firstLine="0" w:firstLineChars="0"/>
              <w:jc w:val="left"/>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采用不见面开标</w:t>
            </w:r>
          </w:p>
          <w:p w14:paraId="0A97AE40">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开标时间：</w:t>
            </w:r>
            <w:r>
              <w:rPr>
                <w:rStyle w:val="51"/>
                <w:rFonts w:hint="eastAsia" w:ascii="宋体" w:hAnsi="宋体" w:cs="宋体"/>
                <w:b w:val="0"/>
                <w:i w:val="0"/>
                <w:iCs w:val="0"/>
                <w:caps w:val="0"/>
                <w:color w:val="auto"/>
                <w:spacing w:val="0"/>
                <w:w w:val="100"/>
                <w:kern w:val="2"/>
                <w:position w:val="0"/>
                <w:sz w:val="24"/>
                <w:szCs w:val="24"/>
                <w:highlight w:val="none"/>
                <w:lang w:val="en-US" w:eastAsia="zh-CN" w:bidi="ar-SA"/>
              </w:rPr>
              <w:t>2025年03月04日11：00</w:t>
            </w:r>
            <w:r>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p w14:paraId="5A8D1572">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left"/>
              <w:textAlignment w:val="baseline"/>
              <w:rPr>
                <w:rFonts w:hint="eastAsia" w:ascii="宋体" w:hAnsi="宋体" w:eastAsia="宋体" w:cs="宋体"/>
                <w:color w:val="auto"/>
                <w:spacing w:val="0"/>
                <w:position w:val="0"/>
                <w:sz w:val="24"/>
                <w:szCs w:val="24"/>
                <w:highlight w:val="none"/>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开标地点：本项目采用不见面开标，投标人需要递交加密的电子投标文件，在投标截止时间前通过新疆政府采购云平台https://www.zcygov.cn/开标系统上传到指定位置。逾期未上传的或不符合规定的投标文件将被拒绝接收。</w:t>
            </w:r>
          </w:p>
        </w:tc>
      </w:tr>
      <w:tr w14:paraId="3E34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0417C9EF">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5</w:t>
            </w:r>
          </w:p>
        </w:tc>
        <w:tc>
          <w:tcPr>
            <w:tcW w:w="2156" w:type="dxa"/>
            <w:vAlign w:val="center"/>
          </w:tcPr>
          <w:p w14:paraId="5085526D">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rPr>
            </w:pPr>
            <w:r>
              <w:rPr>
                <w:rStyle w:val="51"/>
                <w:rFonts w:hint="eastAsia" w:ascii="宋体" w:hAnsi="宋体" w:eastAsia="宋体" w:cs="宋体"/>
                <w:b/>
                <w:i w:val="0"/>
                <w:caps w:val="0"/>
                <w:color w:val="auto"/>
                <w:spacing w:val="0"/>
                <w:w w:val="100"/>
                <w:kern w:val="0"/>
                <w:position w:val="0"/>
                <w:sz w:val="24"/>
                <w:szCs w:val="24"/>
                <w:highlight w:val="none"/>
                <w:lang w:val="en-US" w:eastAsia="zh-CN" w:bidi="ar-SA"/>
              </w:rPr>
              <w:t>评标委员会的组成</w:t>
            </w:r>
          </w:p>
        </w:tc>
        <w:tc>
          <w:tcPr>
            <w:tcW w:w="7020" w:type="dxa"/>
            <w:vAlign w:val="center"/>
          </w:tcPr>
          <w:p w14:paraId="2536462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评标委员会由采购人代表和评审专家组成，成员人数应当为5人以上单数，其中评审专家不得少于成员总数的三分之二。</w:t>
            </w:r>
          </w:p>
          <w:p w14:paraId="3F9E82CD">
            <w:pPr>
              <w:keepNext w:val="0"/>
              <w:keepLines w:val="0"/>
              <w:pageBreakBefore w:val="0"/>
              <w:kinsoku/>
              <w:wordWrap/>
              <w:overflowPunct/>
              <w:topLinePunct w:val="0"/>
              <w:autoSpaceDE/>
              <w:autoSpaceDN/>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小组确定方式：</w:t>
            </w:r>
            <w:r>
              <w:rPr>
                <w:rStyle w:val="51"/>
                <w:rFonts w:hint="eastAsia" w:ascii="宋体" w:hAnsi="宋体" w:eastAsia="宋体" w:cs="宋体"/>
                <w:b/>
                <w:i w:val="0"/>
                <w:caps w:val="0"/>
                <w:color w:val="auto"/>
                <w:spacing w:val="0"/>
                <w:w w:val="100"/>
                <w:kern w:val="2"/>
                <w:position w:val="0"/>
                <w:sz w:val="24"/>
                <w:szCs w:val="24"/>
                <w:highlight w:val="none"/>
                <w:lang w:val="en-US" w:eastAsia="zh-CN" w:bidi="ar-SA"/>
              </w:rPr>
              <w:t>开标前于政采云专家库随机抽取</w:t>
            </w:r>
          </w:p>
        </w:tc>
      </w:tr>
      <w:tr w14:paraId="40F1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5C3B0A07">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6</w:t>
            </w:r>
          </w:p>
        </w:tc>
        <w:tc>
          <w:tcPr>
            <w:tcW w:w="2156" w:type="dxa"/>
            <w:vAlign w:val="center"/>
          </w:tcPr>
          <w:p w14:paraId="03C07885">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lang w:eastAsia="zh-CN"/>
              </w:rPr>
            </w:pPr>
            <w:r>
              <w:rPr>
                <w:rStyle w:val="51"/>
                <w:rFonts w:hint="eastAsia" w:ascii="宋体" w:hAnsi="宋体" w:eastAsia="宋体" w:cs="宋体"/>
                <w:b/>
                <w:i w:val="0"/>
                <w:caps w:val="0"/>
                <w:color w:val="auto"/>
                <w:spacing w:val="0"/>
                <w:w w:val="100"/>
                <w:kern w:val="0"/>
                <w:position w:val="0"/>
                <w:sz w:val="24"/>
                <w:szCs w:val="24"/>
                <w:highlight w:val="none"/>
                <w:lang w:val="en-US" w:eastAsia="zh-CN" w:bidi="ar-SA"/>
              </w:rPr>
              <w:t>投标保证金</w:t>
            </w:r>
          </w:p>
        </w:tc>
        <w:tc>
          <w:tcPr>
            <w:tcW w:w="7020" w:type="dxa"/>
            <w:vAlign w:val="center"/>
          </w:tcPr>
          <w:p w14:paraId="43C5F035">
            <w:pPr>
              <w:keepNext w:val="0"/>
              <w:keepLines w:val="0"/>
              <w:pageBreakBefore w:val="0"/>
              <w:kinsoku/>
              <w:wordWrap/>
              <w:overflowPunct/>
              <w:topLinePunct w:val="0"/>
              <w:bidi w:val="0"/>
              <w:snapToGrid/>
              <w:spacing w:beforeAutospacing="0" w:after="0" w:afterAutospacing="0" w:line="440" w:lineRule="exact"/>
              <w:ind w:left="0" w:right="0" w:firstLine="0" w:firstLineChars="0"/>
              <w:jc w:val="left"/>
              <w:rPr>
                <w:rStyle w:val="51"/>
                <w:rFonts w:hint="eastAsia" w:ascii="宋体" w:hAnsi="宋体" w:eastAsia="宋体" w:cs="宋体"/>
                <w:b w:val="0"/>
                <w:i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olor w:val="auto"/>
                <w:spacing w:val="0"/>
                <w:w w:val="100"/>
                <w:kern w:val="0"/>
                <w:position w:val="0"/>
                <w:sz w:val="24"/>
                <w:szCs w:val="24"/>
                <w:highlight w:val="none"/>
                <w:lang w:val="en-US" w:eastAsia="zh-CN" w:bidi="ar-SA"/>
              </w:rPr>
              <w:t>投标保证金额为：</w:t>
            </w:r>
            <w:r>
              <w:rPr>
                <w:rStyle w:val="51"/>
                <w:rFonts w:hint="eastAsia" w:ascii="宋体" w:hAnsi="宋体" w:cs="宋体"/>
                <w:b w:val="0"/>
                <w:i w:val="0"/>
                <w:color w:val="auto"/>
                <w:spacing w:val="0"/>
                <w:w w:val="100"/>
                <w:kern w:val="0"/>
                <w:position w:val="0"/>
                <w:sz w:val="24"/>
                <w:szCs w:val="24"/>
                <w:highlight w:val="none"/>
                <w:lang w:val="en-US" w:eastAsia="zh-CN" w:bidi="ar-SA"/>
              </w:rPr>
              <w:t>56</w:t>
            </w:r>
            <w:r>
              <w:rPr>
                <w:rStyle w:val="51"/>
                <w:rFonts w:hint="eastAsia" w:ascii="宋体" w:hAnsi="宋体" w:eastAsia="宋体" w:cs="宋体"/>
                <w:b w:val="0"/>
                <w:i w:val="0"/>
                <w:color w:val="auto"/>
                <w:spacing w:val="0"/>
                <w:w w:val="100"/>
                <w:kern w:val="0"/>
                <w:position w:val="0"/>
                <w:sz w:val="24"/>
                <w:szCs w:val="24"/>
                <w:highlight w:val="none"/>
                <w:lang w:val="en-US" w:eastAsia="zh-CN" w:bidi="ar-SA"/>
              </w:rPr>
              <w:t>00元</w:t>
            </w:r>
          </w:p>
          <w:p w14:paraId="2C347D3C">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投标保证金缴纳方式：银行汇票、银行电汇、转账、本票或者金融机构、担保机构出具的保函等非现金形式提交。</w:t>
            </w:r>
          </w:p>
          <w:p w14:paraId="019DFA80">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1、若采用银行汇票、银行电汇、转账、本票时，投标保证金于</w:t>
            </w:r>
            <w:r>
              <w:rPr>
                <w:rStyle w:val="51"/>
                <w:rFonts w:hint="eastAsia" w:ascii="宋体" w:hAnsi="宋体" w:cs="宋体"/>
                <w:b w:val="0"/>
                <w:i w:val="0"/>
                <w:iCs w:val="0"/>
                <w:caps w:val="0"/>
                <w:color w:val="auto"/>
                <w:spacing w:val="0"/>
                <w:w w:val="100"/>
                <w:kern w:val="2"/>
                <w:position w:val="0"/>
                <w:sz w:val="24"/>
                <w:szCs w:val="24"/>
                <w:highlight w:val="none"/>
                <w:lang w:val="en-US" w:eastAsia="zh-CN" w:bidi="ar-SA"/>
              </w:rPr>
              <w:t>2025年03月04日11：00</w:t>
            </w:r>
            <w:r>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（以到账时间为准）之前从供应商账户汇至新疆诚成工程项目管理有限公司账户，否则其投标文件将被拒绝评审，供应商提交投标保证金应充分考虑资金在途时间。</w:t>
            </w:r>
          </w:p>
          <w:p w14:paraId="7416D1A3">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注：供应商向银行办理投标保证金汇（转）款时，应在用途栏（备注栏）准确注明"本项目招标编号（例如：XJCC-ZB-2024-</w:t>
            </w:r>
            <w:r>
              <w:rPr>
                <w:rFonts w:hint="eastAsia" w:ascii="宋体" w:hAnsi="宋体" w:eastAsia="宋体" w:cs="宋体"/>
                <w:bCs/>
                <w:color w:val="auto"/>
                <w:spacing w:val="0"/>
                <w:kern w:val="0"/>
                <w:position w:val="0"/>
                <w:sz w:val="24"/>
                <w:szCs w:val="24"/>
                <w:highlight w:val="none"/>
                <w:u w:val="none"/>
                <w:lang w:val="en-US" w:eastAsia="zh-CN"/>
              </w:rPr>
              <w:t>XX</w:t>
            </w: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投标保证金）"字样（每个标段应分别汇款），由于未按要求准确注明信息而导致的一切后果由供应商承担。</w:t>
            </w:r>
          </w:p>
          <w:p w14:paraId="2C59DE92">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户名：新疆诚成工程项目管理有限公司</w:t>
            </w:r>
          </w:p>
          <w:p w14:paraId="6BB57553">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开户行名称：乌鲁木齐银行新华南路支行</w:t>
            </w:r>
          </w:p>
          <w:p w14:paraId="619223F3">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账号：0000001211121500053685</w:t>
            </w:r>
          </w:p>
          <w:p w14:paraId="7744FF0E">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开户行号：313881000176</w:t>
            </w:r>
          </w:p>
          <w:p w14:paraId="51CE9745">
            <w:pPr>
              <w:keepNext w:val="0"/>
              <w:keepLines w:val="0"/>
              <w:pageBreakBefore w:val="0"/>
              <w:numPr>
                <w:ilvl w:val="0"/>
                <w:numId w:val="2"/>
              </w:numPr>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若采用金融机构、担保机构出具的保函形式递交时，须出具对本项目（项目名称）的保函，提供原件的扫描件于投标文件中，否则视为无效。保函有效期不少于投标有效期。</w:t>
            </w:r>
          </w:p>
          <w:p w14:paraId="4685AA20">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79AE587B">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（1）电子保函按照“一分包一保函”的原则。</w:t>
            </w:r>
          </w:p>
          <w:p w14:paraId="18421EBD">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（2）电子保函须在招标文件规定的投标截止时间前办理完成。</w:t>
            </w:r>
          </w:p>
          <w:p w14:paraId="568076FE">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left"/>
              <w:textAlignment w:val="baseline"/>
              <w:rPr>
                <w:rFonts w:hint="eastAsia" w:ascii="宋体" w:hAnsi="宋体" w:eastAsia="宋体" w:cs="宋体"/>
                <w:b/>
                <w:color w:val="auto"/>
                <w:spacing w:val="0"/>
                <w:position w:val="0"/>
                <w:sz w:val="24"/>
                <w:szCs w:val="24"/>
                <w:highlight w:val="none"/>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★备注：（1）投标保证金保证金缴纳截止时间同开标时间一致。（2）供应商未按照采购文件上述要求提交投标保证金的，投标将被否决。</w:t>
            </w:r>
          </w:p>
        </w:tc>
      </w:tr>
      <w:tr w14:paraId="4C8A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1E0099B1">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7</w:t>
            </w:r>
          </w:p>
        </w:tc>
        <w:tc>
          <w:tcPr>
            <w:tcW w:w="2156" w:type="dxa"/>
            <w:vAlign w:val="center"/>
          </w:tcPr>
          <w:p w14:paraId="3373A17B">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i w:val="0"/>
                <w:caps w:val="0"/>
                <w:color w:val="auto"/>
                <w:spacing w:val="0"/>
                <w:w w:val="100"/>
                <w:kern w:val="0"/>
                <w:position w:val="0"/>
                <w:sz w:val="24"/>
                <w:szCs w:val="24"/>
                <w:highlight w:val="none"/>
                <w:lang w:val="en-US" w:eastAsia="zh-CN" w:bidi="ar-SA"/>
              </w:rPr>
              <w:t>政府采购政策落实</w:t>
            </w:r>
          </w:p>
        </w:tc>
        <w:tc>
          <w:tcPr>
            <w:tcW w:w="7020" w:type="dxa"/>
            <w:tcBorders>
              <w:top w:val="single" w:color="auto" w:sz="4" w:space="0"/>
            </w:tcBorders>
            <w:vAlign w:val="center"/>
          </w:tcPr>
          <w:p w14:paraId="69EA1217">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1.本项目不专门面向中小企业预留采购份额。</w:t>
            </w:r>
          </w:p>
          <w:p w14:paraId="472A8AFF">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2.根据工信部等部委发布的《关于印发中小企业划型标准规定的通知》（工信部联企业〔2011〕300号）、财政部、工业和信息化部《政府采购促进中小企业发展管理办法 》（财库[2020]46号文）规定，本次采购标的所属行业为</w:t>
            </w:r>
            <w:r>
              <w:rPr>
                <w:rStyle w:val="51"/>
                <w:rFonts w:hint="eastAsia" w:ascii="宋体" w:hAnsi="宋体" w:eastAsia="宋体" w:cs="宋体"/>
                <w:b/>
                <w:bCs/>
                <w:i w:val="0"/>
                <w:caps w:val="0"/>
                <w:color w:val="auto"/>
                <w:spacing w:val="0"/>
                <w:w w:val="100"/>
                <w:kern w:val="0"/>
                <w:position w:val="0"/>
                <w:sz w:val="24"/>
                <w:szCs w:val="24"/>
                <w:highlight w:val="none"/>
                <w:u w:val="single" w:color="auto"/>
                <w:lang w:val="en-US" w:eastAsia="zh-CN" w:bidi="ar-SA"/>
              </w:rPr>
              <w:t>其他未列明行业</w:t>
            </w: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，符合以下条件的中小微型企业应按照招标文件格式要求提供《中小企业声明函》。</w:t>
            </w:r>
          </w:p>
          <w:p w14:paraId="4B028C81">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A90786E">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150E67B3">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 xml:space="preserve">（3）根据上述文件规定，对满足以上（1）（2）两项条件并按照规定格式提供《中小企业声明函》的小微企业的投标总报价给予 </w:t>
            </w:r>
            <w:r>
              <w:rPr>
                <w:rStyle w:val="51"/>
                <w:rFonts w:hint="eastAsia" w:ascii="宋体" w:hAnsi="宋体" w:eastAsia="宋体" w:cs="宋体"/>
                <w:b/>
                <w:bCs/>
                <w:i w:val="0"/>
                <w:caps w:val="0"/>
                <w:color w:val="auto"/>
                <w:spacing w:val="0"/>
                <w:w w:val="100"/>
                <w:kern w:val="0"/>
                <w:position w:val="0"/>
                <w:sz w:val="24"/>
                <w:szCs w:val="24"/>
                <w:highlight w:val="none"/>
                <w:u w:val="none" w:color="auto"/>
                <w:lang w:val="en-US" w:eastAsia="zh-CN" w:bidi="ar-SA"/>
              </w:rPr>
              <w:t>10 %</w:t>
            </w: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的扣除，用扣除后的价格参与评审。</w:t>
            </w:r>
          </w:p>
          <w:p w14:paraId="667210F6">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（4）依据本办法规定享受扶持政策获得政府采购合同的，小微企业不得将合同分包给大中型企业，中型企业不得将合同分包给大型企业。</w:t>
            </w:r>
          </w:p>
          <w:p w14:paraId="4BE6B818">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（5）提供由省级以上监狱管理局、戒毒管理局（含新疆生产建设兵团）出具的属于监狱企业证明文件（扫描件）的，视同为小型和微型企业。</w:t>
            </w:r>
          </w:p>
          <w:p w14:paraId="5BDA4D55">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Fonts w:hint="eastAsia" w:ascii="宋体" w:hAnsi="宋体" w:eastAsia="宋体" w:cs="宋体"/>
                <w:color w:val="auto"/>
                <w:spacing w:val="0"/>
                <w:kern w:val="0"/>
                <w:position w:val="0"/>
                <w:sz w:val="24"/>
                <w:szCs w:val="24"/>
                <w:highlight w:val="none"/>
              </w:rPr>
            </w:pP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（6）符合享受政府采购支持政策的残疾人福利性单位条件且提供《残疾人福利性单位声明函》的，视同为小型和微型企业。</w:t>
            </w:r>
          </w:p>
        </w:tc>
      </w:tr>
      <w:tr w14:paraId="4CD7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00F7317C">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8</w:t>
            </w:r>
          </w:p>
        </w:tc>
        <w:tc>
          <w:tcPr>
            <w:tcW w:w="2156" w:type="dxa"/>
            <w:vAlign w:val="center"/>
          </w:tcPr>
          <w:p w14:paraId="7F6562AA">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val="en-US" w:eastAsia="zh-CN" w:bidi="ar-SA"/>
              </w:rPr>
            </w:pPr>
            <w:r>
              <w:rPr>
                <w:rFonts w:hint="eastAsia" w:ascii="宋体" w:hAnsi="宋体" w:eastAsia="宋体" w:cs="宋体"/>
                <w:b/>
                <w:color w:val="auto"/>
                <w:spacing w:val="0"/>
                <w:kern w:val="0"/>
                <w:position w:val="0"/>
                <w:sz w:val="24"/>
                <w:szCs w:val="24"/>
                <w:highlight w:val="none"/>
              </w:rPr>
              <w:t>评审方法</w:t>
            </w:r>
          </w:p>
        </w:tc>
        <w:tc>
          <w:tcPr>
            <w:tcW w:w="7020" w:type="dxa"/>
            <w:vAlign w:val="center"/>
          </w:tcPr>
          <w:p w14:paraId="72CD7985">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rPr>
              <w:t>综合评分法是指在最大限度地满足招标文件实质性要求前提下，按照招标文件中规定的评分细则评审后，以评标最终得分最高的投标人作为中标人的评标方法。每一投标人的最终得分为所有评委评分的算术平均值</w:t>
            </w:r>
            <w:r>
              <w:rPr>
                <w:rFonts w:hint="eastAsia" w:ascii="宋体" w:hAnsi="宋体" w:eastAsia="宋体" w:cs="宋体"/>
                <w:b/>
                <w:color w:val="auto"/>
                <w:spacing w:val="0"/>
                <w:kern w:val="0"/>
                <w:position w:val="0"/>
                <w:sz w:val="24"/>
                <w:szCs w:val="24"/>
                <w:highlight w:val="none"/>
              </w:rPr>
              <w:t>。</w:t>
            </w:r>
            <w:r>
              <w:rPr>
                <w:rFonts w:hint="eastAsia" w:ascii="宋体" w:hAnsi="宋体" w:eastAsia="宋体" w:cs="宋体"/>
                <w:color w:val="auto"/>
                <w:spacing w:val="0"/>
                <w:kern w:val="0"/>
                <w:position w:val="0"/>
                <w:sz w:val="24"/>
                <w:szCs w:val="24"/>
                <w:highlight w:val="none"/>
              </w:rPr>
              <w:t>得分相同的，报价较低的一方为中标人。得分且投标报价相同的，技术指标较优的一方为中标人。</w:t>
            </w:r>
          </w:p>
        </w:tc>
      </w:tr>
      <w:tr w14:paraId="71A0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6030AB13">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20</w:t>
            </w:r>
          </w:p>
        </w:tc>
        <w:tc>
          <w:tcPr>
            <w:tcW w:w="2156" w:type="dxa"/>
            <w:vAlign w:val="center"/>
          </w:tcPr>
          <w:p w14:paraId="20D7B2CF">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lang w:val="en-US" w:eastAsia="zh-CN" w:bidi="ar-SA"/>
              </w:rPr>
            </w:pPr>
            <w:r>
              <w:rPr>
                <w:rStyle w:val="51"/>
                <w:rFonts w:hint="eastAsia" w:ascii="宋体" w:hAnsi="宋体" w:eastAsia="宋体" w:cs="宋体"/>
                <w:b/>
                <w:i w:val="0"/>
                <w:caps w:val="0"/>
                <w:color w:val="auto"/>
                <w:spacing w:val="0"/>
                <w:w w:val="100"/>
                <w:kern w:val="0"/>
                <w:position w:val="0"/>
                <w:sz w:val="24"/>
                <w:szCs w:val="24"/>
                <w:highlight w:val="none"/>
                <w:lang w:val="en-US" w:eastAsia="zh-CN" w:bidi="ar-SA"/>
              </w:rPr>
              <w:t>履约保证金</w:t>
            </w:r>
          </w:p>
        </w:tc>
        <w:tc>
          <w:tcPr>
            <w:tcW w:w="7020" w:type="dxa"/>
            <w:vAlign w:val="center"/>
          </w:tcPr>
          <w:p w14:paraId="20EF5C07">
            <w:pPr>
              <w:pStyle w:val="74"/>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Fonts w:hint="eastAsia" w:ascii="宋体" w:hAnsi="宋体" w:eastAsia="宋体" w:cs="宋体"/>
                <w:color w:val="auto"/>
                <w:spacing w:val="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不交纳</w:t>
            </w:r>
          </w:p>
        </w:tc>
      </w:tr>
      <w:tr w14:paraId="374C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7A94B25F">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21</w:t>
            </w:r>
          </w:p>
        </w:tc>
        <w:tc>
          <w:tcPr>
            <w:tcW w:w="2156" w:type="dxa"/>
            <w:vAlign w:val="center"/>
          </w:tcPr>
          <w:p w14:paraId="0E03E1B3">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Style w:val="51"/>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i w:val="0"/>
                <w:caps w:val="0"/>
                <w:color w:val="auto"/>
                <w:spacing w:val="0"/>
                <w:w w:val="100"/>
                <w:kern w:val="0"/>
                <w:position w:val="0"/>
                <w:sz w:val="24"/>
                <w:szCs w:val="24"/>
                <w:highlight w:val="none"/>
                <w:lang w:val="en-US" w:eastAsia="zh-CN" w:bidi="ar-SA"/>
              </w:rPr>
              <w:t>代理服务费</w:t>
            </w:r>
          </w:p>
        </w:tc>
        <w:tc>
          <w:tcPr>
            <w:tcW w:w="7020" w:type="dxa"/>
            <w:vAlign w:val="center"/>
          </w:tcPr>
          <w:p w14:paraId="3AFD6418">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left"/>
              <w:textAlignment w:val="baseline"/>
              <w:rPr>
                <w:rFonts w:hint="eastAsia" w:ascii="宋体" w:hAnsi="宋体" w:eastAsia="宋体" w:cs="宋体"/>
                <w:b w:val="0"/>
                <w:bCs/>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bCs/>
                <w:i w:val="0"/>
                <w:caps w:val="0"/>
                <w:color w:val="auto"/>
                <w:spacing w:val="0"/>
                <w:w w:val="100"/>
                <w:kern w:val="0"/>
                <w:position w:val="0"/>
                <w:sz w:val="24"/>
                <w:szCs w:val="24"/>
                <w:highlight w:val="none"/>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由中标人向采购代理机构支付。本项目最高限价已包含代理服务费，请供应商将该费用考虑在报价之中，招标人将不另行支付。</w:t>
            </w:r>
          </w:p>
        </w:tc>
      </w:tr>
      <w:tr w14:paraId="3201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39531287">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val="en-US" w:eastAsia="zh-CN"/>
              </w:rPr>
            </w:pPr>
            <w:r>
              <w:rPr>
                <w:rFonts w:hint="eastAsia" w:ascii="宋体" w:hAnsi="宋体" w:eastAsia="宋体" w:cs="宋体"/>
                <w:b/>
                <w:color w:val="auto"/>
                <w:spacing w:val="0"/>
                <w:kern w:val="0"/>
                <w:position w:val="0"/>
                <w:sz w:val="24"/>
                <w:szCs w:val="24"/>
                <w:highlight w:val="none"/>
                <w:lang w:val="en-US" w:eastAsia="zh-CN"/>
              </w:rPr>
              <w:t>22</w:t>
            </w:r>
          </w:p>
        </w:tc>
        <w:tc>
          <w:tcPr>
            <w:tcW w:w="2156" w:type="dxa"/>
            <w:vAlign w:val="center"/>
          </w:tcPr>
          <w:p w14:paraId="762E3054">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lang w:val="en-US" w:eastAsia="zh-CN" w:bidi="ar-SA"/>
              </w:rPr>
            </w:pPr>
            <w:r>
              <w:rPr>
                <w:rStyle w:val="51"/>
                <w:rFonts w:hint="eastAsia" w:ascii="宋体" w:hAnsi="宋体" w:eastAsia="宋体" w:cs="宋体"/>
                <w:b/>
                <w:i w:val="0"/>
                <w:caps w:val="0"/>
                <w:color w:val="auto"/>
                <w:spacing w:val="0"/>
                <w:w w:val="100"/>
                <w:kern w:val="0"/>
                <w:position w:val="0"/>
                <w:sz w:val="24"/>
                <w:szCs w:val="24"/>
                <w:highlight w:val="none"/>
                <w:lang w:val="en-US" w:eastAsia="zh-CN" w:bidi="ar-SA"/>
              </w:rPr>
              <w:t>场地服务费</w:t>
            </w:r>
          </w:p>
        </w:tc>
        <w:tc>
          <w:tcPr>
            <w:tcW w:w="7020" w:type="dxa"/>
            <w:vAlign w:val="center"/>
          </w:tcPr>
          <w:p w14:paraId="0E7E681B">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Fonts w:hint="eastAsia" w:ascii="宋体" w:hAnsi="宋体" w:eastAsia="宋体" w:cs="宋体"/>
                <w:color w:val="auto"/>
                <w:spacing w:val="0"/>
                <w:kern w:val="2"/>
                <w:position w:val="0"/>
                <w:sz w:val="24"/>
                <w:szCs w:val="24"/>
                <w:highlight w:val="none"/>
                <w:u w:val="singl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不交纳 </w:t>
            </w:r>
          </w:p>
        </w:tc>
      </w:tr>
      <w:tr w14:paraId="51C0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149B82FD">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23</w:t>
            </w:r>
          </w:p>
        </w:tc>
        <w:tc>
          <w:tcPr>
            <w:tcW w:w="2156" w:type="dxa"/>
            <w:vAlign w:val="center"/>
          </w:tcPr>
          <w:p w14:paraId="06CF9A5F">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val="en-US" w:eastAsia="zh-CN" w:bidi="ar-SA"/>
              </w:rPr>
            </w:pPr>
            <w:r>
              <w:rPr>
                <w:rFonts w:hint="eastAsia" w:ascii="宋体" w:hAnsi="宋体" w:eastAsia="宋体" w:cs="宋体"/>
                <w:b/>
                <w:color w:val="auto"/>
                <w:spacing w:val="0"/>
                <w:kern w:val="0"/>
                <w:position w:val="0"/>
                <w:sz w:val="24"/>
                <w:szCs w:val="24"/>
                <w:highlight w:val="none"/>
              </w:rPr>
              <w:t>现场陈述</w:t>
            </w:r>
          </w:p>
        </w:tc>
        <w:tc>
          <w:tcPr>
            <w:tcW w:w="7020" w:type="dxa"/>
            <w:vAlign w:val="center"/>
          </w:tcPr>
          <w:p w14:paraId="531FB73A">
            <w:pPr>
              <w:keepNext w:val="0"/>
              <w:keepLines w:val="0"/>
              <w:pageBreakBefore w:val="0"/>
              <w:kinsoku/>
              <w:wordWrap/>
              <w:overflowPunct/>
              <w:topLinePunct w:val="0"/>
              <w:autoSpaceDE w:val="0"/>
              <w:autoSpaceDN w:val="0"/>
              <w:bidi w:val="0"/>
              <w:adjustRightInd w:val="0"/>
              <w:snapToGrid w:val="0"/>
              <w:spacing w:line="440" w:lineRule="exact"/>
              <w:ind w:left="0" w:firstLine="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zh-CN"/>
              </w:rPr>
              <w:t>不需要</w:t>
            </w:r>
          </w:p>
        </w:tc>
      </w:tr>
      <w:tr w14:paraId="7461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6D5A92A8">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24</w:t>
            </w:r>
          </w:p>
        </w:tc>
        <w:tc>
          <w:tcPr>
            <w:tcW w:w="2156" w:type="dxa"/>
            <w:vAlign w:val="center"/>
          </w:tcPr>
          <w:p w14:paraId="3336E6E9">
            <w:pPr>
              <w:keepNext w:val="0"/>
              <w:keepLines w:val="0"/>
              <w:pageBreakBefore w:val="0"/>
              <w:kinsoku/>
              <w:wordWrap/>
              <w:overflowPunct/>
              <w:topLinePunct w:val="0"/>
              <w:autoSpaceDE w:val="0"/>
              <w:autoSpaceDN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val="en-US" w:eastAsia="zh-CN" w:bidi="ar-SA"/>
              </w:rPr>
            </w:pPr>
            <w:r>
              <w:rPr>
                <w:rFonts w:hint="eastAsia" w:ascii="宋体" w:hAnsi="宋体" w:eastAsia="宋体" w:cs="宋体"/>
                <w:b/>
                <w:color w:val="auto"/>
                <w:spacing w:val="0"/>
                <w:kern w:val="0"/>
                <w:position w:val="0"/>
                <w:sz w:val="24"/>
                <w:szCs w:val="24"/>
                <w:highlight w:val="none"/>
              </w:rPr>
              <w:t>项目预算</w:t>
            </w:r>
          </w:p>
        </w:tc>
        <w:tc>
          <w:tcPr>
            <w:tcW w:w="7020" w:type="dxa"/>
            <w:vAlign w:val="center"/>
          </w:tcPr>
          <w:p w14:paraId="38A57ABF">
            <w:pPr>
              <w:keepNext w:val="0"/>
              <w:keepLines w:val="0"/>
              <w:pageBreakBefore w:val="0"/>
              <w:kinsoku/>
              <w:wordWrap/>
              <w:overflowPunct/>
              <w:topLinePunct w:val="0"/>
              <w:autoSpaceDE w:val="0"/>
              <w:autoSpaceDN w:val="0"/>
              <w:bidi w:val="0"/>
              <w:adjustRightInd w:val="0"/>
              <w:snapToGrid w:val="0"/>
              <w:spacing w:line="440" w:lineRule="exact"/>
              <w:ind w:left="0" w:firstLine="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zh-CN"/>
              </w:rPr>
              <w:t>本</w:t>
            </w:r>
            <w:r>
              <w:rPr>
                <w:rFonts w:hint="eastAsia" w:ascii="宋体" w:hAnsi="宋体" w:cs="宋体"/>
                <w:color w:val="auto"/>
                <w:spacing w:val="0"/>
                <w:position w:val="0"/>
                <w:sz w:val="24"/>
                <w:szCs w:val="24"/>
                <w:highlight w:val="none"/>
                <w:u w:val="single"/>
                <w:lang w:val="zh-CN"/>
              </w:rPr>
              <w:t>新疆集体协商“一文本两指引”采购项目</w:t>
            </w:r>
            <w:r>
              <w:rPr>
                <w:rFonts w:hint="eastAsia" w:ascii="宋体" w:hAnsi="宋体" w:eastAsia="宋体" w:cs="宋体"/>
                <w:color w:val="auto"/>
                <w:spacing w:val="0"/>
                <w:position w:val="0"/>
                <w:sz w:val="24"/>
                <w:szCs w:val="24"/>
                <w:highlight w:val="none"/>
                <w:u w:val="single"/>
                <w:lang w:val="zh-CN"/>
              </w:rPr>
              <w:t>项目</w:t>
            </w:r>
            <w:r>
              <w:rPr>
                <w:rFonts w:hint="eastAsia" w:ascii="宋体" w:hAnsi="宋体" w:eastAsia="宋体" w:cs="宋体"/>
                <w:color w:val="auto"/>
                <w:spacing w:val="0"/>
                <w:position w:val="0"/>
                <w:sz w:val="24"/>
                <w:szCs w:val="24"/>
                <w:highlight w:val="none"/>
                <w:lang w:val="zh-CN"/>
              </w:rPr>
              <w:t>预算为</w:t>
            </w:r>
            <w:r>
              <w:rPr>
                <w:rFonts w:hint="eastAsia" w:ascii="宋体" w:hAnsi="宋体" w:cs="宋体"/>
                <w:color w:val="auto"/>
                <w:spacing w:val="0"/>
                <w:position w:val="0"/>
                <w:sz w:val="24"/>
                <w:szCs w:val="24"/>
                <w:highlight w:val="none"/>
                <w:lang w:val="zh-CN"/>
              </w:rPr>
              <w:t>280000.00</w:t>
            </w:r>
            <w:r>
              <w:rPr>
                <w:rFonts w:hint="eastAsia" w:ascii="宋体" w:hAnsi="宋体" w:eastAsia="宋体" w:cs="宋体"/>
                <w:color w:val="auto"/>
                <w:spacing w:val="0"/>
                <w:position w:val="0"/>
                <w:sz w:val="24"/>
                <w:szCs w:val="24"/>
                <w:highlight w:val="none"/>
                <w:lang w:val="zh-CN"/>
              </w:rPr>
              <w:t>元 ，供应商投标报价超过项目预算的按无效投标处理。</w:t>
            </w:r>
          </w:p>
        </w:tc>
      </w:tr>
      <w:tr w14:paraId="17A9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46E5F607">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25</w:t>
            </w:r>
          </w:p>
        </w:tc>
        <w:tc>
          <w:tcPr>
            <w:tcW w:w="2156" w:type="dxa"/>
            <w:vAlign w:val="center"/>
          </w:tcPr>
          <w:p w14:paraId="4627E56B">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lang w:val="en-US" w:eastAsia="zh-CN" w:bidi="ar-SA"/>
              </w:rPr>
            </w:pPr>
            <w:r>
              <w:rPr>
                <w:rStyle w:val="51"/>
                <w:rFonts w:hint="eastAsia" w:ascii="宋体" w:hAnsi="宋体" w:eastAsia="宋体" w:cs="宋体"/>
                <w:b/>
                <w:i w:val="0"/>
                <w:caps w:val="0"/>
                <w:color w:val="auto"/>
                <w:spacing w:val="0"/>
                <w:w w:val="100"/>
                <w:kern w:val="0"/>
                <w:position w:val="0"/>
                <w:sz w:val="24"/>
                <w:szCs w:val="24"/>
                <w:highlight w:val="none"/>
                <w:lang w:val="en-US" w:eastAsia="zh-CN" w:bidi="ar-SA"/>
              </w:rPr>
              <w:t>付款方式</w:t>
            </w:r>
          </w:p>
        </w:tc>
        <w:tc>
          <w:tcPr>
            <w:tcW w:w="7020" w:type="dxa"/>
            <w:vAlign w:val="center"/>
          </w:tcPr>
          <w:p w14:paraId="1541F710">
            <w:pPr>
              <w:keepNext w:val="0"/>
              <w:keepLines w:val="0"/>
              <w:pageBreakBefore w:val="0"/>
              <w:kinsoku/>
              <w:wordWrap/>
              <w:overflowPunct/>
              <w:topLinePunct w:val="0"/>
              <w:autoSpaceDE w:val="0"/>
              <w:autoSpaceDN w:val="0"/>
              <w:bidi w:val="0"/>
              <w:adjustRightInd w:val="0"/>
              <w:snapToGrid w:val="0"/>
              <w:spacing w:line="440" w:lineRule="exact"/>
              <w:ind w:left="0" w:firstLine="0"/>
              <w:jc w:val="left"/>
              <w:rPr>
                <w:rFonts w:hint="eastAsia" w:ascii="宋体" w:hAnsi="宋体" w:eastAsia="宋体" w:cs="宋体"/>
                <w:color w:val="auto"/>
                <w:spacing w:val="0"/>
                <w:kern w:val="2"/>
                <w:position w:val="0"/>
                <w:sz w:val="24"/>
                <w:szCs w:val="24"/>
                <w:highlight w:val="none"/>
                <w:lang w:val="en-US" w:eastAsia="zh-CN" w:bidi="ar-SA"/>
              </w:rPr>
            </w:pPr>
            <w:bookmarkStart w:id="13" w:name="storageLife"/>
            <w:bookmarkEnd w:id="13"/>
            <w:r>
              <w:rPr>
                <w:rFonts w:hint="eastAsia" w:ascii="宋体" w:hAnsi="宋体" w:eastAsia="宋体" w:cs="宋体"/>
                <w:color w:val="auto"/>
                <w:spacing w:val="0"/>
                <w:kern w:val="2"/>
                <w:position w:val="0"/>
                <w:sz w:val="24"/>
                <w:szCs w:val="24"/>
                <w:highlight w:val="none"/>
                <w:lang w:val="en-US" w:eastAsia="zh-CN" w:bidi="ar-SA"/>
              </w:rPr>
              <w:t>项目款分两期支付，项目中期款、项目尾款。</w:t>
            </w:r>
          </w:p>
          <w:p w14:paraId="237E6F48">
            <w:pPr>
              <w:keepNext w:val="0"/>
              <w:keepLines w:val="0"/>
              <w:pageBreakBefore w:val="0"/>
              <w:kinsoku/>
              <w:wordWrap/>
              <w:overflowPunct/>
              <w:topLinePunct w:val="0"/>
              <w:autoSpaceDE w:val="0"/>
              <w:autoSpaceDN w:val="0"/>
              <w:bidi w:val="0"/>
              <w:adjustRightInd w:val="0"/>
              <w:snapToGrid w:val="0"/>
              <w:spacing w:line="440" w:lineRule="exact"/>
              <w:ind w:left="0" w:firstLine="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1.项目中期款：中标单位完成文本和指引编制阶段工作，并提交征求意见稿后，经招标方审核通过，支付中标金额的40%。支付时，中标单位需提供等额的正规发票及相关工作成果证明材料。</w:t>
            </w:r>
          </w:p>
          <w:p w14:paraId="4D3EB9DA">
            <w:pPr>
              <w:keepNext w:val="0"/>
              <w:keepLines w:val="0"/>
              <w:pageBreakBefore w:val="0"/>
              <w:kinsoku/>
              <w:wordWrap/>
              <w:overflowPunct/>
              <w:topLinePunct w:val="0"/>
              <w:autoSpaceDE w:val="0"/>
              <w:autoSpaceDN w:val="0"/>
              <w:bidi w:val="0"/>
              <w:adjustRightInd w:val="0"/>
              <w:snapToGrid w:val="0"/>
              <w:spacing w:line="440" w:lineRule="exact"/>
              <w:ind w:left="0" w:firstLine="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2.项目尾款：项目通过验收后，中标单位提交正式的项目成果文件，并根据专家验收评审意见完成最终修改完善工作后，支付中标金额的60%。支付前，中标单位需提供全额发票及项目验收报告等相关文件。</w:t>
            </w:r>
          </w:p>
        </w:tc>
      </w:tr>
      <w:tr w14:paraId="51E5F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37259C95">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26</w:t>
            </w:r>
          </w:p>
        </w:tc>
        <w:tc>
          <w:tcPr>
            <w:tcW w:w="2156" w:type="dxa"/>
            <w:vAlign w:val="center"/>
          </w:tcPr>
          <w:p w14:paraId="2F85FEA6">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lang w:val="en-US" w:eastAsia="zh-CN" w:bidi="ar-SA"/>
              </w:rPr>
            </w:pPr>
            <w:r>
              <w:rPr>
                <w:rStyle w:val="51"/>
                <w:rFonts w:hint="eastAsia" w:ascii="宋体" w:hAnsi="宋体" w:eastAsia="宋体" w:cs="宋体"/>
                <w:b/>
                <w:i w:val="0"/>
                <w:caps w:val="0"/>
                <w:color w:val="auto"/>
                <w:spacing w:val="0"/>
                <w:w w:val="100"/>
                <w:kern w:val="0"/>
                <w:position w:val="0"/>
                <w:sz w:val="24"/>
                <w:szCs w:val="24"/>
                <w:highlight w:val="none"/>
                <w:lang w:val="en-US" w:eastAsia="zh-CN" w:bidi="ar-SA"/>
              </w:rPr>
              <w:t>服务期限</w:t>
            </w:r>
          </w:p>
        </w:tc>
        <w:tc>
          <w:tcPr>
            <w:tcW w:w="7020" w:type="dxa"/>
            <w:vAlign w:val="center"/>
          </w:tcPr>
          <w:p w14:paraId="5221A1E7">
            <w:pPr>
              <w:pStyle w:val="16"/>
              <w:keepNext w:val="0"/>
              <w:keepLines w:val="0"/>
              <w:pageBreakBefore w:val="0"/>
              <w:kinsoku/>
              <w:wordWrap/>
              <w:overflowPunct/>
              <w:topLinePunct w:val="0"/>
              <w:bidi w:val="0"/>
              <w:spacing w:before="0" w:line="440" w:lineRule="exact"/>
              <w:ind w:left="0" w:firstLine="0"/>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自合同签订之日起4个月内</w:t>
            </w:r>
          </w:p>
        </w:tc>
      </w:tr>
      <w:tr w14:paraId="4991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2D617728">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27</w:t>
            </w:r>
          </w:p>
        </w:tc>
        <w:tc>
          <w:tcPr>
            <w:tcW w:w="2156" w:type="dxa"/>
            <w:shd w:val="clear" w:color="auto" w:fill="auto"/>
            <w:vAlign w:val="center"/>
          </w:tcPr>
          <w:p w14:paraId="354FC62C">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lang w:val="en-US" w:eastAsia="zh-CN" w:bidi="ar-SA"/>
              </w:rPr>
            </w:pPr>
            <w:r>
              <w:rPr>
                <w:rStyle w:val="51"/>
                <w:rFonts w:hint="eastAsia" w:ascii="宋体" w:hAnsi="宋体" w:eastAsia="宋体" w:cs="宋体"/>
                <w:b/>
                <w:i w:val="0"/>
                <w:caps w:val="0"/>
                <w:color w:val="auto"/>
                <w:spacing w:val="0"/>
                <w:w w:val="100"/>
                <w:kern w:val="0"/>
                <w:position w:val="0"/>
                <w:sz w:val="24"/>
                <w:szCs w:val="24"/>
                <w:highlight w:val="none"/>
                <w:lang w:val="en-US" w:eastAsia="zh-CN" w:bidi="ar-SA"/>
              </w:rPr>
              <w:t>特别提示</w:t>
            </w:r>
          </w:p>
        </w:tc>
        <w:tc>
          <w:tcPr>
            <w:tcW w:w="7020" w:type="dxa"/>
            <w:shd w:val="clear" w:color="auto" w:fill="auto"/>
            <w:vAlign w:val="center"/>
          </w:tcPr>
          <w:p w14:paraId="3FE5F1FE">
            <w:pPr>
              <w:pStyle w:val="76"/>
              <w:keepNext w:val="0"/>
              <w:keepLines w:val="0"/>
              <w:pageBreakBefore w:val="0"/>
              <w:widowControl/>
              <w:kinsoku/>
              <w:wordWrap/>
              <w:overflowPunct/>
              <w:topLinePunct w:val="0"/>
              <w:autoSpaceDE/>
              <w:autoSpaceDN/>
              <w:bidi w:val="0"/>
              <w:adjustRightInd w:val="0"/>
              <w:snapToGrid w:val="0"/>
              <w:spacing w:beforeAutospacing="0" w:after="0" w:afterAutospacing="0" w:line="440" w:lineRule="exact"/>
              <w:ind w:left="0" w:leftChars="0" w:right="0" w:firstLine="0" w:firstLineChars="0"/>
              <w:jc w:val="left"/>
              <w:textAlignment w:val="baseline"/>
              <w:rPr>
                <w:rFonts w:hint="default" w:ascii="宋体" w:hAnsi="宋体" w:eastAsia="宋体" w:cs="宋体"/>
                <w:color w:val="auto"/>
                <w:spacing w:val="0"/>
                <w:kern w:val="2"/>
                <w:position w:val="0"/>
                <w:sz w:val="24"/>
                <w:szCs w:val="24"/>
                <w:highlight w:val="none"/>
                <w:lang w:val="en-US" w:eastAsia="zh-CN" w:bidi="ar-SA"/>
              </w:rPr>
            </w:pPr>
            <w:r>
              <w:rPr>
                <w:rStyle w:val="51"/>
                <w:rFonts w:hint="eastAsia" w:ascii="宋体" w:hAnsi="宋体" w:eastAsia="宋体" w:cs="宋体"/>
                <w:b w:val="0"/>
                <w:bCs w:val="0"/>
                <w:i w:val="0"/>
                <w:caps w:val="0"/>
                <w:color w:val="auto"/>
                <w:spacing w:val="0"/>
                <w:w w:val="100"/>
                <w:kern w:val="2"/>
                <w:position w:val="0"/>
                <w:sz w:val="24"/>
                <w:szCs w:val="24"/>
                <w:highlight w:val="none"/>
                <w:lang w:val="en-US" w:eastAsia="zh-CN" w:bidi="ar-SA"/>
              </w:rPr>
              <w:t>1、本项目实行网上投标，采用电子投标文件；2、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4、供应商应当在招标截止时间前,将生成的“电子加密响应文件”上传递交至“政府采购云平台”,招标截止时间以后上传递交的响应文件将被“政府采购云平台”拒收。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6、供应商登录政采云平台，在招标时间后30分钟内用“项目采购-开标评标”功能进行解密响应文件。若供应商在规定时间内（未按时解密的，视为无效招标。</w:t>
            </w:r>
            <w:r>
              <w:rPr>
                <w:rStyle w:val="51"/>
                <w:rFonts w:hint="eastAsia" w:ascii="宋体" w:hAnsi="宋体" w:cs="宋体"/>
                <w:b w:val="0"/>
                <w:bCs w:val="0"/>
                <w:i w:val="0"/>
                <w:caps w:val="0"/>
                <w:color w:val="auto"/>
                <w:spacing w:val="0"/>
                <w:w w:val="100"/>
                <w:kern w:val="2"/>
                <w:position w:val="0"/>
                <w:sz w:val="24"/>
                <w:szCs w:val="24"/>
                <w:highlight w:val="none"/>
                <w:lang w:val="en-US" w:eastAsia="zh-CN" w:bidi="ar-SA"/>
              </w:rPr>
              <w:t>）</w:t>
            </w:r>
            <w:r>
              <w:rPr>
                <w:rStyle w:val="51"/>
                <w:rFonts w:hint="eastAsia" w:ascii="宋体" w:hAnsi="宋体" w:eastAsia="宋体" w:cs="宋体"/>
                <w:b w:val="0"/>
                <w:bCs w:val="0"/>
                <w:i w:val="0"/>
                <w:caps w:val="0"/>
                <w:color w:val="auto"/>
                <w:spacing w:val="0"/>
                <w:w w:val="100"/>
                <w:kern w:val="2"/>
                <w:position w:val="0"/>
                <w:sz w:val="24"/>
                <w:szCs w:val="24"/>
                <w:highlight w:val="none"/>
                <w:lang w:val="en-US" w:eastAsia="zh-CN" w:bidi="ar-SA"/>
              </w:rPr>
              <w:t>解密与加密响应文件须使用同一个CA。 </w:t>
            </w:r>
          </w:p>
        </w:tc>
      </w:tr>
      <w:tr w14:paraId="5140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Align w:val="center"/>
          </w:tcPr>
          <w:p w14:paraId="40728F06">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备注</w:t>
            </w:r>
          </w:p>
        </w:tc>
        <w:tc>
          <w:tcPr>
            <w:tcW w:w="9176" w:type="dxa"/>
            <w:gridSpan w:val="2"/>
            <w:vAlign w:val="center"/>
          </w:tcPr>
          <w:p w14:paraId="21E09B9C">
            <w:pPr>
              <w:keepNext w:val="0"/>
              <w:keepLines w:val="0"/>
              <w:pageBreakBefore w:val="0"/>
              <w:kinsoku/>
              <w:wordWrap/>
              <w:overflowPunct/>
              <w:topLinePunct w:val="0"/>
              <w:autoSpaceDE w:val="0"/>
              <w:autoSpaceDN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p>
        </w:tc>
      </w:tr>
    </w:tbl>
    <w:p w14:paraId="77041678">
      <w:pPr>
        <w:spacing w:line="440" w:lineRule="exact"/>
        <w:jc w:val="left"/>
        <w:rPr>
          <w:rFonts w:hint="eastAsia"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注：本表内容与招标文件其它内容不一致的，应当以本表内容为准。</w:t>
      </w:r>
    </w:p>
    <w:p w14:paraId="37362CE0">
      <w:pPr>
        <w:pStyle w:val="28"/>
        <w:jc w:val="left"/>
        <w:rPr>
          <w:rFonts w:hint="eastAsia" w:ascii="宋体" w:hAnsi="宋体" w:eastAsia="宋体" w:cs="宋体"/>
          <w:color w:val="auto"/>
          <w:spacing w:val="0"/>
          <w:kern w:val="0"/>
          <w:position w:val="0"/>
          <w:sz w:val="24"/>
          <w:highlight w:val="none"/>
        </w:rPr>
      </w:pPr>
    </w:p>
    <w:p w14:paraId="1402FAC1">
      <w:pPr>
        <w:pStyle w:val="28"/>
        <w:jc w:val="left"/>
        <w:rPr>
          <w:rFonts w:hint="eastAsia" w:ascii="宋体" w:hAnsi="宋体" w:eastAsia="宋体" w:cs="宋体"/>
          <w:color w:val="auto"/>
          <w:spacing w:val="0"/>
          <w:kern w:val="0"/>
          <w:position w:val="0"/>
          <w:sz w:val="24"/>
          <w:highlight w:val="none"/>
        </w:rPr>
      </w:pPr>
    </w:p>
    <w:p w14:paraId="166EE501">
      <w:pPr>
        <w:pStyle w:val="28"/>
        <w:jc w:val="left"/>
        <w:rPr>
          <w:rFonts w:hint="eastAsia" w:ascii="宋体" w:hAnsi="宋体" w:eastAsia="宋体" w:cs="宋体"/>
          <w:color w:val="auto"/>
          <w:spacing w:val="0"/>
          <w:kern w:val="0"/>
          <w:position w:val="0"/>
          <w:sz w:val="24"/>
          <w:highlight w:val="none"/>
        </w:rPr>
      </w:pPr>
    </w:p>
    <w:p w14:paraId="141D45B9">
      <w:pPr>
        <w:pStyle w:val="28"/>
        <w:jc w:val="left"/>
        <w:rPr>
          <w:rFonts w:hint="eastAsia" w:ascii="宋体" w:hAnsi="宋体" w:eastAsia="宋体" w:cs="宋体"/>
          <w:color w:val="auto"/>
          <w:spacing w:val="0"/>
          <w:kern w:val="0"/>
          <w:position w:val="0"/>
          <w:sz w:val="24"/>
          <w:highlight w:val="none"/>
        </w:rPr>
      </w:pPr>
    </w:p>
    <w:p w14:paraId="30DF5A3A">
      <w:pPr>
        <w:pStyle w:val="28"/>
        <w:jc w:val="left"/>
        <w:rPr>
          <w:rFonts w:hint="eastAsia" w:ascii="宋体" w:hAnsi="宋体" w:eastAsia="宋体" w:cs="宋体"/>
          <w:color w:val="auto"/>
          <w:spacing w:val="0"/>
          <w:kern w:val="0"/>
          <w:position w:val="0"/>
          <w:sz w:val="24"/>
          <w:highlight w:val="none"/>
        </w:rPr>
      </w:pPr>
    </w:p>
    <w:p w14:paraId="68F69700">
      <w:pPr>
        <w:pStyle w:val="28"/>
        <w:jc w:val="left"/>
        <w:rPr>
          <w:rFonts w:hint="eastAsia" w:ascii="宋体" w:hAnsi="宋体" w:eastAsia="宋体" w:cs="宋体"/>
          <w:color w:val="auto"/>
          <w:spacing w:val="0"/>
          <w:kern w:val="0"/>
          <w:position w:val="0"/>
          <w:sz w:val="24"/>
          <w:highlight w:val="none"/>
        </w:rPr>
      </w:pPr>
    </w:p>
    <w:p w14:paraId="4AB4B137">
      <w:pPr>
        <w:pStyle w:val="28"/>
        <w:jc w:val="left"/>
        <w:rPr>
          <w:rFonts w:hint="eastAsia" w:ascii="宋体" w:hAnsi="宋体" w:eastAsia="宋体" w:cs="宋体"/>
          <w:color w:val="auto"/>
          <w:spacing w:val="0"/>
          <w:kern w:val="0"/>
          <w:position w:val="0"/>
          <w:sz w:val="24"/>
          <w:highlight w:val="none"/>
        </w:rPr>
      </w:pPr>
    </w:p>
    <w:p w14:paraId="3AD41E1B">
      <w:pPr>
        <w:pStyle w:val="28"/>
        <w:jc w:val="left"/>
        <w:rPr>
          <w:rFonts w:hint="eastAsia" w:ascii="宋体" w:hAnsi="宋体" w:eastAsia="宋体" w:cs="宋体"/>
          <w:color w:val="auto"/>
          <w:spacing w:val="0"/>
          <w:kern w:val="0"/>
          <w:position w:val="0"/>
          <w:sz w:val="24"/>
          <w:highlight w:val="none"/>
        </w:rPr>
      </w:pPr>
    </w:p>
    <w:p w14:paraId="21720238">
      <w:pPr>
        <w:pStyle w:val="28"/>
        <w:jc w:val="left"/>
        <w:rPr>
          <w:rFonts w:hint="eastAsia" w:ascii="宋体" w:hAnsi="宋体" w:eastAsia="宋体" w:cs="宋体"/>
          <w:color w:val="auto"/>
          <w:spacing w:val="0"/>
          <w:kern w:val="0"/>
          <w:position w:val="0"/>
          <w:sz w:val="24"/>
          <w:highlight w:val="none"/>
        </w:rPr>
      </w:pPr>
    </w:p>
    <w:p w14:paraId="2D94D50F">
      <w:pPr>
        <w:pStyle w:val="28"/>
        <w:jc w:val="left"/>
        <w:rPr>
          <w:rFonts w:hint="eastAsia" w:ascii="宋体" w:hAnsi="宋体" w:eastAsia="宋体" w:cs="宋体"/>
          <w:color w:val="auto"/>
          <w:spacing w:val="0"/>
          <w:kern w:val="0"/>
          <w:position w:val="0"/>
          <w:sz w:val="24"/>
          <w:highlight w:val="none"/>
        </w:rPr>
      </w:pPr>
    </w:p>
    <w:p w14:paraId="1A82C87F">
      <w:pPr>
        <w:pStyle w:val="28"/>
        <w:jc w:val="left"/>
        <w:rPr>
          <w:rFonts w:hint="eastAsia" w:ascii="宋体" w:hAnsi="宋体" w:eastAsia="宋体" w:cs="宋体"/>
          <w:color w:val="auto"/>
          <w:spacing w:val="0"/>
          <w:kern w:val="0"/>
          <w:position w:val="0"/>
          <w:sz w:val="24"/>
          <w:highlight w:val="none"/>
        </w:rPr>
      </w:pPr>
    </w:p>
    <w:p w14:paraId="1F9E15C4">
      <w:pPr>
        <w:pStyle w:val="28"/>
        <w:jc w:val="left"/>
        <w:rPr>
          <w:rFonts w:hint="eastAsia" w:ascii="宋体" w:hAnsi="宋体" w:eastAsia="宋体" w:cs="宋体"/>
          <w:color w:val="auto"/>
          <w:spacing w:val="0"/>
          <w:kern w:val="0"/>
          <w:position w:val="0"/>
          <w:sz w:val="24"/>
          <w:highlight w:val="none"/>
        </w:rPr>
      </w:pPr>
    </w:p>
    <w:p w14:paraId="2FF11BCE">
      <w:pPr>
        <w:pStyle w:val="28"/>
        <w:jc w:val="left"/>
        <w:rPr>
          <w:rFonts w:hint="eastAsia" w:ascii="宋体" w:hAnsi="宋体" w:eastAsia="宋体" w:cs="宋体"/>
          <w:color w:val="auto"/>
          <w:spacing w:val="0"/>
          <w:kern w:val="0"/>
          <w:position w:val="0"/>
          <w:sz w:val="24"/>
          <w:highlight w:val="none"/>
        </w:rPr>
      </w:pPr>
    </w:p>
    <w:p w14:paraId="4662A231">
      <w:pPr>
        <w:pStyle w:val="28"/>
        <w:jc w:val="left"/>
        <w:rPr>
          <w:rFonts w:hint="eastAsia" w:ascii="宋体" w:hAnsi="宋体" w:eastAsia="宋体" w:cs="宋体"/>
          <w:color w:val="auto"/>
          <w:spacing w:val="0"/>
          <w:kern w:val="0"/>
          <w:position w:val="0"/>
          <w:sz w:val="24"/>
          <w:highlight w:val="none"/>
        </w:rPr>
      </w:pPr>
    </w:p>
    <w:p w14:paraId="771C7D95">
      <w:pPr>
        <w:pStyle w:val="28"/>
        <w:jc w:val="left"/>
        <w:rPr>
          <w:rFonts w:hint="eastAsia" w:ascii="宋体" w:hAnsi="宋体" w:eastAsia="宋体" w:cs="宋体"/>
          <w:color w:val="auto"/>
          <w:spacing w:val="0"/>
          <w:kern w:val="0"/>
          <w:position w:val="0"/>
          <w:sz w:val="24"/>
          <w:highlight w:val="none"/>
        </w:rPr>
      </w:pPr>
    </w:p>
    <w:p w14:paraId="3B176FEC">
      <w:pPr>
        <w:pStyle w:val="28"/>
        <w:jc w:val="left"/>
        <w:rPr>
          <w:rFonts w:hint="eastAsia" w:ascii="宋体" w:hAnsi="宋体" w:eastAsia="宋体" w:cs="宋体"/>
          <w:color w:val="auto"/>
          <w:spacing w:val="0"/>
          <w:kern w:val="0"/>
          <w:position w:val="0"/>
          <w:sz w:val="24"/>
          <w:highlight w:val="none"/>
        </w:rPr>
      </w:pPr>
    </w:p>
    <w:p w14:paraId="2235FD28">
      <w:pPr>
        <w:pStyle w:val="28"/>
        <w:jc w:val="left"/>
        <w:rPr>
          <w:rFonts w:hint="eastAsia" w:ascii="宋体" w:hAnsi="宋体" w:eastAsia="宋体" w:cs="宋体"/>
          <w:color w:val="auto"/>
          <w:spacing w:val="0"/>
          <w:kern w:val="0"/>
          <w:position w:val="0"/>
          <w:sz w:val="24"/>
          <w:highlight w:val="none"/>
        </w:rPr>
      </w:pPr>
    </w:p>
    <w:p w14:paraId="14E5B4A3">
      <w:pPr>
        <w:pStyle w:val="28"/>
        <w:jc w:val="left"/>
        <w:rPr>
          <w:rFonts w:hint="eastAsia" w:ascii="宋体" w:hAnsi="宋体" w:eastAsia="宋体" w:cs="宋体"/>
          <w:color w:val="auto"/>
          <w:spacing w:val="0"/>
          <w:kern w:val="0"/>
          <w:position w:val="0"/>
          <w:sz w:val="24"/>
          <w:highlight w:val="none"/>
        </w:rPr>
      </w:pPr>
    </w:p>
    <w:p w14:paraId="5E767F6B">
      <w:pPr>
        <w:pStyle w:val="28"/>
        <w:jc w:val="left"/>
        <w:rPr>
          <w:rFonts w:hint="eastAsia" w:ascii="宋体" w:hAnsi="宋体" w:eastAsia="宋体" w:cs="宋体"/>
          <w:color w:val="auto"/>
          <w:spacing w:val="0"/>
          <w:kern w:val="0"/>
          <w:position w:val="0"/>
          <w:sz w:val="24"/>
          <w:highlight w:val="none"/>
        </w:rPr>
      </w:pPr>
    </w:p>
    <w:p w14:paraId="2CA55E36">
      <w:pPr>
        <w:pStyle w:val="28"/>
        <w:jc w:val="left"/>
        <w:rPr>
          <w:rFonts w:hint="eastAsia" w:ascii="宋体" w:hAnsi="宋体" w:eastAsia="宋体" w:cs="宋体"/>
          <w:color w:val="auto"/>
          <w:spacing w:val="0"/>
          <w:kern w:val="0"/>
          <w:position w:val="0"/>
          <w:sz w:val="24"/>
          <w:highlight w:val="none"/>
        </w:rPr>
      </w:pPr>
    </w:p>
    <w:p w14:paraId="07D37289">
      <w:pPr>
        <w:pStyle w:val="28"/>
        <w:jc w:val="left"/>
        <w:rPr>
          <w:rFonts w:hint="eastAsia" w:ascii="宋体" w:hAnsi="宋体" w:eastAsia="宋体" w:cs="宋体"/>
          <w:color w:val="auto"/>
          <w:spacing w:val="0"/>
          <w:kern w:val="0"/>
          <w:position w:val="0"/>
          <w:sz w:val="24"/>
          <w:highlight w:val="none"/>
        </w:rPr>
      </w:pPr>
    </w:p>
    <w:p w14:paraId="0423CA8D">
      <w:pPr>
        <w:spacing w:line="500" w:lineRule="exact"/>
        <w:jc w:val="center"/>
        <w:outlineLvl w:val="1"/>
        <w:rPr>
          <w:rFonts w:hint="eastAsia" w:ascii="宋体" w:hAnsi="宋体" w:eastAsia="宋体" w:cs="宋体"/>
          <w:b/>
          <w:color w:val="auto"/>
          <w:spacing w:val="0"/>
          <w:position w:val="0"/>
          <w:sz w:val="32"/>
          <w:szCs w:val="32"/>
          <w:highlight w:val="none"/>
        </w:rPr>
      </w:pPr>
      <w:bookmarkStart w:id="14" w:name="_Toc25836"/>
      <w:bookmarkStart w:id="15" w:name="_Toc256000003"/>
      <w:r>
        <w:rPr>
          <w:rFonts w:hint="eastAsia" w:ascii="宋体" w:hAnsi="宋体" w:eastAsia="宋体" w:cs="宋体"/>
          <w:b/>
          <w:color w:val="auto"/>
          <w:spacing w:val="0"/>
          <w:position w:val="0"/>
          <w:sz w:val="32"/>
          <w:szCs w:val="32"/>
          <w:highlight w:val="none"/>
        </w:rPr>
        <w:t>投标人须知正文部分</w:t>
      </w:r>
      <w:bookmarkEnd w:id="14"/>
      <w:bookmarkEnd w:id="15"/>
    </w:p>
    <w:p w14:paraId="45C11E56">
      <w:pPr>
        <w:pStyle w:val="3"/>
        <w:numPr>
          <w:ilvl w:val="0"/>
          <w:numId w:val="0"/>
        </w:numPr>
        <w:spacing w:before="0" w:after="0" w:line="360" w:lineRule="auto"/>
        <w:jc w:val="left"/>
        <w:rPr>
          <w:rFonts w:hint="eastAsia" w:ascii="宋体" w:hAnsi="宋体" w:eastAsia="宋体" w:cs="宋体"/>
          <w:color w:val="auto"/>
          <w:spacing w:val="0"/>
          <w:position w:val="0"/>
          <w:sz w:val="24"/>
          <w:szCs w:val="24"/>
          <w:highlight w:val="none"/>
        </w:rPr>
      </w:pPr>
      <w:bookmarkStart w:id="16" w:name="_Toc256000004"/>
      <w:bookmarkStart w:id="17" w:name="_Toc13045"/>
      <w:r>
        <w:rPr>
          <w:rFonts w:hint="eastAsia" w:ascii="宋体" w:hAnsi="宋体" w:eastAsia="宋体" w:cs="宋体"/>
          <w:color w:val="auto"/>
          <w:spacing w:val="0"/>
          <w:position w:val="0"/>
          <w:sz w:val="24"/>
          <w:szCs w:val="24"/>
          <w:highlight w:val="none"/>
        </w:rPr>
        <w:t>一、总则</w:t>
      </w:r>
      <w:bookmarkEnd w:id="16"/>
      <w:bookmarkEnd w:id="17"/>
    </w:p>
    <w:p w14:paraId="75B7B40A">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1.说明</w:t>
      </w:r>
    </w:p>
    <w:p w14:paraId="2787F4F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 本招标文件适用于本次招标采购项目的招标投标。</w:t>
      </w:r>
    </w:p>
    <w:p w14:paraId="208DAC2B">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2.定义</w:t>
      </w:r>
    </w:p>
    <w:p w14:paraId="4EECBFF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 “采购人”名称见本招标文件第二部分“投标人须知前附表”。</w:t>
      </w:r>
    </w:p>
    <w:p w14:paraId="7D5E5C7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2.2 “采购代理机构”名称见本招标文件第二部分“投标人须知前附表”。</w:t>
      </w:r>
    </w:p>
    <w:p w14:paraId="576A302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 “服务”指招标文件第三部分所述投标人应该履行的承诺和义务。</w:t>
      </w:r>
    </w:p>
    <w:p w14:paraId="7CB4CB6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 “潜在投标人”指符合招标文件各项规定的供应商。</w:t>
      </w:r>
    </w:p>
    <w:p w14:paraId="7FFB11B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 “投标人”指符合招标文件规定并参加投标的供应商。</w:t>
      </w:r>
    </w:p>
    <w:p w14:paraId="77DDADA7">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 “投标人公章”在投标文件中指与投标人标准公章一致的投标人电子签章。</w:t>
      </w:r>
    </w:p>
    <w:p w14:paraId="06DBC584">
      <w:pPr>
        <w:spacing w:line="360" w:lineRule="auto"/>
        <w:ind w:firstLine="480" w:firstLineChars="200"/>
        <w:jc w:val="left"/>
        <w:rPr>
          <w:rFonts w:hint="eastAsia" w:ascii="宋体" w:hAnsi="宋体" w:eastAsia="宋体" w:cs="宋体"/>
          <w:color w:val="auto"/>
          <w:spacing w:val="0"/>
          <w:position w:val="0"/>
          <w:sz w:val="24"/>
          <w:highlight w:val="none"/>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14:paraId="020E5AA6">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3.合格投标人的条件</w:t>
      </w:r>
    </w:p>
    <w:p w14:paraId="3673A19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3.1 具有本项目实施能力，符合、承认并承诺履行本文件各项规定的国内法人、其他组织或自然人均可参加投标。</w:t>
      </w:r>
    </w:p>
    <w:p w14:paraId="471FE1E7">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 遵守有关的国家法律、法规和条例，具备《中华人民共和国政府采购法》和本文件中规定的条件：</w:t>
      </w:r>
    </w:p>
    <w:p w14:paraId="6F63E27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1)具有独立承担民事责任的能力； </w:t>
      </w:r>
    </w:p>
    <w:p w14:paraId="5E6BB0A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2)具有良好的商业信誉和健全的财务会计制度；</w:t>
      </w:r>
    </w:p>
    <w:p w14:paraId="39A2076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3)具有履行合同所必需的设备和专业技术能力；</w:t>
      </w:r>
    </w:p>
    <w:p w14:paraId="424E9A17">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4)具有依法缴纳税收和社会保障资金的良好记录；</w:t>
      </w:r>
    </w:p>
    <w:p w14:paraId="0FF0C91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5)参加政府采购活动前三年内，在经营活动中没有重大违法记录；</w:t>
      </w:r>
    </w:p>
    <w:p w14:paraId="31CD8E2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6)法律、行政法规规定的其他条件；</w:t>
      </w:r>
    </w:p>
    <w:p w14:paraId="1348F01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7)具有本招标文件第二部分“投标人须知前附表”中第5项规定的资格条件。</w:t>
      </w:r>
    </w:p>
    <w:p w14:paraId="331EA42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 投标人之间如果存在下列情形之一的，不得同时参加同一包（标段）或者不分包（标段）的同一项目投标：</w:t>
      </w:r>
    </w:p>
    <w:p w14:paraId="543C9AB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3.3.1 法定代表人为同一个人的两个及两个以上法人；</w:t>
      </w:r>
    </w:p>
    <w:p w14:paraId="101E0D7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3.3.2 母公司、全资子公司及其控股公司；</w:t>
      </w:r>
    </w:p>
    <w:p w14:paraId="5D2104E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3.3.3 参加投标的其他组织之间存在特殊的利害关系的；</w:t>
      </w:r>
    </w:p>
    <w:p w14:paraId="1CB78C1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3.3.4 法律和行政法规规定的其他情形。</w:t>
      </w:r>
    </w:p>
    <w:p w14:paraId="378EDCB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3.4 投标人须持有《法定代表人授权委托书》。</w:t>
      </w:r>
    </w:p>
    <w:p w14:paraId="3748AEA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3.5 供应商在政采云交易平台内针对本项目报名并下载了电子采购文件。</w:t>
      </w:r>
    </w:p>
    <w:p w14:paraId="53C5068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3.6 投标人按时足额交纳投标保证金。</w:t>
      </w:r>
    </w:p>
    <w:p w14:paraId="2B87478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 本次招标是否允许由两个以上投标人组成一个联合体以一个投标人身份共同投标，按照招标文件第二部分“投标人须知前附表”中第</w:t>
      </w:r>
      <w:r>
        <w:rPr>
          <w:rFonts w:hint="eastAsia" w:ascii="宋体" w:hAnsi="宋体" w:eastAsia="宋体" w:cs="宋体"/>
          <w:color w:val="auto"/>
          <w:spacing w:val="0"/>
          <w:position w:val="0"/>
          <w:sz w:val="24"/>
          <w:highlight w:val="none"/>
          <w:lang w:val="en-US" w:eastAsia="zh-CN"/>
        </w:rPr>
        <w:t>6</w:t>
      </w:r>
      <w:r>
        <w:rPr>
          <w:rFonts w:hint="eastAsia" w:ascii="宋体" w:hAnsi="宋体" w:eastAsia="宋体" w:cs="宋体"/>
          <w:color w:val="auto"/>
          <w:spacing w:val="0"/>
          <w:position w:val="0"/>
          <w:sz w:val="24"/>
          <w:highlight w:val="none"/>
        </w:rPr>
        <w:t>项的规定。如果允许，除均应符合上述规定外，还应符合下列要求：</w:t>
      </w:r>
    </w:p>
    <w:p w14:paraId="0CAB826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2A8229B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2）联合体各方中至少应当有一方对应满足本项目规定的相应资质条件，并且联合体投标人整体应当符合本项目的资质要求，否则，其提交的联合投标将被拒绝。</w:t>
      </w:r>
    </w:p>
    <w:p w14:paraId="2CB3706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3）由不同专业的投标人组成的联合体, 首先以投标的全权代表方的应答材料作为认定资质以及商务评审的依据；涉及行业专属的资质,按照所属行业所对应的投标人的应答材料确定。</w:t>
      </w:r>
    </w:p>
    <w:p w14:paraId="4182258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4441F2C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14:paraId="6C2AFD4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6）联合体各方均不得同时再以自己独立的名义单独投标，也不得再同时参加其他的联合体投标。若该等情形被发现，其单独的投标和与此有关的联合体的投标均将被一并拒绝。</w:t>
      </w:r>
    </w:p>
    <w:p w14:paraId="4B82E49A">
      <w:pPr>
        <w:pStyle w:val="22"/>
        <w:tabs>
          <w:tab w:val="left" w:pos="1146"/>
        </w:tabs>
        <w:spacing w:line="36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 投标人不得与采购人、采购代理机构等有利害关系。</w:t>
      </w:r>
    </w:p>
    <w:p w14:paraId="6A94DB37">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4.投标费用</w:t>
      </w:r>
    </w:p>
    <w:p w14:paraId="252AF95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4.1 投标人应承担所有与准备和参加投标有关的费用。</w:t>
      </w:r>
    </w:p>
    <w:p w14:paraId="3784470F">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5.纪律</w:t>
      </w:r>
    </w:p>
    <w:p w14:paraId="59D34E7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5.1 投标人的投标行为应遵守中国的有关法律、法规和规章。</w:t>
      </w:r>
    </w:p>
    <w:p w14:paraId="3F594FD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 投标人不得相互串通投标报价，不得妨碍其他投标人的公平竞争，不得损害采购人或其他投标人的合法权益，投标人不得以向采购人、评标委员会成员行贿或者采取其他不正当手段谋取中标。</w:t>
      </w:r>
    </w:p>
    <w:p w14:paraId="19F70E0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 有下列情形之一的，属于投标人相互串通投标：</w:t>
      </w:r>
    </w:p>
    <w:p w14:paraId="3F7ADAA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5.2.1.1 投标人之间协商投标报价等投标文件的实质性内容；</w:t>
      </w:r>
    </w:p>
    <w:p w14:paraId="42D37FD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5.2.1.2 投标人之间约定中标人；</w:t>
      </w:r>
    </w:p>
    <w:p w14:paraId="4B47201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5.2.1.3 投标人之间约定部分投标人放弃投标或者中标；</w:t>
      </w:r>
    </w:p>
    <w:p w14:paraId="3291645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5.2.1.4 属于同一集团、协会、商会等组织成员的投标人按照该组织要求协同投标；</w:t>
      </w:r>
    </w:p>
    <w:p w14:paraId="04C0F17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5.2.1.5 投标人之间为谋取中标或者排斥特定投标人而采取的其他联合行动。</w:t>
      </w:r>
    </w:p>
    <w:p w14:paraId="5535310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 有下列情形之一的，视为投标人相互串通投标：</w:t>
      </w:r>
    </w:p>
    <w:p w14:paraId="759D656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5.2.2.1 不同投标人的投标文件由同一单位或者个人编制；</w:t>
      </w:r>
    </w:p>
    <w:p w14:paraId="48DBE92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5.2.2.2 不同投标人委托同一单位或者个人办理投标事宜，或制作电子投标文件的文件制作机器码（mac地址）一致，或制作电子投标文件的文件创建标识码一致；</w:t>
      </w:r>
    </w:p>
    <w:p w14:paraId="56861D6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5.2.2.3 不同投标人的投标文件载明的项目管理成员为同一人；</w:t>
      </w:r>
    </w:p>
    <w:p w14:paraId="552FF13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5.2.2.4 不同投标人的投标文件异常一致或者投标报价呈规律性差异；</w:t>
      </w:r>
    </w:p>
    <w:p w14:paraId="531CD94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5.2.2.5 不同投标人的投标文件相互混装；</w:t>
      </w:r>
    </w:p>
    <w:p w14:paraId="3B024FD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5.2.2.6 不同投标人的投标保证金从同一单位或者个人的账户转出。</w:t>
      </w:r>
    </w:p>
    <w:p w14:paraId="5FD608CC">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6.通知</w:t>
      </w:r>
    </w:p>
    <w:p w14:paraId="280323F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14:paraId="58849A14">
      <w:pPr>
        <w:pStyle w:val="3"/>
        <w:numPr>
          <w:ilvl w:val="0"/>
          <w:numId w:val="0"/>
        </w:numPr>
        <w:spacing w:before="0" w:after="0" w:line="360" w:lineRule="auto"/>
        <w:jc w:val="left"/>
        <w:rPr>
          <w:rFonts w:hint="eastAsia" w:ascii="宋体" w:hAnsi="宋体" w:eastAsia="宋体" w:cs="宋体"/>
          <w:color w:val="auto"/>
          <w:spacing w:val="0"/>
          <w:position w:val="0"/>
          <w:sz w:val="24"/>
          <w:szCs w:val="24"/>
          <w:highlight w:val="none"/>
        </w:rPr>
      </w:pPr>
      <w:bookmarkStart w:id="18" w:name="_Toc256000005"/>
      <w:bookmarkStart w:id="19" w:name="_Toc22574"/>
      <w:r>
        <w:rPr>
          <w:rFonts w:hint="eastAsia" w:ascii="宋体" w:hAnsi="宋体" w:eastAsia="宋体" w:cs="宋体"/>
          <w:color w:val="auto"/>
          <w:spacing w:val="0"/>
          <w:position w:val="0"/>
          <w:sz w:val="24"/>
          <w:szCs w:val="24"/>
          <w:highlight w:val="none"/>
        </w:rPr>
        <w:t>二、招标文件</w:t>
      </w:r>
      <w:bookmarkEnd w:id="18"/>
      <w:bookmarkEnd w:id="19"/>
    </w:p>
    <w:p w14:paraId="6230847F">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7.招标文件组成</w:t>
      </w:r>
    </w:p>
    <w:p w14:paraId="3C64CD9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7.1 招标文件由招标文件目录所列内容组成。</w:t>
      </w:r>
    </w:p>
    <w:p w14:paraId="04FA56F6">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8.踏勘现场</w:t>
      </w:r>
    </w:p>
    <w:p w14:paraId="58F5145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8.1 本项目是否统一组织投标人踏勘现场见招标文件第二部分“投标人须知前附表”中的规定。无论是否统一组织，投标人应对供货现场和周围环境进行勘察，以获取编制投标文件所需的资料。</w:t>
      </w:r>
    </w:p>
    <w:p w14:paraId="225D0BA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3BBDFA2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8.3 除非有特殊要求，招标文件不单独提供供货使用地的自然环境、气候条件、公用设施等情况，投标人被视为熟悉上述与履行合同有关的一切情况。</w:t>
      </w:r>
    </w:p>
    <w:p w14:paraId="768CB51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8.4 除采购人原因外，投标人自行负责在踏勘现场中所发生的人员伤亡和财产损失。</w:t>
      </w:r>
    </w:p>
    <w:p w14:paraId="07E36824">
      <w:pPr>
        <w:spacing w:line="360" w:lineRule="auto"/>
        <w:jc w:val="left"/>
        <w:rPr>
          <w:rFonts w:hint="eastAsia" w:ascii="宋体" w:hAnsi="宋体" w:eastAsia="宋体" w:cs="宋体"/>
          <w:bCs/>
          <w:color w:val="auto"/>
          <w:spacing w:val="0"/>
          <w:position w:val="0"/>
          <w:sz w:val="24"/>
          <w:highlight w:val="none"/>
        </w:rPr>
      </w:pPr>
      <w:r>
        <w:rPr>
          <w:rFonts w:hint="eastAsia" w:ascii="宋体" w:hAnsi="宋体" w:eastAsia="宋体" w:cs="宋体"/>
          <w:b/>
          <w:color w:val="auto"/>
          <w:spacing w:val="0"/>
          <w:position w:val="0"/>
          <w:sz w:val="24"/>
          <w:highlight w:val="none"/>
        </w:rPr>
        <w:t>9.知识产权</w:t>
      </w:r>
    </w:p>
    <w:p w14:paraId="645CF4C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3FB7D36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9.2 投标人如欲在项目实施过程中采用自有知识成果，须在投标文件中声明，并提供相关知识产权证明文件。使用该知识成果后，投标人须提供开发接口和开发手册等技术文档。</w:t>
      </w:r>
    </w:p>
    <w:p w14:paraId="057A5CCB">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10.答疑及招标文件的澄清和修改</w:t>
      </w:r>
    </w:p>
    <w:p w14:paraId="1A93FAD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10.1供应商如果对招标文件有疑问或要求进行澄清的，应按照招标文件第二部分“供应商须知前附表”规定向采购代理机构提出。提出后，请供应商及时通过交易平台下载最新的答疑文件或澄清文件。必要时，采购代理机构将组织相关专家召开答疑会，如召开，答疑会安排另行通知。</w:t>
      </w:r>
    </w:p>
    <w:p w14:paraId="212851C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投标人在规定的时间内未对招标文件提出疑问或要求澄清的，采购代理机构将视其为同意，对在“答疑接受时间”后就招标文件内容提出的疑问及澄清要求将不予受理。</w:t>
      </w:r>
    </w:p>
    <w:p w14:paraId="327D23A7">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14:paraId="149A4E8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特殊情况下，采购代理机构发布澄清、修改文件后，征得投标人同意，可不改变投标截止时间和开标时间。</w:t>
      </w:r>
    </w:p>
    <w:p w14:paraId="2A92433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14:paraId="03E5357B">
      <w:pPr>
        <w:spacing w:line="360" w:lineRule="auto"/>
        <w:ind w:firstLine="480" w:firstLineChars="200"/>
        <w:jc w:val="left"/>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10.4 采购代理机构对招标文件作出的澄清、修改在</w:t>
      </w:r>
      <w:r>
        <w:rPr>
          <w:rFonts w:hint="eastAsia" w:ascii="宋体" w:hAnsi="宋体" w:eastAsia="宋体" w:cs="宋体"/>
          <w:color w:val="auto"/>
          <w:spacing w:val="0"/>
          <w:position w:val="0"/>
          <w:sz w:val="24"/>
          <w:highlight w:val="none"/>
          <w:lang w:eastAsia="zh-CN"/>
        </w:rPr>
        <w:t>政采云</w:t>
      </w:r>
      <w:r>
        <w:rPr>
          <w:rFonts w:hint="eastAsia" w:ascii="宋体" w:hAnsi="宋体" w:eastAsia="宋体" w:cs="宋体"/>
          <w:color w:val="auto"/>
          <w:spacing w:val="0"/>
          <w:position w:val="0"/>
          <w:sz w:val="24"/>
          <w:highlight w:val="none"/>
        </w:rPr>
        <w:t>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5D2ACD87">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Fonts w:hint="eastAsia" w:ascii="宋体" w:hAnsi="宋体" w:eastAsia="宋体" w:cs="宋体"/>
          <w:color w:val="auto"/>
          <w:spacing w:val="0"/>
          <w:position w:val="0"/>
          <w:highlight w:val="none"/>
        </w:rPr>
      </w:pPr>
      <w:r>
        <w:rPr>
          <w:rStyle w:val="51"/>
          <w:rFonts w:hint="eastAsia" w:ascii="宋体" w:hAnsi="宋体" w:eastAsia="宋体" w:cs="宋体"/>
          <w:b w:val="0"/>
          <w:bCs/>
          <w:i w:val="0"/>
          <w:caps w:val="0"/>
          <w:color w:val="auto"/>
          <w:spacing w:val="0"/>
          <w:w w:val="100"/>
          <w:kern w:val="2"/>
          <w:position w:val="0"/>
          <w:sz w:val="24"/>
          <w:szCs w:val="24"/>
          <w:highlight w:val="none"/>
          <w:lang w:val="en-US" w:eastAsia="zh-CN" w:bidi="ar-SA"/>
        </w:rPr>
        <w:t>10.5澄清、修改文件发出后，供应商必须使用最新的答疑、澄清文件制作电子投标文件，未按最终版本招标文件制作的投标文件造成的后果由投标人自行承担。</w:t>
      </w:r>
    </w:p>
    <w:p w14:paraId="06871AAA">
      <w:pPr>
        <w:pStyle w:val="3"/>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20" w:name="_Toc256000006"/>
      <w:bookmarkStart w:id="21" w:name="_Toc2037"/>
      <w:r>
        <w:rPr>
          <w:rFonts w:hint="eastAsia" w:ascii="宋体" w:hAnsi="宋体" w:eastAsia="宋体" w:cs="宋体"/>
          <w:color w:val="auto"/>
          <w:spacing w:val="0"/>
          <w:position w:val="0"/>
          <w:sz w:val="24"/>
          <w:highlight w:val="none"/>
        </w:rPr>
        <w:t>三、投标文件</w:t>
      </w:r>
      <w:bookmarkEnd w:id="20"/>
      <w:bookmarkEnd w:id="21"/>
    </w:p>
    <w:p w14:paraId="4BA8D1CE">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11.投标文件的语言及计量单位</w:t>
      </w:r>
    </w:p>
    <w:p w14:paraId="713C700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11.1 投标人提交的投标文件（包括技术文件和资料、图纸中的说明）以及投标人与采购代理机构就有关投标的所有来往函电均应使用中文简体字。</w:t>
      </w:r>
    </w:p>
    <w:p w14:paraId="08CBB3E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1966BEF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11.3 除非招标文件另有规定，投标文件所使用的计量单位，应使用国家法定计量单位。</w:t>
      </w:r>
    </w:p>
    <w:p w14:paraId="1B00AC1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11.4 对违反上述规定情形的，评标委员会有权要求投标人限期提供相应文件或决定对其投标予以拒绝。</w:t>
      </w:r>
    </w:p>
    <w:p w14:paraId="6AD732A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11.5 电报、电话、传真形式的投标概不接受。投标人的投标文件一律不予退还。</w:t>
      </w:r>
    </w:p>
    <w:p w14:paraId="729A3454">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12.投标文件组成及编制</w:t>
      </w:r>
    </w:p>
    <w:p w14:paraId="196DC330">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12.1投标文件分为资格审查、商务文件、技术文件和服务文件。</w:t>
      </w:r>
    </w:p>
    <w:p w14:paraId="709946A9">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商务文件指供应商提交的证明其有资格参加投标和中标后有能力履行合同的文件。技术和服务文件指供应商提交的能够证明其提供的货物及服务符合招标文件规定的文件。本次招标，供应商须按招标文件第六部分“投标文件格式”中规定提交资格审查资料、商务文件、技术文件和服务文件。</w:t>
      </w:r>
    </w:p>
    <w:p w14:paraId="1426DE1B">
      <w:pPr>
        <w:spacing w:line="360" w:lineRule="auto"/>
        <w:ind w:firstLine="480" w:firstLineChars="200"/>
        <w:jc w:val="left"/>
        <w:rPr>
          <w:rFonts w:hint="eastAsia" w:ascii="宋体" w:hAnsi="宋体" w:eastAsia="宋体" w:cs="宋体"/>
          <w:color w:val="auto"/>
          <w:spacing w:val="0"/>
          <w:position w:val="0"/>
          <w:sz w:val="24"/>
          <w:highlight w:val="none"/>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12.2供应商递交的投标文件及相关要求按照招标文件第二部分“供应商须知前附表”中的规定。</w:t>
      </w:r>
    </w:p>
    <w:p w14:paraId="1BCA8D2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 电子投标文件的编制</w:t>
      </w:r>
    </w:p>
    <w:p w14:paraId="365B00B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5B00065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12.2.1.2电子投标文件须使用供应商公章的电子签章以及法定代表人的电子签章。若无电子签章，则视为无效投标。</w:t>
      </w:r>
    </w:p>
    <w:p w14:paraId="43E032B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14:paraId="287F204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12.2.1.4电子投标文件制作工具在生成加密投标文件时，同时生成非加密投标文件一份。 </w:t>
      </w:r>
    </w:p>
    <w:p w14:paraId="1A7914B8">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13.投标报价</w:t>
      </w:r>
    </w:p>
    <w:p w14:paraId="4670279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4CC18AA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13.2 投标人投报多包的，须对每包分别制作投标文件并报价</w:t>
      </w:r>
      <w:r>
        <w:rPr>
          <w:rFonts w:hint="eastAsia" w:ascii="宋体" w:hAnsi="宋体" w:eastAsia="宋体" w:cs="宋体"/>
          <w:b/>
          <w:color w:val="auto"/>
          <w:spacing w:val="0"/>
          <w:position w:val="0"/>
          <w:sz w:val="24"/>
          <w:highlight w:val="none"/>
        </w:rPr>
        <w:t>。</w:t>
      </w:r>
    </w:p>
    <w:p w14:paraId="00D24EB8">
      <w:pPr>
        <w:spacing w:line="360" w:lineRule="auto"/>
        <w:ind w:firstLine="480" w:firstLineChars="200"/>
        <w:jc w:val="left"/>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13.3 除非招标文件另有规定，不接受可选择或可调整的投标方案和报价，任何有选择的或可调整的投标方案和报价将被视为非响应性投标而被拒绝。</w:t>
      </w:r>
    </w:p>
    <w:p w14:paraId="0F50F04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w:t>
      </w:r>
      <w:r>
        <w:rPr>
          <w:rFonts w:hint="eastAsia" w:ascii="宋体" w:hAnsi="宋体" w:eastAsia="宋体" w:cs="宋体"/>
          <w:color w:val="auto"/>
          <w:spacing w:val="0"/>
          <w:position w:val="0"/>
          <w:sz w:val="24"/>
          <w:highlight w:val="none"/>
          <w:lang w:val="en-US" w:eastAsia="zh-CN"/>
        </w:rPr>
        <w:t>4</w:t>
      </w:r>
      <w:r>
        <w:rPr>
          <w:rFonts w:hint="eastAsia" w:ascii="宋体" w:hAnsi="宋体" w:eastAsia="宋体" w:cs="宋体"/>
          <w:color w:val="auto"/>
          <w:spacing w:val="0"/>
          <w:position w:val="0"/>
          <w:sz w:val="24"/>
          <w:highlight w:val="none"/>
        </w:rPr>
        <w:t xml:space="preserve"> 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14:paraId="571D6B17">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w:t>
      </w:r>
      <w:r>
        <w:rPr>
          <w:rFonts w:hint="eastAsia" w:ascii="宋体" w:hAnsi="宋体" w:eastAsia="宋体" w:cs="宋体"/>
          <w:color w:val="auto"/>
          <w:spacing w:val="0"/>
          <w:position w:val="0"/>
          <w:sz w:val="24"/>
          <w:highlight w:val="none"/>
          <w:lang w:val="en-US" w:eastAsia="zh-CN"/>
        </w:rPr>
        <w:t>5</w:t>
      </w:r>
      <w:r>
        <w:rPr>
          <w:rFonts w:hint="eastAsia" w:ascii="宋体" w:hAnsi="宋体" w:eastAsia="宋体" w:cs="宋体"/>
          <w:color w:val="auto"/>
          <w:spacing w:val="0"/>
          <w:position w:val="0"/>
          <w:sz w:val="24"/>
          <w:highlight w:val="none"/>
        </w:rPr>
        <w:t xml:space="preserve"> 投标人须严格按照报价明细表规定的内容填写货物单价以及其他事项。</w:t>
      </w:r>
    </w:p>
    <w:p w14:paraId="3273245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w:t>
      </w:r>
      <w:r>
        <w:rPr>
          <w:rFonts w:hint="eastAsia" w:ascii="宋体" w:hAnsi="宋体" w:eastAsia="宋体" w:cs="宋体"/>
          <w:color w:val="auto"/>
          <w:spacing w:val="0"/>
          <w:position w:val="0"/>
          <w:sz w:val="24"/>
          <w:highlight w:val="none"/>
          <w:lang w:val="en-US" w:eastAsia="zh-CN"/>
        </w:rPr>
        <w:t>6</w:t>
      </w:r>
      <w:r>
        <w:rPr>
          <w:rFonts w:hint="eastAsia" w:ascii="宋体" w:hAnsi="宋体" w:eastAsia="宋体" w:cs="宋体"/>
          <w:color w:val="auto"/>
          <w:spacing w:val="0"/>
          <w:position w:val="0"/>
          <w:sz w:val="24"/>
          <w:highlight w:val="none"/>
        </w:rPr>
        <w:t xml:space="preserve"> 投标人对投标报价若有说明应在投标文件中显著处注明。</w:t>
      </w:r>
    </w:p>
    <w:p w14:paraId="6FC0A15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除政策性文件规定以外，投标人所报价格在合同实施期间不因市场变化因素而变动。</w:t>
      </w:r>
    </w:p>
    <w:p w14:paraId="4450D5A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w:t>
      </w:r>
      <w:r>
        <w:rPr>
          <w:rFonts w:hint="eastAsia" w:ascii="宋体" w:hAnsi="宋体" w:eastAsia="宋体" w:cs="宋体"/>
          <w:color w:val="auto"/>
          <w:spacing w:val="0"/>
          <w:position w:val="0"/>
          <w:sz w:val="24"/>
          <w:highlight w:val="none"/>
          <w:lang w:val="en-US" w:eastAsia="zh-CN"/>
        </w:rPr>
        <w:t>7</w:t>
      </w:r>
      <w:r>
        <w:rPr>
          <w:rFonts w:hint="eastAsia" w:ascii="宋体" w:hAnsi="宋体" w:eastAsia="宋体" w:cs="宋体"/>
          <w:color w:val="auto"/>
          <w:spacing w:val="0"/>
          <w:position w:val="0"/>
          <w:sz w:val="24"/>
          <w:highlight w:val="none"/>
        </w:rPr>
        <w:t xml:space="preserve">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6AD5D41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w:t>
      </w:r>
      <w:r>
        <w:rPr>
          <w:rFonts w:hint="eastAsia" w:ascii="宋体" w:hAnsi="宋体" w:eastAsia="宋体" w:cs="宋体"/>
          <w:color w:val="auto"/>
          <w:spacing w:val="0"/>
          <w:position w:val="0"/>
          <w:sz w:val="24"/>
          <w:highlight w:val="none"/>
          <w:lang w:val="en-US" w:eastAsia="zh-CN"/>
        </w:rPr>
        <w:t>8</w:t>
      </w:r>
      <w:r>
        <w:rPr>
          <w:rFonts w:hint="eastAsia" w:ascii="宋体" w:hAnsi="宋体" w:eastAsia="宋体" w:cs="宋体"/>
          <w:color w:val="auto"/>
          <w:spacing w:val="0"/>
          <w:position w:val="0"/>
          <w:sz w:val="24"/>
          <w:highlight w:val="none"/>
        </w:rPr>
        <w:t>最低报价不能作为中标的保证。</w:t>
      </w:r>
    </w:p>
    <w:p w14:paraId="36C2E3CC">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14.投标有效期</w:t>
      </w:r>
    </w:p>
    <w:p w14:paraId="602814A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14.1 本项目的投标有效期按照招标文件第二部分“投标人须知前附表”中的规定。投标有效期自开标之日起计算，短于规定期限的投标将按无效投标处理。</w:t>
      </w:r>
    </w:p>
    <w:p w14:paraId="4B15CEC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14:paraId="3795BD13">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15.投标内容填写说明</w:t>
      </w:r>
    </w:p>
    <w:p w14:paraId="7FD468F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14:paraId="6013CE62">
      <w:pPr>
        <w:spacing w:line="360" w:lineRule="auto"/>
        <w:ind w:firstLine="480" w:firstLineChars="200"/>
        <w:jc w:val="left"/>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宋体" w:hAnsi="宋体" w:eastAsia="宋体" w:cs="宋体"/>
          <w:b/>
          <w:color w:val="auto"/>
          <w:spacing w:val="0"/>
          <w:position w:val="0"/>
          <w:sz w:val="24"/>
          <w:highlight w:val="none"/>
        </w:rPr>
        <w:t>。</w:t>
      </w:r>
    </w:p>
    <w:p w14:paraId="625062B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15.3 开标一览表为在开标仪式上唱标的内容，要求按格式统一填写，不得自行增减内容。</w:t>
      </w:r>
    </w:p>
    <w:p w14:paraId="0D5222B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357344B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15.5 投标人必须保证投标文件所提供的全部资料真实可靠，并接受采购代理机构或评标委员会对其中任何资料进一步审查的要求。</w:t>
      </w:r>
    </w:p>
    <w:p w14:paraId="475CCCB1">
      <w:pPr>
        <w:spacing w:line="360" w:lineRule="auto"/>
        <w:ind w:firstLine="480" w:firstLineChars="200"/>
        <w:jc w:val="left"/>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3E363306">
      <w:pPr>
        <w:pStyle w:val="3"/>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22" w:name="_Toc29177"/>
      <w:bookmarkStart w:id="23" w:name="_Toc256000007"/>
      <w:r>
        <w:rPr>
          <w:rFonts w:hint="eastAsia" w:ascii="宋体" w:hAnsi="宋体" w:eastAsia="宋体" w:cs="宋体"/>
          <w:color w:val="auto"/>
          <w:spacing w:val="0"/>
          <w:position w:val="0"/>
          <w:sz w:val="24"/>
          <w:highlight w:val="none"/>
        </w:rPr>
        <w:t>四、投标保证金</w:t>
      </w:r>
      <w:bookmarkEnd w:id="22"/>
      <w:bookmarkEnd w:id="23"/>
    </w:p>
    <w:p w14:paraId="60578952">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 xml:space="preserve">16.投标保证金 </w:t>
      </w:r>
    </w:p>
    <w:p w14:paraId="7D13C9C9">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16.1供应商应按照招标文件第二部分“供应商须知前附表”中的规定交纳。投标保证金须于到账截止时间前到帐。</w:t>
      </w:r>
    </w:p>
    <w:p w14:paraId="06E25151">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16.2未按要求提交投标保证金的，将被视为无效投标。</w:t>
      </w:r>
    </w:p>
    <w:p w14:paraId="3FF6AF9E">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16.3未中标的供应商的投标保证金在中标通知书发出之日起5个工作日内退还；中标人的投标保证金将在签订合同并于合同生效后5个工作日内退还。</w:t>
      </w:r>
    </w:p>
    <w:p w14:paraId="4B1BA99C">
      <w:pPr>
        <w:spacing w:line="360" w:lineRule="auto"/>
        <w:ind w:firstLine="480" w:firstLineChars="200"/>
        <w:jc w:val="left"/>
        <w:rPr>
          <w:rFonts w:hint="eastAsia" w:ascii="宋体" w:hAnsi="宋体" w:eastAsia="宋体" w:cs="宋体"/>
          <w:color w:val="auto"/>
          <w:spacing w:val="0"/>
          <w:position w:val="0"/>
          <w:highlight w:val="none"/>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16.4投标保证金退还一律采用网上银行转帐方式退还至供应商的汇款帐户，资金原路返回。</w:t>
      </w:r>
    </w:p>
    <w:p w14:paraId="413E9E4F">
      <w:pPr>
        <w:pStyle w:val="3"/>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24" w:name="_Toc209"/>
      <w:bookmarkStart w:id="25" w:name="_Toc256000008"/>
      <w:r>
        <w:rPr>
          <w:rFonts w:hint="eastAsia" w:ascii="宋体" w:hAnsi="宋体" w:eastAsia="宋体" w:cs="宋体"/>
          <w:color w:val="auto"/>
          <w:spacing w:val="0"/>
          <w:position w:val="0"/>
          <w:sz w:val="24"/>
          <w:highlight w:val="none"/>
        </w:rPr>
        <w:t>五、投标文件的递交</w:t>
      </w:r>
      <w:bookmarkEnd w:id="24"/>
      <w:bookmarkEnd w:id="25"/>
    </w:p>
    <w:p w14:paraId="67AF91AD">
      <w:pPr>
        <w:pageBreakBefore w:val="0"/>
        <w:kinsoku/>
        <w:wordWrap/>
        <w:overflowPunct/>
        <w:topLinePunct w:val="0"/>
        <w:bidi w:val="0"/>
        <w:snapToGrid w:val="0"/>
        <w:spacing w:before="0" w:beforeAutospacing="0" w:after="0" w:afterAutospacing="0" w:line="360" w:lineRule="auto"/>
        <w:jc w:val="left"/>
        <w:textAlignment w:val="baseline"/>
        <w:rPr>
          <w:rStyle w:val="51"/>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i w:val="0"/>
          <w:caps w:val="0"/>
          <w:color w:val="auto"/>
          <w:spacing w:val="0"/>
          <w:w w:val="100"/>
          <w:kern w:val="2"/>
          <w:position w:val="0"/>
          <w:sz w:val="24"/>
          <w:szCs w:val="24"/>
          <w:highlight w:val="none"/>
          <w:lang w:val="en-US" w:eastAsia="zh-CN" w:bidi="ar-SA"/>
        </w:rPr>
        <w:t>17.投标文件的密封和标记</w:t>
      </w:r>
    </w:p>
    <w:p w14:paraId="060BFE20">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4CCBD5E6">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14:paraId="4A5DC473">
      <w:pPr>
        <w:pageBreakBefore w:val="0"/>
        <w:kinsoku/>
        <w:wordWrap/>
        <w:overflowPunct/>
        <w:topLinePunct w:val="0"/>
        <w:bidi w:val="0"/>
        <w:snapToGrid w:val="0"/>
        <w:spacing w:before="0" w:beforeAutospacing="0" w:after="0" w:afterAutospacing="0" w:line="360" w:lineRule="auto"/>
        <w:jc w:val="left"/>
        <w:textAlignment w:val="baseline"/>
        <w:rPr>
          <w:rStyle w:val="51"/>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i w:val="0"/>
          <w:caps w:val="0"/>
          <w:color w:val="auto"/>
          <w:spacing w:val="0"/>
          <w:w w:val="100"/>
          <w:kern w:val="2"/>
          <w:position w:val="0"/>
          <w:sz w:val="24"/>
          <w:szCs w:val="24"/>
          <w:highlight w:val="none"/>
          <w:lang w:val="en-US" w:eastAsia="zh-CN" w:bidi="ar-SA"/>
        </w:rPr>
        <w:t>18.投标文件的递交</w:t>
      </w:r>
    </w:p>
    <w:p w14:paraId="71DB56A8">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18.1 投标人应当在招标文件要求提交投标文件的截止时间前网上投标。</w:t>
      </w:r>
    </w:p>
    <w:p w14:paraId="3B8C9A80">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18.2 在招标文件要求提交投标文件的截止时间之后提交的投标文件，为无效投标文件，采购代理机构将拒绝接收。</w:t>
      </w:r>
    </w:p>
    <w:p w14:paraId="77479363">
      <w:pPr>
        <w:spacing w:line="360" w:lineRule="auto"/>
        <w:ind w:firstLine="480" w:firstLineChars="200"/>
        <w:jc w:val="left"/>
        <w:rPr>
          <w:rFonts w:hint="eastAsia" w:ascii="宋体" w:hAnsi="宋体" w:eastAsia="宋体" w:cs="宋体"/>
          <w:color w:val="auto"/>
          <w:spacing w:val="0"/>
          <w:position w:val="0"/>
          <w:sz w:val="24"/>
          <w:highlight w:val="none"/>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18.3 是否采用不见面开标详见投标人须知前附表规定，若项目采用不见面开标，无需提供电子投标文件 U 盘、纸质投标文件，只需将加密电子投标文件在投标截止时间前通过新疆政采云平台上传完成。逾期上传的或者未上传到平台的投标文件，招标人不予受理。</w:t>
      </w:r>
    </w:p>
    <w:p w14:paraId="34C68E2A">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19.投标文件的修改和撤回</w:t>
      </w:r>
    </w:p>
    <w:p w14:paraId="1CDA1D13">
      <w:pPr>
        <w:spacing w:line="360" w:lineRule="auto"/>
        <w:ind w:firstLine="480" w:firstLineChars="20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19.1  投标人在递交投标文件后，可以修改或撤回其投标，但这种修改和撤回，必须在规定的投标截止时间前。在投标截止时间后，投标人不得要求修改或撤回其投标文件。</w:t>
      </w:r>
    </w:p>
    <w:p w14:paraId="0F5CAC83">
      <w:pPr>
        <w:pStyle w:val="3"/>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26" w:name="_Toc719"/>
      <w:bookmarkStart w:id="27" w:name="_Toc256000009"/>
      <w:r>
        <w:rPr>
          <w:rFonts w:hint="eastAsia" w:ascii="宋体" w:hAnsi="宋体" w:eastAsia="宋体" w:cs="宋体"/>
          <w:color w:val="auto"/>
          <w:spacing w:val="0"/>
          <w:position w:val="0"/>
          <w:sz w:val="24"/>
          <w:highlight w:val="none"/>
        </w:rPr>
        <w:t>六、开标</w:t>
      </w:r>
      <w:bookmarkEnd w:id="26"/>
      <w:bookmarkEnd w:id="27"/>
    </w:p>
    <w:p w14:paraId="5AF955D7">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20.开标</w:t>
      </w:r>
    </w:p>
    <w:p w14:paraId="6051266E">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招标人在规定的投标截止时间（开标时间）和投标人须知前附表规定的地点开标。投标人的法定代表人或其委托代理人无需到达开标现场，仅需在任意地点通过政采云开标系统，使用 CA 密钥完成远程解密、提疑澄清、开标唱标确认、结果公布等交互环节。</w:t>
      </w:r>
    </w:p>
    <w:p w14:paraId="218162BE">
      <w:pPr>
        <w:spacing w:line="360" w:lineRule="auto"/>
        <w:ind w:firstLine="480" w:firstLineChars="200"/>
        <w:jc w:val="left"/>
        <w:rPr>
          <w:rFonts w:hint="eastAsia" w:ascii="宋体" w:hAnsi="宋体" w:eastAsia="宋体" w:cs="宋体"/>
          <w:color w:val="auto"/>
          <w:spacing w:val="0"/>
          <w:position w:val="0"/>
          <w:highlight w:val="none"/>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2C9B6F90">
      <w:pPr>
        <w:pStyle w:val="3"/>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28" w:name="_Toc29109"/>
      <w:bookmarkStart w:id="29" w:name="_Toc256000010"/>
      <w:r>
        <w:rPr>
          <w:rFonts w:hint="eastAsia" w:ascii="宋体" w:hAnsi="宋体" w:eastAsia="宋体" w:cs="宋体"/>
          <w:color w:val="auto"/>
          <w:spacing w:val="0"/>
          <w:position w:val="0"/>
          <w:sz w:val="24"/>
          <w:highlight w:val="none"/>
        </w:rPr>
        <w:t>七、评标步骤和要求</w:t>
      </w:r>
      <w:bookmarkEnd w:id="28"/>
      <w:bookmarkEnd w:id="29"/>
    </w:p>
    <w:p w14:paraId="2CD5A84E">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21.组建评标委员会</w:t>
      </w:r>
    </w:p>
    <w:p w14:paraId="0A302A7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14:paraId="48BF851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21.2 参与过本项目的论证专家不得作为评标专家参加评标，采购人不得以专家身份参与评标。</w:t>
      </w:r>
    </w:p>
    <w:p w14:paraId="1BC146D5">
      <w:pPr>
        <w:spacing w:line="360" w:lineRule="auto"/>
        <w:jc w:val="left"/>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22、资格审查</w:t>
      </w:r>
    </w:p>
    <w:p w14:paraId="0BE24F5B">
      <w:pPr>
        <w:spacing w:line="360" w:lineRule="auto"/>
        <w:ind w:firstLine="480" w:firstLineChars="200"/>
        <w:jc w:val="left"/>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rPr>
        <w:t>22.1公开招标采购项目开标结束后，采购人依法对投标人的资格进行审查。合格投标人不足3家的，不得评标。</w:t>
      </w:r>
      <w:r>
        <w:rPr>
          <w:rFonts w:hint="eastAsia" w:ascii="宋体" w:hAnsi="宋体" w:eastAsia="宋体" w:cs="宋体"/>
          <w:color w:val="auto"/>
          <w:spacing w:val="0"/>
          <w:position w:val="0"/>
          <w:sz w:val="24"/>
          <w:highlight w:val="none"/>
          <w:lang w:val="en-US" w:eastAsia="zh-CN"/>
        </w:rPr>
        <w:t>资格审查内容见下表：</w:t>
      </w:r>
    </w:p>
    <w:tbl>
      <w:tblPr>
        <w:tblStyle w:val="37"/>
        <w:tblW w:w="9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088"/>
        <w:gridCol w:w="6018"/>
        <w:gridCol w:w="544"/>
        <w:gridCol w:w="568"/>
      </w:tblGrid>
      <w:tr w14:paraId="68F4B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vAlign w:val="center"/>
          </w:tcPr>
          <w:p w14:paraId="18A536CB">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评分因素</w:t>
            </w:r>
          </w:p>
        </w:tc>
        <w:tc>
          <w:tcPr>
            <w:tcW w:w="2088" w:type="dxa"/>
            <w:vMerge w:val="restart"/>
            <w:tcBorders>
              <w:top w:val="single" w:color="000000" w:sz="4" w:space="0"/>
              <w:left w:val="single" w:color="000000" w:sz="4" w:space="0"/>
              <w:bottom w:val="single" w:color="000000" w:sz="4" w:space="0"/>
              <w:right w:val="single" w:color="000000" w:sz="4" w:space="0"/>
            </w:tcBorders>
            <w:vAlign w:val="center"/>
          </w:tcPr>
          <w:p w14:paraId="6BDF53DB">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评分点</w:t>
            </w:r>
          </w:p>
        </w:tc>
        <w:tc>
          <w:tcPr>
            <w:tcW w:w="6018" w:type="dxa"/>
            <w:vMerge w:val="restart"/>
            <w:tcBorders>
              <w:top w:val="single" w:color="000000" w:sz="4" w:space="0"/>
              <w:left w:val="single" w:color="000000" w:sz="4" w:space="0"/>
              <w:bottom w:val="single" w:color="000000" w:sz="4" w:space="0"/>
              <w:right w:val="single" w:color="000000" w:sz="4" w:space="0"/>
            </w:tcBorders>
            <w:vAlign w:val="center"/>
          </w:tcPr>
          <w:p w14:paraId="3E123761">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评分标准</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14:paraId="7FA11378">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评审意见</w:t>
            </w:r>
          </w:p>
        </w:tc>
      </w:tr>
      <w:tr w14:paraId="55867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vAlign w:val="center"/>
          </w:tcPr>
          <w:p w14:paraId="2B48D9B0">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2088" w:type="dxa"/>
            <w:vMerge w:val="continue"/>
            <w:tcBorders>
              <w:top w:val="single" w:color="000000" w:sz="4" w:space="0"/>
              <w:left w:val="single" w:color="000000" w:sz="4" w:space="0"/>
              <w:bottom w:val="single" w:color="000000" w:sz="4" w:space="0"/>
              <w:right w:val="single" w:color="000000" w:sz="4" w:space="0"/>
            </w:tcBorders>
            <w:vAlign w:val="center"/>
          </w:tcPr>
          <w:p w14:paraId="05610350">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6018" w:type="dxa"/>
            <w:vMerge w:val="continue"/>
            <w:tcBorders>
              <w:top w:val="single" w:color="000000" w:sz="4" w:space="0"/>
              <w:left w:val="single" w:color="000000" w:sz="4" w:space="0"/>
              <w:bottom w:val="single" w:color="000000" w:sz="4" w:space="0"/>
              <w:right w:val="single" w:color="000000" w:sz="4" w:space="0"/>
            </w:tcBorders>
            <w:vAlign w:val="center"/>
          </w:tcPr>
          <w:p w14:paraId="124936DD">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544" w:type="dxa"/>
            <w:tcBorders>
              <w:top w:val="single" w:color="000000" w:sz="4" w:space="0"/>
              <w:left w:val="single" w:color="000000" w:sz="4" w:space="0"/>
              <w:bottom w:val="single" w:color="000000" w:sz="4" w:space="0"/>
              <w:right w:val="single" w:color="000000" w:sz="4" w:space="0"/>
            </w:tcBorders>
            <w:vAlign w:val="center"/>
          </w:tcPr>
          <w:p w14:paraId="4115A174">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是</w:t>
            </w:r>
          </w:p>
        </w:tc>
        <w:tc>
          <w:tcPr>
            <w:tcW w:w="568" w:type="dxa"/>
            <w:tcBorders>
              <w:top w:val="single" w:color="000000" w:sz="4" w:space="0"/>
              <w:left w:val="single" w:color="000000" w:sz="4" w:space="0"/>
              <w:bottom w:val="single" w:color="000000" w:sz="4" w:space="0"/>
              <w:right w:val="single" w:color="000000" w:sz="4" w:space="0"/>
            </w:tcBorders>
            <w:vAlign w:val="center"/>
          </w:tcPr>
          <w:p w14:paraId="57BD56D1">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否</w:t>
            </w:r>
          </w:p>
        </w:tc>
      </w:tr>
      <w:tr w14:paraId="7135D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652" w:type="dxa"/>
            <w:vMerge w:val="restart"/>
            <w:tcBorders>
              <w:top w:val="single" w:color="000000" w:sz="4" w:space="0"/>
              <w:left w:val="single" w:color="000000" w:sz="4" w:space="0"/>
              <w:right w:val="single" w:color="000000" w:sz="4" w:space="0"/>
            </w:tcBorders>
            <w:vAlign w:val="center"/>
          </w:tcPr>
          <w:p w14:paraId="54CA422D">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资格检查</w:t>
            </w:r>
          </w:p>
        </w:tc>
        <w:tc>
          <w:tcPr>
            <w:tcW w:w="2088" w:type="dxa"/>
            <w:tcBorders>
              <w:top w:val="single" w:color="000000" w:sz="4" w:space="0"/>
              <w:left w:val="single" w:color="000000" w:sz="4" w:space="0"/>
              <w:bottom w:val="single" w:color="000000" w:sz="4" w:space="0"/>
              <w:right w:val="single" w:color="000000" w:sz="4" w:space="0"/>
            </w:tcBorders>
            <w:vAlign w:val="center"/>
          </w:tcPr>
          <w:p w14:paraId="15BB9E39">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营业执照具有独立承担民事责任的能力</w:t>
            </w:r>
          </w:p>
        </w:tc>
        <w:tc>
          <w:tcPr>
            <w:tcW w:w="6018" w:type="dxa"/>
            <w:tcBorders>
              <w:top w:val="single" w:color="000000" w:sz="4" w:space="0"/>
              <w:left w:val="single" w:color="000000" w:sz="4" w:space="0"/>
              <w:bottom w:val="single" w:color="000000" w:sz="4" w:space="0"/>
              <w:right w:val="single" w:color="000000" w:sz="4" w:space="0"/>
            </w:tcBorders>
            <w:vAlign w:val="center"/>
          </w:tcPr>
          <w:p w14:paraId="13B2E0B1">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c>
          <w:tcPr>
            <w:tcW w:w="544" w:type="dxa"/>
            <w:tcBorders>
              <w:top w:val="single" w:color="000000" w:sz="4" w:space="0"/>
              <w:left w:val="single" w:color="000000" w:sz="4" w:space="0"/>
              <w:bottom w:val="single" w:color="000000" w:sz="4" w:space="0"/>
              <w:right w:val="single" w:color="000000" w:sz="4" w:space="0"/>
            </w:tcBorders>
            <w:vAlign w:val="center"/>
          </w:tcPr>
          <w:p w14:paraId="2BAFF6A5">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568" w:type="dxa"/>
            <w:tcBorders>
              <w:top w:val="single" w:color="000000" w:sz="4" w:space="0"/>
              <w:left w:val="single" w:color="000000" w:sz="4" w:space="0"/>
              <w:bottom w:val="single" w:color="000000" w:sz="4" w:space="0"/>
              <w:right w:val="single" w:color="000000" w:sz="4" w:space="0"/>
            </w:tcBorders>
            <w:vAlign w:val="center"/>
          </w:tcPr>
          <w:p w14:paraId="6A799E1E">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r>
      <w:tr w14:paraId="47E33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652" w:type="dxa"/>
            <w:vMerge w:val="continue"/>
            <w:tcBorders>
              <w:left w:val="single" w:color="000000" w:sz="4" w:space="0"/>
              <w:right w:val="single" w:color="000000" w:sz="4" w:space="0"/>
            </w:tcBorders>
            <w:vAlign w:val="center"/>
          </w:tcPr>
          <w:p w14:paraId="7E6C886F">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vAlign w:val="center"/>
          </w:tcPr>
          <w:p w14:paraId="4929723D">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具有良好的商业信誉和健全的财务会计制度</w:t>
            </w:r>
          </w:p>
        </w:tc>
        <w:tc>
          <w:tcPr>
            <w:tcW w:w="6018" w:type="dxa"/>
            <w:tcBorders>
              <w:top w:val="single" w:color="000000" w:sz="4" w:space="0"/>
              <w:left w:val="single" w:color="000000" w:sz="4" w:space="0"/>
              <w:bottom w:val="single" w:color="000000" w:sz="4" w:space="0"/>
              <w:right w:val="single" w:color="000000" w:sz="4" w:space="0"/>
            </w:tcBorders>
            <w:vAlign w:val="center"/>
          </w:tcPr>
          <w:p w14:paraId="2FC06218">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须提供近两年度（任意一年）经审计的财务审计报告复印件（报告中须包括资产负债表、利润表、现金流量表等），或银行在开标日期前三个月内开具的资信证明</w:t>
            </w:r>
          </w:p>
        </w:tc>
        <w:tc>
          <w:tcPr>
            <w:tcW w:w="544" w:type="dxa"/>
            <w:tcBorders>
              <w:top w:val="single" w:color="000000" w:sz="4" w:space="0"/>
              <w:left w:val="single" w:color="000000" w:sz="4" w:space="0"/>
              <w:bottom w:val="single" w:color="000000" w:sz="4" w:space="0"/>
              <w:right w:val="single" w:color="000000" w:sz="4" w:space="0"/>
            </w:tcBorders>
            <w:vAlign w:val="center"/>
          </w:tcPr>
          <w:p w14:paraId="7DABBC9E">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568" w:type="dxa"/>
            <w:tcBorders>
              <w:top w:val="single" w:color="000000" w:sz="4" w:space="0"/>
              <w:left w:val="single" w:color="000000" w:sz="4" w:space="0"/>
              <w:bottom w:val="single" w:color="000000" w:sz="4" w:space="0"/>
              <w:right w:val="single" w:color="000000" w:sz="4" w:space="0"/>
            </w:tcBorders>
            <w:vAlign w:val="center"/>
          </w:tcPr>
          <w:p w14:paraId="77C3A515">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r>
      <w:tr w14:paraId="1BA3F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652" w:type="dxa"/>
            <w:vMerge w:val="continue"/>
            <w:tcBorders>
              <w:left w:val="single" w:color="000000" w:sz="4" w:space="0"/>
              <w:right w:val="single" w:color="000000" w:sz="4" w:space="0"/>
            </w:tcBorders>
            <w:vAlign w:val="center"/>
          </w:tcPr>
          <w:p w14:paraId="07F834E7">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vAlign w:val="center"/>
          </w:tcPr>
          <w:p w14:paraId="329408EA">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具有履行合同所必需的设备和专业技术能力</w:t>
            </w:r>
          </w:p>
        </w:tc>
        <w:tc>
          <w:tcPr>
            <w:tcW w:w="6018" w:type="dxa"/>
            <w:tcBorders>
              <w:top w:val="single" w:color="000000" w:sz="4" w:space="0"/>
              <w:left w:val="single" w:color="000000" w:sz="4" w:space="0"/>
              <w:bottom w:val="single" w:color="000000" w:sz="4" w:space="0"/>
              <w:right w:val="single" w:color="000000" w:sz="4" w:space="0"/>
            </w:tcBorders>
            <w:vAlign w:val="center"/>
          </w:tcPr>
          <w:p w14:paraId="3940C2D0">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具备履行合同所必需的设备和专业技术能力的书面声明原件扫描件</w:t>
            </w:r>
          </w:p>
        </w:tc>
        <w:tc>
          <w:tcPr>
            <w:tcW w:w="544" w:type="dxa"/>
            <w:tcBorders>
              <w:top w:val="single" w:color="000000" w:sz="4" w:space="0"/>
              <w:left w:val="single" w:color="000000" w:sz="4" w:space="0"/>
              <w:bottom w:val="single" w:color="000000" w:sz="4" w:space="0"/>
              <w:right w:val="single" w:color="000000" w:sz="4" w:space="0"/>
            </w:tcBorders>
            <w:vAlign w:val="center"/>
          </w:tcPr>
          <w:p w14:paraId="0E2BFE3A">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568" w:type="dxa"/>
            <w:tcBorders>
              <w:top w:val="single" w:color="000000" w:sz="4" w:space="0"/>
              <w:left w:val="single" w:color="000000" w:sz="4" w:space="0"/>
              <w:bottom w:val="single" w:color="000000" w:sz="4" w:space="0"/>
              <w:right w:val="single" w:color="000000" w:sz="4" w:space="0"/>
            </w:tcBorders>
            <w:vAlign w:val="center"/>
          </w:tcPr>
          <w:p w14:paraId="0F73AD62">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r>
      <w:tr w14:paraId="3457D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652" w:type="dxa"/>
            <w:vMerge w:val="continue"/>
            <w:tcBorders>
              <w:left w:val="single" w:color="000000" w:sz="4" w:space="0"/>
              <w:right w:val="single" w:color="000000" w:sz="4" w:space="0"/>
            </w:tcBorders>
            <w:vAlign w:val="center"/>
          </w:tcPr>
          <w:p w14:paraId="4A856741">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vAlign w:val="center"/>
          </w:tcPr>
          <w:p w14:paraId="3A7CEFEA">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有依法缴纳税收和社会保障资金的良好记录</w:t>
            </w:r>
          </w:p>
        </w:tc>
        <w:tc>
          <w:tcPr>
            <w:tcW w:w="6018" w:type="dxa"/>
            <w:tcBorders>
              <w:top w:val="single" w:color="000000" w:sz="4" w:space="0"/>
              <w:left w:val="single" w:color="000000" w:sz="4" w:space="0"/>
              <w:bottom w:val="single" w:color="000000" w:sz="4" w:space="0"/>
              <w:right w:val="single" w:color="000000" w:sz="4" w:space="0"/>
            </w:tcBorders>
            <w:vAlign w:val="center"/>
          </w:tcPr>
          <w:p w14:paraId="6DF10F49">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yellow"/>
                <w:lang w:val="en-US" w:eastAsia="zh-CN" w:bidi="ar-SA"/>
              </w:rPr>
              <w:t>依法缴纳税收和社会保障资金的证明材料，须提供开标前六个月内任意一个月的依法缴税凭据和缴纳社会保险的凭据复印件（依法免税的应提供相应文件说明，若供应商未缴纳社会保险请自行说明原因）</w:t>
            </w:r>
          </w:p>
        </w:tc>
        <w:tc>
          <w:tcPr>
            <w:tcW w:w="544" w:type="dxa"/>
            <w:tcBorders>
              <w:top w:val="single" w:color="000000" w:sz="4" w:space="0"/>
              <w:left w:val="single" w:color="000000" w:sz="4" w:space="0"/>
              <w:bottom w:val="single" w:color="000000" w:sz="4" w:space="0"/>
              <w:right w:val="single" w:color="000000" w:sz="4" w:space="0"/>
            </w:tcBorders>
            <w:vAlign w:val="center"/>
          </w:tcPr>
          <w:p w14:paraId="4A2952BE">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568" w:type="dxa"/>
            <w:tcBorders>
              <w:top w:val="single" w:color="000000" w:sz="4" w:space="0"/>
              <w:left w:val="single" w:color="000000" w:sz="4" w:space="0"/>
              <w:bottom w:val="single" w:color="000000" w:sz="4" w:space="0"/>
              <w:right w:val="single" w:color="000000" w:sz="4" w:space="0"/>
            </w:tcBorders>
            <w:vAlign w:val="center"/>
          </w:tcPr>
          <w:p w14:paraId="6218D879">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r>
      <w:tr w14:paraId="497FE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jc w:val="center"/>
        </w:trPr>
        <w:tc>
          <w:tcPr>
            <w:tcW w:w="652" w:type="dxa"/>
            <w:vMerge w:val="continue"/>
            <w:tcBorders>
              <w:left w:val="single" w:color="000000" w:sz="4" w:space="0"/>
              <w:right w:val="single" w:color="000000" w:sz="4" w:space="0"/>
            </w:tcBorders>
            <w:vAlign w:val="center"/>
          </w:tcPr>
          <w:p w14:paraId="6C4012A9">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vAlign w:val="center"/>
          </w:tcPr>
          <w:p w14:paraId="33EF971A">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51"/>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w:t>
            </w:r>
          </w:p>
        </w:tc>
        <w:tc>
          <w:tcPr>
            <w:tcW w:w="6018" w:type="dxa"/>
            <w:tcBorders>
              <w:top w:val="single" w:color="000000" w:sz="4" w:space="0"/>
              <w:left w:val="single" w:color="000000" w:sz="4" w:space="0"/>
              <w:bottom w:val="single" w:color="000000" w:sz="4" w:space="0"/>
              <w:right w:val="single" w:color="000000" w:sz="4" w:space="0"/>
            </w:tcBorders>
            <w:vAlign w:val="center"/>
          </w:tcPr>
          <w:p w14:paraId="5419A9B0">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51"/>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参加政府采购活动前三年内，在经营活动中没有重大违法记录；须提供书面声明</w:t>
            </w:r>
          </w:p>
        </w:tc>
        <w:tc>
          <w:tcPr>
            <w:tcW w:w="544" w:type="dxa"/>
            <w:tcBorders>
              <w:top w:val="single" w:color="000000" w:sz="4" w:space="0"/>
              <w:left w:val="single" w:color="000000" w:sz="4" w:space="0"/>
              <w:bottom w:val="single" w:color="000000" w:sz="4" w:space="0"/>
              <w:right w:val="single" w:color="000000" w:sz="4" w:space="0"/>
            </w:tcBorders>
            <w:vAlign w:val="center"/>
          </w:tcPr>
          <w:p w14:paraId="367004C1">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568" w:type="dxa"/>
            <w:tcBorders>
              <w:top w:val="single" w:color="000000" w:sz="4" w:space="0"/>
              <w:left w:val="single" w:color="000000" w:sz="4" w:space="0"/>
              <w:bottom w:val="single" w:color="000000" w:sz="4" w:space="0"/>
              <w:right w:val="single" w:color="000000" w:sz="4" w:space="0"/>
            </w:tcBorders>
            <w:vAlign w:val="center"/>
          </w:tcPr>
          <w:p w14:paraId="181E56BC">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r>
      <w:tr w14:paraId="6D4DE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2" w:type="dxa"/>
            <w:vMerge w:val="continue"/>
            <w:tcBorders>
              <w:left w:val="single" w:color="000000" w:sz="4" w:space="0"/>
              <w:right w:val="single" w:color="000000" w:sz="4" w:space="0"/>
            </w:tcBorders>
            <w:vAlign w:val="center"/>
          </w:tcPr>
          <w:p w14:paraId="039484C7">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vAlign w:val="center"/>
          </w:tcPr>
          <w:p w14:paraId="65EBED9A">
            <w:pPr>
              <w:pStyle w:val="49"/>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投标保证金</w:t>
            </w:r>
          </w:p>
        </w:tc>
        <w:tc>
          <w:tcPr>
            <w:tcW w:w="6018" w:type="dxa"/>
            <w:tcBorders>
              <w:top w:val="single" w:color="000000" w:sz="4" w:space="0"/>
              <w:left w:val="single" w:color="000000" w:sz="4" w:space="0"/>
              <w:bottom w:val="single" w:color="000000" w:sz="4" w:space="0"/>
              <w:right w:val="single" w:color="000000" w:sz="4" w:space="0"/>
            </w:tcBorders>
            <w:vAlign w:val="center"/>
          </w:tcPr>
          <w:p w14:paraId="2B7C9A8D">
            <w:pPr>
              <w:pStyle w:val="49"/>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bidi="ar-SA"/>
              </w:rPr>
              <w:t>供应商是否按要求提交投标保证金</w:t>
            </w:r>
          </w:p>
        </w:tc>
        <w:tc>
          <w:tcPr>
            <w:tcW w:w="544" w:type="dxa"/>
            <w:tcBorders>
              <w:top w:val="single" w:color="000000" w:sz="4" w:space="0"/>
              <w:left w:val="single" w:color="000000" w:sz="4" w:space="0"/>
              <w:bottom w:val="single" w:color="000000" w:sz="4" w:space="0"/>
              <w:right w:val="single" w:color="000000" w:sz="4" w:space="0"/>
            </w:tcBorders>
            <w:vAlign w:val="center"/>
          </w:tcPr>
          <w:p w14:paraId="7C6870A2">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568" w:type="dxa"/>
            <w:tcBorders>
              <w:top w:val="single" w:color="000000" w:sz="4" w:space="0"/>
              <w:left w:val="single" w:color="000000" w:sz="4" w:space="0"/>
              <w:bottom w:val="single" w:color="000000" w:sz="4" w:space="0"/>
              <w:right w:val="single" w:color="000000" w:sz="4" w:space="0"/>
            </w:tcBorders>
            <w:vAlign w:val="center"/>
          </w:tcPr>
          <w:p w14:paraId="248E4DBC">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r>
    </w:tbl>
    <w:p w14:paraId="1299CBEB">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23.初步评审</w:t>
      </w:r>
    </w:p>
    <w:p w14:paraId="563933D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23.1 评标委员会审查投标文件是否符合招标文件的基本要求：内容是否完整、资格证明文件是否合格、文件签署是否齐全、有无计算错误等。 </w:t>
      </w:r>
    </w:p>
    <w:p w14:paraId="17DE60E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23.2 评标委员会审查投标文件是否实质上响应招标文件的要求。</w:t>
      </w:r>
    </w:p>
    <w:p w14:paraId="48BC00F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1）实质上响应的投标是指与招标文件上的条款、条件和规格相符，没有重大偏离或保留，否则将视为无效投标。</w:t>
      </w:r>
    </w:p>
    <w:p w14:paraId="37A0FB8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14:paraId="24CA457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A、投标文件未按招标文件的规定签章的；</w:t>
      </w:r>
    </w:p>
    <w:p w14:paraId="15C5870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B、未按投标文件份数要求提交投标文件的；</w:t>
      </w:r>
    </w:p>
    <w:p w14:paraId="03DFFAB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C、报价超过项目预算或经评标委员会认定低于成本的；</w:t>
      </w:r>
    </w:p>
    <w:p w14:paraId="4ECBC46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D、投标有效期不足的；</w:t>
      </w:r>
    </w:p>
    <w:p w14:paraId="760D2AA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E、联合体投标文件未附联合体投标协议书的；</w:t>
      </w:r>
    </w:p>
    <w:p w14:paraId="29B690D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F、不符合招标文件中有关分包规定的；</w:t>
      </w:r>
    </w:p>
    <w:p w14:paraId="5B9625D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G、有串通投标或弄虚作假或有其他违法行为的；</w:t>
      </w:r>
    </w:p>
    <w:p w14:paraId="7511CD9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H、投标人递交的电子投标文件无法满足正常开标、评标使用功能的；</w:t>
      </w:r>
    </w:p>
    <w:p w14:paraId="54EF8B6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I、投标人名称或组织结构与报名时不一致且无有效变更证明的；</w:t>
      </w:r>
    </w:p>
    <w:p w14:paraId="6A1E8FA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J、不符合招标文件中规定的其他实质性要求。</w:t>
      </w:r>
    </w:p>
    <w:p w14:paraId="35EA1CE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14:paraId="7B065DE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23.4 初步评审中，对明显的文字和计算错误按下述原则处理，若出现相互矛盾之处，应以排列在先的原则为准优先处理：        </w:t>
      </w:r>
    </w:p>
    <w:p w14:paraId="788F4C4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1）投标文件中的开标一览表与明细表内容不一致的，以开标一览表为准。</w:t>
      </w:r>
    </w:p>
    <w:p w14:paraId="21B3EFD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2）如果以文字表示的数据与数字表示的有差别，以文字为准修正数字。如果大写金额和小写金额不一致的，以大写金额为准；</w:t>
      </w:r>
    </w:p>
    <w:p w14:paraId="6065B8B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3）如果单价乘以数量不等于总价，以单价为准修正总价，但单价金额小数点有明显错位的，应以总价为准，并修改单价。如果明细价格相加不等于汇总价格，以明细价格为准。</w:t>
      </w:r>
    </w:p>
    <w:p w14:paraId="3598A0D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4）调整后的数据对投标人具有约束力，投标人不同意以上修正，其投标将被拒绝。</w:t>
      </w:r>
    </w:p>
    <w:p w14:paraId="7E01BD6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23.5 评标委员会对投标文件的判定，只依据投标文件内容本身，不依据其他外来证明。</w:t>
      </w:r>
    </w:p>
    <w:p w14:paraId="3389FC3F">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24.投标的澄清</w:t>
      </w:r>
    </w:p>
    <w:p w14:paraId="7B0F2B4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14:paraId="4B63ED8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47A946B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7E92B4D5">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25.详细评审</w:t>
      </w:r>
    </w:p>
    <w:p w14:paraId="7B0D22A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25.1 评标委员会只对实质上响应招标文件的投标进行评价和比较；评审应严格按照招标文件第二部分“投标人须知前附表”中第17项规定以及招标文件的要求进行。具体要求等详见招标文件第四部分“评审方法”。</w:t>
      </w:r>
    </w:p>
    <w:p w14:paraId="69C4ED7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1892CF64">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26.确定中标人</w:t>
      </w:r>
    </w:p>
    <w:p w14:paraId="0B968B6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F9A2BC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26.2 评标委员会根据评审结果及招标文件的规定确定中标人。</w:t>
      </w:r>
    </w:p>
    <w:p w14:paraId="04B73117">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27.评标过程要求</w:t>
      </w:r>
    </w:p>
    <w:p w14:paraId="690F97C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27.1 开标之后，直到签订合同止，凡是属于审查、澄清、评价和比较投标的有关资料以及定标意向等，均不向投标人或者其他与评标无关的人员透露。</w:t>
      </w:r>
    </w:p>
    <w:p w14:paraId="2F59484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27.2 在确定中标人之前，投标人试图在投标文件审查、澄清、比较和评标时对评标委员会、采购人和采购代理机构施加任何影响都可能导致其投标无效。</w:t>
      </w:r>
    </w:p>
    <w:p w14:paraId="6F8E3A8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 电子招投标的应急措施</w:t>
      </w:r>
    </w:p>
    <w:p w14:paraId="257C0FE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27.3.1 电子开标、评标如出现下列原因，导致系统无法正常运行或无法正常评标时，应采取应急措施。</w:t>
      </w:r>
    </w:p>
    <w:p w14:paraId="77A9B8C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（1）系统服务器发生故障，无法访问或无法使用系统；</w:t>
      </w:r>
    </w:p>
    <w:p w14:paraId="6DDBBE3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（2）系统的软件或数据库出现错误，不能进行正常操作；</w:t>
      </w:r>
    </w:p>
    <w:p w14:paraId="20EBDEF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（3）系统发现有安全漏洞，有潜在的泄密危险；</w:t>
      </w:r>
    </w:p>
    <w:p w14:paraId="12FDCEC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（4）病毒发作或受到外来病毒的攻击；</w:t>
      </w:r>
    </w:p>
    <w:p w14:paraId="20B5C6D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（5）出现其他不可抗拒的客观原因造成开评标系统无法正常使用。</w:t>
      </w:r>
    </w:p>
    <w:p w14:paraId="5C9708E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出现上述情况时，应对未开标的暂停开标。已在系统内开标、评标的立即停止。采取应急措施时，必须对原有资料及信息作出妥善保密处理。</w:t>
      </w:r>
    </w:p>
    <w:p w14:paraId="5328CC4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27.3.2 因系统原因导致投标人均无法解密电子投标文件时，采购代理机构可在开标现场直接导入投标人在投标截止时间前递交的未加密的电子投标文件进行开标、评标。</w:t>
      </w:r>
    </w:p>
    <w:p w14:paraId="09987096">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28.投标人瑕疵滞后发现的处理规则</w:t>
      </w:r>
    </w:p>
    <w:p w14:paraId="5C66F0A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3D5CBFDA">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29.采购项目废标</w:t>
      </w:r>
    </w:p>
    <w:p w14:paraId="39AD32E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29.1 在评标过程中，评标委员会发现有下列情形之一的，应对采购项目予以废标：</w:t>
      </w:r>
    </w:p>
    <w:p w14:paraId="6630BFA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1）符合专业条件的供应商或者对招标文件作实质响应的供应商数量不足，导致进入详细评审、打分阶段的供应商不足3家的； </w:t>
      </w:r>
    </w:p>
    <w:p w14:paraId="4C36BF0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2）投标人的报价均超过了采购预算；</w:t>
      </w:r>
    </w:p>
    <w:p w14:paraId="707652C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3）出现影响采购公正的违法、违规行为的；</w:t>
      </w:r>
    </w:p>
    <w:p w14:paraId="19D8ADF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4）因重大变故，采购任务取消的。</w:t>
      </w:r>
    </w:p>
    <w:p w14:paraId="6C72A5E7">
      <w:pPr>
        <w:spacing w:line="360" w:lineRule="auto"/>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除前款第四项规定的情形外，项目废标后，如未变更采购方式，采购代理机构将依法重新组织招标。</w:t>
      </w:r>
    </w:p>
    <w:p w14:paraId="5A9A191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29.2 有前款第一项规定的情形导致废标时，供应商只有2家的，可以改为竞争性谈判方式，在书面征得供应商同意并报经财政部门核准后，由采购人、采购代理机构按照竞争性谈判方式的程序组织采购。</w:t>
      </w:r>
    </w:p>
    <w:p w14:paraId="4122E04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29.2.1 转为谈判后，若供应商未能在评标委员会指定时间内（原则上不超过60分钟）提交符合要求的补充资料或未作出实质性响应的，投标无效。经过审查符合谈判要求的有效供应商少于两家的，作废标处理。</w:t>
      </w:r>
    </w:p>
    <w:p w14:paraId="7D13D6F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29.2.2 评标委员会根据采购文件内容与实质性响应采购文件要求的供应商分别进行谈判，并给予所有参加谈判的供应商平等的谈判机会。在谈判过程中，评标委员会可以根据采购文件和谈判情况实质性变动采购需求中的技术、服务要求以及合同草案条款，但不得变动采购文件中的其他内容。实质性变动的内容，须经采购人代表确认。对采购文件作出的实质性变动是采购文件的有效组成部分，评标委员会应当及时以书面形式同时通知所有参加谈判的供应商。</w:t>
      </w:r>
    </w:p>
    <w:p w14:paraId="7D4BACE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供应商应当按照采购文件的变动情况和评标委员会的要求重新提交响应文件，并由其法定代表人或授权代表签字或者加盖公章。</w:t>
      </w:r>
    </w:p>
    <w:p w14:paraId="4B5B75D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29.2.3 投标文件的报价视为谈判时的首次报价。谈判结束后，评标委员会应当要求所有继续参加谈判的供应商在规定时间内提交不超过两轮的报价。供应商的各轮报价是供应商报价文件的有效组成部分。除最终报价外，谈判时将公开各供应商每轮报价。</w:t>
      </w:r>
    </w:p>
    <w:p w14:paraId="0C93825C">
      <w:pPr>
        <w:spacing w:line="360" w:lineRule="auto"/>
        <w:ind w:firstLine="480" w:firstLineChars="20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29.2.4 在谈判内容不作实质性变更及重大调整的前提下，供应商次轮报价不得高于上一轮报价，否则将视为重大偏离并导致报价被拒绝。</w:t>
      </w:r>
    </w:p>
    <w:p w14:paraId="1F1122AF">
      <w:pPr>
        <w:pStyle w:val="3"/>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30" w:name="_Toc1299"/>
      <w:bookmarkStart w:id="31" w:name="_Toc256000011"/>
      <w:r>
        <w:rPr>
          <w:rFonts w:hint="eastAsia" w:ascii="宋体" w:hAnsi="宋体" w:eastAsia="宋体" w:cs="宋体"/>
          <w:color w:val="auto"/>
          <w:spacing w:val="0"/>
          <w:position w:val="0"/>
          <w:sz w:val="24"/>
          <w:highlight w:val="none"/>
        </w:rPr>
        <w:t>八、履约保证金</w:t>
      </w:r>
      <w:bookmarkEnd w:id="30"/>
      <w:bookmarkEnd w:id="31"/>
    </w:p>
    <w:p w14:paraId="16727E35">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30.履约保证金</w:t>
      </w:r>
    </w:p>
    <w:p w14:paraId="247A083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30.1 履约保证金按照招标文件第二部分“投标人须知前附表”中第2</w:t>
      </w:r>
      <w:r>
        <w:rPr>
          <w:rFonts w:hint="eastAsia" w:ascii="宋体" w:hAnsi="宋体" w:eastAsia="宋体" w:cs="宋体"/>
          <w:color w:val="auto"/>
          <w:spacing w:val="0"/>
          <w:position w:val="0"/>
          <w:sz w:val="24"/>
          <w:highlight w:val="none"/>
          <w:lang w:val="en-US" w:eastAsia="zh-CN"/>
        </w:rPr>
        <w:t>0</w:t>
      </w:r>
      <w:r>
        <w:rPr>
          <w:rFonts w:hint="eastAsia" w:ascii="宋体" w:hAnsi="宋体" w:eastAsia="宋体" w:cs="宋体"/>
          <w:color w:val="auto"/>
          <w:spacing w:val="0"/>
          <w:position w:val="0"/>
          <w:sz w:val="24"/>
          <w:highlight w:val="none"/>
        </w:rPr>
        <w:t>项规定，在签订合同前交纳。</w:t>
      </w:r>
    </w:p>
    <w:p w14:paraId="2C6494CB">
      <w:pPr>
        <w:spacing w:line="360" w:lineRule="auto"/>
        <w:ind w:firstLine="480" w:firstLineChars="20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30.2 中标人在中标公告发布后及时足额交纳履约保证金。</w:t>
      </w:r>
    </w:p>
    <w:p w14:paraId="75055A8E">
      <w:pPr>
        <w:pStyle w:val="3"/>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32" w:name="_Toc256000012"/>
      <w:bookmarkStart w:id="33" w:name="_Toc11959"/>
      <w:r>
        <w:rPr>
          <w:rFonts w:hint="eastAsia" w:ascii="宋体" w:hAnsi="宋体" w:eastAsia="宋体" w:cs="宋体"/>
          <w:color w:val="auto"/>
          <w:spacing w:val="0"/>
          <w:position w:val="0"/>
          <w:sz w:val="24"/>
          <w:highlight w:val="none"/>
        </w:rPr>
        <w:t>九、代理服务费、公证费</w:t>
      </w:r>
      <w:bookmarkEnd w:id="32"/>
      <w:bookmarkEnd w:id="33"/>
    </w:p>
    <w:p w14:paraId="081C3766">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31.代理服务费、公证费</w:t>
      </w:r>
    </w:p>
    <w:p w14:paraId="382B8E15">
      <w:pPr>
        <w:spacing w:line="360" w:lineRule="auto"/>
        <w:ind w:firstLine="480" w:firstLineChars="20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31.1 代理服务费、公证费按照招标文件第二部分“投标人须知前附表”中第2</w:t>
      </w:r>
      <w:r>
        <w:rPr>
          <w:rFonts w:hint="eastAsia" w:ascii="宋体" w:hAnsi="宋体" w:eastAsia="宋体" w:cs="宋体"/>
          <w:color w:val="auto"/>
          <w:spacing w:val="0"/>
          <w:position w:val="0"/>
          <w:sz w:val="24"/>
          <w:highlight w:val="none"/>
          <w:lang w:val="en-US" w:eastAsia="zh-CN"/>
        </w:rPr>
        <w:t>1</w:t>
      </w:r>
      <w:r>
        <w:rPr>
          <w:rFonts w:hint="eastAsia" w:ascii="宋体" w:hAnsi="宋体" w:eastAsia="宋体" w:cs="宋体"/>
          <w:color w:val="auto"/>
          <w:spacing w:val="0"/>
          <w:position w:val="0"/>
          <w:sz w:val="24"/>
          <w:highlight w:val="none"/>
        </w:rPr>
        <w:t>项和第24项的规定由中标人交纳，请投标人在测算投标报价时充分考虑这一因素。</w:t>
      </w:r>
    </w:p>
    <w:p w14:paraId="7C22562E">
      <w:pPr>
        <w:pStyle w:val="3"/>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34" w:name="_Toc256000013"/>
      <w:bookmarkStart w:id="35" w:name="_Toc15037"/>
      <w:r>
        <w:rPr>
          <w:rFonts w:hint="eastAsia" w:ascii="宋体" w:hAnsi="宋体" w:eastAsia="宋体" w:cs="宋体"/>
          <w:color w:val="auto"/>
          <w:spacing w:val="0"/>
          <w:position w:val="0"/>
          <w:sz w:val="24"/>
          <w:highlight w:val="none"/>
        </w:rPr>
        <w:t>十、签订、审核合同</w:t>
      </w:r>
      <w:bookmarkEnd w:id="34"/>
      <w:bookmarkEnd w:id="35"/>
    </w:p>
    <w:p w14:paraId="0C7E669F">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32.中标通知</w:t>
      </w:r>
    </w:p>
    <w:p w14:paraId="1A14EE6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32.1 中标人确定后,采购代理机构将在相关政府采购信息发布媒体上发布中标公告，并以书面形式向中标人发出中标通知书，但该中标结果的有效性不依赖于未中标的投标人是否已经收到该通知。中标人应按照上述第21、22、24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7C638BE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32.2 采购代理机构对未中标的投标人不作未中标原因的解释，但中标结果的有效性不以未中标的投标人是否收到相应的通知为前提。</w:t>
      </w:r>
    </w:p>
    <w:p w14:paraId="772A56A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32.3 中标通知书是合同的组成部分。</w:t>
      </w:r>
    </w:p>
    <w:p w14:paraId="5C5AECAB">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33.签订合同</w:t>
      </w:r>
    </w:p>
    <w:p w14:paraId="0913A8C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33.1 中标人须在中标通知书发出之日起</w:t>
      </w:r>
      <w:r>
        <w:rPr>
          <w:rFonts w:hint="eastAsia" w:ascii="宋体" w:hAnsi="宋体" w:eastAsia="宋体" w:cs="宋体"/>
          <w:color w:val="auto"/>
          <w:spacing w:val="0"/>
          <w:position w:val="0"/>
          <w:sz w:val="24"/>
          <w:highlight w:val="none"/>
          <w:lang w:val="en-US" w:eastAsia="zh-CN"/>
        </w:rPr>
        <w:t>30</w:t>
      </w:r>
      <w:r>
        <w:rPr>
          <w:rFonts w:hint="eastAsia" w:ascii="宋体" w:hAnsi="宋体" w:eastAsia="宋体" w:cs="宋体"/>
          <w:color w:val="auto"/>
          <w:spacing w:val="0"/>
          <w:position w:val="0"/>
          <w:sz w:val="24"/>
          <w:highlight w:val="none"/>
        </w:rPr>
        <w:t>日内与采购人签订采购合同。</w:t>
      </w:r>
    </w:p>
    <w:p w14:paraId="6C00859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33.2 中标人须按照招标文件、投标文件及评标过程中的有关澄清、说明或者补正文件的内容与采购人签订合同。中标人不得再与采购人签订背离合同实质性内容的其他协议或声明。</w:t>
      </w:r>
    </w:p>
    <w:p w14:paraId="18D3A9F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35E68E8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33.4 中标人一旦中标及签订合同后，不得转包，亦不得将合同全部及任何权利、义务向第三方转让。</w:t>
      </w:r>
    </w:p>
    <w:p w14:paraId="56952E0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33.5 中标人不履行合同的，采购人可在报经同级人民政府财政部门核准后，与排位在中标人之后的第一位中标候选供应商签订合同，以此类推；或在报经同级人民政府财政部门核准后重新组织采购。</w:t>
      </w:r>
    </w:p>
    <w:p w14:paraId="1FB1478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33.6 违反32.1条、32.2条的规定，给对方造成损失的，应承担赔偿责任。</w:t>
      </w:r>
    </w:p>
    <w:p w14:paraId="5233D08B">
      <w:pPr>
        <w:pageBreakBefore w:val="0"/>
        <w:kinsoku/>
        <w:wordWrap/>
        <w:overflowPunct/>
        <w:topLinePunct w:val="0"/>
        <w:bidi w:val="0"/>
        <w:snapToGrid w:val="0"/>
        <w:spacing w:before="0" w:beforeAutospacing="0" w:after="0" w:afterAutospacing="0" w:line="360" w:lineRule="auto"/>
        <w:jc w:val="left"/>
        <w:textAlignment w:val="baseline"/>
        <w:rPr>
          <w:rStyle w:val="51"/>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i w:val="0"/>
          <w:caps w:val="0"/>
          <w:color w:val="auto"/>
          <w:spacing w:val="0"/>
          <w:w w:val="100"/>
          <w:kern w:val="2"/>
          <w:position w:val="0"/>
          <w:sz w:val="24"/>
          <w:szCs w:val="24"/>
          <w:highlight w:val="none"/>
          <w:lang w:val="en-US" w:eastAsia="zh-CN" w:bidi="ar-SA"/>
        </w:rPr>
        <w:t>34.合同公示</w:t>
      </w:r>
    </w:p>
    <w:p w14:paraId="65EFA449">
      <w:pPr>
        <w:spacing w:line="360" w:lineRule="auto"/>
        <w:ind w:firstLine="480" w:firstLineChars="200"/>
        <w:jc w:val="left"/>
        <w:rPr>
          <w:rFonts w:hint="eastAsia" w:ascii="宋体" w:hAnsi="宋体" w:eastAsia="宋体" w:cs="宋体"/>
          <w:color w:val="auto"/>
          <w:spacing w:val="0"/>
          <w:position w:val="0"/>
          <w:highlight w:val="none"/>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34.1政府采购合同于签订合同之日起2个工作日内上传至政采云交易平台进行公示。</w:t>
      </w:r>
    </w:p>
    <w:p w14:paraId="0CBB8BBC">
      <w:pPr>
        <w:pStyle w:val="3"/>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36" w:name="_Toc256000014"/>
      <w:bookmarkStart w:id="37" w:name="_Toc8005"/>
      <w:r>
        <w:rPr>
          <w:rFonts w:hint="eastAsia" w:ascii="宋体" w:hAnsi="宋体" w:eastAsia="宋体" w:cs="宋体"/>
          <w:color w:val="auto"/>
          <w:spacing w:val="0"/>
          <w:position w:val="0"/>
          <w:sz w:val="24"/>
          <w:highlight w:val="none"/>
        </w:rPr>
        <w:t>十一、处罚、询问和质疑</w:t>
      </w:r>
      <w:bookmarkEnd w:id="36"/>
      <w:bookmarkEnd w:id="37"/>
      <w:r>
        <w:rPr>
          <w:rFonts w:hint="eastAsia" w:ascii="宋体" w:hAnsi="宋体" w:eastAsia="宋体" w:cs="宋体"/>
          <w:color w:val="auto"/>
          <w:spacing w:val="0"/>
          <w:position w:val="0"/>
          <w:sz w:val="24"/>
          <w:highlight w:val="none"/>
        </w:rPr>
        <w:t xml:space="preserve"> </w:t>
      </w:r>
    </w:p>
    <w:p w14:paraId="4559AA85">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35.处罚</w:t>
      </w:r>
    </w:p>
    <w:p w14:paraId="7C6D2B5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35.1 发生下列情况之一，投标人的保证金不予退还；情节严重的将其列入不良记录名单。</w:t>
      </w:r>
    </w:p>
    <w:p w14:paraId="05D4F4C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1）开标后在投标有效期内，投标人撤回其投标；</w:t>
      </w:r>
    </w:p>
    <w:p w14:paraId="5648FE0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2）中标后无正当理由不与采购人签订合同的；</w:t>
      </w:r>
    </w:p>
    <w:p w14:paraId="3A426A0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3）中标人与采购人订立背离合同实质性内容的其他协议；</w:t>
      </w:r>
    </w:p>
    <w:p w14:paraId="4F506B7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4）将中标项目转让给他人，或者在投标文件中未说明，且未经采购代理机构同意，将中标项目分包给他人的；</w:t>
      </w:r>
    </w:p>
    <w:p w14:paraId="138E86A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5）存在串通投标行为的；</w:t>
      </w:r>
    </w:p>
    <w:p w14:paraId="35D607B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6）存在弄虚作假或提供虚假材料谋取中标的；</w:t>
      </w:r>
    </w:p>
    <w:p w14:paraId="1AFCFDE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7）投标人其他未按招标文件规定和合同约定履行义务的行为。</w:t>
      </w:r>
    </w:p>
    <w:p w14:paraId="74C0F084">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36.询问</w:t>
      </w:r>
    </w:p>
    <w:p w14:paraId="41D2722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36.1 投标人对采购事项有疑问的，可以向采购人或采购代理机构提出询问。</w:t>
      </w:r>
    </w:p>
    <w:p w14:paraId="6E20906D">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37.投标人有权就招标事宜提出质疑</w:t>
      </w:r>
    </w:p>
    <w:p w14:paraId="623956D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37.1 投标人认为招标文件、采购过程和中标结果使自已的权益受到损害的，可以在知道或者应知其权益受到损害之日起7个工作日内，以书面形式提出质疑。</w:t>
      </w:r>
    </w:p>
    <w:p w14:paraId="0359C41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37.2 质疑应当按照《中华人民共和国政府采购法》、《中华人民共和国政府采购法实施条例》、《政府采购供应商投诉处理办法》等法律法规的相关规定，以书面形式向采购代理机构提出。</w:t>
      </w:r>
    </w:p>
    <w:p w14:paraId="522F222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6F3FFA6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37.4 质疑人可以采取直接送达或者邮寄方式提交质疑书。采购代理机构收到质疑书后，对质疑书进行审查，对符合质疑条件的将办理签收手续，自签收质疑书之日起即为受理。</w:t>
      </w:r>
    </w:p>
    <w:p w14:paraId="47FC296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37.5 采购代理机构将在受理书面质疑后7个工作日内审查质疑事项，作出答复或相关处理决定，并以书面形式通知质疑人和其他相关供应商，但答复的内容不涉及商业秘密。</w:t>
      </w:r>
    </w:p>
    <w:p w14:paraId="5FCB732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37.6 投标人进行虚假和恶意质疑的，采购代理机构将提请有关部门将其列入不良记录名单，在一至三年内禁止参加政府采购活动，并将处理决定在相关政府采购媒体上公布。</w:t>
      </w:r>
    </w:p>
    <w:p w14:paraId="0A06F5EC">
      <w:pPr>
        <w:spacing w:line="360" w:lineRule="auto"/>
        <w:ind w:firstLine="480" w:firstLineChars="20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37.7 质疑人对答复不满意以及采购代理机构未在规定的时间内作出答复的，可以在答复期满后15个工作日内向财政部门投拆。</w:t>
      </w:r>
    </w:p>
    <w:p w14:paraId="22226B0B">
      <w:pPr>
        <w:pStyle w:val="3"/>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38" w:name="_Toc11666"/>
      <w:bookmarkStart w:id="39" w:name="_Toc256000015"/>
      <w:r>
        <w:rPr>
          <w:rFonts w:hint="eastAsia" w:ascii="宋体" w:hAnsi="宋体" w:eastAsia="宋体" w:cs="宋体"/>
          <w:color w:val="auto"/>
          <w:spacing w:val="0"/>
          <w:position w:val="0"/>
          <w:sz w:val="24"/>
          <w:highlight w:val="none"/>
        </w:rPr>
        <w:t>十二、保密和披露</w:t>
      </w:r>
      <w:bookmarkEnd w:id="38"/>
      <w:bookmarkEnd w:id="39"/>
    </w:p>
    <w:p w14:paraId="0E54E3AF">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38.保密和披露</w:t>
      </w:r>
    </w:p>
    <w:p w14:paraId="5C6A778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795AC1B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38.2 采购代理机构有权将投标人提供的所有资料向有关政府部门或评审标书的有关人员披露。</w:t>
      </w:r>
    </w:p>
    <w:p w14:paraId="19C16FAD">
      <w:pPr>
        <w:spacing w:line="360" w:lineRule="auto"/>
        <w:ind w:firstLine="480" w:firstLineChars="20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r>
        <w:rPr>
          <w:rFonts w:hint="eastAsia" w:ascii="宋体" w:hAnsi="宋体" w:eastAsia="宋体" w:cs="宋体"/>
          <w:color w:val="auto"/>
          <w:spacing w:val="0"/>
          <w:position w:val="0"/>
          <w:highlight w:val="none"/>
        </w:rPr>
        <w:br w:type="page"/>
      </w:r>
      <w:bookmarkStart w:id="40" w:name="_Toc480368413"/>
      <w:bookmarkStart w:id="41" w:name="_Toc3569"/>
    </w:p>
    <w:p w14:paraId="083DEB9F">
      <w:pPr>
        <w:spacing w:line="500" w:lineRule="exact"/>
        <w:jc w:val="center"/>
        <w:outlineLvl w:val="0"/>
        <w:rPr>
          <w:rFonts w:hint="eastAsia" w:ascii="宋体" w:hAnsi="宋体" w:eastAsia="宋体" w:cs="宋体"/>
          <w:b w:val="0"/>
          <w:bCs/>
          <w:color w:val="auto"/>
          <w:spacing w:val="0"/>
          <w:position w:val="0"/>
          <w:sz w:val="24"/>
          <w:szCs w:val="24"/>
          <w:highlight w:val="none"/>
          <w:lang w:val="zh-CN"/>
        </w:rPr>
      </w:pPr>
      <w:r>
        <w:rPr>
          <w:rFonts w:hint="eastAsia" w:ascii="宋体" w:hAnsi="宋体" w:eastAsia="宋体" w:cs="宋体"/>
          <w:b/>
          <w:color w:val="auto"/>
          <w:spacing w:val="0"/>
          <w:position w:val="0"/>
          <w:sz w:val="32"/>
          <w:szCs w:val="32"/>
          <w:highlight w:val="none"/>
          <w:lang w:val="en-US" w:eastAsia="zh-CN"/>
        </w:rPr>
        <w:t xml:space="preserve">第三部分   </w:t>
      </w:r>
      <w:bookmarkEnd w:id="40"/>
      <w:r>
        <w:rPr>
          <w:rFonts w:hint="eastAsia" w:ascii="宋体" w:hAnsi="宋体" w:eastAsia="宋体" w:cs="宋体"/>
          <w:b/>
          <w:color w:val="auto"/>
          <w:spacing w:val="0"/>
          <w:position w:val="0"/>
          <w:sz w:val="32"/>
          <w:szCs w:val="32"/>
          <w:highlight w:val="none"/>
          <w:lang w:val="en-US" w:eastAsia="zh-CN"/>
        </w:rPr>
        <w:t>采购需求</w:t>
      </w:r>
      <w:bookmarkEnd w:id="41"/>
    </w:p>
    <w:p w14:paraId="51C350B4">
      <w:pPr>
        <w:jc w:val="left"/>
        <w:rPr>
          <w:rStyle w:val="51"/>
          <w:rFonts w:hint="eastAsia" w:ascii="宋体" w:hAnsi="宋体" w:eastAsia="宋体" w:cs="宋体"/>
          <w:color w:val="auto"/>
          <w:spacing w:val="0"/>
          <w:position w:val="0"/>
          <w:sz w:val="24"/>
          <w:szCs w:val="24"/>
          <w:highlight w:val="none"/>
        </w:rPr>
      </w:pPr>
    </w:p>
    <w:p w14:paraId="379523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一、采购清单</w:t>
      </w:r>
    </w:p>
    <w:tbl>
      <w:tblPr>
        <w:tblStyle w:val="38"/>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4605"/>
        <w:gridCol w:w="1890"/>
        <w:gridCol w:w="2483"/>
      </w:tblGrid>
      <w:tr w14:paraId="2AD0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60" w:type="dxa"/>
            <w:vAlign w:val="center"/>
          </w:tcPr>
          <w:p w14:paraId="743AF3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4605" w:type="dxa"/>
            <w:vAlign w:val="center"/>
          </w:tcPr>
          <w:p w14:paraId="4B890E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1890" w:type="dxa"/>
            <w:vAlign w:val="center"/>
          </w:tcPr>
          <w:p w14:paraId="19102B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服务期限</w:t>
            </w:r>
          </w:p>
        </w:tc>
        <w:tc>
          <w:tcPr>
            <w:tcW w:w="2483" w:type="dxa"/>
            <w:vAlign w:val="center"/>
          </w:tcPr>
          <w:p w14:paraId="4511EF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预算总金额（元）</w:t>
            </w:r>
          </w:p>
        </w:tc>
      </w:tr>
      <w:tr w14:paraId="4EA0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0" w:type="dxa"/>
            <w:vAlign w:val="center"/>
          </w:tcPr>
          <w:p w14:paraId="0E26DB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605" w:type="dxa"/>
            <w:vAlign w:val="center"/>
          </w:tcPr>
          <w:p w14:paraId="2A8DB9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新疆集体协商 “一文本两指引”采购项目</w:t>
            </w:r>
          </w:p>
        </w:tc>
        <w:tc>
          <w:tcPr>
            <w:tcW w:w="1890" w:type="dxa"/>
            <w:vAlign w:val="center"/>
          </w:tcPr>
          <w:p w14:paraId="6E99E2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自合同签订之日起4个月内</w:t>
            </w:r>
          </w:p>
        </w:tc>
        <w:tc>
          <w:tcPr>
            <w:tcW w:w="2483" w:type="dxa"/>
            <w:vAlign w:val="center"/>
          </w:tcPr>
          <w:p w14:paraId="0D153BE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28万</w:t>
            </w:r>
          </w:p>
        </w:tc>
      </w:tr>
    </w:tbl>
    <w:p w14:paraId="2417074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二、服务需求</w:t>
      </w:r>
    </w:p>
    <w:p w14:paraId="3C5B8CD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1、项目背景</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为深入贯彻落实关于构建和谐劳动关系的决策部署，进一步加强新疆地区集体协商工作的规范化和标准化，提升集体协商的质量和效果，切实维护职工合法权益，促进企业健康发展，现决定开展新疆集体协商 “一文本两指引”（即新疆技能人才薪酬激励专项集体合同参考文本、协商重点事项指引、协商流程指引）的编制工作，并通过招标方式确定项目承接单位。</w:t>
      </w:r>
    </w:p>
    <w:p w14:paraId="0C117E23">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2、招标范围</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具有丰富劳动法律法规研究经验、集体协商实践经验以及专业的人力资源管理、劳动关系研究团队的机构或组织，从事过省级工会相关课题研究，包括但不限于专业的法律咨询公司、人力资源咨询公司、高校科研机构等。</w:t>
      </w:r>
    </w:p>
    <w:p w14:paraId="0433EC37">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3、项目目标</w:t>
      </w:r>
    </w:p>
    <w:p w14:paraId="2F930C1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编制完成一份符合新疆地区实际情况，具有科学性、实用性和可操作性的技能人才薪酬激励专项集体合同参考文本，为企业和工会开展技能人才薪酬激励集体协商提供明确、具体的合同模板。</w:t>
      </w:r>
    </w:p>
    <w:p w14:paraId="7483215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制定详细、精准的协商重点事项指引，明确在集体协商过程中，针对技能人才薪酬激励方面应重点关注和协商的内容，包括但不限于薪酬结构、薪酬水平调整机制、技能津贴、绩效奖励等关键事项，确保协商内容全面、重点突出，有效解决实际问题。</w:t>
      </w:r>
    </w:p>
    <w:p w14:paraId="2DAFD44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设计清晰、规范的协商流程指引，涵盖集体协商的筹备阶段、协商会议的组织与召开、合同草案的起草与修订、审议通过与备案等各个环节，明确各环节的责任主体、工作任务、时间节点和操作规范，提高集体协商工作的效率和质量，保障协商过程的合法性、公正性和有序性。</w:t>
      </w:r>
    </w:p>
    <w:p w14:paraId="0EFEA34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4、项目要求</w:t>
      </w:r>
    </w:p>
    <w:p w14:paraId="64C24F8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4.1</w:t>
      </w:r>
      <w:r>
        <w:rPr>
          <w:rFonts w:hint="eastAsia" w:ascii="宋体" w:hAnsi="宋体" w:eastAsia="宋体" w:cs="宋体"/>
          <w:color w:val="auto"/>
          <w:sz w:val="24"/>
          <w:szCs w:val="24"/>
          <w:highlight w:val="none"/>
        </w:rPr>
        <w:t>新疆技能人才薪酬激励专项集体合同参考文本</w:t>
      </w:r>
    </w:p>
    <w:p w14:paraId="042DB9B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4.1.1.内容完整性。</w:t>
      </w:r>
    </w:p>
    <w:p w14:paraId="63E58B2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合同文本应包含集体协商的必备条款，如协商双方的主体资格、协商代表的产生方式、协商程序、合同的生效时间和期限等基本信息。</w:t>
      </w:r>
    </w:p>
    <w:p w14:paraId="1773657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详细规定技能人才薪酬激励的各个方面，包括但不限于技能等级与薪酬挂钩机制、薪酬增长机制、薪酬支付方式、福利待遇、特殊情况下的薪酬调整等内容，确保合同内容全面、系统，能够涵盖技能人才薪酬激励的主要问题和关键环节。</w:t>
      </w:r>
    </w:p>
    <w:p w14:paraId="2C5CDF9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4.1.2.合法性与合规性。</w:t>
      </w:r>
    </w:p>
    <w:p w14:paraId="7DDC675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严格遵循国家和新疆维吾尔自治区有关劳动法律法规、政策文件的规定，确保合同条款不与现行法律法规和相关政策文件相抵触，充分体现法律的权威性和严肃性。</w:t>
      </w:r>
    </w:p>
    <w:p w14:paraId="518CF675">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参考文本应结合新疆的产业特点、经济发展水平和劳动力市场状况，合理确定技能人才的薪酬水平和激励方式，确保合同条款既符合法律要求，又具有实际可行性和适应性。</w:t>
      </w:r>
    </w:p>
    <w:p w14:paraId="26309B4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4.1.3.实用性与可操作性。</w:t>
      </w:r>
    </w:p>
    <w:p w14:paraId="520A39B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合同条款应简洁明了、通俗易懂，避免使用过于复杂和晦涩的法律术语，便于企业和工会双方理解和执行。</w:t>
      </w:r>
    </w:p>
    <w:p w14:paraId="6A56F6E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针对不同行业、不同规模企业的实际情况，提供具有一定灵活性和可选择性的条款，使参考文本能够满足多样化的需求，切实为企业和工会开展集体协商提供有效的指导和帮助。</w:t>
      </w:r>
    </w:p>
    <w:p w14:paraId="389D39D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4.2</w:t>
      </w:r>
      <w:r>
        <w:rPr>
          <w:rFonts w:hint="eastAsia" w:ascii="宋体" w:hAnsi="宋体" w:eastAsia="宋体" w:cs="宋体"/>
          <w:color w:val="auto"/>
          <w:sz w:val="24"/>
          <w:szCs w:val="24"/>
          <w:highlight w:val="none"/>
        </w:rPr>
        <w:t>协商重点事项指引</w:t>
      </w:r>
    </w:p>
    <w:p w14:paraId="4208CFD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rPr>
        <w:t>重点突出与针对性强</w:t>
      </w:r>
      <w:r>
        <w:rPr>
          <w:rFonts w:hint="eastAsia" w:ascii="宋体" w:hAnsi="宋体" w:eastAsia="宋体" w:cs="宋体"/>
          <w:b/>
          <w:bCs/>
          <w:color w:val="auto"/>
          <w:sz w:val="24"/>
          <w:szCs w:val="24"/>
          <w:highlight w:val="none"/>
          <w:lang w:eastAsia="zh-CN"/>
        </w:rPr>
        <w:t>。</w:t>
      </w:r>
    </w:p>
    <w:p w14:paraId="2C5FEB1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明确列出技能人才薪酬激励集体协商中应重点关注的事项清单，对每个重点事项进行详细阐述，包括其内涵、意义、影响因素以及协商的要点和难点等内容，确保协商重点明确、具体，</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具有较强的针对性和指导性。</w:t>
      </w:r>
    </w:p>
    <w:p w14:paraId="3E8C1D1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4.2.2.依据充分与科学合理。</w:t>
      </w:r>
    </w:p>
    <w:p w14:paraId="14CDEFD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每个重点事项的确定和阐述应建立在充分的调研和数据分析基础之上，引用权威的法律法规、政策文件、行业标准以及相关研究成果作为依据，确保重点事项的选择和协商建议的提出具有科学性、合理性和说服力。</w:t>
      </w:r>
    </w:p>
    <w:p w14:paraId="1672853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关注国家和新疆</w:t>
      </w:r>
      <w:r>
        <w:rPr>
          <w:rFonts w:hint="eastAsia" w:ascii="宋体" w:hAnsi="宋体" w:cs="宋体"/>
          <w:color w:val="auto"/>
          <w:sz w:val="24"/>
          <w:szCs w:val="24"/>
          <w:highlight w:val="none"/>
          <w:lang w:val="en-US" w:eastAsia="zh-CN"/>
        </w:rPr>
        <w:t>本地</w:t>
      </w:r>
      <w:r>
        <w:rPr>
          <w:rFonts w:hint="eastAsia" w:ascii="宋体" w:hAnsi="宋体" w:eastAsia="宋体" w:cs="宋体"/>
          <w:color w:val="auto"/>
          <w:sz w:val="24"/>
          <w:szCs w:val="24"/>
          <w:highlight w:val="none"/>
        </w:rPr>
        <w:t>在技能人才培养、激励等方面的政策动态和发展趋势，及时将新的政策要求和理念融入到协商重点事项指引中，使指引内容具有前瞻性和时效性。</w:t>
      </w:r>
    </w:p>
    <w:p w14:paraId="4568B7C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    4.3</w:t>
      </w:r>
      <w:r>
        <w:rPr>
          <w:rFonts w:hint="eastAsia" w:ascii="宋体" w:hAnsi="宋体" w:eastAsia="宋体" w:cs="宋体"/>
          <w:b w:val="0"/>
          <w:bCs w:val="0"/>
          <w:color w:val="auto"/>
          <w:sz w:val="24"/>
          <w:szCs w:val="24"/>
          <w:highlight w:val="none"/>
        </w:rPr>
        <w:t>协商流程指引</w:t>
      </w:r>
    </w:p>
    <w:p w14:paraId="22AFD62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4.3.1.</w:t>
      </w:r>
      <w:r>
        <w:rPr>
          <w:rFonts w:hint="eastAsia" w:ascii="宋体" w:hAnsi="宋体" w:eastAsia="宋体" w:cs="宋体"/>
          <w:b/>
          <w:bCs/>
          <w:color w:val="auto"/>
          <w:sz w:val="24"/>
          <w:szCs w:val="24"/>
          <w:highlight w:val="none"/>
        </w:rPr>
        <w:t>流程清晰与规范</w:t>
      </w:r>
      <w:r>
        <w:rPr>
          <w:rFonts w:hint="eastAsia" w:ascii="宋体" w:hAnsi="宋体" w:eastAsia="宋体" w:cs="宋体"/>
          <w:b/>
          <w:bCs/>
          <w:color w:val="auto"/>
          <w:sz w:val="24"/>
          <w:szCs w:val="24"/>
          <w:highlight w:val="none"/>
          <w:lang w:eastAsia="zh-CN"/>
        </w:rPr>
        <w:t>。</w:t>
      </w:r>
    </w:p>
    <w:p w14:paraId="1EFC656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按照集体协商的实际操作流程，将整个协商过程划分为若干个明确的阶段和环节，对每个阶段和环节的工作任务、责任主体、工作程序、时间要求以及所需提交的文件材料等进行详细、具体的规定，确保协商流程清晰、规范、有序。</w:t>
      </w:r>
    </w:p>
    <w:p w14:paraId="10282CC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绘制详细的集体协商流程图，以直观、形象的方式展示协商的各个环节和步骤，以及各环节之间的逻辑关系和衔接顺序，便于企业和工会双方在实际操作过程中对照执行。</w:t>
      </w:r>
    </w:p>
    <w:p w14:paraId="6FA60E9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4.3.2.可操作性与灵活性。</w:t>
      </w:r>
    </w:p>
    <w:p w14:paraId="7DC94DC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商流程指引应充分考虑新疆本地不同地域、不同行业、不同企业的实际情况和特点，在确保流程规范的前提下，提供一定的灵活性和可操作性空间，允许企业和工会根据自身实际情况对协商流程进行适当的调整和优化。</w:t>
      </w:r>
    </w:p>
    <w:p w14:paraId="052A501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针对协商过程中可能出现的各种突发情况和问题，如协商僵局、争议解决等，制定相应的应对措施和解决方案，确保协商能够顺利进行，不受意外情况的干扰。</w:t>
      </w:r>
    </w:p>
    <w:p w14:paraId="700B52D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5、项目时间安排</w:t>
      </w:r>
    </w:p>
    <w:p w14:paraId="38555B7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yellow"/>
        </w:rPr>
        <w:t>项目启动阶段（</w:t>
      </w:r>
      <w:r>
        <w:rPr>
          <w:rFonts w:hint="eastAsia" w:ascii="宋体" w:hAnsi="宋体" w:eastAsia="宋体" w:cs="宋体"/>
          <w:color w:val="auto"/>
          <w:sz w:val="24"/>
          <w:szCs w:val="24"/>
          <w:highlight w:val="yellow"/>
          <w:lang w:val="en-US" w:eastAsia="zh-CN"/>
        </w:rPr>
        <w:t>2025年</w:t>
      </w:r>
      <w:r>
        <w:rPr>
          <w:rFonts w:hint="eastAsia" w:ascii="宋体" w:hAnsi="宋体" w:cs="宋体"/>
          <w:color w:val="auto"/>
          <w:sz w:val="24"/>
          <w:szCs w:val="24"/>
          <w:highlight w:val="yellow"/>
          <w:lang w:val="en-US" w:eastAsia="zh-CN"/>
        </w:rPr>
        <w:t>3</w:t>
      </w:r>
      <w:r>
        <w:rPr>
          <w:rFonts w:hint="eastAsia" w:ascii="宋体" w:hAnsi="宋体" w:eastAsia="宋体" w:cs="宋体"/>
          <w:color w:val="auto"/>
          <w:sz w:val="24"/>
          <w:szCs w:val="24"/>
          <w:highlight w:val="yellow"/>
          <w:lang w:val="en-US" w:eastAsia="zh-CN"/>
        </w:rPr>
        <w:t>月1日至20日</w:t>
      </w:r>
      <w:r>
        <w:rPr>
          <w:rFonts w:hint="eastAsia" w:ascii="宋体" w:hAnsi="宋体" w:eastAsia="宋体" w:cs="宋体"/>
          <w:color w:val="auto"/>
          <w:sz w:val="24"/>
          <w:szCs w:val="24"/>
          <w:highlight w:val="yellow"/>
        </w:rPr>
        <w:t>）</w:t>
      </w:r>
    </w:p>
    <w:p w14:paraId="4FD4B0B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中标单位与招标方签订合同，组建项目团队，明确项目成员的职责分工和工作计划。</w:t>
      </w:r>
    </w:p>
    <w:p w14:paraId="45EAB29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开展项目前期调研，收集和整理新疆地区技能人才薪酬激励现状、集体协商工作开展情况以及相关法律法规、政策文件等资料，为项目编制工作奠定基础。</w:t>
      </w:r>
    </w:p>
    <w:p w14:paraId="7756112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（2）</w:t>
      </w:r>
      <w:r>
        <w:rPr>
          <w:rFonts w:hint="eastAsia" w:ascii="宋体" w:hAnsi="宋体" w:eastAsia="宋体" w:cs="宋体"/>
          <w:color w:val="auto"/>
          <w:sz w:val="24"/>
          <w:szCs w:val="24"/>
          <w:highlight w:val="yellow"/>
          <w:lang w:val="en-US" w:eastAsia="zh-CN"/>
        </w:rPr>
        <w:t>文本和指引编制阶段（2025年</w:t>
      </w:r>
      <w:r>
        <w:rPr>
          <w:rFonts w:hint="eastAsia" w:ascii="宋体" w:hAnsi="宋体" w:cs="宋体"/>
          <w:color w:val="auto"/>
          <w:sz w:val="24"/>
          <w:szCs w:val="24"/>
          <w:highlight w:val="yellow"/>
          <w:lang w:val="en-US" w:eastAsia="zh-CN"/>
        </w:rPr>
        <w:t>3</w:t>
      </w:r>
      <w:r>
        <w:rPr>
          <w:rFonts w:hint="eastAsia" w:ascii="宋体" w:hAnsi="宋体" w:eastAsia="宋体" w:cs="宋体"/>
          <w:color w:val="auto"/>
          <w:sz w:val="24"/>
          <w:szCs w:val="24"/>
          <w:highlight w:val="yellow"/>
          <w:lang w:val="en-US" w:eastAsia="zh-CN"/>
        </w:rPr>
        <w:t>月21日至</w:t>
      </w:r>
      <w:r>
        <w:rPr>
          <w:rFonts w:hint="eastAsia" w:ascii="宋体" w:hAnsi="宋体" w:cs="宋体"/>
          <w:color w:val="auto"/>
          <w:sz w:val="24"/>
          <w:szCs w:val="24"/>
          <w:highlight w:val="yellow"/>
          <w:lang w:val="en-US" w:eastAsia="zh-CN"/>
        </w:rPr>
        <w:t>5</w:t>
      </w:r>
      <w:r>
        <w:rPr>
          <w:rFonts w:hint="eastAsia" w:ascii="宋体" w:hAnsi="宋体" w:eastAsia="宋体" w:cs="宋体"/>
          <w:color w:val="auto"/>
          <w:sz w:val="24"/>
          <w:szCs w:val="24"/>
          <w:highlight w:val="yellow"/>
          <w:lang w:val="en-US" w:eastAsia="zh-CN"/>
        </w:rPr>
        <w:t>月20日）</w:t>
      </w:r>
    </w:p>
    <w:p w14:paraId="538C918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根据调研结果和项目目标要求，编制新疆技能人才薪酬激励专项集体合同参考文本、协商重点事项指引和协商流程指引的初稿。</w:t>
      </w:r>
    </w:p>
    <w:p w14:paraId="2B5B4FA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组织内部专家对初稿进行审核和讨论，提出修改意见和建议，并根据专家意见对初稿进行修改完善，形成征求意见稿。</w:t>
      </w:r>
    </w:p>
    <w:p w14:paraId="0BD5CFD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（3）</w:t>
      </w:r>
      <w:r>
        <w:rPr>
          <w:rFonts w:hint="eastAsia" w:ascii="宋体" w:hAnsi="宋体" w:eastAsia="宋体" w:cs="宋体"/>
          <w:color w:val="auto"/>
          <w:sz w:val="24"/>
          <w:szCs w:val="24"/>
          <w:highlight w:val="yellow"/>
          <w:lang w:val="en-US" w:eastAsia="zh-CN"/>
        </w:rPr>
        <w:t>征求意见阶段（2025年</w:t>
      </w:r>
      <w:r>
        <w:rPr>
          <w:rFonts w:hint="eastAsia" w:ascii="宋体" w:hAnsi="宋体" w:cs="宋体"/>
          <w:color w:val="auto"/>
          <w:sz w:val="24"/>
          <w:szCs w:val="24"/>
          <w:highlight w:val="yellow"/>
          <w:lang w:val="en-US" w:eastAsia="zh-CN"/>
        </w:rPr>
        <w:t>5</w:t>
      </w:r>
      <w:r>
        <w:rPr>
          <w:rFonts w:hint="eastAsia" w:ascii="宋体" w:hAnsi="宋体" w:eastAsia="宋体" w:cs="宋体"/>
          <w:color w:val="auto"/>
          <w:sz w:val="24"/>
          <w:szCs w:val="24"/>
          <w:highlight w:val="yellow"/>
          <w:lang w:val="en-US" w:eastAsia="zh-CN"/>
        </w:rPr>
        <w:t>月20日至</w:t>
      </w:r>
      <w:r>
        <w:rPr>
          <w:rFonts w:hint="eastAsia" w:ascii="宋体" w:hAnsi="宋体" w:cs="宋体"/>
          <w:color w:val="auto"/>
          <w:sz w:val="24"/>
          <w:szCs w:val="24"/>
          <w:highlight w:val="yellow"/>
          <w:lang w:val="en-US" w:eastAsia="zh-CN"/>
        </w:rPr>
        <w:t>6</w:t>
      </w:r>
      <w:r>
        <w:rPr>
          <w:rFonts w:hint="eastAsia" w:ascii="宋体" w:hAnsi="宋体" w:eastAsia="宋体" w:cs="宋体"/>
          <w:color w:val="auto"/>
          <w:sz w:val="24"/>
          <w:szCs w:val="24"/>
          <w:highlight w:val="yellow"/>
          <w:lang w:val="en-US" w:eastAsia="zh-CN"/>
        </w:rPr>
        <w:t>月15日）</w:t>
      </w:r>
    </w:p>
    <w:p w14:paraId="4813771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通过召开座谈会、发放调查问卷、网上征求意见等方式，广泛征求新疆地区企业、工会、政府相关部门以及专家学者等各方面的意见和建议。</w:t>
      </w:r>
    </w:p>
    <w:p w14:paraId="4A01614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对征求到的意见和建议进行认真梳理和分析，结合实际情况，对征求意见稿进行进一步的修改和完善，形成送审稿。</w:t>
      </w:r>
    </w:p>
    <w:p w14:paraId="16AA0C0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w:t>
      </w:r>
      <w:r>
        <w:rPr>
          <w:rFonts w:hint="eastAsia" w:ascii="宋体" w:hAnsi="宋体" w:eastAsia="宋体" w:cs="宋体"/>
          <w:color w:val="auto"/>
          <w:sz w:val="24"/>
          <w:szCs w:val="24"/>
          <w:highlight w:val="yellow"/>
          <w:lang w:val="en-US" w:eastAsia="zh-CN"/>
        </w:rPr>
        <w:t>项目验收阶段（2025年</w:t>
      </w:r>
      <w:r>
        <w:rPr>
          <w:rFonts w:hint="eastAsia" w:ascii="宋体" w:hAnsi="宋体" w:cs="宋体"/>
          <w:color w:val="auto"/>
          <w:sz w:val="24"/>
          <w:szCs w:val="24"/>
          <w:highlight w:val="yellow"/>
          <w:lang w:val="en-US" w:eastAsia="zh-CN"/>
        </w:rPr>
        <w:t>6</w:t>
      </w:r>
      <w:r>
        <w:rPr>
          <w:rFonts w:hint="eastAsia" w:ascii="宋体" w:hAnsi="宋体" w:eastAsia="宋体" w:cs="宋体"/>
          <w:color w:val="auto"/>
          <w:sz w:val="24"/>
          <w:szCs w:val="24"/>
          <w:highlight w:val="yellow"/>
          <w:lang w:val="en-US" w:eastAsia="zh-CN"/>
        </w:rPr>
        <w:t>月16日至</w:t>
      </w:r>
      <w:r>
        <w:rPr>
          <w:rFonts w:hint="eastAsia" w:ascii="宋体" w:hAnsi="宋体" w:cs="宋体"/>
          <w:color w:val="auto"/>
          <w:sz w:val="24"/>
          <w:szCs w:val="24"/>
          <w:highlight w:val="yellow"/>
          <w:lang w:val="en-US" w:eastAsia="zh-CN"/>
        </w:rPr>
        <w:t>6</w:t>
      </w:r>
      <w:r>
        <w:rPr>
          <w:rFonts w:hint="eastAsia" w:ascii="宋体" w:hAnsi="宋体" w:eastAsia="宋体" w:cs="宋体"/>
          <w:color w:val="auto"/>
          <w:sz w:val="24"/>
          <w:szCs w:val="24"/>
          <w:highlight w:val="yellow"/>
          <w:lang w:val="en-US" w:eastAsia="zh-CN"/>
        </w:rPr>
        <w:t>月30日）</w:t>
      </w:r>
    </w:p>
    <w:p w14:paraId="1765C62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中标单位将项目成果（包括送审稿、编制说明、调研资料等）提交给招标方，招标方组织专家对项目成果进行验收评审。</w:t>
      </w:r>
    </w:p>
    <w:p w14:paraId="43AF3D2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中标单位根据专家验收评审意见，对项目成果进行最后的修改和完善，确保项目成果符合招标要求和质量标准，并向招标方提交正式的项目成果文件。</w:t>
      </w:r>
    </w:p>
    <w:p w14:paraId="58D7865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6、项目验收</w:t>
      </w:r>
    </w:p>
    <w:p w14:paraId="39CE75D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（一）验收方式</w:t>
      </w:r>
    </w:p>
    <w:p w14:paraId="6BA9710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组织召开专家评审会议，邀请自治区相关方面专家组成项目评审组，负责对项目成果进行验收评审。</w:t>
      </w:r>
    </w:p>
    <w:p w14:paraId="75C69A6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评审组通过听取项目汇报，对项目成果的完整性、合法性、实用性、可操作性等方面进行全面、细致的审查和评估，并提出验收评审意见。</w:t>
      </w:r>
    </w:p>
    <w:p w14:paraId="6B01AC2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（二）验收标准</w:t>
      </w:r>
    </w:p>
    <w:p w14:paraId="6AB23B6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项目成果应符合本招标需求中规定的各项内容要求和质量标准，包括文本内容的完整性、重点事项的针对性、协商流程的规范性、法律合规性以及实际应用效果等方面。</w:t>
      </w:r>
    </w:p>
    <w:p w14:paraId="60B2A7E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 xml:space="preserve">    7、其他要求</w:t>
      </w:r>
    </w:p>
    <w:p w14:paraId="1596EB3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投标单位应认真阅读本招标需求，严格按照要求编制投标文件，确保投标文件的真实性、完整性和有效性。如发现投标文件存在虚假内容或与招标要求不符的情况，招标方有权取消其投标资格。</w:t>
      </w:r>
    </w:p>
    <w:p w14:paraId="0A66E00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招标方有权对投标单位的项目实施方案、项目团队组成等情况进行实地考察和核实，投标单位应予以配合。</w:t>
      </w:r>
    </w:p>
    <w:p w14:paraId="31C4C659">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在项目实施过程中，中标单位应严格遵守国家和新疆地区的有关法律法规和政策规定，保守项目涉及的商业秘密和个人隐私，确保项目的顺利进行和项目成果的安全可靠。</w:t>
      </w:r>
    </w:p>
    <w:p w14:paraId="67B32CE0">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本招标需求的解释权归招标方所有，招标方有权根据实际情况对招标需求进行适当的调整和补充。</w:t>
      </w:r>
    </w:p>
    <w:p w14:paraId="299C75A7">
      <w:pPr>
        <w:spacing w:line="360" w:lineRule="auto"/>
        <w:jc w:val="left"/>
        <w:rPr>
          <w:rFonts w:hint="eastAsia" w:ascii="宋体" w:hAnsi="宋体" w:eastAsia="宋体" w:cs="宋体"/>
          <w:color w:val="auto"/>
          <w:spacing w:val="0"/>
          <w:position w:val="0"/>
          <w:sz w:val="32"/>
          <w:szCs w:val="32"/>
          <w:highlight w:val="none"/>
        </w:rPr>
      </w:pPr>
    </w:p>
    <w:p w14:paraId="6B7B3842">
      <w:pPr>
        <w:pStyle w:val="19"/>
        <w:rPr>
          <w:rFonts w:hint="eastAsia" w:ascii="宋体" w:hAnsi="宋体" w:eastAsia="宋体" w:cs="宋体"/>
          <w:color w:val="auto"/>
          <w:spacing w:val="0"/>
          <w:position w:val="0"/>
          <w:sz w:val="32"/>
          <w:szCs w:val="32"/>
          <w:highlight w:val="none"/>
        </w:rPr>
      </w:pPr>
    </w:p>
    <w:p w14:paraId="7E9F0484">
      <w:pPr>
        <w:pStyle w:val="21"/>
        <w:tabs>
          <w:tab w:val="left" w:pos="0"/>
        </w:tabs>
        <w:spacing w:line="240" w:lineRule="auto"/>
        <w:ind w:left="0" w:leftChars="0" w:firstLine="0" w:firstLineChars="0"/>
        <w:jc w:val="center"/>
        <w:outlineLvl w:val="0"/>
        <w:rPr>
          <w:rFonts w:hint="eastAsia" w:ascii="宋体" w:hAnsi="宋体" w:eastAsia="宋体" w:cs="宋体"/>
          <w:b/>
          <w:color w:val="auto"/>
          <w:spacing w:val="0"/>
          <w:position w:val="0"/>
          <w:sz w:val="36"/>
          <w:highlight w:val="none"/>
        </w:rPr>
      </w:pPr>
      <w:bookmarkStart w:id="42" w:name="_Toc20014"/>
      <w:bookmarkStart w:id="43" w:name="_Toc480368414"/>
      <w:r>
        <w:rPr>
          <w:rFonts w:hint="eastAsia" w:ascii="宋体" w:hAnsi="宋体" w:eastAsia="宋体" w:cs="宋体"/>
          <w:b/>
          <w:color w:val="auto"/>
          <w:spacing w:val="0"/>
          <w:position w:val="0"/>
          <w:sz w:val="36"/>
          <w:highlight w:val="none"/>
        </w:rPr>
        <w:t>第四部分   评审方法（综合评分法）</w:t>
      </w:r>
      <w:bookmarkEnd w:id="42"/>
      <w:bookmarkEnd w:id="43"/>
    </w:p>
    <w:p w14:paraId="5E7FEBEA">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pacing w:val="0"/>
          <w:kern w:val="0"/>
          <w:position w:val="0"/>
          <w:sz w:val="24"/>
          <w:highlight w:val="none"/>
        </w:rPr>
      </w:pPr>
      <w:bookmarkStart w:id="44" w:name="percentDesc"/>
      <w:bookmarkEnd w:id="44"/>
      <w:r>
        <w:rPr>
          <w:rFonts w:hint="eastAsia" w:ascii="宋体" w:hAnsi="宋体" w:eastAsia="宋体" w:cs="宋体"/>
          <w:color w:val="auto"/>
          <w:spacing w:val="0"/>
          <w:position w:val="0"/>
          <w:sz w:val="24"/>
          <w:highlight w:val="none"/>
        </w:rPr>
        <w:t>本项目评审方法见招标文件第二部分“投标人须知前附表”中第21项的规定。</w:t>
      </w:r>
      <w:r>
        <w:rPr>
          <w:rFonts w:hint="eastAsia" w:ascii="宋体" w:hAnsi="宋体" w:eastAsia="宋体" w:cs="宋体"/>
          <w:color w:val="auto"/>
          <w:spacing w:val="0"/>
          <w:kern w:val="0"/>
          <w:position w:val="0"/>
          <w:sz w:val="24"/>
          <w:highlight w:val="none"/>
        </w:rPr>
        <w:t>如果采用综合评分法，评分细则如下：</w:t>
      </w:r>
    </w:p>
    <w:p w14:paraId="757A8D18">
      <w:pPr>
        <w:pStyle w:val="13"/>
        <w:keepNext w:val="0"/>
        <w:keepLines w:val="0"/>
        <w:pageBreakBefore w:val="0"/>
        <w:kinsoku/>
        <w:wordWrap/>
        <w:overflowPunct/>
        <w:topLinePunct w:val="0"/>
        <w:autoSpaceDE/>
        <w:autoSpaceDN/>
        <w:bidi w:val="0"/>
        <w:spacing w:line="440" w:lineRule="exact"/>
        <w:jc w:val="left"/>
        <w:rPr>
          <w:rStyle w:val="51"/>
          <w:rFonts w:hint="eastAsia" w:ascii="宋体" w:hAnsi="宋体" w:eastAsia="宋体" w:cs="宋体"/>
          <w:b w:val="0"/>
          <w:i w:val="0"/>
          <w:caps w:val="0"/>
          <w:color w:val="auto"/>
          <w:spacing w:val="0"/>
          <w:w w:val="100"/>
          <w:kern w:val="0"/>
          <w:position w:val="0"/>
          <w:sz w:val="24"/>
          <w:szCs w:val="22"/>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2"/>
          <w:highlight w:val="none"/>
          <w:lang w:val="en-US" w:eastAsia="zh-CN" w:bidi="ar-SA"/>
        </w:rPr>
        <w:t>1、初步评审</w:t>
      </w:r>
    </w:p>
    <w:p w14:paraId="29D79CCA">
      <w:pPr>
        <w:keepNext w:val="0"/>
        <w:keepLines w:val="0"/>
        <w:pageBreakBefore w:val="0"/>
        <w:kinsoku/>
        <w:wordWrap/>
        <w:overflowPunct/>
        <w:topLinePunct w:val="0"/>
        <w:autoSpaceDE/>
        <w:autoSpaceDN/>
        <w:bidi w:val="0"/>
        <w:snapToGrid/>
        <w:spacing w:before="0" w:beforeAutospacing="0" w:after="0" w:afterAutospacing="0" w:line="440" w:lineRule="exact"/>
        <w:ind w:firstLine="480" w:firstLineChars="200"/>
        <w:jc w:val="left"/>
        <w:textAlignment w:val="baseline"/>
        <w:rPr>
          <w:rFonts w:hint="eastAsia" w:ascii="宋体" w:hAnsi="宋体" w:eastAsia="宋体" w:cs="宋体"/>
          <w:color w:val="auto"/>
          <w:spacing w:val="0"/>
          <w:position w:val="0"/>
          <w:highlight w:val="none"/>
        </w:rPr>
      </w:pPr>
      <w:r>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t>评审小组根据评审办法前附表规定的评审因素和评审标准，对供应商的投标文件进行符合性检查。符合性检查不合格的供应商的响应文件作无效文件处理。</w:t>
      </w:r>
    </w:p>
    <w:tbl>
      <w:tblPr>
        <w:tblStyle w:val="37"/>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7"/>
        <w:gridCol w:w="750"/>
        <w:gridCol w:w="1608"/>
        <w:gridCol w:w="5430"/>
        <w:gridCol w:w="780"/>
        <w:gridCol w:w="733"/>
      </w:tblGrid>
      <w:tr w14:paraId="54AB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7" w:type="dxa"/>
            <w:gridSpan w:val="2"/>
            <w:vMerge w:val="restart"/>
            <w:vAlign w:val="center"/>
          </w:tcPr>
          <w:p w14:paraId="7B10A7F4">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评分因素</w:t>
            </w:r>
          </w:p>
        </w:tc>
        <w:tc>
          <w:tcPr>
            <w:tcW w:w="1608" w:type="dxa"/>
            <w:vMerge w:val="restart"/>
            <w:vAlign w:val="center"/>
          </w:tcPr>
          <w:p w14:paraId="497E6514">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评分点</w:t>
            </w:r>
          </w:p>
        </w:tc>
        <w:tc>
          <w:tcPr>
            <w:tcW w:w="5430" w:type="dxa"/>
            <w:vMerge w:val="restart"/>
            <w:vAlign w:val="center"/>
          </w:tcPr>
          <w:p w14:paraId="59CE09CE">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评分标准</w:t>
            </w:r>
          </w:p>
        </w:tc>
        <w:tc>
          <w:tcPr>
            <w:tcW w:w="1513" w:type="dxa"/>
            <w:gridSpan w:val="2"/>
            <w:vAlign w:val="center"/>
          </w:tcPr>
          <w:p w14:paraId="4C2B1B4E">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评审意见</w:t>
            </w:r>
          </w:p>
        </w:tc>
      </w:tr>
      <w:tr w14:paraId="6AEE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7" w:type="dxa"/>
            <w:gridSpan w:val="2"/>
            <w:vMerge w:val="continue"/>
            <w:vAlign w:val="center"/>
          </w:tcPr>
          <w:p w14:paraId="1CAFB7EE">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pacing w:val="0"/>
                <w:position w:val="0"/>
                <w:sz w:val="24"/>
                <w:highlight w:val="none"/>
              </w:rPr>
            </w:pPr>
          </w:p>
        </w:tc>
        <w:tc>
          <w:tcPr>
            <w:tcW w:w="1608" w:type="dxa"/>
            <w:vMerge w:val="continue"/>
            <w:vAlign w:val="center"/>
          </w:tcPr>
          <w:p w14:paraId="2E52DB38">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pacing w:val="0"/>
                <w:position w:val="0"/>
                <w:sz w:val="24"/>
                <w:highlight w:val="none"/>
              </w:rPr>
            </w:pPr>
          </w:p>
        </w:tc>
        <w:tc>
          <w:tcPr>
            <w:tcW w:w="5430" w:type="dxa"/>
            <w:vMerge w:val="continue"/>
            <w:vAlign w:val="center"/>
          </w:tcPr>
          <w:p w14:paraId="689E971A">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pacing w:val="0"/>
                <w:position w:val="0"/>
                <w:sz w:val="24"/>
                <w:highlight w:val="none"/>
              </w:rPr>
            </w:pPr>
          </w:p>
        </w:tc>
        <w:tc>
          <w:tcPr>
            <w:tcW w:w="780" w:type="dxa"/>
            <w:vAlign w:val="center"/>
          </w:tcPr>
          <w:p w14:paraId="5EB681C7">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是</w:t>
            </w:r>
          </w:p>
        </w:tc>
        <w:tc>
          <w:tcPr>
            <w:tcW w:w="733" w:type="dxa"/>
            <w:vAlign w:val="center"/>
          </w:tcPr>
          <w:p w14:paraId="48C0A639">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否</w:t>
            </w:r>
          </w:p>
        </w:tc>
      </w:tr>
      <w:tr w14:paraId="34F2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restart"/>
            <w:vAlign w:val="center"/>
          </w:tcPr>
          <w:p w14:paraId="0B1A40DA">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初步评审</w:t>
            </w:r>
          </w:p>
        </w:tc>
        <w:tc>
          <w:tcPr>
            <w:tcW w:w="750" w:type="dxa"/>
            <w:vMerge w:val="restart"/>
            <w:vAlign w:val="center"/>
          </w:tcPr>
          <w:p w14:paraId="25C49C24">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符合性检查</w:t>
            </w:r>
          </w:p>
        </w:tc>
        <w:tc>
          <w:tcPr>
            <w:tcW w:w="1608" w:type="dxa"/>
            <w:vAlign w:val="center"/>
          </w:tcPr>
          <w:p w14:paraId="08A8389B">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val="0"/>
                <w:color w:val="auto"/>
                <w:spacing w:val="0"/>
                <w:position w:val="0"/>
                <w:sz w:val="24"/>
                <w:highlight w:val="none"/>
              </w:rPr>
            </w:pPr>
            <w:r>
              <w:rPr>
                <w:rStyle w:val="51"/>
                <w:rFonts w:hint="eastAsia" w:ascii="宋体" w:hAnsi="宋体" w:eastAsia="宋体" w:cs="宋体"/>
                <w:b w:val="0"/>
                <w:bCs/>
                <w:i w:val="0"/>
                <w:caps w:val="0"/>
                <w:color w:val="auto"/>
                <w:spacing w:val="0"/>
                <w:w w:val="100"/>
                <w:position w:val="0"/>
                <w:sz w:val="24"/>
                <w:szCs w:val="24"/>
                <w:highlight w:val="none"/>
                <w:lang w:eastAsia="zh-CN" w:bidi="ar-SA"/>
              </w:rPr>
              <w:t>供应商</w:t>
            </w:r>
            <w:r>
              <w:rPr>
                <w:rStyle w:val="51"/>
                <w:rFonts w:hint="eastAsia" w:ascii="宋体" w:hAnsi="宋体" w:eastAsia="宋体" w:cs="宋体"/>
                <w:b w:val="0"/>
                <w:bCs/>
                <w:i w:val="0"/>
                <w:caps w:val="0"/>
                <w:color w:val="auto"/>
                <w:spacing w:val="0"/>
                <w:w w:val="100"/>
                <w:position w:val="0"/>
                <w:sz w:val="24"/>
                <w:szCs w:val="24"/>
                <w:highlight w:val="none"/>
                <w:lang w:bidi="ar-SA"/>
              </w:rPr>
              <w:t>名称</w:t>
            </w:r>
          </w:p>
        </w:tc>
        <w:tc>
          <w:tcPr>
            <w:tcW w:w="5430" w:type="dxa"/>
            <w:vAlign w:val="center"/>
          </w:tcPr>
          <w:p w14:paraId="3D383E91">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pacing w:val="0"/>
                <w:position w:val="0"/>
                <w:sz w:val="24"/>
                <w:highlight w:val="none"/>
              </w:rPr>
            </w:pPr>
            <w:r>
              <w:rPr>
                <w:rStyle w:val="51"/>
                <w:rFonts w:hint="eastAsia" w:ascii="宋体" w:hAnsi="宋体" w:eastAsia="宋体" w:cs="宋体"/>
                <w:b w:val="0"/>
                <w:bCs/>
                <w:i w:val="0"/>
                <w:caps w:val="0"/>
                <w:color w:val="auto"/>
                <w:spacing w:val="0"/>
                <w:w w:val="100"/>
                <w:position w:val="0"/>
                <w:sz w:val="24"/>
                <w:szCs w:val="24"/>
                <w:highlight w:val="none"/>
                <w:lang w:bidi="ar-SA"/>
              </w:rPr>
              <w:t>是否与营业执照一致</w:t>
            </w:r>
          </w:p>
        </w:tc>
        <w:tc>
          <w:tcPr>
            <w:tcW w:w="780" w:type="dxa"/>
          </w:tcPr>
          <w:p w14:paraId="2B67FAFE">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33" w:type="dxa"/>
            <w:vAlign w:val="center"/>
          </w:tcPr>
          <w:p w14:paraId="46DEA2C7">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r>
      <w:tr w14:paraId="49F0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tcPr>
          <w:p w14:paraId="72E536C3">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50" w:type="dxa"/>
            <w:vMerge w:val="continue"/>
            <w:vAlign w:val="center"/>
          </w:tcPr>
          <w:p w14:paraId="626F0042">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1608" w:type="dxa"/>
            <w:vAlign w:val="center"/>
          </w:tcPr>
          <w:p w14:paraId="45B97859">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highlight w:val="none"/>
              </w:rPr>
            </w:pPr>
            <w:r>
              <w:rPr>
                <w:rStyle w:val="51"/>
                <w:rFonts w:hint="eastAsia" w:ascii="宋体" w:hAnsi="宋体" w:eastAsia="宋体" w:cs="宋体"/>
                <w:b w:val="0"/>
                <w:bCs/>
                <w:i w:val="0"/>
                <w:caps w:val="0"/>
                <w:color w:val="auto"/>
                <w:spacing w:val="0"/>
                <w:w w:val="100"/>
                <w:position w:val="0"/>
                <w:sz w:val="24"/>
                <w:szCs w:val="24"/>
                <w:highlight w:val="none"/>
                <w:lang w:bidi="ar-SA"/>
              </w:rPr>
              <w:t>投标文件签章</w:t>
            </w:r>
          </w:p>
        </w:tc>
        <w:tc>
          <w:tcPr>
            <w:tcW w:w="5430" w:type="dxa"/>
            <w:vAlign w:val="center"/>
          </w:tcPr>
          <w:p w14:paraId="6E6C6CAB">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pacing w:val="0"/>
                <w:position w:val="0"/>
                <w:sz w:val="24"/>
                <w:highlight w:val="none"/>
              </w:rPr>
            </w:pPr>
            <w:r>
              <w:rPr>
                <w:rStyle w:val="51"/>
                <w:rFonts w:hint="eastAsia" w:ascii="宋体" w:hAnsi="宋体" w:eastAsia="宋体" w:cs="宋体"/>
                <w:b w:val="0"/>
                <w:bCs/>
                <w:i w:val="0"/>
                <w:caps w:val="0"/>
                <w:color w:val="auto"/>
                <w:spacing w:val="0"/>
                <w:w w:val="100"/>
                <w:position w:val="0"/>
                <w:sz w:val="24"/>
                <w:szCs w:val="24"/>
                <w:highlight w:val="none"/>
                <w:lang w:bidi="ar-SA"/>
              </w:rPr>
              <w:t>投标文件是否按照规定在应由企业法人或法人授权代表在所有规定签字处逐一签章及加盖单位公章</w:t>
            </w:r>
          </w:p>
        </w:tc>
        <w:tc>
          <w:tcPr>
            <w:tcW w:w="780" w:type="dxa"/>
          </w:tcPr>
          <w:p w14:paraId="234B8D38">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33" w:type="dxa"/>
            <w:vAlign w:val="center"/>
          </w:tcPr>
          <w:p w14:paraId="496CD229">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r>
      <w:tr w14:paraId="7CF9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tcPr>
          <w:p w14:paraId="43669E15">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50" w:type="dxa"/>
            <w:vMerge w:val="continue"/>
            <w:vAlign w:val="center"/>
          </w:tcPr>
          <w:p w14:paraId="0C65D66E">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1608" w:type="dxa"/>
            <w:vAlign w:val="center"/>
          </w:tcPr>
          <w:p w14:paraId="2940048C">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highlight w:val="none"/>
              </w:rPr>
            </w:pPr>
            <w:r>
              <w:rPr>
                <w:rStyle w:val="51"/>
                <w:rFonts w:hint="eastAsia" w:ascii="宋体" w:hAnsi="宋体" w:eastAsia="宋体" w:cs="宋体"/>
                <w:b w:val="0"/>
                <w:bCs/>
                <w:i w:val="0"/>
                <w:caps w:val="0"/>
                <w:color w:val="auto"/>
                <w:spacing w:val="0"/>
                <w:w w:val="100"/>
                <w:position w:val="0"/>
                <w:sz w:val="24"/>
                <w:szCs w:val="24"/>
                <w:highlight w:val="none"/>
                <w:lang w:bidi="ar-SA"/>
              </w:rPr>
              <w:t>投标报价</w:t>
            </w:r>
          </w:p>
        </w:tc>
        <w:tc>
          <w:tcPr>
            <w:tcW w:w="5430" w:type="dxa"/>
            <w:vAlign w:val="center"/>
          </w:tcPr>
          <w:p w14:paraId="4BBBCE71">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pacing w:val="0"/>
                <w:position w:val="0"/>
                <w:sz w:val="24"/>
                <w:highlight w:val="none"/>
              </w:rPr>
            </w:pPr>
            <w:r>
              <w:rPr>
                <w:rStyle w:val="51"/>
                <w:rFonts w:hint="eastAsia" w:ascii="宋体" w:hAnsi="宋体" w:eastAsia="宋体" w:cs="宋体"/>
                <w:b w:val="0"/>
                <w:bCs/>
                <w:i w:val="0"/>
                <w:caps w:val="0"/>
                <w:color w:val="auto"/>
                <w:spacing w:val="0"/>
                <w:w w:val="100"/>
                <w:position w:val="0"/>
                <w:sz w:val="24"/>
                <w:szCs w:val="24"/>
                <w:highlight w:val="none"/>
                <w:lang w:bidi="ar-SA"/>
              </w:rPr>
              <w:t>投标文件针对同一种货物</w:t>
            </w:r>
            <w:r>
              <w:rPr>
                <w:rStyle w:val="51"/>
                <w:rFonts w:hint="eastAsia" w:ascii="宋体" w:hAnsi="宋体" w:eastAsia="宋体" w:cs="宋体"/>
                <w:b w:val="0"/>
                <w:bCs/>
                <w:i w:val="0"/>
                <w:caps w:val="0"/>
                <w:color w:val="auto"/>
                <w:spacing w:val="0"/>
                <w:w w:val="100"/>
                <w:position w:val="0"/>
                <w:sz w:val="24"/>
                <w:szCs w:val="24"/>
                <w:highlight w:val="none"/>
                <w:lang w:eastAsia="zh-CN" w:bidi="ar-SA"/>
              </w:rPr>
              <w:t>或服务</w:t>
            </w:r>
            <w:r>
              <w:rPr>
                <w:rStyle w:val="51"/>
                <w:rFonts w:hint="eastAsia" w:ascii="宋体" w:hAnsi="宋体" w:eastAsia="宋体" w:cs="宋体"/>
                <w:b w:val="0"/>
                <w:bCs/>
                <w:i w:val="0"/>
                <w:caps w:val="0"/>
                <w:color w:val="auto"/>
                <w:spacing w:val="0"/>
                <w:w w:val="100"/>
                <w:position w:val="0"/>
                <w:sz w:val="24"/>
                <w:szCs w:val="24"/>
                <w:highlight w:val="none"/>
                <w:lang w:bidi="ar-SA"/>
              </w:rPr>
              <w:t>出现了两个或两个以上的报价；报价超过项目/包预算或最高限价或经评标委员会认定低于成本的</w:t>
            </w:r>
          </w:p>
        </w:tc>
        <w:tc>
          <w:tcPr>
            <w:tcW w:w="780" w:type="dxa"/>
          </w:tcPr>
          <w:p w14:paraId="731FCC90">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33" w:type="dxa"/>
            <w:vAlign w:val="center"/>
          </w:tcPr>
          <w:p w14:paraId="456C2EA2">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r>
      <w:tr w14:paraId="0C70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tcPr>
          <w:p w14:paraId="255D1372">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50" w:type="dxa"/>
            <w:vMerge w:val="continue"/>
            <w:vAlign w:val="center"/>
          </w:tcPr>
          <w:p w14:paraId="669A5031">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1608" w:type="dxa"/>
            <w:vAlign w:val="center"/>
          </w:tcPr>
          <w:p w14:paraId="36520F63">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highlight w:val="none"/>
              </w:rPr>
            </w:pPr>
            <w:r>
              <w:rPr>
                <w:rStyle w:val="51"/>
                <w:rFonts w:hint="eastAsia" w:ascii="宋体" w:hAnsi="宋体" w:eastAsia="宋体" w:cs="宋体"/>
                <w:b w:val="0"/>
                <w:bCs/>
                <w:i w:val="0"/>
                <w:caps w:val="0"/>
                <w:color w:val="auto"/>
                <w:spacing w:val="0"/>
                <w:w w:val="100"/>
                <w:position w:val="0"/>
                <w:sz w:val="24"/>
                <w:szCs w:val="24"/>
                <w:highlight w:val="none"/>
                <w:lang w:bidi="ar-SA"/>
              </w:rPr>
              <w:t>投标文件内容</w:t>
            </w:r>
          </w:p>
        </w:tc>
        <w:tc>
          <w:tcPr>
            <w:tcW w:w="5430" w:type="dxa"/>
            <w:vAlign w:val="center"/>
          </w:tcPr>
          <w:p w14:paraId="1E9C1539">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pacing w:val="0"/>
                <w:position w:val="0"/>
                <w:sz w:val="24"/>
                <w:highlight w:val="none"/>
              </w:rPr>
            </w:pPr>
            <w:r>
              <w:rPr>
                <w:rStyle w:val="51"/>
                <w:rFonts w:hint="eastAsia" w:ascii="宋体" w:hAnsi="宋体" w:eastAsia="宋体" w:cs="宋体"/>
                <w:b w:val="0"/>
                <w:bCs/>
                <w:i w:val="0"/>
                <w:caps w:val="0"/>
                <w:color w:val="auto"/>
                <w:spacing w:val="0"/>
                <w:w w:val="100"/>
                <w:position w:val="0"/>
                <w:sz w:val="24"/>
                <w:szCs w:val="24"/>
                <w:highlight w:val="none"/>
                <w:lang w:bidi="ar-SA"/>
              </w:rPr>
              <w:t>投标文件按照招标文件规定的内容填写</w:t>
            </w:r>
          </w:p>
        </w:tc>
        <w:tc>
          <w:tcPr>
            <w:tcW w:w="780" w:type="dxa"/>
          </w:tcPr>
          <w:p w14:paraId="5BF44C8A">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33" w:type="dxa"/>
            <w:vAlign w:val="center"/>
          </w:tcPr>
          <w:p w14:paraId="576639C5">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r>
      <w:tr w14:paraId="5C75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tcPr>
          <w:p w14:paraId="54CFAEB0">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50" w:type="dxa"/>
            <w:vMerge w:val="continue"/>
            <w:vAlign w:val="center"/>
          </w:tcPr>
          <w:p w14:paraId="361BE332">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1608" w:type="dxa"/>
            <w:vAlign w:val="center"/>
          </w:tcPr>
          <w:p w14:paraId="693A518C">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color w:val="auto"/>
                <w:spacing w:val="0"/>
                <w:position w:val="0"/>
                <w:sz w:val="24"/>
                <w:szCs w:val="24"/>
                <w:highlight w:val="none"/>
                <w:lang w:val="en-US" w:bidi="ar-SA"/>
              </w:rPr>
            </w:pPr>
            <w:r>
              <w:rPr>
                <w:rStyle w:val="51"/>
                <w:rFonts w:hint="eastAsia" w:ascii="宋体" w:hAnsi="宋体" w:eastAsia="宋体" w:cs="宋体"/>
                <w:b w:val="0"/>
                <w:bCs/>
                <w:i w:val="0"/>
                <w:caps w:val="0"/>
                <w:color w:val="auto"/>
                <w:spacing w:val="0"/>
                <w:w w:val="100"/>
                <w:position w:val="0"/>
                <w:sz w:val="24"/>
                <w:szCs w:val="24"/>
                <w:highlight w:val="none"/>
                <w:lang w:bidi="ar-SA"/>
              </w:rPr>
              <w:t>投标有效期</w:t>
            </w:r>
          </w:p>
        </w:tc>
        <w:tc>
          <w:tcPr>
            <w:tcW w:w="5430" w:type="dxa"/>
            <w:vAlign w:val="center"/>
          </w:tcPr>
          <w:p w14:paraId="2EEE4EBE">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color w:val="auto"/>
                <w:spacing w:val="0"/>
                <w:position w:val="0"/>
                <w:sz w:val="24"/>
                <w:szCs w:val="24"/>
                <w:highlight w:val="none"/>
                <w:lang w:val="en-US" w:bidi="ar-SA"/>
              </w:rPr>
            </w:pPr>
            <w:r>
              <w:rPr>
                <w:rStyle w:val="51"/>
                <w:rFonts w:hint="eastAsia" w:ascii="宋体" w:hAnsi="宋体" w:eastAsia="宋体" w:cs="宋体"/>
                <w:b w:val="0"/>
                <w:bCs/>
                <w:i w:val="0"/>
                <w:caps w:val="0"/>
                <w:color w:val="auto"/>
                <w:spacing w:val="0"/>
                <w:w w:val="100"/>
                <w:position w:val="0"/>
                <w:sz w:val="24"/>
                <w:szCs w:val="24"/>
                <w:highlight w:val="none"/>
                <w:lang w:bidi="ar-SA"/>
              </w:rPr>
              <w:t>投标有效期满足招标文件要求</w:t>
            </w:r>
          </w:p>
        </w:tc>
        <w:tc>
          <w:tcPr>
            <w:tcW w:w="780" w:type="dxa"/>
          </w:tcPr>
          <w:p w14:paraId="390960CF">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33" w:type="dxa"/>
            <w:vAlign w:val="center"/>
          </w:tcPr>
          <w:p w14:paraId="51172EAA">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r>
      <w:tr w14:paraId="0E51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tcPr>
          <w:p w14:paraId="55A1FFC9">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50" w:type="dxa"/>
            <w:vMerge w:val="continue"/>
            <w:vAlign w:val="center"/>
          </w:tcPr>
          <w:p w14:paraId="3AAB57D8">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1608" w:type="dxa"/>
            <w:vAlign w:val="center"/>
          </w:tcPr>
          <w:p w14:paraId="33F56E50">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color w:val="auto"/>
                <w:spacing w:val="0"/>
                <w:position w:val="0"/>
                <w:sz w:val="24"/>
                <w:szCs w:val="24"/>
                <w:highlight w:val="none"/>
                <w:lang w:val="en-US" w:eastAsia="zh-CN" w:bidi="ar-SA"/>
              </w:rPr>
            </w:pPr>
            <w:r>
              <w:rPr>
                <w:rStyle w:val="51"/>
                <w:rFonts w:hint="eastAsia" w:ascii="宋体" w:hAnsi="宋体" w:eastAsia="宋体" w:cs="宋体"/>
                <w:b w:val="0"/>
                <w:bCs/>
                <w:i w:val="0"/>
                <w:caps w:val="0"/>
                <w:color w:val="auto"/>
                <w:spacing w:val="0"/>
                <w:w w:val="100"/>
                <w:position w:val="0"/>
                <w:sz w:val="24"/>
                <w:szCs w:val="24"/>
                <w:highlight w:val="none"/>
                <w:lang w:val="en-US" w:eastAsia="zh-CN" w:bidi="ar-SA"/>
              </w:rPr>
              <w:t>服务期限</w:t>
            </w:r>
          </w:p>
        </w:tc>
        <w:tc>
          <w:tcPr>
            <w:tcW w:w="5430" w:type="dxa"/>
            <w:vAlign w:val="center"/>
          </w:tcPr>
          <w:p w14:paraId="75BC6E92">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color w:val="auto"/>
                <w:spacing w:val="0"/>
                <w:position w:val="0"/>
                <w:sz w:val="24"/>
                <w:szCs w:val="24"/>
                <w:highlight w:val="none"/>
                <w:lang w:val="en-US" w:bidi="ar-SA"/>
              </w:rPr>
            </w:pPr>
            <w:r>
              <w:rPr>
                <w:rStyle w:val="51"/>
                <w:rFonts w:hint="eastAsia" w:ascii="宋体" w:hAnsi="宋体" w:eastAsia="宋体" w:cs="宋体"/>
                <w:b w:val="0"/>
                <w:bCs/>
                <w:i w:val="0"/>
                <w:caps w:val="0"/>
                <w:color w:val="auto"/>
                <w:spacing w:val="0"/>
                <w:w w:val="100"/>
                <w:position w:val="0"/>
                <w:sz w:val="24"/>
                <w:szCs w:val="24"/>
                <w:highlight w:val="none"/>
                <w:lang w:val="en-US" w:eastAsia="zh-CN" w:bidi="ar-SA"/>
              </w:rPr>
              <w:t>服务期限</w:t>
            </w:r>
            <w:r>
              <w:rPr>
                <w:rStyle w:val="51"/>
                <w:rFonts w:hint="eastAsia" w:ascii="宋体" w:hAnsi="宋体" w:eastAsia="宋体" w:cs="宋体"/>
                <w:b w:val="0"/>
                <w:bCs/>
                <w:i w:val="0"/>
                <w:caps w:val="0"/>
                <w:color w:val="auto"/>
                <w:spacing w:val="0"/>
                <w:w w:val="100"/>
                <w:position w:val="0"/>
                <w:sz w:val="24"/>
                <w:szCs w:val="24"/>
                <w:highlight w:val="none"/>
                <w:lang w:bidi="ar-SA"/>
              </w:rPr>
              <w:t>是否满足招标文件要求</w:t>
            </w:r>
          </w:p>
        </w:tc>
        <w:tc>
          <w:tcPr>
            <w:tcW w:w="780" w:type="dxa"/>
          </w:tcPr>
          <w:p w14:paraId="3791F802">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33" w:type="dxa"/>
            <w:vAlign w:val="center"/>
          </w:tcPr>
          <w:p w14:paraId="0FBF2E75">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r>
      <w:tr w14:paraId="353B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tcPr>
          <w:p w14:paraId="407AD763">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50" w:type="dxa"/>
            <w:vMerge w:val="continue"/>
            <w:vAlign w:val="center"/>
          </w:tcPr>
          <w:p w14:paraId="356C9AEE">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1608" w:type="dxa"/>
            <w:vAlign w:val="center"/>
          </w:tcPr>
          <w:p w14:paraId="65F0C324">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color w:val="auto"/>
                <w:spacing w:val="0"/>
                <w:position w:val="0"/>
                <w:sz w:val="24"/>
                <w:szCs w:val="24"/>
                <w:highlight w:val="none"/>
                <w:lang w:val="en-US" w:bidi="ar-SA"/>
              </w:rPr>
            </w:pPr>
            <w:r>
              <w:rPr>
                <w:rStyle w:val="51"/>
                <w:rFonts w:hint="eastAsia" w:ascii="宋体" w:hAnsi="宋体" w:eastAsia="宋体" w:cs="宋体"/>
                <w:b w:val="0"/>
                <w:bCs/>
                <w:i w:val="0"/>
                <w:caps w:val="0"/>
                <w:color w:val="auto"/>
                <w:spacing w:val="0"/>
                <w:w w:val="100"/>
                <w:position w:val="0"/>
                <w:sz w:val="24"/>
                <w:szCs w:val="24"/>
                <w:highlight w:val="none"/>
                <w:lang w:bidi="ar-SA"/>
              </w:rPr>
              <w:t>其他</w:t>
            </w:r>
          </w:p>
        </w:tc>
        <w:tc>
          <w:tcPr>
            <w:tcW w:w="5430" w:type="dxa"/>
            <w:vAlign w:val="center"/>
          </w:tcPr>
          <w:p w14:paraId="6CE7E733">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color w:val="auto"/>
                <w:spacing w:val="0"/>
                <w:position w:val="0"/>
                <w:sz w:val="24"/>
                <w:szCs w:val="24"/>
                <w:highlight w:val="none"/>
                <w:lang w:val="en-US" w:bidi="ar-SA"/>
              </w:rPr>
            </w:pPr>
            <w:r>
              <w:rPr>
                <w:rStyle w:val="51"/>
                <w:rFonts w:hint="eastAsia" w:ascii="宋体" w:hAnsi="宋体" w:eastAsia="宋体" w:cs="宋体"/>
                <w:b w:val="0"/>
                <w:bCs/>
                <w:i w:val="0"/>
                <w:caps w:val="0"/>
                <w:color w:val="auto"/>
                <w:spacing w:val="0"/>
                <w:w w:val="100"/>
                <w:position w:val="0"/>
                <w:sz w:val="24"/>
                <w:szCs w:val="24"/>
                <w:highlight w:val="none"/>
                <w:lang w:bidi="ar-SA"/>
              </w:rPr>
              <w:t>违反国家法律、法规和招标文件规定的其他无效情形</w:t>
            </w:r>
          </w:p>
        </w:tc>
        <w:tc>
          <w:tcPr>
            <w:tcW w:w="780" w:type="dxa"/>
          </w:tcPr>
          <w:p w14:paraId="3441A7FF">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33" w:type="dxa"/>
            <w:vAlign w:val="center"/>
          </w:tcPr>
          <w:p w14:paraId="15FC107F">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r>
    </w:tbl>
    <w:p w14:paraId="695DFEFB">
      <w:pPr>
        <w:keepNext w:val="0"/>
        <w:keepLines w:val="0"/>
        <w:pageBreakBefore w:val="0"/>
        <w:kinsoku/>
        <w:wordWrap/>
        <w:overflowPunct/>
        <w:topLinePunct w:val="0"/>
        <w:autoSpaceDE/>
        <w:autoSpaceDN/>
        <w:bidi w:val="0"/>
        <w:snapToGrid/>
        <w:spacing w:before="0" w:beforeAutospacing="0" w:after="0" w:afterAutospacing="0" w:line="440" w:lineRule="exact"/>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t>2、详细评审</w:t>
      </w:r>
    </w:p>
    <w:tbl>
      <w:tblPr>
        <w:tblStyle w:val="37"/>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975"/>
        <w:gridCol w:w="1370"/>
        <w:gridCol w:w="6264"/>
        <w:gridCol w:w="691"/>
      </w:tblGrid>
      <w:tr w14:paraId="0022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1668" w:type="dxa"/>
            <w:gridSpan w:val="2"/>
            <w:vAlign w:val="center"/>
          </w:tcPr>
          <w:p w14:paraId="01D0E8A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val="0"/>
                <w:color w:val="auto"/>
                <w:spacing w:val="0"/>
                <w:position w:val="0"/>
                <w:sz w:val="24"/>
                <w:szCs w:val="24"/>
                <w:highlight w:val="none"/>
              </w:rPr>
            </w:pPr>
            <w:r>
              <w:rPr>
                <w:rFonts w:hint="eastAsia" w:ascii="宋体" w:hAnsi="宋体" w:eastAsia="宋体" w:cs="宋体"/>
                <w:b/>
                <w:bCs w:val="0"/>
                <w:color w:val="auto"/>
                <w:spacing w:val="0"/>
                <w:position w:val="0"/>
                <w:sz w:val="24"/>
                <w:szCs w:val="24"/>
                <w:highlight w:val="none"/>
              </w:rPr>
              <w:t>评分因素</w:t>
            </w:r>
          </w:p>
        </w:tc>
        <w:tc>
          <w:tcPr>
            <w:tcW w:w="1370" w:type="dxa"/>
            <w:vAlign w:val="center"/>
          </w:tcPr>
          <w:p w14:paraId="6322B9F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val="0"/>
                <w:color w:val="auto"/>
                <w:spacing w:val="0"/>
                <w:position w:val="0"/>
                <w:sz w:val="24"/>
                <w:szCs w:val="24"/>
                <w:highlight w:val="none"/>
              </w:rPr>
            </w:pPr>
            <w:r>
              <w:rPr>
                <w:rFonts w:hint="eastAsia" w:ascii="宋体" w:hAnsi="宋体" w:eastAsia="宋体" w:cs="宋体"/>
                <w:b/>
                <w:bCs w:val="0"/>
                <w:color w:val="auto"/>
                <w:spacing w:val="0"/>
                <w:position w:val="0"/>
                <w:sz w:val="24"/>
                <w:szCs w:val="24"/>
                <w:highlight w:val="none"/>
              </w:rPr>
              <w:t>评分点</w:t>
            </w:r>
          </w:p>
        </w:tc>
        <w:tc>
          <w:tcPr>
            <w:tcW w:w="6264" w:type="dxa"/>
            <w:vAlign w:val="center"/>
          </w:tcPr>
          <w:p w14:paraId="4A1FB83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val="0"/>
                <w:color w:val="auto"/>
                <w:spacing w:val="0"/>
                <w:position w:val="0"/>
                <w:sz w:val="24"/>
                <w:szCs w:val="24"/>
                <w:highlight w:val="none"/>
              </w:rPr>
            </w:pPr>
            <w:r>
              <w:rPr>
                <w:rFonts w:hint="eastAsia" w:ascii="宋体" w:hAnsi="宋体" w:eastAsia="宋体" w:cs="宋体"/>
                <w:b/>
                <w:bCs w:val="0"/>
                <w:color w:val="auto"/>
                <w:spacing w:val="0"/>
                <w:position w:val="0"/>
                <w:sz w:val="24"/>
                <w:szCs w:val="24"/>
                <w:highlight w:val="none"/>
              </w:rPr>
              <w:t>评分标准</w:t>
            </w:r>
          </w:p>
        </w:tc>
        <w:tc>
          <w:tcPr>
            <w:tcW w:w="691" w:type="dxa"/>
            <w:vAlign w:val="center"/>
          </w:tcPr>
          <w:p w14:paraId="5D79D0A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val="0"/>
                <w:color w:val="auto"/>
                <w:spacing w:val="0"/>
                <w:position w:val="0"/>
                <w:sz w:val="24"/>
                <w:szCs w:val="24"/>
                <w:highlight w:val="none"/>
                <w:lang w:eastAsia="zh-CN"/>
              </w:rPr>
            </w:pPr>
            <w:r>
              <w:rPr>
                <w:rFonts w:hint="eastAsia" w:ascii="宋体" w:hAnsi="宋体" w:eastAsia="宋体" w:cs="宋体"/>
                <w:b/>
                <w:bCs w:val="0"/>
                <w:color w:val="auto"/>
                <w:spacing w:val="0"/>
                <w:position w:val="0"/>
                <w:sz w:val="24"/>
                <w:szCs w:val="24"/>
                <w:highlight w:val="none"/>
                <w:lang w:eastAsia="zh-CN"/>
              </w:rPr>
              <w:t>分值</w:t>
            </w:r>
          </w:p>
        </w:tc>
      </w:tr>
      <w:tr w14:paraId="5A15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693" w:type="dxa"/>
            <w:vMerge w:val="restart"/>
            <w:vAlign w:val="center"/>
          </w:tcPr>
          <w:p w14:paraId="56AEDF8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详细评审</w:t>
            </w:r>
          </w:p>
        </w:tc>
        <w:tc>
          <w:tcPr>
            <w:tcW w:w="975" w:type="dxa"/>
            <w:vAlign w:val="center"/>
          </w:tcPr>
          <w:p w14:paraId="1146D78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价格评审</w:t>
            </w:r>
          </w:p>
        </w:tc>
        <w:tc>
          <w:tcPr>
            <w:tcW w:w="1370" w:type="dxa"/>
            <w:vAlign w:val="center"/>
          </w:tcPr>
          <w:p w14:paraId="2B04377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投标报价</w:t>
            </w:r>
          </w:p>
        </w:tc>
        <w:tc>
          <w:tcPr>
            <w:tcW w:w="6264" w:type="dxa"/>
            <w:vAlign w:val="center"/>
          </w:tcPr>
          <w:p w14:paraId="64E41FDF">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评标基准价=有效投标报价的最低值，有效投标报价等于基准值的得满分，投标报价得分=（评标基准价/投标报价）×</w:t>
            </w:r>
            <w:r>
              <w:rPr>
                <w:rFonts w:hint="eastAsia" w:ascii="宋体" w:hAnsi="宋体" w:cs="宋体"/>
                <w:color w:val="auto"/>
                <w:spacing w:val="0"/>
                <w:position w:val="0"/>
                <w:sz w:val="24"/>
                <w:szCs w:val="24"/>
                <w:highlight w:val="none"/>
                <w:lang w:val="en-US" w:eastAsia="zh-CN"/>
              </w:rPr>
              <w:t>15</w:t>
            </w:r>
            <w:r>
              <w:rPr>
                <w:rFonts w:hint="eastAsia" w:ascii="宋体" w:hAnsi="宋体" w:eastAsia="宋体" w:cs="宋体"/>
                <w:color w:val="auto"/>
                <w:spacing w:val="0"/>
                <w:position w:val="0"/>
                <w:sz w:val="24"/>
                <w:szCs w:val="24"/>
                <w:highlight w:val="none"/>
              </w:rPr>
              <w:t>。有效投标报价为通过初步审查的供应商报价</w:t>
            </w:r>
          </w:p>
        </w:tc>
        <w:tc>
          <w:tcPr>
            <w:tcW w:w="691" w:type="dxa"/>
            <w:vAlign w:val="center"/>
          </w:tcPr>
          <w:p w14:paraId="48EC8E7F">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15</w:t>
            </w:r>
          </w:p>
        </w:tc>
      </w:tr>
      <w:tr w14:paraId="6C75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Merge w:val="continue"/>
            <w:vAlign w:val="center"/>
          </w:tcPr>
          <w:p w14:paraId="12CD5AC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75" w:type="dxa"/>
            <w:vMerge w:val="restart"/>
            <w:vAlign w:val="center"/>
          </w:tcPr>
          <w:p w14:paraId="4D06669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商务标评审</w:t>
            </w:r>
          </w:p>
        </w:tc>
        <w:tc>
          <w:tcPr>
            <w:tcW w:w="1370" w:type="dxa"/>
            <w:vAlign w:val="center"/>
          </w:tcPr>
          <w:p w14:paraId="5D770AD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近三年承揽的同类业绩情况</w:t>
            </w:r>
          </w:p>
        </w:tc>
        <w:tc>
          <w:tcPr>
            <w:tcW w:w="6264" w:type="dxa"/>
            <w:vAlign w:val="center"/>
          </w:tcPr>
          <w:p w14:paraId="530D937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投标人2021年1月1日至</w:t>
            </w:r>
            <w:r>
              <w:rPr>
                <w:rFonts w:hint="eastAsia" w:ascii="宋体" w:hAnsi="宋体" w:cs="宋体"/>
                <w:color w:val="auto"/>
                <w:spacing w:val="0"/>
                <w:position w:val="0"/>
                <w:sz w:val="24"/>
                <w:szCs w:val="24"/>
                <w:highlight w:val="none"/>
                <w:lang w:eastAsia="zh-CN"/>
              </w:rPr>
              <w:t>今已</w:t>
            </w:r>
            <w:r>
              <w:rPr>
                <w:rFonts w:hint="eastAsia" w:ascii="宋体" w:hAnsi="宋体" w:cs="宋体"/>
                <w:color w:val="auto"/>
                <w:spacing w:val="0"/>
                <w:position w:val="0"/>
                <w:sz w:val="24"/>
                <w:szCs w:val="24"/>
                <w:highlight w:val="none"/>
                <w:lang w:val="en-US" w:eastAsia="zh-CN"/>
              </w:rPr>
              <w:t>完成的省级及以上地区的集体协商相关项目业绩（包括但不限于集体协商工作、劳动关系研究等项目）</w:t>
            </w:r>
            <w:r>
              <w:rPr>
                <w:rFonts w:hint="eastAsia" w:ascii="宋体" w:hAnsi="宋体" w:eastAsia="宋体" w:cs="宋体"/>
                <w:color w:val="auto"/>
                <w:spacing w:val="0"/>
                <w:position w:val="0"/>
                <w:sz w:val="24"/>
                <w:szCs w:val="24"/>
                <w:highlight w:val="none"/>
              </w:rPr>
              <w:t>，每提供1项有效的业绩得</w:t>
            </w:r>
            <w:r>
              <w:rPr>
                <w:rFonts w:hint="eastAsia" w:ascii="宋体" w:hAnsi="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分，满分</w:t>
            </w:r>
            <w:r>
              <w:rPr>
                <w:rFonts w:hint="eastAsia" w:ascii="宋体" w:hAnsi="宋体" w:cs="宋体"/>
                <w:color w:val="auto"/>
                <w:spacing w:val="0"/>
                <w:position w:val="0"/>
                <w:sz w:val="24"/>
                <w:szCs w:val="24"/>
                <w:highlight w:val="none"/>
                <w:lang w:val="en-US" w:eastAsia="zh-CN"/>
              </w:rPr>
              <w:t>6</w:t>
            </w:r>
            <w:r>
              <w:rPr>
                <w:rFonts w:hint="eastAsia" w:ascii="宋体" w:hAnsi="宋体" w:eastAsia="宋体" w:cs="宋体"/>
                <w:color w:val="auto"/>
                <w:spacing w:val="0"/>
                <w:position w:val="0"/>
                <w:sz w:val="24"/>
                <w:szCs w:val="24"/>
                <w:highlight w:val="none"/>
              </w:rPr>
              <w:t>分。注：1.须提供业绩合同</w:t>
            </w:r>
            <w:r>
              <w:rPr>
                <w:rFonts w:hint="eastAsia" w:ascii="宋体" w:hAnsi="宋体" w:cs="宋体"/>
                <w:color w:val="auto"/>
                <w:spacing w:val="0"/>
                <w:position w:val="0"/>
                <w:sz w:val="24"/>
                <w:szCs w:val="24"/>
                <w:highlight w:val="none"/>
                <w:lang w:eastAsia="zh-CN"/>
              </w:rPr>
              <w:t>及验收报告</w:t>
            </w:r>
            <w:r>
              <w:rPr>
                <w:rFonts w:hint="eastAsia" w:ascii="宋体" w:hAnsi="宋体" w:eastAsia="宋体" w:cs="宋体"/>
                <w:color w:val="auto"/>
                <w:spacing w:val="0"/>
                <w:position w:val="0"/>
                <w:sz w:val="24"/>
                <w:szCs w:val="24"/>
                <w:highlight w:val="none"/>
              </w:rPr>
              <w:t>。</w:t>
            </w:r>
            <w:r>
              <w:rPr>
                <w:rFonts w:hint="eastAsia" w:ascii="宋体" w:hAnsi="宋体" w:cs="宋体"/>
                <w:color w:val="auto"/>
                <w:spacing w:val="0"/>
                <w:position w:val="0"/>
                <w:sz w:val="24"/>
                <w:szCs w:val="24"/>
                <w:highlight w:val="none"/>
                <w:lang w:eastAsia="zh-CN"/>
              </w:rPr>
              <w:t>未按要求提供不得分。</w:t>
            </w:r>
            <w:r>
              <w:rPr>
                <w:rFonts w:hint="eastAsia" w:ascii="宋体" w:hAnsi="宋体" w:eastAsia="宋体" w:cs="宋体"/>
                <w:color w:val="auto"/>
                <w:spacing w:val="0"/>
                <w:position w:val="0"/>
                <w:sz w:val="24"/>
                <w:szCs w:val="24"/>
                <w:highlight w:val="none"/>
              </w:rPr>
              <w:t>2.供应商提供虚假合同的，按虚假投标处理。</w:t>
            </w:r>
          </w:p>
        </w:tc>
        <w:tc>
          <w:tcPr>
            <w:tcW w:w="691" w:type="dxa"/>
            <w:vAlign w:val="center"/>
          </w:tcPr>
          <w:p w14:paraId="317D5D9C">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6</w:t>
            </w:r>
          </w:p>
        </w:tc>
      </w:tr>
      <w:tr w14:paraId="2A1B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Merge w:val="continue"/>
            <w:vAlign w:val="center"/>
          </w:tcPr>
          <w:p w14:paraId="5783D39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75" w:type="dxa"/>
            <w:vMerge w:val="continue"/>
            <w:vAlign w:val="center"/>
          </w:tcPr>
          <w:p w14:paraId="2C0A678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370" w:type="dxa"/>
            <w:vAlign w:val="center"/>
          </w:tcPr>
          <w:p w14:paraId="5F7FC5D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投标人实力</w:t>
            </w:r>
          </w:p>
        </w:tc>
        <w:tc>
          <w:tcPr>
            <w:tcW w:w="6264" w:type="dxa"/>
            <w:vAlign w:val="center"/>
          </w:tcPr>
          <w:p w14:paraId="70A9A600">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z w:val="24"/>
                <w:szCs w:val="24"/>
                <w:highlight w:val="none"/>
              </w:rPr>
              <w:t>投标人已取得质量管理体系认证证书、职业健康安全管理体系认证证书、环境管理体系认证证书且在有效期内。每具有1项得1分，最高的3分。提供：认证证书复制件加盖公章。</w:t>
            </w:r>
          </w:p>
        </w:tc>
        <w:tc>
          <w:tcPr>
            <w:tcW w:w="691" w:type="dxa"/>
            <w:vAlign w:val="center"/>
          </w:tcPr>
          <w:p w14:paraId="7B6E2EF4">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3</w:t>
            </w:r>
          </w:p>
        </w:tc>
      </w:tr>
      <w:tr w14:paraId="219A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Merge w:val="continue"/>
            <w:vAlign w:val="center"/>
          </w:tcPr>
          <w:p w14:paraId="69CC1C6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75" w:type="dxa"/>
            <w:vMerge w:val="continue"/>
            <w:vAlign w:val="center"/>
          </w:tcPr>
          <w:p w14:paraId="665CC7C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370" w:type="dxa"/>
            <w:vAlign w:val="center"/>
          </w:tcPr>
          <w:p w14:paraId="3F53CE3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项目负责人</w:t>
            </w:r>
          </w:p>
        </w:tc>
        <w:tc>
          <w:tcPr>
            <w:tcW w:w="6264" w:type="dxa"/>
            <w:vAlign w:val="center"/>
          </w:tcPr>
          <w:p w14:paraId="4AE5CEC8">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1、项目负责人曾主持或参与过省级工会类似课题的研究，每承担过一个得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分。（提供相关证明材料）</w:t>
            </w:r>
          </w:p>
          <w:p w14:paraId="05C73F8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w:t>
            </w:r>
            <w:r>
              <w:rPr>
                <w:rFonts w:hint="eastAsia" w:ascii="宋体" w:hAnsi="宋体" w:eastAsia="宋体" w:cs="宋体"/>
                <w:color w:val="auto"/>
                <w:sz w:val="24"/>
                <w:szCs w:val="24"/>
                <w:highlight w:val="none"/>
                <w:lang w:val="en-US" w:eastAsia="zh-CN"/>
              </w:rPr>
              <w:t>相关专业</w:t>
            </w:r>
            <w:r>
              <w:rPr>
                <w:rFonts w:hint="eastAsia" w:ascii="宋体" w:hAnsi="宋体" w:eastAsia="宋体" w:cs="宋体"/>
                <w:color w:val="auto"/>
                <w:sz w:val="24"/>
                <w:szCs w:val="24"/>
                <w:highlight w:val="none"/>
              </w:rPr>
              <w:t>中级职称得2分，具有</w:t>
            </w:r>
            <w:r>
              <w:rPr>
                <w:rFonts w:hint="eastAsia" w:ascii="宋体" w:hAnsi="宋体" w:eastAsia="宋体" w:cs="宋体"/>
                <w:color w:val="auto"/>
                <w:sz w:val="24"/>
                <w:szCs w:val="24"/>
                <w:highlight w:val="none"/>
                <w:lang w:val="en-US" w:eastAsia="zh-CN"/>
              </w:rPr>
              <w:t>相关专业高</w:t>
            </w:r>
            <w:r>
              <w:rPr>
                <w:rFonts w:hint="eastAsia" w:ascii="宋体" w:hAnsi="宋体" w:eastAsia="宋体" w:cs="宋体"/>
                <w:color w:val="auto"/>
                <w:sz w:val="24"/>
                <w:szCs w:val="24"/>
                <w:highlight w:val="none"/>
              </w:rPr>
              <w:t>级职称得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cs="宋体"/>
                <w:color w:val="auto"/>
                <w:spacing w:val="0"/>
                <w:position w:val="0"/>
                <w:sz w:val="24"/>
                <w:szCs w:val="24"/>
                <w:highlight w:val="none"/>
                <w:lang w:eastAsia="zh-CN"/>
              </w:rPr>
              <w:t>注：提供相关证书及近3个月内在本单位缴纳社保的证明，否则不得分。</w:t>
            </w:r>
          </w:p>
        </w:tc>
        <w:tc>
          <w:tcPr>
            <w:tcW w:w="691" w:type="dxa"/>
            <w:vAlign w:val="center"/>
          </w:tcPr>
          <w:p w14:paraId="2085B416">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8</w:t>
            </w:r>
          </w:p>
        </w:tc>
      </w:tr>
      <w:tr w14:paraId="5D2B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Merge w:val="continue"/>
            <w:vAlign w:val="center"/>
          </w:tcPr>
          <w:p w14:paraId="472FDBC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75" w:type="dxa"/>
            <w:vMerge w:val="continue"/>
            <w:vAlign w:val="center"/>
          </w:tcPr>
          <w:p w14:paraId="708E5B6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370" w:type="dxa"/>
            <w:vAlign w:val="center"/>
          </w:tcPr>
          <w:p w14:paraId="0998D5D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项目团队（不含项目负责人）</w:t>
            </w:r>
          </w:p>
        </w:tc>
        <w:tc>
          <w:tcPr>
            <w:tcW w:w="6264" w:type="dxa"/>
            <w:vAlign w:val="center"/>
          </w:tcPr>
          <w:p w14:paraId="533DE393">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cs="宋体"/>
                <w:color w:val="auto"/>
                <w:spacing w:val="0"/>
                <w:position w:val="0"/>
                <w:sz w:val="24"/>
                <w:szCs w:val="24"/>
                <w:highlight w:val="none"/>
                <w:lang w:val="en-US" w:eastAsia="zh-CN"/>
              </w:rPr>
            </w:pPr>
            <w:r>
              <w:rPr>
                <w:rFonts w:hint="default" w:ascii="宋体" w:hAnsi="宋体" w:eastAsia="宋体" w:cs="宋体"/>
                <w:color w:val="auto"/>
                <w:spacing w:val="0"/>
                <w:position w:val="0"/>
                <w:sz w:val="24"/>
                <w:szCs w:val="24"/>
                <w:highlight w:val="none"/>
                <w:lang w:val="en-US" w:eastAsia="zh-CN"/>
              </w:rPr>
              <w:t>团队成员具有</w:t>
            </w:r>
            <w:r>
              <w:rPr>
                <w:rFonts w:hint="eastAsia" w:ascii="宋体" w:hAnsi="宋体" w:cs="宋体"/>
                <w:color w:val="auto"/>
                <w:spacing w:val="0"/>
                <w:position w:val="0"/>
                <w:sz w:val="24"/>
                <w:szCs w:val="24"/>
                <w:highlight w:val="none"/>
                <w:lang w:val="en-US" w:eastAsia="zh-CN"/>
              </w:rPr>
              <w:t>3</w:t>
            </w:r>
            <w:r>
              <w:rPr>
                <w:rFonts w:hint="default" w:ascii="宋体" w:hAnsi="宋体" w:eastAsia="宋体" w:cs="宋体"/>
                <w:color w:val="auto"/>
                <w:spacing w:val="0"/>
                <w:position w:val="0"/>
                <w:sz w:val="24"/>
                <w:szCs w:val="24"/>
                <w:highlight w:val="none"/>
                <w:lang w:val="en-US" w:eastAsia="zh-CN"/>
              </w:rPr>
              <w:t>年以上劳动法律法规研究或集体协商实践经验的专业人员</w:t>
            </w:r>
            <w:r>
              <w:rPr>
                <w:rFonts w:hint="eastAsia" w:ascii="宋体" w:hAnsi="宋体" w:cs="宋体"/>
                <w:color w:val="auto"/>
                <w:spacing w:val="0"/>
                <w:position w:val="0"/>
                <w:sz w:val="24"/>
                <w:szCs w:val="24"/>
                <w:highlight w:val="none"/>
                <w:lang w:val="en-US" w:eastAsia="zh-CN"/>
              </w:rPr>
              <w:t>的得2分，最多得6分</w:t>
            </w:r>
            <w:r>
              <w:rPr>
                <w:rFonts w:hint="default" w:ascii="宋体" w:hAnsi="宋体" w:eastAsia="宋体" w:cs="宋体"/>
                <w:color w:val="auto"/>
                <w:spacing w:val="0"/>
                <w:position w:val="0"/>
                <w:sz w:val="24"/>
                <w:szCs w:val="24"/>
                <w:highlight w:val="none"/>
                <w:lang w:val="en-US" w:eastAsia="zh-CN"/>
              </w:rPr>
              <w:t>，其中具有高级专业技术职称（如律师、劳动关系协调师、人力资源管理师等）</w:t>
            </w:r>
            <w:r>
              <w:rPr>
                <w:rFonts w:hint="eastAsia" w:ascii="宋体" w:hAnsi="宋体" w:cs="宋体"/>
                <w:color w:val="auto"/>
                <w:spacing w:val="0"/>
                <w:position w:val="0"/>
                <w:sz w:val="24"/>
                <w:szCs w:val="24"/>
                <w:highlight w:val="none"/>
                <w:lang w:val="en-US" w:eastAsia="zh-CN"/>
              </w:rPr>
              <w:t>加1分；</w:t>
            </w:r>
          </w:p>
          <w:p w14:paraId="1B2B92FE">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此项满分8分，须</w:t>
            </w:r>
            <w:r>
              <w:rPr>
                <w:rFonts w:hint="default" w:ascii="宋体" w:hAnsi="宋体" w:eastAsia="宋体" w:cs="宋体"/>
                <w:color w:val="auto"/>
                <w:spacing w:val="0"/>
                <w:position w:val="0"/>
                <w:sz w:val="24"/>
                <w:szCs w:val="24"/>
                <w:highlight w:val="none"/>
                <w:lang w:val="en-US" w:eastAsia="zh-CN"/>
              </w:rPr>
              <w:t>提供团队成员的</w:t>
            </w:r>
            <w:r>
              <w:rPr>
                <w:rFonts w:hint="eastAsia" w:ascii="宋体" w:hAnsi="宋体" w:cs="宋体"/>
                <w:color w:val="auto"/>
                <w:spacing w:val="0"/>
                <w:position w:val="0"/>
                <w:sz w:val="24"/>
                <w:szCs w:val="24"/>
                <w:highlight w:val="none"/>
                <w:lang w:val="en-US" w:eastAsia="zh-CN"/>
              </w:rPr>
              <w:t>相关证书及近三个月内社保缴纳证明，否则不得分</w:t>
            </w:r>
            <w:r>
              <w:rPr>
                <w:rFonts w:hint="default" w:ascii="宋体" w:hAnsi="宋体" w:eastAsia="宋体" w:cs="宋体"/>
                <w:color w:val="auto"/>
                <w:spacing w:val="0"/>
                <w:position w:val="0"/>
                <w:sz w:val="24"/>
                <w:szCs w:val="24"/>
                <w:highlight w:val="none"/>
                <w:lang w:val="en-US" w:eastAsia="zh-CN"/>
              </w:rPr>
              <w:t>。</w:t>
            </w:r>
          </w:p>
        </w:tc>
        <w:tc>
          <w:tcPr>
            <w:tcW w:w="691" w:type="dxa"/>
            <w:vAlign w:val="center"/>
          </w:tcPr>
          <w:p w14:paraId="2A5FFD74">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8</w:t>
            </w:r>
          </w:p>
        </w:tc>
      </w:tr>
      <w:tr w14:paraId="5A69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93" w:type="dxa"/>
            <w:vMerge w:val="continue"/>
            <w:vAlign w:val="center"/>
          </w:tcPr>
          <w:p w14:paraId="1BEE588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75" w:type="dxa"/>
            <w:vMerge w:val="restart"/>
            <w:vAlign w:val="center"/>
          </w:tcPr>
          <w:p w14:paraId="7C7E1B7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技术标评审</w:t>
            </w:r>
          </w:p>
        </w:tc>
        <w:tc>
          <w:tcPr>
            <w:tcW w:w="1370" w:type="dxa"/>
            <w:vAlign w:val="center"/>
          </w:tcPr>
          <w:p w14:paraId="5EA1553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eastAsia="zh-CN"/>
              </w:rPr>
              <w:t>项目实施方案</w:t>
            </w:r>
          </w:p>
        </w:tc>
        <w:tc>
          <w:tcPr>
            <w:tcW w:w="6264" w:type="dxa"/>
            <w:vAlign w:val="center"/>
          </w:tcPr>
          <w:p w14:paraId="47FA3411">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提供针对本项目的实施方案，包括：①对新疆集体协商 “一文本两指引” 的理解和认识，</w:t>
            </w:r>
            <w:r>
              <w:rPr>
                <w:rFonts w:hint="eastAsia" w:ascii="宋体" w:hAnsi="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②工作进度计划</w:t>
            </w:r>
            <w:r>
              <w:rPr>
                <w:rFonts w:hint="eastAsia" w:ascii="宋体" w:hAnsi="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 xml:space="preserve"> ③初步的项目成果框架和主要内容大纲</w:t>
            </w:r>
            <w:r>
              <w:rPr>
                <w:rFonts w:hint="eastAsia" w:ascii="宋体" w:hAnsi="宋体" w:cs="宋体"/>
                <w:bCs/>
                <w:color w:val="auto"/>
                <w:spacing w:val="0"/>
                <w:position w:val="0"/>
                <w:sz w:val="24"/>
                <w:highlight w:val="none"/>
                <w:lang w:eastAsia="zh-CN"/>
              </w:rPr>
              <w:t>；④对工作的重点和难点的理解与应对</w:t>
            </w:r>
            <w:r>
              <w:rPr>
                <w:rFonts w:hint="eastAsia" w:ascii="宋体" w:hAnsi="宋体" w:eastAsia="宋体" w:cs="宋体"/>
                <w:bCs/>
                <w:color w:val="auto"/>
                <w:spacing w:val="0"/>
                <w:position w:val="0"/>
                <w:sz w:val="24"/>
                <w:highlight w:val="none"/>
                <w:lang w:eastAsia="zh-CN"/>
              </w:rPr>
              <w:t>⑤编制思路和方法的阐述</w:t>
            </w:r>
            <w:r>
              <w:rPr>
                <w:rFonts w:hint="eastAsia" w:ascii="宋体" w:hAnsi="宋体" w:eastAsia="宋体" w:cs="宋体"/>
                <w:color w:val="auto"/>
                <w:spacing w:val="0"/>
                <w:position w:val="0"/>
                <w:sz w:val="24"/>
                <w:szCs w:val="24"/>
                <w:highlight w:val="none"/>
              </w:rPr>
              <w:t>。每有一项内容得</w:t>
            </w:r>
            <w:r>
              <w:rPr>
                <w:rFonts w:hint="eastAsia" w:ascii="宋体" w:hAnsi="宋体" w:eastAsia="宋体" w:cs="宋体"/>
                <w:color w:val="auto"/>
                <w:spacing w:val="0"/>
                <w:position w:val="0"/>
                <w:sz w:val="24"/>
                <w:szCs w:val="24"/>
                <w:highlight w:val="none"/>
                <w:lang w:val="en-US" w:eastAsia="zh-CN"/>
              </w:rPr>
              <w:t>6</w:t>
            </w:r>
            <w:r>
              <w:rPr>
                <w:rFonts w:hint="eastAsia" w:ascii="宋体" w:hAnsi="宋体" w:eastAsia="宋体" w:cs="宋体"/>
                <w:color w:val="auto"/>
                <w:spacing w:val="0"/>
                <w:position w:val="0"/>
                <w:sz w:val="24"/>
                <w:szCs w:val="24"/>
                <w:highlight w:val="none"/>
              </w:rPr>
              <w:t>分，每小项内容存在一处缺陷的扣</w:t>
            </w:r>
            <w:r>
              <w:rPr>
                <w:rFonts w:hint="eastAsia" w:ascii="宋体" w:hAnsi="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分，扣完为止，未提供不得分。（缺陷是指：与本项目采购标的无关、方案内容前后不一致、前后逻辑错误、涉及的相关规范及标准错误、地点区域错误、内容缺失、只有简单描述无实质性内容）。</w:t>
            </w:r>
          </w:p>
        </w:tc>
        <w:tc>
          <w:tcPr>
            <w:tcW w:w="691" w:type="dxa"/>
            <w:vAlign w:val="center"/>
          </w:tcPr>
          <w:p w14:paraId="2F03463D">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eastAsia="宋体" w:cs="宋体"/>
                <w:color w:val="auto"/>
                <w:spacing w:val="0"/>
                <w:kern w:val="2"/>
                <w:position w:val="0"/>
                <w:sz w:val="24"/>
                <w:szCs w:val="24"/>
                <w:highlight w:val="none"/>
                <w:lang w:val="en-US" w:eastAsia="zh-CN" w:bidi="ar-SA"/>
              </w:rPr>
            </w:pPr>
            <w:r>
              <w:rPr>
                <w:rFonts w:hint="eastAsia" w:ascii="宋体" w:hAnsi="宋体" w:cs="宋体"/>
                <w:color w:val="auto"/>
                <w:spacing w:val="0"/>
                <w:position w:val="0"/>
                <w:sz w:val="24"/>
                <w:szCs w:val="24"/>
                <w:highlight w:val="none"/>
                <w:lang w:val="en-US" w:eastAsia="zh-CN"/>
              </w:rPr>
              <w:t>30</w:t>
            </w:r>
          </w:p>
        </w:tc>
      </w:tr>
      <w:tr w14:paraId="1E96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1" w:hRule="atLeast"/>
          <w:jc w:val="center"/>
        </w:trPr>
        <w:tc>
          <w:tcPr>
            <w:tcW w:w="693" w:type="dxa"/>
            <w:vMerge w:val="continue"/>
            <w:vAlign w:val="center"/>
          </w:tcPr>
          <w:p w14:paraId="55952C3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75" w:type="dxa"/>
            <w:vMerge w:val="continue"/>
            <w:vAlign w:val="center"/>
          </w:tcPr>
          <w:p w14:paraId="581AF42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370" w:type="dxa"/>
            <w:vAlign w:val="center"/>
          </w:tcPr>
          <w:p w14:paraId="00E9C85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cs="宋体"/>
                <w:color w:val="auto"/>
                <w:spacing w:val="0"/>
                <w:position w:val="0"/>
                <w:sz w:val="24"/>
                <w:szCs w:val="24"/>
                <w:highlight w:val="none"/>
                <w:lang w:eastAsia="zh-CN"/>
              </w:rPr>
              <w:t>项目保障措施</w:t>
            </w:r>
          </w:p>
        </w:tc>
        <w:tc>
          <w:tcPr>
            <w:tcW w:w="6264" w:type="dxa"/>
            <w:vAlign w:val="center"/>
          </w:tcPr>
          <w:p w14:paraId="68AE45B7">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提供针对本项目的项目保障措施，包括：</w:t>
            </w:r>
            <w:r>
              <w:rPr>
                <w:rFonts w:hint="eastAsia" w:ascii="宋体" w:hAnsi="宋体" w:cs="宋体"/>
                <w:color w:val="auto"/>
                <w:spacing w:val="0"/>
                <w:position w:val="0"/>
                <w:sz w:val="24"/>
                <w:szCs w:val="24"/>
                <w:highlight w:val="none"/>
                <w:lang w:eastAsia="zh-CN"/>
              </w:rPr>
              <w:t>①项目沟通协调机制；②质量保证措施；③安全</w:t>
            </w:r>
            <w:r>
              <w:rPr>
                <w:rFonts w:ascii="宋体" w:hAnsi="宋体" w:eastAsia="宋体" w:cs="宋体"/>
                <w:color w:val="auto"/>
                <w:sz w:val="24"/>
                <w:szCs w:val="24"/>
                <w:highlight w:val="none"/>
              </w:rPr>
              <w:t>保障措施</w:t>
            </w:r>
            <w:r>
              <w:rPr>
                <w:rFonts w:hint="eastAsia" w:ascii="宋体" w:hAnsi="宋体" w:eastAsia="宋体" w:cs="宋体"/>
                <w:color w:val="auto"/>
                <w:sz w:val="24"/>
                <w:szCs w:val="24"/>
                <w:highlight w:val="none"/>
                <w:lang w:eastAsia="zh-CN"/>
              </w:rPr>
              <w:t>；</w:t>
            </w:r>
            <w:r>
              <w:rPr>
                <w:rFonts w:hint="eastAsia" w:ascii="宋体" w:hAnsi="宋体" w:cs="宋体"/>
                <w:bCs/>
                <w:color w:val="auto"/>
                <w:spacing w:val="0"/>
                <w:position w:val="0"/>
                <w:sz w:val="24"/>
                <w:highlight w:val="none"/>
                <w:lang w:eastAsia="zh-CN"/>
              </w:rPr>
              <w:t>④应急措施</w:t>
            </w:r>
            <w:r>
              <w:rPr>
                <w:rFonts w:hint="eastAsia" w:ascii="宋体" w:hAnsi="宋体" w:cs="宋体"/>
                <w:bCs/>
                <w:color w:val="auto"/>
                <w:spacing w:val="0"/>
                <w:position w:val="0"/>
                <w:sz w:val="24"/>
                <w:highlight w:val="none"/>
                <w:lang w:val="en-US" w:eastAsia="zh-CN"/>
              </w:rPr>
              <w:t>及</w:t>
            </w:r>
            <w:r>
              <w:rPr>
                <w:rFonts w:hint="eastAsia" w:ascii="宋体" w:hAnsi="宋体" w:eastAsia="宋体" w:cs="宋体"/>
                <w:color w:val="auto"/>
                <w:spacing w:val="0"/>
                <w:position w:val="0"/>
                <w:sz w:val="24"/>
                <w:szCs w:val="24"/>
                <w:highlight w:val="none"/>
              </w:rPr>
              <w:t>事故解决处理措施</w:t>
            </w:r>
            <w:r>
              <w:rPr>
                <w:rFonts w:hint="eastAsia" w:ascii="宋体" w:hAnsi="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每有一项内容得</w:t>
            </w:r>
            <w:r>
              <w:rPr>
                <w:rFonts w:hint="eastAsia" w:ascii="宋体" w:hAnsi="宋体" w:cs="宋体"/>
                <w:color w:val="auto"/>
                <w:spacing w:val="0"/>
                <w:position w:val="0"/>
                <w:sz w:val="24"/>
                <w:szCs w:val="24"/>
                <w:highlight w:val="none"/>
                <w:lang w:val="en-US" w:eastAsia="zh-CN"/>
              </w:rPr>
              <w:t>4</w:t>
            </w:r>
            <w:r>
              <w:rPr>
                <w:rFonts w:hint="eastAsia" w:ascii="宋体" w:hAnsi="宋体" w:eastAsia="宋体" w:cs="宋体"/>
                <w:color w:val="auto"/>
                <w:spacing w:val="0"/>
                <w:position w:val="0"/>
                <w:sz w:val="24"/>
                <w:szCs w:val="24"/>
                <w:highlight w:val="none"/>
              </w:rPr>
              <w:t>分，每小项内容存在一处缺陷的扣</w:t>
            </w:r>
            <w:r>
              <w:rPr>
                <w:rFonts w:hint="eastAsia" w:ascii="宋体" w:hAnsi="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分，扣完为止，未提供不得分。（缺陷是指：与本项目采购标的无关、内容前后不一致、前后逻辑错误、涉及的相关规范及标准错误、地点区域错误、内容缺失、只有简单描述无实质性内容）。</w:t>
            </w:r>
          </w:p>
        </w:tc>
        <w:tc>
          <w:tcPr>
            <w:tcW w:w="691" w:type="dxa"/>
            <w:vAlign w:val="center"/>
          </w:tcPr>
          <w:p w14:paraId="37F5D500">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kern w:val="0"/>
                <w:position w:val="0"/>
                <w:sz w:val="24"/>
                <w:szCs w:val="24"/>
                <w:highlight w:val="none"/>
                <w:lang w:val="en-US" w:eastAsia="zh-CN"/>
              </w:rPr>
              <w:t>16</w:t>
            </w:r>
          </w:p>
        </w:tc>
      </w:tr>
      <w:tr w14:paraId="1ACC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93" w:type="dxa"/>
            <w:vMerge w:val="continue"/>
            <w:vAlign w:val="center"/>
          </w:tcPr>
          <w:p w14:paraId="53C0684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75" w:type="dxa"/>
            <w:vMerge w:val="continue"/>
            <w:vAlign w:val="center"/>
          </w:tcPr>
          <w:p w14:paraId="283922B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370" w:type="dxa"/>
            <w:vAlign w:val="center"/>
          </w:tcPr>
          <w:p w14:paraId="742C37E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项目组织架构</w:t>
            </w:r>
          </w:p>
        </w:tc>
        <w:tc>
          <w:tcPr>
            <w:tcW w:w="6264" w:type="dxa"/>
            <w:vAlign w:val="center"/>
          </w:tcPr>
          <w:p w14:paraId="0C4F786F">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spacing w:val="0"/>
                <w:position w:val="0"/>
                <w:sz w:val="24"/>
                <w:szCs w:val="24"/>
                <w:highlight w:val="none"/>
                <w:lang w:eastAsia="zh-CN"/>
              </w:rPr>
            </w:pPr>
            <w:r>
              <w:rPr>
                <w:rFonts w:hint="eastAsia" w:ascii="宋体" w:hAnsi="宋体" w:cs="宋体"/>
                <w:color w:val="auto"/>
                <w:spacing w:val="0"/>
                <w:position w:val="0"/>
                <w:sz w:val="24"/>
                <w:szCs w:val="24"/>
                <w:highlight w:val="none"/>
                <w:lang w:eastAsia="zh-CN"/>
              </w:rPr>
              <w:t>供应商针对本项目有合理的项目组织架构、固定的服务团队</w:t>
            </w:r>
          </w:p>
          <w:p w14:paraId="6EC2D02A">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spacing w:val="0"/>
                <w:position w:val="0"/>
                <w:sz w:val="24"/>
                <w:szCs w:val="24"/>
                <w:highlight w:val="none"/>
                <w:lang w:eastAsia="zh-CN"/>
              </w:rPr>
            </w:pPr>
            <w:r>
              <w:rPr>
                <w:rFonts w:hint="eastAsia" w:ascii="宋体" w:hAnsi="宋体" w:cs="宋体"/>
                <w:color w:val="auto"/>
                <w:spacing w:val="0"/>
                <w:position w:val="0"/>
                <w:sz w:val="24"/>
                <w:szCs w:val="24"/>
                <w:highlight w:val="none"/>
                <w:lang w:eastAsia="zh-CN"/>
              </w:rPr>
              <w:t>并设置分项专一工作小组（包括：项目负责人、调研问卷整</w:t>
            </w:r>
          </w:p>
          <w:p w14:paraId="0CA91BB0">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spacing w:val="0"/>
                <w:position w:val="0"/>
                <w:sz w:val="24"/>
                <w:szCs w:val="24"/>
                <w:highlight w:val="none"/>
                <w:lang w:eastAsia="zh-CN"/>
              </w:rPr>
            </w:pPr>
            <w:r>
              <w:rPr>
                <w:rFonts w:hint="eastAsia" w:ascii="宋体" w:hAnsi="宋体" w:cs="宋体"/>
                <w:color w:val="auto"/>
                <w:spacing w:val="0"/>
                <w:position w:val="0"/>
                <w:sz w:val="24"/>
                <w:szCs w:val="24"/>
                <w:highlight w:val="none"/>
                <w:lang w:eastAsia="zh-CN"/>
              </w:rPr>
              <w:t>理、数据分析、报告撰写等完成本项目所需投入的所有人</w:t>
            </w:r>
          </w:p>
          <w:p w14:paraId="7387ACD3">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spacing w:val="0"/>
                <w:position w:val="0"/>
                <w:sz w:val="24"/>
                <w:szCs w:val="24"/>
                <w:highlight w:val="none"/>
                <w:lang w:eastAsia="zh-CN"/>
              </w:rPr>
            </w:pPr>
            <w:r>
              <w:rPr>
                <w:rFonts w:hint="eastAsia" w:ascii="宋体" w:hAnsi="宋体" w:cs="宋体"/>
                <w:color w:val="auto"/>
                <w:spacing w:val="0"/>
                <w:position w:val="0"/>
                <w:sz w:val="24"/>
                <w:szCs w:val="24"/>
                <w:highlight w:val="none"/>
                <w:lang w:eastAsia="zh-CN"/>
              </w:rPr>
              <w:t>员），明确对接人。有详细的调配措施，人员配备齐全，分</w:t>
            </w:r>
          </w:p>
          <w:p w14:paraId="59564B14">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spacing w:val="0"/>
                <w:position w:val="0"/>
                <w:sz w:val="24"/>
                <w:szCs w:val="24"/>
                <w:highlight w:val="none"/>
                <w:lang w:eastAsia="zh-CN"/>
              </w:rPr>
            </w:pPr>
            <w:r>
              <w:rPr>
                <w:rFonts w:hint="eastAsia" w:ascii="宋体" w:hAnsi="宋体" w:cs="宋体"/>
                <w:color w:val="auto"/>
                <w:spacing w:val="0"/>
                <w:position w:val="0"/>
                <w:sz w:val="24"/>
                <w:szCs w:val="24"/>
                <w:highlight w:val="none"/>
                <w:lang w:eastAsia="zh-CN"/>
              </w:rPr>
              <w:t>工明确。</w:t>
            </w:r>
          </w:p>
          <w:p w14:paraId="5BDAEBD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spacing w:val="0"/>
                <w:position w:val="0"/>
                <w:sz w:val="24"/>
                <w:szCs w:val="24"/>
                <w:highlight w:val="none"/>
                <w:lang w:eastAsia="zh-CN"/>
              </w:rPr>
            </w:pPr>
            <w:r>
              <w:rPr>
                <w:rFonts w:hint="eastAsia" w:ascii="宋体" w:hAnsi="宋体" w:cs="宋体"/>
                <w:color w:val="auto"/>
                <w:spacing w:val="0"/>
                <w:position w:val="0"/>
                <w:sz w:val="24"/>
                <w:szCs w:val="24"/>
                <w:highlight w:val="none"/>
                <w:lang w:eastAsia="zh-CN"/>
              </w:rPr>
              <w:t>提供以上内容得8分，每有一项缺项或漏项扣2分，每有一</w:t>
            </w:r>
          </w:p>
          <w:p w14:paraId="28BFB0D1">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cs="宋体"/>
                <w:color w:val="auto"/>
                <w:spacing w:val="0"/>
                <w:position w:val="0"/>
                <w:sz w:val="24"/>
                <w:szCs w:val="24"/>
                <w:highlight w:val="none"/>
                <w:lang w:eastAsia="zh-CN"/>
              </w:rPr>
              <w:t>处缺陷扣1分，扣完为止，未提供不得分。</w:t>
            </w:r>
          </w:p>
        </w:tc>
        <w:tc>
          <w:tcPr>
            <w:tcW w:w="691" w:type="dxa"/>
            <w:vAlign w:val="center"/>
          </w:tcPr>
          <w:p w14:paraId="2E3A235A">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8</w:t>
            </w:r>
          </w:p>
        </w:tc>
      </w:tr>
      <w:tr w14:paraId="7BB8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93" w:type="dxa"/>
            <w:vMerge w:val="continue"/>
            <w:vAlign w:val="center"/>
          </w:tcPr>
          <w:p w14:paraId="3A754B2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75" w:type="dxa"/>
            <w:vMerge w:val="continue"/>
            <w:vAlign w:val="center"/>
          </w:tcPr>
          <w:p w14:paraId="345B679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370" w:type="dxa"/>
            <w:shd w:val="clear" w:color="auto" w:fill="auto"/>
            <w:vAlign w:val="center"/>
          </w:tcPr>
          <w:p w14:paraId="274D398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val="en-US" w:eastAsia="zh-CN" w:bidi="ar-SA"/>
              </w:rPr>
              <w:t xml:space="preserve"> 售后服务承诺</w:t>
            </w:r>
          </w:p>
        </w:tc>
        <w:tc>
          <w:tcPr>
            <w:tcW w:w="6264" w:type="dxa"/>
            <w:shd w:val="clear" w:color="auto" w:fill="auto"/>
            <w:vAlign w:val="center"/>
          </w:tcPr>
          <w:p w14:paraId="3EF4AACA">
            <w:pPr>
              <w:pStyle w:val="99"/>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Times New Roman" w:hAnsi="Times New Roman" w:eastAsia="宋体" w:cs="Times New Roman"/>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提供针对本项目的项目保障措施，包括：</w:t>
            </w:r>
            <w:r>
              <w:rPr>
                <w:rFonts w:hint="eastAsia" w:ascii="宋体" w:hAnsi="宋体" w:cs="宋体"/>
                <w:color w:val="auto"/>
                <w:spacing w:val="0"/>
                <w:position w:val="0"/>
                <w:sz w:val="24"/>
                <w:szCs w:val="24"/>
                <w:highlight w:val="none"/>
                <w:lang w:eastAsia="zh-CN"/>
              </w:rPr>
              <w:t>①项目成果的修订完善；②培训服务；③技术支持；</w:t>
            </w:r>
            <w:r>
              <w:rPr>
                <w:rFonts w:hint="eastAsia" w:ascii="宋体" w:hAnsi="宋体" w:eastAsia="宋体" w:cs="宋体"/>
                <w:color w:val="auto"/>
                <w:spacing w:val="0"/>
                <w:position w:val="0"/>
                <w:sz w:val="24"/>
                <w:szCs w:val="24"/>
                <w:highlight w:val="none"/>
              </w:rPr>
              <w:t>每有一项内容得</w:t>
            </w:r>
            <w:r>
              <w:rPr>
                <w:rFonts w:hint="eastAsia" w:ascii="宋体" w:hAnsi="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分，每小项内容存在一处缺陷的扣</w:t>
            </w:r>
            <w:r>
              <w:rPr>
                <w:rFonts w:hint="eastAsia" w:ascii="宋体" w:hAnsi="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rPr>
              <w:t>分，扣完为止，未提供不得分。（缺陷是指：与本项目采购标的无关、内容前后不一致、前后逻辑错误、涉及的相关规范及标准错误、地点区域错误、内容缺失、只有简单描述无实质性内容）。</w:t>
            </w:r>
          </w:p>
        </w:tc>
        <w:tc>
          <w:tcPr>
            <w:tcW w:w="691" w:type="dxa"/>
            <w:shd w:val="clear" w:color="auto" w:fill="auto"/>
            <w:vAlign w:val="center"/>
          </w:tcPr>
          <w:p w14:paraId="46B02E6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cs="宋体"/>
                <w:color w:val="auto"/>
                <w:spacing w:val="0"/>
                <w:position w:val="0"/>
                <w:sz w:val="24"/>
                <w:szCs w:val="24"/>
                <w:highlight w:val="none"/>
                <w:lang w:val="en-US" w:eastAsia="zh-CN"/>
              </w:rPr>
              <w:t>6</w:t>
            </w:r>
          </w:p>
        </w:tc>
      </w:tr>
      <w:tr w14:paraId="2452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Merge w:val="restart"/>
            <w:vAlign w:val="center"/>
          </w:tcPr>
          <w:p w14:paraId="2E8EF44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p>
        </w:tc>
        <w:tc>
          <w:tcPr>
            <w:tcW w:w="975" w:type="dxa"/>
            <w:vAlign w:val="center"/>
          </w:tcPr>
          <w:p w14:paraId="34EA25BC">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合计</w:t>
            </w:r>
          </w:p>
        </w:tc>
        <w:tc>
          <w:tcPr>
            <w:tcW w:w="8325" w:type="dxa"/>
            <w:gridSpan w:val="3"/>
            <w:vAlign w:val="center"/>
          </w:tcPr>
          <w:p w14:paraId="08E0E8F8">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100分</w:t>
            </w:r>
          </w:p>
        </w:tc>
      </w:tr>
      <w:tr w14:paraId="1BA5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Merge w:val="continue"/>
            <w:vAlign w:val="center"/>
          </w:tcPr>
          <w:p w14:paraId="3F2C780C">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p>
        </w:tc>
        <w:tc>
          <w:tcPr>
            <w:tcW w:w="9300" w:type="dxa"/>
            <w:gridSpan w:val="4"/>
            <w:vAlign w:val="center"/>
          </w:tcPr>
          <w:p w14:paraId="5B71C36A">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注：评分分值计算保留小数点后两位，小数点后第三位“四舍五入”</w:t>
            </w:r>
          </w:p>
        </w:tc>
      </w:tr>
    </w:tbl>
    <w:p w14:paraId="121FF135">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1"/>
          <w:rFonts w:hint="eastAsia" w:ascii="宋体" w:hAnsi="宋体" w:cs="宋体"/>
          <w:b w:val="0"/>
          <w:i w:val="0"/>
          <w:caps w:val="0"/>
          <w:color w:val="auto"/>
          <w:spacing w:val="0"/>
          <w:w w:val="100"/>
          <w:kern w:val="2"/>
          <w:position w:val="0"/>
          <w:sz w:val="24"/>
          <w:szCs w:val="22"/>
          <w:highlight w:val="none"/>
          <w:lang w:val="en-US" w:eastAsia="zh-CN" w:bidi="ar-SA"/>
        </w:rPr>
        <w:t>3</w:t>
      </w:r>
      <w:r>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t>、评标原则</w:t>
      </w:r>
    </w:p>
    <w:p w14:paraId="430EA1F1">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1"/>
          <w:rFonts w:hint="eastAsia" w:ascii="宋体" w:hAnsi="宋体" w:cs="宋体"/>
          <w:b w:val="0"/>
          <w:i w:val="0"/>
          <w:caps w:val="0"/>
          <w:color w:val="auto"/>
          <w:spacing w:val="0"/>
          <w:w w:val="100"/>
          <w:kern w:val="2"/>
          <w:position w:val="0"/>
          <w:sz w:val="24"/>
          <w:szCs w:val="22"/>
          <w:highlight w:val="none"/>
          <w:lang w:val="en-US" w:eastAsia="zh-CN" w:bidi="ar-SA"/>
        </w:rPr>
        <w:t>3</w:t>
      </w:r>
      <w:r>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t>.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7832799E">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1"/>
          <w:rFonts w:hint="eastAsia" w:ascii="宋体" w:hAnsi="宋体" w:cs="宋体"/>
          <w:b w:val="0"/>
          <w:i w:val="0"/>
          <w:caps w:val="0"/>
          <w:color w:val="auto"/>
          <w:spacing w:val="0"/>
          <w:w w:val="100"/>
          <w:kern w:val="2"/>
          <w:position w:val="0"/>
          <w:sz w:val="24"/>
          <w:szCs w:val="22"/>
          <w:highlight w:val="none"/>
          <w:lang w:val="en-US" w:eastAsia="zh-CN" w:bidi="ar-SA"/>
        </w:rPr>
        <w:t>3</w:t>
      </w:r>
      <w:r>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t>.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7B576D74">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1"/>
          <w:rFonts w:hint="eastAsia" w:ascii="宋体" w:hAnsi="宋体" w:cs="宋体"/>
          <w:b w:val="0"/>
          <w:i w:val="0"/>
          <w:caps w:val="0"/>
          <w:color w:val="auto"/>
          <w:spacing w:val="0"/>
          <w:w w:val="100"/>
          <w:kern w:val="2"/>
          <w:position w:val="0"/>
          <w:sz w:val="24"/>
          <w:szCs w:val="22"/>
          <w:highlight w:val="none"/>
          <w:lang w:val="en-US" w:eastAsia="zh-CN" w:bidi="ar-SA"/>
        </w:rPr>
        <w:t>3</w:t>
      </w:r>
      <w:r>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t>.3、在任何评标环节中，需评标委员会就某项评审结论做出表决的，由评标委员会全体成员按照少数服从多数的原则，以记名投票方式表决。</w:t>
      </w:r>
    </w:p>
    <w:p w14:paraId="749E524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1"/>
          <w:rFonts w:hint="eastAsia" w:ascii="宋体" w:hAnsi="宋体" w:cs="宋体"/>
          <w:b w:val="0"/>
          <w:i w:val="0"/>
          <w:caps w:val="0"/>
          <w:color w:val="auto"/>
          <w:spacing w:val="0"/>
          <w:w w:val="100"/>
          <w:kern w:val="2"/>
          <w:position w:val="0"/>
          <w:sz w:val="24"/>
          <w:szCs w:val="22"/>
          <w:highlight w:val="none"/>
          <w:lang w:val="en-US" w:eastAsia="zh-CN" w:bidi="ar-SA"/>
        </w:rPr>
        <w:t>4</w:t>
      </w:r>
      <w:r>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t>、中标人的确定</w:t>
      </w:r>
    </w:p>
    <w:p w14:paraId="04DE824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1"/>
          <w:rFonts w:hint="eastAsia" w:ascii="宋体" w:hAnsi="宋体" w:cs="宋体"/>
          <w:b w:val="0"/>
          <w:i w:val="0"/>
          <w:caps w:val="0"/>
          <w:color w:val="auto"/>
          <w:spacing w:val="0"/>
          <w:w w:val="100"/>
          <w:kern w:val="2"/>
          <w:position w:val="0"/>
          <w:sz w:val="24"/>
          <w:szCs w:val="22"/>
          <w:highlight w:val="none"/>
          <w:lang w:val="en-US" w:eastAsia="zh-CN" w:bidi="ar-SA"/>
        </w:rPr>
        <w:t>4</w:t>
      </w:r>
      <w:r>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t>.1、评标委员会按照招标文件的评标办法负责向采购人推荐一家或一至三家供应商为中标候选人。采购代理机构应当在评审结束后2个工作日内将评审报告送采购人确认。采购人应当在收到评审报告后3个工作日内，从评审报告提出的成交候选供应商中，按照排序由高到低的原则确定成交供应商，也可以书面授权评标委员会直接确定中标供应商。采购人逾期未确定中标供应商且不提出异议的，视为确定评审报告提出的排序第一的供应商为中标供应商。</w:t>
      </w:r>
    </w:p>
    <w:p w14:paraId="3A91799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spacing w:val="0"/>
          <w:position w:val="0"/>
          <w:sz w:val="24"/>
          <w:highlight w:val="none"/>
        </w:rPr>
      </w:pPr>
      <w:r>
        <w:rPr>
          <w:rStyle w:val="51"/>
          <w:rFonts w:hint="eastAsia" w:ascii="宋体" w:hAnsi="宋体" w:cs="宋体"/>
          <w:b w:val="0"/>
          <w:i w:val="0"/>
          <w:caps w:val="0"/>
          <w:color w:val="auto"/>
          <w:spacing w:val="0"/>
          <w:w w:val="100"/>
          <w:kern w:val="2"/>
          <w:position w:val="0"/>
          <w:sz w:val="24"/>
          <w:szCs w:val="22"/>
          <w:highlight w:val="none"/>
          <w:lang w:val="en-US" w:eastAsia="zh-CN" w:bidi="ar-SA"/>
        </w:rPr>
        <w:t>4</w:t>
      </w:r>
      <w:r>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t>.2、中标供应商拒绝与采购人签订合同的，采购人可以按照评审报告推荐的中标人名单排序，确定下一候选人为中标人，也可以重新开展政府采购活动。</w:t>
      </w:r>
    </w:p>
    <w:p w14:paraId="7737F58D">
      <w:pPr>
        <w:pStyle w:val="36"/>
        <w:rPr>
          <w:rFonts w:hint="eastAsia" w:ascii="宋体" w:hAnsi="宋体" w:eastAsia="宋体" w:cs="宋体"/>
          <w:color w:val="auto"/>
          <w:spacing w:val="0"/>
          <w:position w:val="0"/>
          <w:sz w:val="24"/>
          <w:highlight w:val="none"/>
        </w:rPr>
      </w:pPr>
    </w:p>
    <w:p w14:paraId="7F6DD8A2">
      <w:pPr>
        <w:pStyle w:val="36"/>
        <w:rPr>
          <w:rFonts w:hint="eastAsia" w:ascii="宋体" w:hAnsi="宋体" w:eastAsia="宋体" w:cs="宋体"/>
          <w:color w:val="auto"/>
          <w:spacing w:val="0"/>
          <w:position w:val="0"/>
          <w:sz w:val="24"/>
          <w:highlight w:val="none"/>
        </w:rPr>
      </w:pPr>
    </w:p>
    <w:p w14:paraId="67E55868">
      <w:pPr>
        <w:pStyle w:val="36"/>
        <w:rPr>
          <w:rFonts w:hint="eastAsia" w:ascii="宋体" w:hAnsi="宋体" w:eastAsia="宋体" w:cs="宋体"/>
          <w:color w:val="auto"/>
          <w:spacing w:val="0"/>
          <w:position w:val="0"/>
          <w:sz w:val="24"/>
          <w:highlight w:val="none"/>
        </w:rPr>
      </w:pPr>
    </w:p>
    <w:p w14:paraId="286ADC35">
      <w:pPr>
        <w:pStyle w:val="36"/>
        <w:rPr>
          <w:rFonts w:hint="eastAsia" w:ascii="宋体" w:hAnsi="宋体" w:eastAsia="宋体" w:cs="宋体"/>
          <w:color w:val="auto"/>
          <w:spacing w:val="0"/>
          <w:position w:val="0"/>
          <w:sz w:val="24"/>
          <w:highlight w:val="none"/>
        </w:rPr>
      </w:pPr>
    </w:p>
    <w:p w14:paraId="28FDC1CB">
      <w:pPr>
        <w:pStyle w:val="36"/>
        <w:rPr>
          <w:rFonts w:hint="eastAsia" w:ascii="宋体" w:hAnsi="宋体" w:eastAsia="宋体" w:cs="宋体"/>
          <w:color w:val="auto"/>
          <w:spacing w:val="0"/>
          <w:position w:val="0"/>
          <w:sz w:val="24"/>
          <w:highlight w:val="none"/>
        </w:rPr>
      </w:pPr>
    </w:p>
    <w:p w14:paraId="10537539">
      <w:pPr>
        <w:pStyle w:val="36"/>
        <w:rPr>
          <w:rFonts w:hint="eastAsia" w:ascii="宋体" w:hAnsi="宋体" w:eastAsia="宋体" w:cs="宋体"/>
          <w:color w:val="auto"/>
          <w:spacing w:val="0"/>
          <w:position w:val="0"/>
          <w:sz w:val="24"/>
          <w:highlight w:val="none"/>
        </w:rPr>
      </w:pPr>
    </w:p>
    <w:p w14:paraId="0BA73BE7">
      <w:pPr>
        <w:pStyle w:val="36"/>
        <w:rPr>
          <w:rFonts w:hint="eastAsia" w:ascii="宋体" w:hAnsi="宋体" w:eastAsia="宋体" w:cs="宋体"/>
          <w:color w:val="auto"/>
          <w:spacing w:val="0"/>
          <w:position w:val="0"/>
          <w:sz w:val="24"/>
          <w:highlight w:val="none"/>
        </w:rPr>
      </w:pPr>
    </w:p>
    <w:p w14:paraId="6974CD1D">
      <w:pPr>
        <w:pStyle w:val="36"/>
        <w:rPr>
          <w:rFonts w:hint="eastAsia" w:ascii="宋体" w:hAnsi="宋体" w:eastAsia="宋体" w:cs="宋体"/>
          <w:color w:val="auto"/>
          <w:spacing w:val="0"/>
          <w:position w:val="0"/>
          <w:sz w:val="24"/>
          <w:highlight w:val="none"/>
        </w:rPr>
      </w:pPr>
    </w:p>
    <w:p w14:paraId="4F47D11D">
      <w:pPr>
        <w:pStyle w:val="36"/>
        <w:rPr>
          <w:rFonts w:hint="eastAsia" w:ascii="宋体" w:hAnsi="宋体" w:eastAsia="宋体" w:cs="宋体"/>
          <w:color w:val="auto"/>
          <w:spacing w:val="0"/>
          <w:position w:val="0"/>
          <w:sz w:val="24"/>
          <w:highlight w:val="none"/>
        </w:rPr>
      </w:pPr>
    </w:p>
    <w:p w14:paraId="7064D2AD">
      <w:pPr>
        <w:pStyle w:val="36"/>
        <w:rPr>
          <w:rFonts w:hint="eastAsia" w:ascii="宋体" w:hAnsi="宋体" w:eastAsia="宋体" w:cs="宋体"/>
          <w:color w:val="auto"/>
          <w:spacing w:val="0"/>
          <w:position w:val="0"/>
          <w:sz w:val="24"/>
          <w:highlight w:val="none"/>
        </w:rPr>
      </w:pPr>
    </w:p>
    <w:p w14:paraId="29064C7C">
      <w:pPr>
        <w:pStyle w:val="36"/>
        <w:rPr>
          <w:rFonts w:hint="eastAsia" w:ascii="宋体" w:hAnsi="宋体" w:eastAsia="宋体" w:cs="宋体"/>
          <w:color w:val="auto"/>
          <w:spacing w:val="0"/>
          <w:position w:val="0"/>
          <w:sz w:val="24"/>
          <w:highlight w:val="none"/>
        </w:rPr>
      </w:pPr>
    </w:p>
    <w:p w14:paraId="616A5D8D">
      <w:pPr>
        <w:pStyle w:val="36"/>
        <w:rPr>
          <w:rFonts w:hint="eastAsia" w:ascii="宋体" w:hAnsi="宋体" w:eastAsia="宋体" w:cs="宋体"/>
          <w:color w:val="auto"/>
          <w:spacing w:val="0"/>
          <w:position w:val="0"/>
          <w:sz w:val="24"/>
          <w:highlight w:val="none"/>
        </w:rPr>
      </w:pPr>
    </w:p>
    <w:p w14:paraId="3804093A">
      <w:pPr>
        <w:pStyle w:val="36"/>
        <w:rPr>
          <w:rFonts w:hint="eastAsia" w:ascii="宋体" w:hAnsi="宋体" w:eastAsia="宋体" w:cs="宋体"/>
          <w:color w:val="auto"/>
          <w:spacing w:val="0"/>
          <w:position w:val="0"/>
          <w:sz w:val="24"/>
          <w:highlight w:val="none"/>
        </w:rPr>
      </w:pPr>
    </w:p>
    <w:p w14:paraId="2313D333">
      <w:pPr>
        <w:pStyle w:val="36"/>
        <w:rPr>
          <w:rFonts w:hint="eastAsia" w:ascii="宋体" w:hAnsi="宋体" w:eastAsia="宋体" w:cs="宋体"/>
          <w:color w:val="auto"/>
          <w:spacing w:val="0"/>
          <w:position w:val="0"/>
          <w:sz w:val="24"/>
          <w:highlight w:val="none"/>
        </w:rPr>
      </w:pPr>
    </w:p>
    <w:p w14:paraId="2227C64B">
      <w:pPr>
        <w:pStyle w:val="36"/>
        <w:rPr>
          <w:rFonts w:hint="eastAsia" w:ascii="宋体" w:hAnsi="宋体" w:eastAsia="宋体" w:cs="宋体"/>
          <w:color w:val="auto"/>
          <w:spacing w:val="0"/>
          <w:position w:val="0"/>
          <w:sz w:val="24"/>
          <w:highlight w:val="none"/>
        </w:rPr>
      </w:pPr>
    </w:p>
    <w:p w14:paraId="7ECAF1CC">
      <w:pPr>
        <w:pStyle w:val="36"/>
        <w:rPr>
          <w:rFonts w:hint="eastAsia" w:ascii="宋体" w:hAnsi="宋体" w:eastAsia="宋体" w:cs="宋体"/>
          <w:color w:val="auto"/>
          <w:spacing w:val="0"/>
          <w:position w:val="0"/>
          <w:sz w:val="24"/>
          <w:highlight w:val="none"/>
        </w:rPr>
      </w:pPr>
    </w:p>
    <w:p w14:paraId="40C8346E">
      <w:pPr>
        <w:pStyle w:val="36"/>
        <w:rPr>
          <w:rFonts w:hint="eastAsia" w:ascii="宋体" w:hAnsi="宋体" w:eastAsia="宋体" w:cs="宋体"/>
          <w:color w:val="auto"/>
          <w:spacing w:val="0"/>
          <w:position w:val="0"/>
          <w:sz w:val="24"/>
          <w:highlight w:val="none"/>
        </w:rPr>
      </w:pPr>
    </w:p>
    <w:p w14:paraId="6C73E172">
      <w:pPr>
        <w:pStyle w:val="36"/>
        <w:rPr>
          <w:rFonts w:hint="eastAsia" w:ascii="宋体" w:hAnsi="宋体" w:eastAsia="宋体" w:cs="宋体"/>
          <w:color w:val="auto"/>
          <w:spacing w:val="0"/>
          <w:position w:val="0"/>
          <w:sz w:val="24"/>
          <w:highlight w:val="none"/>
        </w:rPr>
      </w:pPr>
    </w:p>
    <w:p w14:paraId="326043AF">
      <w:pPr>
        <w:pStyle w:val="36"/>
        <w:rPr>
          <w:rFonts w:hint="eastAsia" w:ascii="宋体" w:hAnsi="宋体" w:eastAsia="宋体" w:cs="宋体"/>
          <w:color w:val="auto"/>
          <w:spacing w:val="0"/>
          <w:position w:val="0"/>
          <w:sz w:val="24"/>
          <w:highlight w:val="none"/>
        </w:rPr>
      </w:pPr>
    </w:p>
    <w:p w14:paraId="3B98EBCA">
      <w:pPr>
        <w:pStyle w:val="36"/>
        <w:rPr>
          <w:rFonts w:hint="eastAsia" w:ascii="宋体" w:hAnsi="宋体" w:eastAsia="宋体" w:cs="宋体"/>
          <w:color w:val="auto"/>
          <w:spacing w:val="0"/>
          <w:position w:val="0"/>
          <w:sz w:val="24"/>
          <w:highlight w:val="none"/>
        </w:rPr>
      </w:pPr>
    </w:p>
    <w:p w14:paraId="77B7DA71">
      <w:pPr>
        <w:pStyle w:val="36"/>
        <w:rPr>
          <w:rFonts w:hint="eastAsia" w:ascii="宋体" w:hAnsi="宋体" w:eastAsia="宋体" w:cs="宋体"/>
          <w:color w:val="auto"/>
          <w:spacing w:val="0"/>
          <w:position w:val="0"/>
          <w:sz w:val="24"/>
          <w:highlight w:val="none"/>
        </w:rPr>
      </w:pPr>
    </w:p>
    <w:p w14:paraId="47655EDF">
      <w:pPr>
        <w:pStyle w:val="36"/>
        <w:rPr>
          <w:rFonts w:hint="eastAsia" w:ascii="宋体" w:hAnsi="宋体" w:eastAsia="宋体" w:cs="宋体"/>
          <w:color w:val="auto"/>
          <w:spacing w:val="0"/>
          <w:position w:val="0"/>
          <w:sz w:val="24"/>
          <w:highlight w:val="none"/>
        </w:rPr>
      </w:pPr>
    </w:p>
    <w:p w14:paraId="7847EE4C">
      <w:pPr>
        <w:pStyle w:val="36"/>
        <w:rPr>
          <w:rFonts w:hint="eastAsia" w:ascii="宋体" w:hAnsi="宋体" w:eastAsia="宋体" w:cs="宋体"/>
          <w:color w:val="auto"/>
          <w:spacing w:val="0"/>
          <w:position w:val="0"/>
          <w:sz w:val="24"/>
          <w:highlight w:val="none"/>
        </w:rPr>
      </w:pPr>
    </w:p>
    <w:p w14:paraId="04FAB4E3">
      <w:pPr>
        <w:pStyle w:val="36"/>
        <w:rPr>
          <w:rFonts w:hint="eastAsia" w:ascii="宋体" w:hAnsi="宋体" w:eastAsia="宋体" w:cs="宋体"/>
          <w:color w:val="auto"/>
          <w:spacing w:val="0"/>
          <w:position w:val="0"/>
          <w:sz w:val="24"/>
          <w:highlight w:val="none"/>
        </w:rPr>
      </w:pPr>
    </w:p>
    <w:p w14:paraId="737A1A9D">
      <w:pPr>
        <w:pStyle w:val="21"/>
        <w:tabs>
          <w:tab w:val="left" w:pos="0"/>
        </w:tabs>
        <w:spacing w:line="360" w:lineRule="auto"/>
        <w:ind w:left="0" w:leftChars="0" w:firstLine="0" w:firstLineChars="0"/>
        <w:jc w:val="center"/>
        <w:outlineLvl w:val="0"/>
        <w:rPr>
          <w:rFonts w:hint="eastAsia" w:ascii="宋体" w:hAnsi="宋体" w:eastAsia="宋体" w:cs="宋体"/>
          <w:b/>
          <w:color w:val="auto"/>
          <w:spacing w:val="0"/>
          <w:position w:val="0"/>
          <w:sz w:val="36"/>
          <w:highlight w:val="none"/>
        </w:rPr>
      </w:pPr>
      <w:bookmarkStart w:id="45" w:name="_Toc480368418"/>
      <w:bookmarkStart w:id="46" w:name="_Toc8152"/>
      <w:r>
        <w:rPr>
          <w:rFonts w:hint="eastAsia" w:ascii="宋体" w:hAnsi="宋体" w:eastAsia="宋体" w:cs="宋体"/>
          <w:b/>
          <w:color w:val="auto"/>
          <w:spacing w:val="0"/>
          <w:position w:val="0"/>
          <w:sz w:val="36"/>
          <w:highlight w:val="none"/>
        </w:rPr>
        <w:t>第五部分   政府采购合同</w:t>
      </w:r>
      <w:bookmarkEnd w:id="45"/>
      <w:bookmarkEnd w:id="46"/>
    </w:p>
    <w:p w14:paraId="3319FF00">
      <w:pPr>
        <w:jc w:val="left"/>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合同编号：</w:t>
      </w:r>
      <w:r>
        <w:rPr>
          <w:rFonts w:hint="eastAsia" w:ascii="宋体" w:hAnsi="宋体" w:eastAsia="宋体" w:cs="宋体"/>
          <w:color w:val="auto"/>
          <w:spacing w:val="0"/>
          <w:position w:val="0"/>
          <w:sz w:val="24"/>
          <w:highlight w:val="none"/>
          <w:u w:val="single"/>
        </w:rPr>
        <w:t xml:space="preserve">           </w:t>
      </w:r>
    </w:p>
    <w:p w14:paraId="137E7529">
      <w:pPr>
        <w:spacing w:line="480" w:lineRule="auto"/>
        <w:jc w:val="left"/>
        <w:rPr>
          <w:rFonts w:hint="eastAsia" w:ascii="宋体" w:hAnsi="宋体" w:eastAsia="宋体" w:cs="宋体"/>
          <w:b/>
          <w:color w:val="auto"/>
          <w:spacing w:val="0"/>
          <w:position w:val="0"/>
          <w:sz w:val="28"/>
          <w:szCs w:val="28"/>
          <w:highlight w:val="none"/>
        </w:rPr>
      </w:pPr>
    </w:p>
    <w:p w14:paraId="6A2869B8">
      <w:pPr>
        <w:spacing w:line="480" w:lineRule="auto"/>
        <w:jc w:val="left"/>
        <w:rPr>
          <w:rFonts w:hint="eastAsia" w:ascii="宋体" w:hAnsi="宋体" w:eastAsia="宋体" w:cs="宋体"/>
          <w:b/>
          <w:color w:val="auto"/>
          <w:spacing w:val="0"/>
          <w:position w:val="0"/>
          <w:sz w:val="28"/>
          <w:szCs w:val="28"/>
          <w:highlight w:val="none"/>
        </w:rPr>
      </w:pPr>
    </w:p>
    <w:p w14:paraId="5228B984">
      <w:pPr>
        <w:spacing w:line="480" w:lineRule="auto"/>
        <w:jc w:val="left"/>
        <w:rPr>
          <w:rFonts w:hint="eastAsia" w:ascii="宋体" w:hAnsi="宋体" w:eastAsia="宋体" w:cs="宋体"/>
          <w:b/>
          <w:color w:val="auto"/>
          <w:spacing w:val="0"/>
          <w:position w:val="0"/>
          <w:sz w:val="28"/>
          <w:szCs w:val="28"/>
          <w:highlight w:val="none"/>
        </w:rPr>
      </w:pPr>
    </w:p>
    <w:p w14:paraId="51831D36">
      <w:pPr>
        <w:spacing w:line="480" w:lineRule="auto"/>
        <w:jc w:val="center"/>
        <w:rPr>
          <w:rFonts w:hint="eastAsia" w:ascii="宋体" w:hAnsi="宋体" w:eastAsia="宋体" w:cs="宋体"/>
          <w:b/>
          <w:color w:val="auto"/>
          <w:spacing w:val="0"/>
          <w:position w:val="0"/>
          <w:sz w:val="44"/>
          <w:szCs w:val="44"/>
          <w:highlight w:val="none"/>
        </w:rPr>
      </w:pPr>
      <w:r>
        <w:rPr>
          <w:rFonts w:hint="eastAsia" w:ascii="宋体" w:hAnsi="宋体" w:eastAsia="宋体" w:cs="宋体"/>
          <w:b/>
          <w:color w:val="auto"/>
          <w:spacing w:val="0"/>
          <w:position w:val="0"/>
          <w:sz w:val="44"/>
          <w:szCs w:val="44"/>
          <w:highlight w:val="none"/>
        </w:rPr>
        <w:t>政府采购合同参考范本</w:t>
      </w:r>
    </w:p>
    <w:p w14:paraId="14C618EE">
      <w:pPr>
        <w:spacing w:line="480" w:lineRule="auto"/>
        <w:jc w:val="center"/>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（服务类）</w:t>
      </w:r>
    </w:p>
    <w:p w14:paraId="7746D666">
      <w:pPr>
        <w:pStyle w:val="104"/>
        <w:ind w:firstLine="0"/>
        <w:jc w:val="center"/>
        <w:rPr>
          <w:rFonts w:hint="eastAsia" w:ascii="宋体" w:hAnsi="宋体" w:eastAsia="宋体" w:cs="宋体"/>
          <w:color w:val="auto"/>
          <w:spacing w:val="0"/>
          <w:position w:val="0"/>
          <w:szCs w:val="24"/>
          <w:highlight w:val="none"/>
        </w:rPr>
      </w:pPr>
    </w:p>
    <w:p w14:paraId="07187AD8">
      <w:pPr>
        <w:pStyle w:val="104"/>
        <w:ind w:firstLine="0"/>
        <w:jc w:val="center"/>
        <w:rPr>
          <w:rFonts w:hint="eastAsia" w:ascii="宋体" w:hAnsi="宋体" w:eastAsia="宋体" w:cs="宋体"/>
          <w:color w:val="auto"/>
          <w:spacing w:val="0"/>
          <w:position w:val="0"/>
          <w:szCs w:val="24"/>
          <w:highlight w:val="none"/>
        </w:rPr>
      </w:pPr>
    </w:p>
    <w:p w14:paraId="58E6E2DA">
      <w:pPr>
        <w:pStyle w:val="104"/>
        <w:ind w:firstLine="0"/>
        <w:jc w:val="center"/>
        <w:rPr>
          <w:rFonts w:hint="eastAsia" w:ascii="宋体" w:hAnsi="宋体" w:eastAsia="宋体" w:cs="宋体"/>
          <w:color w:val="auto"/>
          <w:spacing w:val="0"/>
          <w:position w:val="0"/>
          <w:szCs w:val="24"/>
          <w:highlight w:val="none"/>
        </w:rPr>
      </w:pPr>
    </w:p>
    <w:p w14:paraId="079A9CCD">
      <w:pPr>
        <w:pStyle w:val="104"/>
        <w:ind w:firstLine="0"/>
        <w:jc w:val="center"/>
        <w:rPr>
          <w:rFonts w:hint="eastAsia" w:ascii="宋体" w:hAnsi="宋体" w:eastAsia="宋体" w:cs="宋体"/>
          <w:b/>
          <w:color w:val="auto"/>
          <w:spacing w:val="0"/>
          <w:position w:val="0"/>
          <w:szCs w:val="24"/>
          <w:highlight w:val="none"/>
        </w:rPr>
      </w:pPr>
      <w:r>
        <w:rPr>
          <w:rFonts w:hint="eastAsia" w:ascii="宋体" w:hAnsi="宋体" w:eastAsia="宋体" w:cs="宋体"/>
          <w:b/>
          <w:color w:val="auto"/>
          <w:spacing w:val="0"/>
          <w:position w:val="0"/>
          <w:szCs w:val="24"/>
          <w:highlight w:val="none"/>
        </w:rPr>
        <w:t>第一部分 合同书</w:t>
      </w:r>
    </w:p>
    <w:p w14:paraId="785E7C86">
      <w:pPr>
        <w:pStyle w:val="104"/>
        <w:ind w:firstLine="0"/>
        <w:jc w:val="center"/>
        <w:rPr>
          <w:rFonts w:hint="eastAsia" w:ascii="宋体" w:hAnsi="宋体" w:eastAsia="宋体" w:cs="宋体"/>
          <w:color w:val="auto"/>
          <w:spacing w:val="0"/>
          <w:position w:val="0"/>
          <w:szCs w:val="24"/>
          <w:highlight w:val="none"/>
        </w:rPr>
      </w:pPr>
    </w:p>
    <w:p w14:paraId="6A2C5EF9">
      <w:pPr>
        <w:pStyle w:val="104"/>
        <w:ind w:firstLine="0"/>
        <w:jc w:val="left"/>
        <w:rPr>
          <w:rFonts w:hint="eastAsia" w:ascii="宋体" w:hAnsi="宋体" w:eastAsia="宋体" w:cs="宋体"/>
          <w:color w:val="auto"/>
          <w:spacing w:val="0"/>
          <w:position w:val="0"/>
          <w:szCs w:val="24"/>
          <w:highlight w:val="none"/>
        </w:rPr>
      </w:pPr>
    </w:p>
    <w:p w14:paraId="4F6A6E64">
      <w:pPr>
        <w:spacing w:before="120" w:line="22" w:lineRule="atLeast"/>
        <w:jc w:val="left"/>
        <w:rPr>
          <w:rFonts w:hint="eastAsia" w:ascii="宋体" w:hAnsi="宋体" w:eastAsia="宋体" w:cs="宋体"/>
          <w:color w:val="auto"/>
          <w:spacing w:val="0"/>
          <w:position w:val="0"/>
          <w:sz w:val="24"/>
          <w:highlight w:val="none"/>
        </w:rPr>
      </w:pPr>
    </w:p>
    <w:p w14:paraId="4A98F99F">
      <w:pPr>
        <w:spacing w:before="120" w:line="22" w:lineRule="atLeast"/>
        <w:ind w:left="96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项目名称：</w:t>
      </w:r>
      <w:r>
        <w:rPr>
          <w:rFonts w:hint="eastAsia" w:ascii="宋体" w:hAnsi="宋体" w:eastAsia="宋体" w:cs="宋体"/>
          <w:color w:val="auto"/>
          <w:spacing w:val="0"/>
          <w:position w:val="0"/>
          <w:sz w:val="24"/>
          <w:highlight w:val="none"/>
          <w:u w:val="single"/>
        </w:rPr>
        <w:t xml:space="preserve">                                   </w:t>
      </w:r>
    </w:p>
    <w:p w14:paraId="13A17E21">
      <w:pPr>
        <w:pStyle w:val="105"/>
        <w:spacing w:before="120" w:line="22" w:lineRule="atLeast"/>
        <w:jc w:val="left"/>
        <w:rPr>
          <w:rFonts w:hint="eastAsia" w:ascii="宋体" w:hAnsi="宋体" w:eastAsia="宋体" w:cs="宋体"/>
          <w:color w:val="auto"/>
          <w:spacing w:val="0"/>
          <w:position w:val="0"/>
          <w:szCs w:val="24"/>
          <w:highlight w:val="none"/>
        </w:rPr>
      </w:pPr>
    </w:p>
    <w:p w14:paraId="460B685C">
      <w:pPr>
        <w:pStyle w:val="105"/>
        <w:spacing w:before="120" w:line="22" w:lineRule="atLeast"/>
        <w:jc w:val="left"/>
        <w:rPr>
          <w:rFonts w:hint="eastAsia" w:ascii="宋体" w:hAnsi="宋体" w:eastAsia="宋体" w:cs="宋体"/>
          <w:color w:val="auto"/>
          <w:spacing w:val="0"/>
          <w:position w:val="0"/>
          <w:szCs w:val="24"/>
          <w:highlight w:val="none"/>
        </w:rPr>
      </w:pPr>
    </w:p>
    <w:p w14:paraId="322FFA76">
      <w:pPr>
        <w:jc w:val="left"/>
        <w:rPr>
          <w:rFonts w:hint="eastAsia" w:ascii="宋体" w:hAnsi="宋体" w:eastAsia="宋体" w:cs="宋体"/>
          <w:color w:val="auto"/>
          <w:spacing w:val="0"/>
          <w:position w:val="0"/>
          <w:highlight w:val="none"/>
        </w:rPr>
      </w:pPr>
    </w:p>
    <w:p w14:paraId="3F959F2D">
      <w:pPr>
        <w:spacing w:before="120" w:line="22" w:lineRule="atLeast"/>
        <w:ind w:left="960"/>
        <w:jc w:val="left"/>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甲方：</w:t>
      </w:r>
      <w:r>
        <w:rPr>
          <w:rFonts w:hint="eastAsia" w:ascii="宋体" w:hAnsi="宋体" w:eastAsia="宋体" w:cs="宋体"/>
          <w:color w:val="auto"/>
          <w:spacing w:val="0"/>
          <w:position w:val="0"/>
          <w:sz w:val="24"/>
          <w:highlight w:val="none"/>
          <w:u w:val="single"/>
        </w:rPr>
        <w:t xml:space="preserve">                                       </w:t>
      </w:r>
    </w:p>
    <w:p w14:paraId="1C1E83FB">
      <w:pPr>
        <w:spacing w:before="120" w:line="22" w:lineRule="atLeast"/>
        <w:jc w:val="left"/>
        <w:rPr>
          <w:rFonts w:hint="eastAsia" w:ascii="宋体" w:hAnsi="宋体" w:eastAsia="宋体" w:cs="宋体"/>
          <w:color w:val="auto"/>
          <w:spacing w:val="0"/>
          <w:position w:val="0"/>
          <w:sz w:val="24"/>
          <w:highlight w:val="none"/>
        </w:rPr>
      </w:pPr>
    </w:p>
    <w:p w14:paraId="32D34413">
      <w:pPr>
        <w:spacing w:before="120" w:line="22" w:lineRule="atLeast"/>
        <w:ind w:left="960"/>
        <w:jc w:val="left"/>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乙方：</w:t>
      </w:r>
      <w:r>
        <w:rPr>
          <w:rFonts w:hint="eastAsia" w:ascii="宋体" w:hAnsi="宋体" w:eastAsia="宋体" w:cs="宋体"/>
          <w:color w:val="auto"/>
          <w:spacing w:val="0"/>
          <w:position w:val="0"/>
          <w:sz w:val="24"/>
          <w:highlight w:val="none"/>
          <w:u w:val="single"/>
        </w:rPr>
        <w:t xml:space="preserve">                                       </w:t>
      </w:r>
    </w:p>
    <w:p w14:paraId="6FA5E7AC">
      <w:pPr>
        <w:spacing w:before="120" w:line="22" w:lineRule="atLeast"/>
        <w:jc w:val="left"/>
        <w:rPr>
          <w:rFonts w:hint="eastAsia" w:ascii="宋体" w:hAnsi="宋体" w:eastAsia="宋体" w:cs="宋体"/>
          <w:color w:val="auto"/>
          <w:spacing w:val="0"/>
          <w:position w:val="0"/>
          <w:sz w:val="24"/>
          <w:highlight w:val="none"/>
        </w:rPr>
      </w:pPr>
    </w:p>
    <w:p w14:paraId="2ACFB8C8">
      <w:pPr>
        <w:spacing w:before="120" w:line="22" w:lineRule="atLeast"/>
        <w:ind w:firstLine="960" w:firstLineChars="400"/>
        <w:jc w:val="left"/>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签订地：</w:t>
      </w:r>
      <w:r>
        <w:rPr>
          <w:rFonts w:hint="eastAsia" w:ascii="宋体" w:hAnsi="宋体" w:eastAsia="宋体" w:cs="宋体"/>
          <w:color w:val="auto"/>
          <w:spacing w:val="0"/>
          <w:position w:val="0"/>
          <w:sz w:val="24"/>
          <w:highlight w:val="none"/>
          <w:u w:val="single"/>
        </w:rPr>
        <w:t xml:space="preserve">                                     </w:t>
      </w:r>
    </w:p>
    <w:p w14:paraId="74C4CD34">
      <w:pPr>
        <w:spacing w:before="120" w:line="22" w:lineRule="atLeast"/>
        <w:jc w:val="left"/>
        <w:rPr>
          <w:rFonts w:hint="eastAsia" w:ascii="宋体" w:hAnsi="宋体" w:eastAsia="宋体" w:cs="宋体"/>
          <w:color w:val="auto"/>
          <w:spacing w:val="0"/>
          <w:position w:val="0"/>
          <w:sz w:val="24"/>
          <w:highlight w:val="none"/>
        </w:rPr>
      </w:pPr>
    </w:p>
    <w:p w14:paraId="5471EE75">
      <w:pPr>
        <w:spacing w:before="120" w:line="22" w:lineRule="atLeast"/>
        <w:ind w:firstLine="960" w:firstLineChars="400"/>
        <w:jc w:val="left"/>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签订日期：</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年</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月</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日</w:t>
      </w:r>
    </w:p>
    <w:p w14:paraId="4AF63BD1">
      <w:pPr>
        <w:autoSpaceDE w:val="0"/>
        <w:autoSpaceDN w:val="0"/>
        <w:adjustRightInd w:val="0"/>
        <w:spacing w:line="600" w:lineRule="exact"/>
        <w:ind w:firstLine="640"/>
        <w:jc w:val="left"/>
        <w:rPr>
          <w:rFonts w:hint="eastAsia" w:ascii="宋体" w:hAnsi="宋体" w:eastAsia="宋体" w:cs="宋体"/>
          <w:color w:val="auto"/>
          <w:spacing w:val="0"/>
          <w:position w:val="0"/>
          <w:sz w:val="24"/>
          <w:highlight w:val="none"/>
        </w:rPr>
        <w:sectPr>
          <w:footerReference r:id="rId6" w:type="default"/>
          <w:pgSz w:w="11907" w:h="16840"/>
          <w:pgMar w:top="1474" w:right="1814" w:bottom="1474" w:left="1814" w:header="851" w:footer="851" w:gutter="0"/>
          <w:pgNumType w:start="1"/>
          <w:cols w:space="720" w:num="1"/>
          <w:docGrid w:linePitch="462" w:charSpace="0"/>
        </w:sectPr>
      </w:pPr>
    </w:p>
    <w:p w14:paraId="3033D8B8">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lang w:val="zh-CN"/>
        </w:rPr>
        <w:t xml:space="preserve">        </w:t>
      </w:r>
      <w:r>
        <w:rPr>
          <w:rFonts w:hint="eastAsia" w:ascii="宋体" w:hAnsi="宋体" w:eastAsia="宋体" w:cs="宋体"/>
          <w:color w:val="auto"/>
          <w:spacing w:val="0"/>
          <w:position w:val="0"/>
          <w:sz w:val="24"/>
          <w:szCs w:val="24"/>
          <w:highlight w:val="none"/>
          <w:lang w:val="zh-CN"/>
        </w:rPr>
        <w:t>年</w:t>
      </w:r>
      <w:r>
        <w:rPr>
          <w:rFonts w:hint="eastAsia" w:ascii="宋体" w:hAnsi="宋体" w:eastAsia="宋体" w:cs="宋体"/>
          <w:color w:val="auto"/>
          <w:spacing w:val="0"/>
          <w:position w:val="0"/>
          <w:sz w:val="24"/>
          <w:szCs w:val="24"/>
          <w:highlight w:val="none"/>
          <w:u w:val="single"/>
          <w:lang w:val="zh-CN"/>
        </w:rPr>
        <w:t xml:space="preserve">    </w:t>
      </w:r>
      <w:r>
        <w:rPr>
          <w:rFonts w:hint="eastAsia" w:ascii="宋体" w:hAnsi="宋体" w:eastAsia="宋体" w:cs="宋体"/>
          <w:color w:val="auto"/>
          <w:spacing w:val="0"/>
          <w:position w:val="0"/>
          <w:sz w:val="24"/>
          <w:szCs w:val="24"/>
          <w:highlight w:val="none"/>
          <w:lang w:val="zh-CN"/>
        </w:rPr>
        <w:t>月</w:t>
      </w:r>
      <w:r>
        <w:rPr>
          <w:rFonts w:hint="eastAsia" w:ascii="宋体" w:hAnsi="宋体" w:eastAsia="宋体" w:cs="宋体"/>
          <w:color w:val="auto"/>
          <w:spacing w:val="0"/>
          <w:position w:val="0"/>
          <w:sz w:val="24"/>
          <w:szCs w:val="24"/>
          <w:highlight w:val="none"/>
          <w:u w:val="single"/>
          <w:lang w:val="zh-CN"/>
        </w:rPr>
        <w:t xml:space="preserve">    </w:t>
      </w:r>
      <w:r>
        <w:rPr>
          <w:rFonts w:hint="eastAsia" w:ascii="宋体" w:hAnsi="宋体" w:eastAsia="宋体" w:cs="宋体"/>
          <w:color w:val="auto"/>
          <w:spacing w:val="0"/>
          <w:position w:val="0"/>
          <w:sz w:val="24"/>
          <w:szCs w:val="24"/>
          <w:highlight w:val="none"/>
          <w:lang w:val="zh-CN"/>
        </w:rPr>
        <w:t>日</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u w:val="single"/>
        </w:rPr>
        <w:t xml:space="preserve">   （采购人名称）   </w:t>
      </w:r>
      <w:r>
        <w:rPr>
          <w:rFonts w:hint="eastAsia" w:ascii="宋体" w:hAnsi="宋体" w:eastAsia="宋体" w:cs="宋体"/>
          <w:color w:val="auto"/>
          <w:spacing w:val="0"/>
          <w:position w:val="0"/>
          <w:sz w:val="24"/>
          <w:szCs w:val="24"/>
          <w:highlight w:val="none"/>
        </w:rPr>
        <w:t>以</w:t>
      </w:r>
      <w:r>
        <w:rPr>
          <w:rFonts w:hint="eastAsia" w:ascii="宋体" w:hAnsi="宋体" w:eastAsia="宋体" w:cs="宋体"/>
          <w:color w:val="auto"/>
          <w:spacing w:val="0"/>
          <w:position w:val="0"/>
          <w:sz w:val="24"/>
          <w:szCs w:val="24"/>
          <w:highlight w:val="none"/>
          <w:u w:val="single"/>
        </w:rPr>
        <w:t xml:space="preserve">   （政府采购方式）  </w:t>
      </w:r>
      <w:r>
        <w:rPr>
          <w:rFonts w:hint="eastAsia" w:ascii="宋体" w:hAnsi="宋体" w:eastAsia="宋体" w:cs="宋体"/>
          <w:color w:val="auto"/>
          <w:spacing w:val="0"/>
          <w:position w:val="0"/>
          <w:sz w:val="24"/>
          <w:szCs w:val="24"/>
          <w:highlight w:val="none"/>
        </w:rPr>
        <w:t>对</w:t>
      </w:r>
      <w:r>
        <w:rPr>
          <w:rFonts w:hint="eastAsia" w:ascii="宋体" w:hAnsi="宋体" w:eastAsia="宋体" w:cs="宋体"/>
          <w:color w:val="auto"/>
          <w:spacing w:val="0"/>
          <w:position w:val="0"/>
          <w:sz w:val="24"/>
          <w:szCs w:val="24"/>
          <w:highlight w:val="none"/>
          <w:u w:val="single"/>
        </w:rPr>
        <w:t xml:space="preserve">   （同前页项目名称）   </w:t>
      </w:r>
      <w:r>
        <w:rPr>
          <w:rFonts w:hint="eastAsia" w:ascii="宋体" w:hAnsi="宋体" w:eastAsia="宋体" w:cs="宋体"/>
          <w:color w:val="auto"/>
          <w:spacing w:val="0"/>
          <w:position w:val="0"/>
          <w:sz w:val="24"/>
          <w:szCs w:val="24"/>
          <w:highlight w:val="none"/>
        </w:rPr>
        <w:t>项目进行了采购。经</w:t>
      </w:r>
      <w:r>
        <w:rPr>
          <w:rFonts w:hint="eastAsia" w:ascii="宋体" w:hAnsi="宋体" w:eastAsia="宋体" w:cs="宋体"/>
          <w:color w:val="auto"/>
          <w:spacing w:val="0"/>
          <w:position w:val="0"/>
          <w:sz w:val="24"/>
          <w:szCs w:val="24"/>
          <w:highlight w:val="none"/>
          <w:u w:val="single"/>
        </w:rPr>
        <w:t xml:space="preserve">   （相关评定主体名称）   </w:t>
      </w:r>
      <w:r>
        <w:rPr>
          <w:rFonts w:hint="eastAsia" w:ascii="宋体" w:hAnsi="宋体" w:eastAsia="宋体" w:cs="宋体"/>
          <w:color w:val="auto"/>
          <w:spacing w:val="0"/>
          <w:position w:val="0"/>
          <w:sz w:val="24"/>
          <w:szCs w:val="24"/>
          <w:highlight w:val="none"/>
        </w:rPr>
        <w:t>评定，</w:t>
      </w:r>
      <w:r>
        <w:rPr>
          <w:rFonts w:hint="eastAsia" w:ascii="宋体" w:hAnsi="宋体" w:eastAsia="宋体" w:cs="宋体"/>
          <w:color w:val="auto"/>
          <w:spacing w:val="0"/>
          <w:position w:val="0"/>
          <w:sz w:val="24"/>
          <w:szCs w:val="24"/>
          <w:highlight w:val="none"/>
          <w:u w:val="single"/>
        </w:rPr>
        <w:t xml:space="preserve">   （中标供应商名称） </w:t>
      </w:r>
      <w:r>
        <w:rPr>
          <w:rFonts w:hint="eastAsia" w:ascii="宋体" w:hAnsi="宋体" w:eastAsia="宋体" w:cs="宋体"/>
          <w:color w:val="auto"/>
          <w:spacing w:val="0"/>
          <w:position w:val="0"/>
          <w:sz w:val="24"/>
          <w:szCs w:val="24"/>
          <w:highlight w:val="none"/>
        </w:rPr>
        <w:t>为该项目中标供应商。现于中标通知书发出之日起三十日内，按照采购文件确定的事项签订本合同。</w:t>
      </w:r>
    </w:p>
    <w:p w14:paraId="30BD1104">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zh-CN"/>
        </w:rPr>
        <w:t>根据《中华人民共和国合同法》、《中华人民共和国政府采购法》等相关法律法规之规定，按照平等、自愿、公平和诚实信用的原则，经</w:t>
      </w:r>
      <w:r>
        <w:rPr>
          <w:rFonts w:hint="eastAsia" w:ascii="宋体" w:hAnsi="宋体" w:eastAsia="宋体" w:cs="宋体"/>
          <w:color w:val="auto"/>
          <w:spacing w:val="0"/>
          <w:position w:val="0"/>
          <w:sz w:val="24"/>
          <w:szCs w:val="24"/>
          <w:highlight w:val="none"/>
          <w:u w:val="single"/>
        </w:rPr>
        <w:t xml:space="preserve">   （采购人名称）   </w:t>
      </w:r>
      <w:r>
        <w:rPr>
          <w:rFonts w:hint="eastAsia" w:ascii="宋体" w:hAnsi="宋体" w:eastAsia="宋体" w:cs="宋体"/>
          <w:color w:val="auto"/>
          <w:spacing w:val="0"/>
          <w:position w:val="0"/>
          <w:sz w:val="24"/>
          <w:szCs w:val="24"/>
          <w:highlight w:val="none"/>
          <w:lang w:val="zh-CN"/>
        </w:rPr>
        <w:t>(以下简称：甲方)和</w:t>
      </w:r>
      <w:r>
        <w:rPr>
          <w:rFonts w:hint="eastAsia" w:ascii="宋体" w:hAnsi="宋体" w:eastAsia="宋体" w:cs="宋体"/>
          <w:color w:val="auto"/>
          <w:spacing w:val="0"/>
          <w:position w:val="0"/>
          <w:sz w:val="24"/>
          <w:szCs w:val="24"/>
          <w:highlight w:val="none"/>
          <w:u w:val="single"/>
        </w:rPr>
        <w:t xml:space="preserve">   （中标供应商名称）   </w:t>
      </w:r>
      <w:r>
        <w:rPr>
          <w:rFonts w:hint="eastAsia" w:ascii="宋体" w:hAnsi="宋体" w:eastAsia="宋体" w:cs="宋体"/>
          <w:color w:val="auto"/>
          <w:spacing w:val="0"/>
          <w:position w:val="0"/>
          <w:sz w:val="24"/>
          <w:szCs w:val="24"/>
          <w:highlight w:val="none"/>
          <w:lang w:val="zh-CN"/>
        </w:rPr>
        <w:t>(以下简称：乙方)协商一致，约定以下合同</w:t>
      </w:r>
      <w:r>
        <w:rPr>
          <w:rFonts w:hint="eastAsia" w:ascii="宋体" w:hAnsi="宋体" w:eastAsia="宋体" w:cs="宋体"/>
          <w:color w:val="auto"/>
          <w:spacing w:val="0"/>
          <w:position w:val="0"/>
          <w:sz w:val="24"/>
          <w:szCs w:val="24"/>
          <w:highlight w:val="none"/>
        </w:rPr>
        <w:t>条款，以兹共同遵守、全面履行。</w:t>
      </w:r>
    </w:p>
    <w:p w14:paraId="11D8A489">
      <w:pPr>
        <w:spacing w:line="240" w:lineRule="auto"/>
        <w:ind w:firstLine="482" w:firstLineChars="200"/>
        <w:jc w:val="left"/>
        <w:outlineLvl w:val="0"/>
        <w:rPr>
          <w:rFonts w:hint="eastAsia" w:ascii="宋体" w:hAnsi="宋体" w:eastAsia="宋体" w:cs="宋体"/>
          <w:color w:val="auto"/>
          <w:spacing w:val="0"/>
          <w:position w:val="0"/>
          <w:sz w:val="24"/>
          <w:szCs w:val="24"/>
          <w:highlight w:val="none"/>
        </w:rPr>
      </w:pPr>
      <w:bookmarkStart w:id="47" w:name="_Toc15367"/>
      <w:bookmarkStart w:id="48" w:name="_Toc28855"/>
      <w:bookmarkStart w:id="49" w:name="_Toc20421"/>
      <w:bookmarkStart w:id="50" w:name="_Toc19273"/>
      <w:bookmarkStart w:id="51" w:name="_Toc22967"/>
      <w:r>
        <w:rPr>
          <w:rFonts w:hint="eastAsia" w:ascii="宋体" w:hAnsi="宋体" w:eastAsia="宋体" w:cs="宋体"/>
          <w:b/>
          <w:color w:val="auto"/>
          <w:spacing w:val="0"/>
          <w:position w:val="0"/>
          <w:sz w:val="24"/>
          <w:szCs w:val="24"/>
          <w:highlight w:val="none"/>
        </w:rPr>
        <w:t>1.1 合同组成部分</w:t>
      </w:r>
      <w:bookmarkEnd w:id="47"/>
      <w:bookmarkEnd w:id="48"/>
      <w:bookmarkEnd w:id="49"/>
      <w:bookmarkEnd w:id="50"/>
      <w:bookmarkEnd w:id="51"/>
    </w:p>
    <w:p w14:paraId="42979C9C">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DAFA3D4">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1.1.1 本合同及其补充合同、变更协议；</w:t>
      </w:r>
    </w:p>
    <w:p w14:paraId="63D5F8E0">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1.1.2 中标通知书；</w:t>
      </w:r>
    </w:p>
    <w:p w14:paraId="67D8D740">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1.1.3 投标文件（含澄清或者说明文件）；</w:t>
      </w:r>
    </w:p>
    <w:p w14:paraId="067A9988">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1.1.4 </w:t>
      </w:r>
      <w:r>
        <w:rPr>
          <w:rFonts w:hint="eastAsia" w:ascii="宋体" w:hAnsi="宋体" w:eastAsia="宋体" w:cs="宋体"/>
          <w:color w:val="auto"/>
          <w:spacing w:val="0"/>
          <w:position w:val="0"/>
          <w:sz w:val="24"/>
          <w:szCs w:val="24"/>
          <w:highlight w:val="none"/>
          <w:lang w:eastAsia="zh-CN"/>
        </w:rPr>
        <w:t>竞争性磋商文件</w:t>
      </w:r>
      <w:r>
        <w:rPr>
          <w:rFonts w:hint="eastAsia" w:ascii="宋体" w:hAnsi="宋体" w:eastAsia="宋体" w:cs="宋体"/>
          <w:color w:val="auto"/>
          <w:spacing w:val="0"/>
          <w:position w:val="0"/>
          <w:sz w:val="24"/>
          <w:szCs w:val="24"/>
          <w:highlight w:val="none"/>
        </w:rPr>
        <w:t>（含澄清或者修改文件）；</w:t>
      </w:r>
    </w:p>
    <w:p w14:paraId="1313BC82">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1.1.5 其他相关采购文件。</w:t>
      </w:r>
    </w:p>
    <w:p w14:paraId="79B20C68">
      <w:pPr>
        <w:spacing w:line="240" w:lineRule="auto"/>
        <w:ind w:firstLine="482" w:firstLineChars="200"/>
        <w:jc w:val="left"/>
        <w:outlineLvl w:val="0"/>
        <w:rPr>
          <w:rFonts w:hint="eastAsia" w:ascii="宋体" w:hAnsi="宋体" w:eastAsia="宋体" w:cs="宋体"/>
          <w:b/>
          <w:color w:val="auto"/>
          <w:spacing w:val="0"/>
          <w:position w:val="0"/>
          <w:sz w:val="24"/>
          <w:szCs w:val="24"/>
          <w:highlight w:val="none"/>
        </w:rPr>
      </w:pPr>
      <w:bookmarkStart w:id="52" w:name="_Toc18585"/>
      <w:bookmarkStart w:id="53" w:name="_Toc2918"/>
      <w:bookmarkStart w:id="54" w:name="_Toc6311"/>
      <w:bookmarkStart w:id="55" w:name="_Toc6773"/>
      <w:bookmarkStart w:id="56" w:name="_Toc22185"/>
      <w:r>
        <w:rPr>
          <w:rFonts w:hint="eastAsia" w:ascii="宋体" w:hAnsi="宋体" w:eastAsia="宋体" w:cs="宋体"/>
          <w:b/>
          <w:color w:val="auto"/>
          <w:spacing w:val="0"/>
          <w:position w:val="0"/>
          <w:sz w:val="24"/>
          <w:szCs w:val="24"/>
          <w:highlight w:val="none"/>
        </w:rPr>
        <w:t>1.2 标的</w:t>
      </w:r>
      <w:bookmarkEnd w:id="52"/>
      <w:bookmarkEnd w:id="53"/>
      <w:bookmarkEnd w:id="54"/>
      <w:bookmarkEnd w:id="55"/>
      <w:bookmarkEnd w:id="56"/>
    </w:p>
    <w:p w14:paraId="7934FA5D">
      <w:pPr>
        <w:spacing w:line="240" w:lineRule="auto"/>
        <w:ind w:firstLine="480" w:firstLineChars="200"/>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1.2.1 标的名称：</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2B2298AF">
      <w:pPr>
        <w:spacing w:line="240" w:lineRule="auto"/>
        <w:ind w:firstLine="480" w:firstLineChars="200"/>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1.2.2 标的数量：</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372E59F0">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1.2.3 标的质量：</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384B00B2">
      <w:pPr>
        <w:spacing w:line="240" w:lineRule="auto"/>
        <w:ind w:firstLine="482" w:firstLineChars="200"/>
        <w:jc w:val="left"/>
        <w:outlineLvl w:val="0"/>
        <w:rPr>
          <w:rFonts w:hint="eastAsia" w:ascii="宋体" w:hAnsi="宋体" w:eastAsia="宋体" w:cs="宋体"/>
          <w:b/>
          <w:color w:val="auto"/>
          <w:spacing w:val="0"/>
          <w:position w:val="0"/>
          <w:sz w:val="24"/>
          <w:szCs w:val="24"/>
          <w:highlight w:val="none"/>
        </w:rPr>
      </w:pPr>
      <w:bookmarkStart w:id="57" w:name="_Toc1386"/>
      <w:bookmarkStart w:id="58" w:name="_Toc5635"/>
      <w:bookmarkStart w:id="59" w:name="_Toc21124"/>
      <w:bookmarkStart w:id="60" w:name="_Toc4929"/>
      <w:bookmarkStart w:id="61" w:name="_Toc13918"/>
      <w:r>
        <w:rPr>
          <w:rFonts w:hint="eastAsia" w:ascii="宋体" w:hAnsi="宋体" w:eastAsia="宋体" w:cs="宋体"/>
          <w:b/>
          <w:color w:val="auto"/>
          <w:spacing w:val="0"/>
          <w:position w:val="0"/>
          <w:sz w:val="24"/>
          <w:szCs w:val="24"/>
          <w:highlight w:val="none"/>
        </w:rPr>
        <w:t>1.3 价款</w:t>
      </w:r>
      <w:bookmarkEnd w:id="57"/>
      <w:bookmarkEnd w:id="58"/>
      <w:bookmarkEnd w:id="59"/>
      <w:bookmarkEnd w:id="60"/>
      <w:bookmarkEnd w:id="61"/>
    </w:p>
    <w:p w14:paraId="518B27DF">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本合同总价为：￥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元（大写：</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元人民币）。</w:t>
      </w:r>
    </w:p>
    <w:p w14:paraId="2CAC710D">
      <w:pPr>
        <w:spacing w:line="240" w:lineRule="auto"/>
        <w:ind w:firstLine="480" w:firstLineChars="200"/>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分项价格：</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0CE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D40453">
            <w:pPr>
              <w:pStyle w:val="106"/>
              <w:spacing w:line="240" w:lineRule="auto"/>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序号</w:t>
            </w:r>
          </w:p>
        </w:tc>
        <w:tc>
          <w:tcPr>
            <w:tcW w:w="3402" w:type="dxa"/>
            <w:vAlign w:val="center"/>
          </w:tcPr>
          <w:p w14:paraId="62962FF5">
            <w:pPr>
              <w:pStyle w:val="106"/>
              <w:spacing w:line="240" w:lineRule="auto"/>
              <w:ind w:firstLine="200"/>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分项名称</w:t>
            </w:r>
          </w:p>
        </w:tc>
        <w:tc>
          <w:tcPr>
            <w:tcW w:w="2552" w:type="dxa"/>
            <w:vAlign w:val="center"/>
          </w:tcPr>
          <w:p w14:paraId="6DA37648">
            <w:pPr>
              <w:pStyle w:val="106"/>
              <w:spacing w:line="240" w:lineRule="auto"/>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分项价格</w:t>
            </w:r>
          </w:p>
        </w:tc>
      </w:tr>
      <w:tr w14:paraId="4B0A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A555CF">
            <w:pPr>
              <w:pStyle w:val="106"/>
              <w:spacing w:line="240" w:lineRule="auto"/>
              <w:ind w:firstLine="200"/>
              <w:jc w:val="left"/>
              <w:rPr>
                <w:rFonts w:hint="eastAsia" w:ascii="宋体" w:hAnsi="宋体" w:eastAsia="宋体" w:cs="宋体"/>
                <w:color w:val="auto"/>
                <w:spacing w:val="0"/>
                <w:position w:val="0"/>
                <w:sz w:val="24"/>
                <w:szCs w:val="24"/>
                <w:highlight w:val="none"/>
                <w:lang w:val="en-US" w:eastAsia="zh-CN"/>
              </w:rPr>
            </w:pPr>
          </w:p>
        </w:tc>
        <w:tc>
          <w:tcPr>
            <w:tcW w:w="3402" w:type="dxa"/>
            <w:vAlign w:val="center"/>
          </w:tcPr>
          <w:p w14:paraId="6F82A38F">
            <w:pPr>
              <w:pStyle w:val="106"/>
              <w:spacing w:line="240" w:lineRule="auto"/>
              <w:ind w:firstLine="200"/>
              <w:jc w:val="left"/>
              <w:rPr>
                <w:rFonts w:hint="eastAsia" w:ascii="宋体" w:hAnsi="宋体" w:eastAsia="宋体" w:cs="宋体"/>
                <w:color w:val="auto"/>
                <w:spacing w:val="0"/>
                <w:position w:val="0"/>
                <w:sz w:val="24"/>
                <w:szCs w:val="24"/>
                <w:highlight w:val="none"/>
                <w:lang w:val="en-US" w:eastAsia="zh-CN"/>
              </w:rPr>
            </w:pPr>
          </w:p>
        </w:tc>
        <w:tc>
          <w:tcPr>
            <w:tcW w:w="2552" w:type="dxa"/>
            <w:vAlign w:val="center"/>
          </w:tcPr>
          <w:p w14:paraId="741EA514">
            <w:pPr>
              <w:pStyle w:val="106"/>
              <w:spacing w:line="240" w:lineRule="auto"/>
              <w:ind w:firstLine="200"/>
              <w:jc w:val="left"/>
              <w:rPr>
                <w:rFonts w:hint="eastAsia" w:ascii="宋体" w:hAnsi="宋体" w:eastAsia="宋体" w:cs="宋体"/>
                <w:color w:val="auto"/>
                <w:spacing w:val="0"/>
                <w:position w:val="0"/>
                <w:sz w:val="24"/>
                <w:szCs w:val="24"/>
                <w:highlight w:val="none"/>
                <w:lang w:val="en-US" w:eastAsia="zh-CN"/>
              </w:rPr>
            </w:pPr>
          </w:p>
        </w:tc>
      </w:tr>
      <w:tr w14:paraId="331F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5696A5">
            <w:pPr>
              <w:pStyle w:val="106"/>
              <w:spacing w:line="240" w:lineRule="auto"/>
              <w:ind w:firstLine="200"/>
              <w:jc w:val="left"/>
              <w:rPr>
                <w:rFonts w:hint="eastAsia" w:ascii="宋体" w:hAnsi="宋体" w:eastAsia="宋体" w:cs="宋体"/>
                <w:color w:val="auto"/>
                <w:spacing w:val="0"/>
                <w:position w:val="0"/>
                <w:sz w:val="24"/>
                <w:szCs w:val="24"/>
                <w:highlight w:val="none"/>
                <w:lang w:val="en-US" w:eastAsia="zh-CN"/>
              </w:rPr>
            </w:pPr>
          </w:p>
        </w:tc>
        <w:tc>
          <w:tcPr>
            <w:tcW w:w="3402" w:type="dxa"/>
            <w:vAlign w:val="center"/>
          </w:tcPr>
          <w:p w14:paraId="7598965B">
            <w:pPr>
              <w:pStyle w:val="106"/>
              <w:spacing w:line="240" w:lineRule="auto"/>
              <w:ind w:firstLine="200"/>
              <w:jc w:val="left"/>
              <w:rPr>
                <w:rFonts w:hint="eastAsia" w:ascii="宋体" w:hAnsi="宋体" w:eastAsia="宋体" w:cs="宋体"/>
                <w:color w:val="auto"/>
                <w:spacing w:val="0"/>
                <w:position w:val="0"/>
                <w:sz w:val="24"/>
                <w:szCs w:val="24"/>
                <w:highlight w:val="none"/>
                <w:lang w:val="en-US" w:eastAsia="zh-CN"/>
              </w:rPr>
            </w:pPr>
          </w:p>
        </w:tc>
        <w:tc>
          <w:tcPr>
            <w:tcW w:w="2552" w:type="dxa"/>
            <w:vAlign w:val="center"/>
          </w:tcPr>
          <w:p w14:paraId="56017E4E">
            <w:pPr>
              <w:pStyle w:val="106"/>
              <w:spacing w:line="240" w:lineRule="auto"/>
              <w:ind w:firstLine="200"/>
              <w:jc w:val="left"/>
              <w:rPr>
                <w:rFonts w:hint="eastAsia" w:ascii="宋体" w:hAnsi="宋体" w:eastAsia="宋体" w:cs="宋体"/>
                <w:color w:val="auto"/>
                <w:spacing w:val="0"/>
                <w:position w:val="0"/>
                <w:sz w:val="24"/>
                <w:szCs w:val="24"/>
                <w:highlight w:val="none"/>
                <w:lang w:val="en-US" w:eastAsia="zh-CN"/>
              </w:rPr>
            </w:pPr>
          </w:p>
        </w:tc>
      </w:tr>
      <w:tr w14:paraId="53B0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377FE9">
            <w:pPr>
              <w:pStyle w:val="106"/>
              <w:spacing w:line="240" w:lineRule="auto"/>
              <w:ind w:firstLine="200"/>
              <w:jc w:val="left"/>
              <w:rPr>
                <w:rFonts w:hint="eastAsia" w:ascii="宋体" w:hAnsi="宋体" w:eastAsia="宋体" w:cs="宋体"/>
                <w:color w:val="auto"/>
                <w:spacing w:val="0"/>
                <w:position w:val="0"/>
                <w:sz w:val="24"/>
                <w:szCs w:val="24"/>
                <w:highlight w:val="none"/>
                <w:lang w:val="en-US" w:eastAsia="zh-CN"/>
              </w:rPr>
            </w:pPr>
          </w:p>
        </w:tc>
        <w:tc>
          <w:tcPr>
            <w:tcW w:w="3402" w:type="dxa"/>
            <w:vAlign w:val="center"/>
          </w:tcPr>
          <w:p w14:paraId="79534D2F">
            <w:pPr>
              <w:pStyle w:val="106"/>
              <w:spacing w:line="240" w:lineRule="auto"/>
              <w:ind w:firstLine="200"/>
              <w:jc w:val="left"/>
              <w:rPr>
                <w:rFonts w:hint="eastAsia" w:ascii="宋体" w:hAnsi="宋体" w:eastAsia="宋体" w:cs="宋体"/>
                <w:color w:val="auto"/>
                <w:spacing w:val="0"/>
                <w:position w:val="0"/>
                <w:sz w:val="24"/>
                <w:szCs w:val="24"/>
                <w:highlight w:val="none"/>
                <w:lang w:val="en-US" w:eastAsia="zh-CN"/>
              </w:rPr>
            </w:pPr>
          </w:p>
        </w:tc>
        <w:tc>
          <w:tcPr>
            <w:tcW w:w="2552" w:type="dxa"/>
            <w:vAlign w:val="center"/>
          </w:tcPr>
          <w:p w14:paraId="05D342FE">
            <w:pPr>
              <w:pStyle w:val="106"/>
              <w:spacing w:line="240" w:lineRule="auto"/>
              <w:ind w:firstLine="200"/>
              <w:jc w:val="left"/>
              <w:rPr>
                <w:rFonts w:hint="eastAsia" w:ascii="宋体" w:hAnsi="宋体" w:eastAsia="宋体" w:cs="宋体"/>
                <w:color w:val="auto"/>
                <w:spacing w:val="0"/>
                <w:position w:val="0"/>
                <w:sz w:val="24"/>
                <w:szCs w:val="24"/>
                <w:highlight w:val="none"/>
                <w:lang w:val="en-US" w:eastAsia="zh-CN"/>
              </w:rPr>
            </w:pPr>
          </w:p>
        </w:tc>
      </w:tr>
      <w:tr w14:paraId="772B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7D949E4">
            <w:pPr>
              <w:pStyle w:val="106"/>
              <w:spacing w:line="240" w:lineRule="auto"/>
              <w:ind w:firstLine="200"/>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总价</w:t>
            </w:r>
          </w:p>
        </w:tc>
        <w:tc>
          <w:tcPr>
            <w:tcW w:w="2552" w:type="dxa"/>
            <w:vAlign w:val="center"/>
          </w:tcPr>
          <w:p w14:paraId="7750A311">
            <w:pPr>
              <w:pStyle w:val="106"/>
              <w:spacing w:line="240" w:lineRule="auto"/>
              <w:ind w:firstLine="200"/>
              <w:jc w:val="left"/>
              <w:rPr>
                <w:rFonts w:hint="eastAsia" w:ascii="宋体" w:hAnsi="宋体" w:eastAsia="宋体" w:cs="宋体"/>
                <w:color w:val="auto"/>
                <w:spacing w:val="0"/>
                <w:position w:val="0"/>
                <w:sz w:val="24"/>
                <w:szCs w:val="24"/>
                <w:highlight w:val="none"/>
                <w:lang w:val="en-US" w:eastAsia="zh-CN"/>
              </w:rPr>
            </w:pPr>
          </w:p>
        </w:tc>
      </w:tr>
    </w:tbl>
    <w:p w14:paraId="30818B93">
      <w:pPr>
        <w:spacing w:line="240" w:lineRule="auto"/>
        <w:ind w:firstLine="482" w:firstLineChars="200"/>
        <w:jc w:val="left"/>
        <w:outlineLvl w:val="0"/>
        <w:rPr>
          <w:rFonts w:hint="eastAsia" w:ascii="宋体" w:hAnsi="宋体" w:eastAsia="宋体" w:cs="宋体"/>
          <w:b/>
          <w:color w:val="auto"/>
          <w:spacing w:val="0"/>
          <w:position w:val="0"/>
          <w:sz w:val="24"/>
          <w:szCs w:val="24"/>
          <w:highlight w:val="none"/>
        </w:rPr>
      </w:pPr>
      <w:bookmarkStart w:id="62" w:name="_Toc30158"/>
      <w:bookmarkStart w:id="63" w:name="_Toc26916"/>
      <w:bookmarkStart w:id="64" w:name="_Toc30506"/>
      <w:bookmarkStart w:id="65" w:name="_Toc14993"/>
      <w:bookmarkStart w:id="66" w:name="_Toc3654"/>
      <w:r>
        <w:rPr>
          <w:rFonts w:hint="eastAsia" w:ascii="宋体" w:hAnsi="宋体" w:eastAsia="宋体" w:cs="宋体"/>
          <w:b/>
          <w:color w:val="auto"/>
          <w:spacing w:val="0"/>
          <w:position w:val="0"/>
          <w:sz w:val="24"/>
          <w:szCs w:val="24"/>
          <w:highlight w:val="none"/>
        </w:rPr>
        <w:t>1.4 付款方式和发票开具方式</w:t>
      </w:r>
      <w:bookmarkEnd w:id="62"/>
      <w:bookmarkEnd w:id="63"/>
      <w:bookmarkEnd w:id="64"/>
      <w:bookmarkEnd w:id="65"/>
      <w:bookmarkEnd w:id="66"/>
    </w:p>
    <w:p w14:paraId="36D3F980">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1.4.1付款方式：</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07952187">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1.4.2 发票开具方式：</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7070DDB4">
      <w:pPr>
        <w:spacing w:line="240" w:lineRule="auto"/>
        <w:ind w:firstLine="482" w:firstLineChars="200"/>
        <w:jc w:val="left"/>
        <w:outlineLvl w:val="0"/>
        <w:rPr>
          <w:rFonts w:hint="eastAsia" w:ascii="宋体" w:hAnsi="宋体" w:eastAsia="宋体" w:cs="宋体"/>
          <w:b/>
          <w:color w:val="auto"/>
          <w:spacing w:val="0"/>
          <w:position w:val="0"/>
          <w:sz w:val="24"/>
          <w:szCs w:val="24"/>
          <w:highlight w:val="none"/>
        </w:rPr>
      </w:pPr>
      <w:bookmarkStart w:id="67" w:name="_Toc4760"/>
      <w:bookmarkStart w:id="68" w:name="_Toc3625"/>
      <w:bookmarkStart w:id="69" w:name="_Toc31421"/>
      <w:bookmarkStart w:id="70" w:name="_Toc11108"/>
      <w:bookmarkStart w:id="71" w:name="_Toc8772"/>
      <w:r>
        <w:rPr>
          <w:rFonts w:hint="eastAsia" w:ascii="宋体" w:hAnsi="宋体" w:eastAsia="宋体" w:cs="宋体"/>
          <w:b/>
          <w:color w:val="auto"/>
          <w:spacing w:val="0"/>
          <w:position w:val="0"/>
          <w:sz w:val="24"/>
          <w:szCs w:val="24"/>
          <w:highlight w:val="none"/>
        </w:rPr>
        <w:t>1.5 履行期限、地点和方式</w:t>
      </w:r>
      <w:bookmarkEnd w:id="67"/>
      <w:bookmarkEnd w:id="68"/>
      <w:bookmarkEnd w:id="69"/>
      <w:bookmarkEnd w:id="70"/>
      <w:bookmarkEnd w:id="71"/>
    </w:p>
    <w:p w14:paraId="325843BA">
      <w:pPr>
        <w:spacing w:line="240" w:lineRule="auto"/>
        <w:ind w:firstLine="480" w:firstLineChars="200"/>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1.5.1 履行期限：</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6F43420D">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1.5.2 履行地点：</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577E2B69">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1.5.3 履行方式：</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63462ACB">
      <w:pPr>
        <w:spacing w:line="240" w:lineRule="auto"/>
        <w:ind w:firstLine="482" w:firstLineChars="200"/>
        <w:jc w:val="left"/>
        <w:outlineLvl w:val="0"/>
        <w:rPr>
          <w:rFonts w:hint="eastAsia" w:ascii="宋体" w:hAnsi="宋体" w:eastAsia="宋体" w:cs="宋体"/>
          <w:color w:val="auto"/>
          <w:spacing w:val="0"/>
          <w:position w:val="0"/>
          <w:sz w:val="24"/>
          <w:szCs w:val="24"/>
          <w:highlight w:val="none"/>
          <w:u w:val="single"/>
        </w:rPr>
      </w:pPr>
      <w:bookmarkStart w:id="72" w:name="_Toc3079"/>
      <w:bookmarkStart w:id="73" w:name="_Toc8586"/>
      <w:bookmarkStart w:id="74" w:name="_Toc24662"/>
      <w:bookmarkStart w:id="75" w:name="_Toc2375"/>
      <w:bookmarkStart w:id="76" w:name="_Toc5698"/>
      <w:r>
        <w:rPr>
          <w:rFonts w:hint="eastAsia" w:ascii="宋体" w:hAnsi="宋体" w:eastAsia="宋体" w:cs="宋体"/>
          <w:b/>
          <w:color w:val="auto"/>
          <w:spacing w:val="0"/>
          <w:position w:val="0"/>
          <w:sz w:val="24"/>
          <w:szCs w:val="24"/>
          <w:highlight w:val="none"/>
        </w:rPr>
        <w:t>1.6 违约责任</w:t>
      </w:r>
      <w:bookmarkEnd w:id="72"/>
      <w:bookmarkEnd w:id="73"/>
      <w:bookmarkEnd w:id="74"/>
      <w:bookmarkEnd w:id="75"/>
      <w:bookmarkEnd w:id="76"/>
    </w:p>
    <w:p w14:paraId="0D9111CA">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%计算，最高限额为本合同总价的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%；迟延履行的违约金计算数额达到前述最高限额之日起，甲方有权在要求乙方支付违约金的同时，书面通知乙方解除本合同；</w:t>
      </w:r>
    </w:p>
    <w:p w14:paraId="3DBAEE70">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%计算，最高限额为本合同总价的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%；迟延付款的违约金计算数额达到前述最高限额之日起，乙方有权在要求甲方支付违约金的同时，书面通知甲方解除本合同；</w:t>
      </w:r>
    </w:p>
    <w:p w14:paraId="658797F2">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653AE6B">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8D25506">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F79EE4E">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4D7E94F8">
      <w:pPr>
        <w:spacing w:line="240" w:lineRule="auto"/>
        <w:ind w:firstLine="482" w:firstLineChars="200"/>
        <w:jc w:val="left"/>
        <w:outlineLvl w:val="0"/>
        <w:rPr>
          <w:rFonts w:hint="eastAsia" w:ascii="宋体" w:hAnsi="宋体" w:eastAsia="宋体" w:cs="宋体"/>
          <w:b/>
          <w:color w:val="auto"/>
          <w:spacing w:val="0"/>
          <w:position w:val="0"/>
          <w:sz w:val="24"/>
          <w:szCs w:val="24"/>
          <w:highlight w:val="none"/>
        </w:rPr>
      </w:pPr>
      <w:bookmarkStart w:id="77" w:name="_Toc18683"/>
      <w:bookmarkStart w:id="78" w:name="_Toc9497"/>
      <w:bookmarkStart w:id="79" w:name="_Toc32454"/>
      <w:bookmarkStart w:id="80" w:name="_Toc26807"/>
      <w:bookmarkStart w:id="81" w:name="_Toc30329"/>
      <w:r>
        <w:rPr>
          <w:rFonts w:hint="eastAsia" w:ascii="宋体" w:hAnsi="宋体" w:eastAsia="宋体" w:cs="宋体"/>
          <w:b/>
          <w:color w:val="auto"/>
          <w:spacing w:val="0"/>
          <w:position w:val="0"/>
          <w:sz w:val="24"/>
          <w:szCs w:val="24"/>
          <w:highlight w:val="none"/>
        </w:rPr>
        <w:t>1.7 合同争议的解决</w:t>
      </w:r>
      <w:bookmarkEnd w:id="77"/>
      <w:bookmarkEnd w:id="78"/>
      <w:bookmarkEnd w:id="79"/>
      <w:bookmarkEnd w:id="80"/>
      <w:bookmarkEnd w:id="81"/>
    </w:p>
    <w:p w14:paraId="0F813E14">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种方式解决：</w:t>
      </w:r>
    </w:p>
    <w:p w14:paraId="6F12A93D">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1.7.1 将争议提交</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仲裁委员会依申请仲裁时其现行有效的仲裁规则裁决；</w:t>
      </w:r>
    </w:p>
    <w:p w14:paraId="66534B52">
      <w:pPr>
        <w:spacing w:line="24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1.7.2 向</w:t>
      </w:r>
      <w:r>
        <w:rPr>
          <w:rFonts w:hint="eastAsia" w:ascii="宋体" w:hAnsi="宋体" w:eastAsia="宋体" w:cs="宋体"/>
          <w:color w:val="auto"/>
          <w:spacing w:val="0"/>
          <w:position w:val="0"/>
          <w:sz w:val="24"/>
          <w:szCs w:val="24"/>
          <w:highlight w:val="none"/>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pacing w:val="0"/>
          <w:position w:val="0"/>
          <w:sz w:val="24"/>
          <w:szCs w:val="24"/>
          <w:highlight w:val="none"/>
        </w:rPr>
        <w:t>人民法院起诉。</w:t>
      </w:r>
    </w:p>
    <w:p w14:paraId="0BE7773B">
      <w:pPr>
        <w:spacing w:line="240" w:lineRule="auto"/>
        <w:ind w:firstLine="482" w:firstLineChars="200"/>
        <w:jc w:val="left"/>
        <w:outlineLvl w:val="0"/>
        <w:rPr>
          <w:rFonts w:hint="eastAsia" w:ascii="宋体" w:hAnsi="宋体" w:eastAsia="宋体" w:cs="宋体"/>
          <w:b/>
          <w:color w:val="auto"/>
          <w:spacing w:val="0"/>
          <w:position w:val="0"/>
          <w:sz w:val="24"/>
          <w:szCs w:val="24"/>
          <w:highlight w:val="none"/>
        </w:rPr>
      </w:pPr>
      <w:bookmarkStart w:id="82" w:name="_Toc23784"/>
      <w:bookmarkStart w:id="83" w:name="_Toc15827"/>
      <w:bookmarkStart w:id="84" w:name="_Toc16417"/>
      <w:bookmarkStart w:id="85" w:name="_Toc12273"/>
      <w:bookmarkStart w:id="86" w:name="_Toc26227"/>
      <w:r>
        <w:rPr>
          <w:rFonts w:hint="eastAsia" w:ascii="宋体" w:hAnsi="宋体" w:eastAsia="宋体" w:cs="宋体"/>
          <w:b/>
          <w:color w:val="auto"/>
          <w:spacing w:val="0"/>
          <w:position w:val="0"/>
          <w:sz w:val="24"/>
          <w:szCs w:val="24"/>
          <w:highlight w:val="none"/>
        </w:rPr>
        <w:t>1.8 合同生效</w:t>
      </w:r>
      <w:bookmarkEnd w:id="82"/>
      <w:bookmarkEnd w:id="83"/>
      <w:bookmarkEnd w:id="84"/>
      <w:bookmarkEnd w:id="85"/>
      <w:bookmarkEnd w:id="86"/>
    </w:p>
    <w:p w14:paraId="64E019A3">
      <w:pPr>
        <w:spacing w:line="240" w:lineRule="auto"/>
        <w:ind w:firstLine="480" w:firstLineChars="200"/>
        <w:jc w:val="lef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rPr>
        <w:t>本合同自双方当事人盖章或者签字时生效。</w:t>
      </w:r>
    </w:p>
    <w:p w14:paraId="334EA3BC">
      <w:pPr>
        <w:autoSpaceDE w:val="0"/>
        <w:autoSpaceDN w:val="0"/>
        <w:adjustRightInd w:val="0"/>
        <w:spacing w:line="240" w:lineRule="auto"/>
        <w:jc w:val="lef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b/>
          <w:color w:val="auto"/>
          <w:spacing w:val="0"/>
          <w:position w:val="0"/>
          <w:sz w:val="24"/>
          <w:szCs w:val="24"/>
          <w:highlight w:val="none"/>
          <w:lang w:val="zh-CN"/>
        </w:rPr>
        <w:t>甲方</w:t>
      </w:r>
      <w:r>
        <w:rPr>
          <w:rFonts w:hint="eastAsia" w:ascii="宋体" w:hAnsi="宋体" w:eastAsia="宋体" w:cs="宋体"/>
          <w:color w:val="auto"/>
          <w:spacing w:val="0"/>
          <w:position w:val="0"/>
          <w:sz w:val="24"/>
          <w:szCs w:val="24"/>
          <w:highlight w:val="none"/>
          <w:lang w:val="zh-CN"/>
        </w:rPr>
        <w:t xml:space="preserve">：                             </w:t>
      </w:r>
      <w:r>
        <w:rPr>
          <w:rFonts w:hint="eastAsia" w:ascii="宋体" w:hAnsi="宋体" w:eastAsia="宋体" w:cs="宋体"/>
          <w:b/>
          <w:color w:val="auto"/>
          <w:spacing w:val="0"/>
          <w:position w:val="0"/>
          <w:sz w:val="24"/>
          <w:szCs w:val="24"/>
          <w:highlight w:val="none"/>
          <w:lang w:val="zh-CN"/>
        </w:rPr>
        <w:t xml:space="preserve">      乙方</w:t>
      </w:r>
      <w:r>
        <w:rPr>
          <w:rFonts w:hint="eastAsia" w:ascii="宋体" w:hAnsi="宋体" w:eastAsia="宋体" w:cs="宋体"/>
          <w:color w:val="auto"/>
          <w:spacing w:val="0"/>
          <w:position w:val="0"/>
          <w:sz w:val="24"/>
          <w:szCs w:val="24"/>
          <w:highlight w:val="none"/>
          <w:lang w:val="zh-CN"/>
        </w:rPr>
        <w:t>：</w:t>
      </w:r>
    </w:p>
    <w:p w14:paraId="30C9CF0D">
      <w:pPr>
        <w:autoSpaceDE w:val="0"/>
        <w:autoSpaceDN w:val="0"/>
        <w:adjustRightInd w:val="0"/>
        <w:spacing w:line="240" w:lineRule="auto"/>
        <w:jc w:val="lef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统一社会信用代码：                        统一社会信用代码或身份证号码：</w:t>
      </w:r>
    </w:p>
    <w:p w14:paraId="384BE835">
      <w:pPr>
        <w:autoSpaceDE w:val="0"/>
        <w:autoSpaceDN w:val="0"/>
        <w:adjustRightInd w:val="0"/>
        <w:spacing w:line="240" w:lineRule="auto"/>
        <w:jc w:val="lef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住所：                                   住所：</w:t>
      </w:r>
    </w:p>
    <w:p w14:paraId="7D89BDB2">
      <w:pPr>
        <w:autoSpaceDE w:val="0"/>
        <w:autoSpaceDN w:val="0"/>
        <w:adjustRightInd w:val="0"/>
        <w:spacing w:line="240" w:lineRule="auto"/>
        <w:jc w:val="lef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法定代表人或                             法定代表人</w:t>
      </w:r>
    </w:p>
    <w:p w14:paraId="59E27429">
      <w:pPr>
        <w:autoSpaceDE w:val="0"/>
        <w:autoSpaceDN w:val="0"/>
        <w:adjustRightInd w:val="0"/>
        <w:spacing w:line="240" w:lineRule="auto"/>
        <w:jc w:val="lef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 xml:space="preserve">授权代表（签字）：                        或授权代表（签字）: </w:t>
      </w:r>
    </w:p>
    <w:p w14:paraId="5327C5EE">
      <w:pPr>
        <w:autoSpaceDE w:val="0"/>
        <w:autoSpaceDN w:val="0"/>
        <w:adjustRightInd w:val="0"/>
        <w:spacing w:line="240" w:lineRule="auto"/>
        <w:jc w:val="lef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联系人：                                 联系人：</w:t>
      </w:r>
    </w:p>
    <w:p w14:paraId="17E7C146">
      <w:pPr>
        <w:autoSpaceDE w:val="0"/>
        <w:autoSpaceDN w:val="0"/>
        <w:adjustRightInd w:val="0"/>
        <w:spacing w:line="240" w:lineRule="auto"/>
        <w:jc w:val="lef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约定送达地址：                           约定送达地址：</w:t>
      </w:r>
    </w:p>
    <w:p w14:paraId="654470CC">
      <w:pPr>
        <w:autoSpaceDE w:val="0"/>
        <w:autoSpaceDN w:val="0"/>
        <w:adjustRightInd w:val="0"/>
        <w:spacing w:line="240" w:lineRule="auto"/>
        <w:jc w:val="lef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邮政编码：                               邮政编码：</w:t>
      </w:r>
    </w:p>
    <w:p w14:paraId="08C33019">
      <w:pPr>
        <w:autoSpaceDE w:val="0"/>
        <w:autoSpaceDN w:val="0"/>
        <w:adjustRightInd w:val="0"/>
        <w:spacing w:line="240" w:lineRule="auto"/>
        <w:jc w:val="lef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 xml:space="preserve">电话:                                    电话: </w:t>
      </w:r>
    </w:p>
    <w:p w14:paraId="0A8AEEEE">
      <w:pPr>
        <w:autoSpaceDE w:val="0"/>
        <w:autoSpaceDN w:val="0"/>
        <w:adjustRightInd w:val="0"/>
        <w:spacing w:line="240" w:lineRule="auto"/>
        <w:jc w:val="lef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传真:                                    传真:</w:t>
      </w:r>
    </w:p>
    <w:p w14:paraId="2CDA4D2C">
      <w:pPr>
        <w:autoSpaceDE w:val="0"/>
        <w:autoSpaceDN w:val="0"/>
        <w:adjustRightInd w:val="0"/>
        <w:spacing w:line="24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zh-CN"/>
        </w:rPr>
        <w:t>电子邮箱：                               电子邮箱：</w:t>
      </w:r>
    </w:p>
    <w:p w14:paraId="108421B0">
      <w:pPr>
        <w:autoSpaceDE w:val="0"/>
        <w:autoSpaceDN w:val="0"/>
        <w:adjustRightInd w:val="0"/>
        <w:spacing w:line="24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开户银行：                               开户银行： </w:t>
      </w:r>
    </w:p>
    <w:p w14:paraId="47D59ACB">
      <w:pPr>
        <w:autoSpaceDE w:val="0"/>
        <w:autoSpaceDN w:val="0"/>
        <w:adjustRightInd w:val="0"/>
        <w:spacing w:line="24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开户名称：                               开户名称： </w:t>
      </w:r>
    </w:p>
    <w:p w14:paraId="3D82B6E1">
      <w:pPr>
        <w:autoSpaceDE w:val="0"/>
        <w:autoSpaceDN w:val="0"/>
        <w:adjustRightInd w:val="0"/>
        <w:spacing w:line="240" w:lineRule="auto"/>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szCs w:val="24"/>
          <w:highlight w:val="none"/>
        </w:rPr>
        <w:t>开户账号：</w:t>
      </w:r>
      <w:r>
        <w:rPr>
          <w:rFonts w:hint="eastAsia" w:ascii="宋体" w:hAnsi="宋体" w:eastAsia="宋体" w:cs="宋体"/>
          <w:color w:val="auto"/>
          <w:spacing w:val="0"/>
          <w:position w:val="0"/>
          <w:sz w:val="24"/>
          <w:szCs w:val="24"/>
          <w:highlight w:val="none"/>
          <w:lang w:val="zh-CN"/>
        </w:rPr>
        <w:t xml:space="preserve">                               </w:t>
      </w:r>
      <w:r>
        <w:rPr>
          <w:rFonts w:hint="eastAsia" w:ascii="宋体" w:hAnsi="宋体" w:eastAsia="宋体" w:cs="宋体"/>
          <w:color w:val="auto"/>
          <w:spacing w:val="0"/>
          <w:position w:val="0"/>
          <w:sz w:val="24"/>
          <w:szCs w:val="24"/>
          <w:highlight w:val="none"/>
        </w:rPr>
        <w:t>开户账号：</w:t>
      </w:r>
      <w:bookmarkStart w:id="87" w:name="_Toc331685783"/>
    </w:p>
    <w:p w14:paraId="3618C30C">
      <w:pPr>
        <w:pStyle w:val="104"/>
        <w:spacing w:line="560" w:lineRule="exact"/>
        <w:ind w:firstLine="200"/>
        <w:jc w:val="center"/>
        <w:rPr>
          <w:rFonts w:hint="eastAsia" w:ascii="宋体" w:hAnsi="宋体" w:eastAsia="宋体" w:cs="宋体"/>
          <w:b/>
          <w:color w:val="auto"/>
          <w:spacing w:val="0"/>
          <w:position w:val="0"/>
          <w:szCs w:val="24"/>
          <w:highlight w:val="none"/>
        </w:rPr>
      </w:pPr>
      <w:r>
        <w:rPr>
          <w:rFonts w:hint="eastAsia" w:ascii="宋体" w:hAnsi="宋体" w:eastAsia="宋体" w:cs="宋体"/>
          <w:b/>
          <w:color w:val="auto"/>
          <w:spacing w:val="0"/>
          <w:position w:val="0"/>
          <w:szCs w:val="24"/>
          <w:highlight w:val="none"/>
        </w:rPr>
        <w:t>第二部分 合同一般条款</w:t>
      </w:r>
      <w:bookmarkEnd w:id="87"/>
    </w:p>
    <w:p w14:paraId="114AFB91">
      <w:pPr>
        <w:spacing w:line="240" w:lineRule="auto"/>
        <w:ind w:firstLine="482" w:firstLineChars="200"/>
        <w:jc w:val="left"/>
        <w:outlineLvl w:val="0"/>
        <w:rPr>
          <w:rFonts w:hint="eastAsia" w:ascii="宋体" w:hAnsi="宋体" w:eastAsia="宋体" w:cs="宋体"/>
          <w:b/>
          <w:color w:val="auto"/>
          <w:spacing w:val="0"/>
          <w:position w:val="0"/>
          <w:sz w:val="24"/>
          <w:highlight w:val="none"/>
        </w:rPr>
      </w:pPr>
      <w:bookmarkStart w:id="88" w:name="_Toc259093669"/>
      <w:bookmarkStart w:id="89" w:name="_Toc31297"/>
      <w:bookmarkStart w:id="90" w:name="_Toc487900349"/>
      <w:bookmarkStart w:id="91" w:name="_Ref467379109"/>
      <w:bookmarkStart w:id="92" w:name="_Toc279701240"/>
      <w:bookmarkStart w:id="93" w:name="_Toc25079"/>
      <w:bookmarkStart w:id="94" w:name="_Toc5228"/>
      <w:bookmarkStart w:id="95" w:name="_Ref467379094"/>
      <w:bookmarkStart w:id="96" w:name="_Ref467379214"/>
      <w:bookmarkStart w:id="97" w:name="_Ref467379195"/>
      <w:bookmarkStart w:id="98" w:name="_Ref467379101"/>
      <w:bookmarkStart w:id="99" w:name="_Ref467379205"/>
      <w:bookmarkStart w:id="100" w:name="_Ref467378463"/>
      <w:bookmarkStart w:id="101" w:name="_Ref467378404"/>
      <w:bookmarkStart w:id="102" w:name="_Ref467378499"/>
      <w:bookmarkStart w:id="103" w:name="_Toc14021"/>
      <w:bookmarkStart w:id="104" w:name="_Toc19680"/>
      <w:bookmarkStart w:id="105" w:name="_Ref467379225"/>
      <w:r>
        <w:rPr>
          <w:rFonts w:hint="eastAsia" w:ascii="宋体" w:hAnsi="宋体" w:eastAsia="宋体" w:cs="宋体"/>
          <w:b/>
          <w:color w:val="auto"/>
          <w:spacing w:val="0"/>
          <w:position w:val="0"/>
          <w:sz w:val="24"/>
          <w:highlight w:val="none"/>
        </w:rPr>
        <w:t>2.1 定义</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50D721DA">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本合同中的下列词语应按以下内容进行解释：</w:t>
      </w:r>
    </w:p>
    <w:p w14:paraId="568AAE55">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2.1.1 “合同”系指采购人和中标供应商签订的载明双方当事人所达成的协议，并包括所有的附件、附录和构成合同的其他文件。</w:t>
      </w:r>
    </w:p>
    <w:p w14:paraId="76F9E4CC">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2.1.2 “合同价”系指根据合同约定，中标供应商在完全履行合同义务后，采购人应支付给中标供应商的价格。</w:t>
      </w:r>
    </w:p>
    <w:p w14:paraId="3EB2F2F5">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2.1.3 “服务”系指中标供应商根据合同约定应向采购人履行的除货物和工程以外的其他政府采购对象，包括采购人自身需要的服务和向社会公众提供的公共服务。</w:t>
      </w:r>
    </w:p>
    <w:p w14:paraId="7B9590BE">
      <w:pPr>
        <w:spacing w:line="240" w:lineRule="auto"/>
        <w:ind w:firstLine="480" w:firstLineChars="200"/>
        <w:jc w:val="left"/>
        <w:rPr>
          <w:rFonts w:hint="eastAsia" w:ascii="宋体" w:hAnsi="宋体" w:eastAsia="宋体" w:cs="宋体"/>
          <w:color w:val="auto"/>
          <w:spacing w:val="0"/>
          <w:position w:val="0"/>
          <w:sz w:val="24"/>
          <w:highlight w:val="none"/>
        </w:rPr>
      </w:pPr>
      <w:bookmarkStart w:id="106" w:name="_Ref467378840"/>
      <w:r>
        <w:rPr>
          <w:rFonts w:hint="eastAsia" w:ascii="宋体" w:hAnsi="宋体" w:eastAsia="宋体" w:cs="宋体"/>
          <w:color w:val="auto"/>
          <w:spacing w:val="0"/>
          <w:position w:val="0"/>
          <w:sz w:val="24"/>
          <w:highlight w:val="none"/>
        </w:rPr>
        <w:t>2.1.4 “甲方”系指与中标供应商签署合同的采购人</w:t>
      </w:r>
      <w:bookmarkEnd w:id="106"/>
      <w:r>
        <w:rPr>
          <w:rFonts w:hint="eastAsia" w:ascii="宋体" w:hAnsi="宋体" w:eastAsia="宋体" w:cs="宋体"/>
          <w:color w:val="auto"/>
          <w:spacing w:val="0"/>
          <w:position w:val="0"/>
          <w:sz w:val="24"/>
          <w:highlight w:val="none"/>
        </w:rPr>
        <w:t>；采购人委托采购代理机构代表其与乙方签订合同的，采购人的授权委托书作为合同附件。</w:t>
      </w:r>
    </w:p>
    <w:p w14:paraId="3550C99A">
      <w:pPr>
        <w:spacing w:line="240" w:lineRule="auto"/>
        <w:ind w:firstLine="480" w:firstLineChars="200"/>
        <w:jc w:val="left"/>
        <w:rPr>
          <w:rFonts w:hint="eastAsia" w:ascii="宋体" w:hAnsi="宋体" w:eastAsia="宋体" w:cs="宋体"/>
          <w:color w:val="auto"/>
          <w:spacing w:val="0"/>
          <w:position w:val="0"/>
          <w:sz w:val="24"/>
          <w:highlight w:val="none"/>
        </w:rPr>
      </w:pPr>
      <w:bookmarkStart w:id="107" w:name="_Ref467379400"/>
      <w:r>
        <w:rPr>
          <w:rFonts w:hint="eastAsia" w:ascii="宋体" w:hAnsi="宋体" w:eastAsia="宋体" w:cs="宋体"/>
          <w:color w:val="auto"/>
          <w:spacing w:val="0"/>
          <w:position w:val="0"/>
          <w:sz w:val="24"/>
          <w:highlight w:val="none"/>
        </w:rPr>
        <w:t>2.1.5 “乙方”系指根据合同约定提供服务的中标供应商</w:t>
      </w:r>
      <w:bookmarkEnd w:id="107"/>
      <w:r>
        <w:rPr>
          <w:rFonts w:hint="eastAsia" w:ascii="宋体" w:hAnsi="宋体" w:eastAsia="宋体" w:cs="宋体"/>
          <w:color w:val="auto"/>
          <w:spacing w:val="0"/>
          <w:position w:val="0"/>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656DB2A">
      <w:pPr>
        <w:spacing w:line="240" w:lineRule="auto"/>
        <w:ind w:firstLine="480" w:firstLineChars="200"/>
        <w:jc w:val="left"/>
        <w:rPr>
          <w:rFonts w:hint="eastAsia" w:ascii="宋体" w:hAnsi="宋体" w:eastAsia="宋体" w:cs="宋体"/>
          <w:color w:val="auto"/>
          <w:spacing w:val="0"/>
          <w:position w:val="0"/>
          <w:sz w:val="24"/>
          <w:highlight w:val="none"/>
        </w:rPr>
      </w:pPr>
      <w:bookmarkStart w:id="108" w:name="_Ref467379436"/>
      <w:r>
        <w:rPr>
          <w:rFonts w:hint="eastAsia" w:ascii="宋体" w:hAnsi="宋体" w:eastAsia="宋体" w:cs="宋体"/>
          <w:color w:val="auto"/>
          <w:spacing w:val="0"/>
          <w:position w:val="0"/>
          <w:sz w:val="24"/>
          <w:highlight w:val="none"/>
        </w:rPr>
        <w:t>2.1.6 “现场”系指合同约定提供服务的地点。</w:t>
      </w:r>
      <w:bookmarkEnd w:id="108"/>
    </w:p>
    <w:p w14:paraId="2B7C886D">
      <w:pPr>
        <w:spacing w:line="240" w:lineRule="auto"/>
        <w:ind w:firstLine="482" w:firstLineChars="200"/>
        <w:jc w:val="left"/>
        <w:outlineLvl w:val="0"/>
        <w:rPr>
          <w:rFonts w:hint="eastAsia" w:ascii="宋体" w:hAnsi="宋体" w:eastAsia="宋体" w:cs="宋体"/>
          <w:b/>
          <w:color w:val="auto"/>
          <w:spacing w:val="0"/>
          <w:position w:val="0"/>
          <w:sz w:val="24"/>
          <w:highlight w:val="none"/>
        </w:rPr>
      </w:pPr>
      <w:bookmarkStart w:id="109" w:name="_Toc487900350"/>
      <w:bookmarkStart w:id="110" w:name="_Toc23289"/>
      <w:bookmarkStart w:id="111" w:name="_Toc31402"/>
      <w:bookmarkStart w:id="112" w:name="_Toc16752"/>
      <w:bookmarkStart w:id="113" w:name="_Toc259093670"/>
      <w:bookmarkStart w:id="114" w:name="_Toc19539"/>
      <w:bookmarkStart w:id="115" w:name="_Toc3769"/>
      <w:bookmarkStart w:id="116" w:name="_Toc279701241"/>
      <w:r>
        <w:rPr>
          <w:rFonts w:hint="eastAsia" w:ascii="宋体" w:hAnsi="宋体" w:eastAsia="宋体" w:cs="宋体"/>
          <w:b/>
          <w:color w:val="auto"/>
          <w:spacing w:val="0"/>
          <w:position w:val="0"/>
          <w:sz w:val="24"/>
          <w:highlight w:val="none"/>
        </w:rPr>
        <w:t>2.2 技术规范</w:t>
      </w:r>
      <w:bookmarkEnd w:id="109"/>
      <w:bookmarkEnd w:id="110"/>
      <w:bookmarkEnd w:id="111"/>
      <w:bookmarkEnd w:id="112"/>
      <w:bookmarkEnd w:id="113"/>
      <w:bookmarkEnd w:id="114"/>
      <w:bookmarkEnd w:id="115"/>
      <w:bookmarkEnd w:id="116"/>
    </w:p>
    <w:p w14:paraId="0A3ED119">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F024886">
      <w:pPr>
        <w:spacing w:line="240" w:lineRule="auto"/>
        <w:ind w:firstLine="482" w:firstLineChars="200"/>
        <w:jc w:val="left"/>
        <w:outlineLvl w:val="0"/>
        <w:rPr>
          <w:rFonts w:hint="eastAsia" w:ascii="宋体" w:hAnsi="宋体" w:eastAsia="宋体" w:cs="宋体"/>
          <w:b/>
          <w:color w:val="auto"/>
          <w:spacing w:val="0"/>
          <w:position w:val="0"/>
          <w:sz w:val="24"/>
          <w:highlight w:val="none"/>
        </w:rPr>
      </w:pPr>
      <w:bookmarkStart w:id="117" w:name="_Toc12412"/>
      <w:bookmarkStart w:id="118" w:name="_Toc13673"/>
      <w:bookmarkStart w:id="119" w:name="_Toc9161"/>
      <w:bookmarkStart w:id="120" w:name="_Toc4133"/>
      <w:bookmarkStart w:id="121" w:name="_Toc487900351"/>
      <w:bookmarkStart w:id="122" w:name="_Toc279701242"/>
      <w:bookmarkStart w:id="123" w:name="_Toc27945"/>
      <w:bookmarkStart w:id="124" w:name="_Toc259093671"/>
      <w:r>
        <w:rPr>
          <w:rFonts w:hint="eastAsia" w:ascii="宋体" w:hAnsi="宋体" w:eastAsia="宋体" w:cs="宋体"/>
          <w:b/>
          <w:color w:val="auto"/>
          <w:spacing w:val="0"/>
          <w:position w:val="0"/>
          <w:sz w:val="24"/>
          <w:highlight w:val="none"/>
        </w:rPr>
        <w:t>2.3 知识产权</w:t>
      </w:r>
      <w:bookmarkEnd w:id="117"/>
      <w:bookmarkEnd w:id="118"/>
      <w:bookmarkEnd w:id="119"/>
      <w:bookmarkEnd w:id="120"/>
      <w:bookmarkEnd w:id="121"/>
      <w:bookmarkEnd w:id="122"/>
      <w:bookmarkEnd w:id="123"/>
      <w:bookmarkEnd w:id="124"/>
    </w:p>
    <w:p w14:paraId="0581B41E">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43AE278">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2.3.2 合同涉及技术成果的归属和收益的分成办法的，详见</w:t>
      </w:r>
      <w:r>
        <w:rPr>
          <w:rFonts w:hint="eastAsia" w:ascii="宋体" w:hAnsi="宋体" w:eastAsia="宋体" w:cs="宋体"/>
          <w:b/>
          <w:i w:val="0"/>
          <w:iCs/>
          <w:color w:val="auto"/>
          <w:spacing w:val="0"/>
          <w:position w:val="0"/>
          <w:sz w:val="24"/>
          <w:highlight w:val="none"/>
          <w:u w:val="single"/>
        </w:rPr>
        <w:t>合同专用条款</w:t>
      </w:r>
      <w:r>
        <w:rPr>
          <w:rFonts w:hint="eastAsia" w:ascii="宋体" w:hAnsi="宋体" w:eastAsia="宋体" w:cs="宋体"/>
          <w:i w:val="0"/>
          <w:iCs/>
          <w:color w:val="auto"/>
          <w:spacing w:val="0"/>
          <w:position w:val="0"/>
          <w:sz w:val="24"/>
          <w:highlight w:val="none"/>
        </w:rPr>
        <w:t>。</w:t>
      </w:r>
    </w:p>
    <w:p w14:paraId="7347D811">
      <w:pPr>
        <w:spacing w:line="240" w:lineRule="auto"/>
        <w:ind w:firstLine="482" w:firstLineChars="200"/>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2.4 履约检查和问题反馈</w:t>
      </w:r>
    </w:p>
    <w:p w14:paraId="43CB0BE7">
      <w:pPr>
        <w:spacing w:line="240" w:lineRule="auto"/>
        <w:ind w:firstLine="480" w:firstLineChars="200"/>
        <w:jc w:val="left"/>
        <w:rPr>
          <w:rFonts w:hint="eastAsia" w:ascii="宋体" w:hAnsi="宋体" w:eastAsia="宋体" w:cs="宋体"/>
          <w:color w:val="auto"/>
          <w:spacing w:val="0"/>
          <w:position w:val="0"/>
          <w:sz w:val="24"/>
          <w:highlight w:val="none"/>
        </w:rPr>
      </w:pPr>
      <w:bookmarkStart w:id="125" w:name="_Ref467379657"/>
      <w:r>
        <w:rPr>
          <w:rFonts w:hint="eastAsia" w:ascii="宋体" w:hAnsi="宋体" w:eastAsia="宋体" w:cs="宋体"/>
          <w:color w:val="auto"/>
          <w:spacing w:val="0"/>
          <w:position w:val="0"/>
          <w:sz w:val="24"/>
          <w:highlight w:val="none"/>
        </w:rPr>
        <w:t>2.4.1</w:t>
      </w:r>
      <w:bookmarkEnd w:id="125"/>
      <w:bookmarkStart w:id="126" w:name="_Toc186431854"/>
      <w:bookmarkStart w:id="127" w:name="_Ref467379793"/>
      <w:bookmarkStart w:id="128" w:name="_Toc487900357"/>
      <w:bookmarkStart w:id="129" w:name="_Ref467379807"/>
      <w:bookmarkStart w:id="130" w:name="_Toc279701247"/>
      <w:bookmarkStart w:id="131" w:name="_Toc259093676"/>
      <w:r>
        <w:rPr>
          <w:rFonts w:hint="eastAsia" w:ascii="宋体" w:hAnsi="宋体" w:eastAsia="宋体" w:cs="宋体"/>
          <w:color w:val="auto"/>
          <w:spacing w:val="0"/>
          <w:position w:val="0"/>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4A73DAA8">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2.4.2 合同履行期间，甲方有权将履行过程中出现的问题反馈给乙方，双方当事人应以书面形式约定需要完善和改进的内容</w:t>
      </w:r>
      <w:bookmarkEnd w:id="126"/>
      <w:bookmarkStart w:id="132" w:name="_Toc186431855"/>
      <w:r>
        <w:rPr>
          <w:rFonts w:hint="eastAsia" w:ascii="宋体" w:hAnsi="宋体" w:eastAsia="宋体" w:cs="宋体"/>
          <w:color w:val="auto"/>
          <w:spacing w:val="0"/>
          <w:position w:val="0"/>
          <w:sz w:val="24"/>
          <w:highlight w:val="none"/>
        </w:rPr>
        <w:t>。</w:t>
      </w:r>
    </w:p>
    <w:bookmarkEnd w:id="132"/>
    <w:p w14:paraId="38A3973A">
      <w:pPr>
        <w:spacing w:line="240" w:lineRule="auto"/>
        <w:ind w:firstLine="482" w:firstLineChars="200"/>
        <w:jc w:val="left"/>
        <w:outlineLvl w:val="0"/>
        <w:rPr>
          <w:rFonts w:hint="eastAsia" w:ascii="宋体" w:hAnsi="宋体" w:eastAsia="宋体" w:cs="宋体"/>
          <w:b/>
          <w:color w:val="auto"/>
          <w:spacing w:val="0"/>
          <w:position w:val="0"/>
          <w:sz w:val="24"/>
          <w:highlight w:val="none"/>
        </w:rPr>
      </w:pPr>
      <w:bookmarkStart w:id="133" w:name="_Toc32670"/>
      <w:bookmarkStart w:id="134" w:name="_Toc22011"/>
      <w:bookmarkStart w:id="135" w:name="_Toc15447"/>
      <w:bookmarkStart w:id="136" w:name="_Toc31233"/>
      <w:bookmarkStart w:id="137" w:name="_Toc26555"/>
      <w:r>
        <w:rPr>
          <w:rFonts w:hint="eastAsia" w:ascii="宋体" w:hAnsi="宋体" w:eastAsia="宋体" w:cs="宋体"/>
          <w:b/>
          <w:color w:val="auto"/>
          <w:spacing w:val="0"/>
          <w:position w:val="0"/>
          <w:sz w:val="24"/>
          <w:highlight w:val="none"/>
        </w:rPr>
        <w:t>2.5 结算方式和付款条件</w:t>
      </w:r>
      <w:bookmarkEnd w:id="127"/>
      <w:bookmarkEnd w:id="128"/>
      <w:bookmarkEnd w:id="129"/>
      <w:bookmarkEnd w:id="130"/>
      <w:bookmarkEnd w:id="131"/>
      <w:bookmarkEnd w:id="133"/>
      <w:bookmarkEnd w:id="134"/>
      <w:bookmarkEnd w:id="135"/>
      <w:bookmarkEnd w:id="136"/>
      <w:bookmarkEnd w:id="137"/>
    </w:p>
    <w:p w14:paraId="572E9CD9">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详见</w:t>
      </w:r>
      <w:r>
        <w:rPr>
          <w:rFonts w:hint="eastAsia" w:ascii="宋体" w:hAnsi="宋体" w:eastAsia="宋体" w:cs="宋体"/>
          <w:b/>
          <w:i w:val="0"/>
          <w:iCs/>
          <w:color w:val="auto"/>
          <w:spacing w:val="0"/>
          <w:position w:val="0"/>
          <w:sz w:val="24"/>
          <w:highlight w:val="none"/>
          <w:u w:val="single"/>
        </w:rPr>
        <w:t>合同专用条款</w:t>
      </w:r>
      <w:r>
        <w:rPr>
          <w:rFonts w:hint="eastAsia" w:ascii="宋体" w:hAnsi="宋体" w:eastAsia="宋体" w:cs="宋体"/>
          <w:i w:val="0"/>
          <w:iCs/>
          <w:color w:val="auto"/>
          <w:spacing w:val="0"/>
          <w:position w:val="0"/>
          <w:sz w:val="24"/>
          <w:highlight w:val="none"/>
        </w:rPr>
        <w:t>。</w:t>
      </w:r>
    </w:p>
    <w:p w14:paraId="6C33C6EA">
      <w:pPr>
        <w:spacing w:line="240" w:lineRule="auto"/>
        <w:ind w:firstLine="482" w:firstLineChars="200"/>
        <w:jc w:val="left"/>
        <w:outlineLvl w:val="0"/>
        <w:rPr>
          <w:rFonts w:hint="eastAsia" w:ascii="宋体" w:hAnsi="宋体" w:eastAsia="宋体" w:cs="宋体"/>
          <w:b/>
          <w:color w:val="auto"/>
          <w:spacing w:val="0"/>
          <w:position w:val="0"/>
          <w:sz w:val="24"/>
          <w:highlight w:val="none"/>
        </w:rPr>
      </w:pPr>
      <w:bookmarkStart w:id="138" w:name="_Toc279701248"/>
      <w:bookmarkStart w:id="139" w:name="_Toc487900358"/>
      <w:bookmarkStart w:id="140" w:name="_Toc259093677"/>
      <w:bookmarkStart w:id="141" w:name="_Ref467379863"/>
      <w:bookmarkStart w:id="142" w:name="_Ref467379852"/>
      <w:bookmarkStart w:id="143" w:name="_Ref467379923"/>
      <w:bookmarkStart w:id="144" w:name="_Toc16163"/>
      <w:bookmarkStart w:id="145" w:name="_Toc13467"/>
      <w:bookmarkStart w:id="146" w:name="_Toc13154"/>
      <w:bookmarkStart w:id="147" w:name="_Toc30507"/>
      <w:bookmarkStart w:id="148" w:name="_Toc18990"/>
      <w:r>
        <w:rPr>
          <w:rFonts w:hint="eastAsia" w:ascii="宋体" w:hAnsi="宋体" w:eastAsia="宋体" w:cs="宋体"/>
          <w:b/>
          <w:color w:val="auto"/>
          <w:spacing w:val="0"/>
          <w:position w:val="0"/>
          <w:sz w:val="24"/>
          <w:highlight w:val="none"/>
        </w:rPr>
        <w:t>2.6 技术资料</w:t>
      </w:r>
      <w:bookmarkEnd w:id="138"/>
      <w:bookmarkEnd w:id="139"/>
      <w:bookmarkEnd w:id="140"/>
      <w:bookmarkEnd w:id="141"/>
      <w:bookmarkEnd w:id="142"/>
      <w:bookmarkEnd w:id="143"/>
      <w:r>
        <w:rPr>
          <w:rFonts w:hint="eastAsia" w:ascii="宋体" w:hAnsi="宋体" w:eastAsia="宋体" w:cs="宋体"/>
          <w:b/>
          <w:color w:val="auto"/>
          <w:spacing w:val="0"/>
          <w:position w:val="0"/>
          <w:sz w:val="24"/>
          <w:highlight w:val="none"/>
        </w:rPr>
        <w:t>和保密义务</w:t>
      </w:r>
      <w:bookmarkEnd w:id="144"/>
      <w:bookmarkEnd w:id="145"/>
      <w:bookmarkEnd w:id="146"/>
      <w:bookmarkEnd w:id="147"/>
      <w:bookmarkEnd w:id="148"/>
    </w:p>
    <w:p w14:paraId="5F0B5791">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2.6.1 乙方有权依据合同约定和项目需要，向甲方了解有关情况，调阅有关资料等，甲方应予积极配合；</w:t>
      </w:r>
    </w:p>
    <w:p w14:paraId="72ABD160">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2.6.2 乙方有义务妥善保管和保护由甲方提供的前款信息和资料等；</w:t>
      </w:r>
    </w:p>
    <w:p w14:paraId="3A552B8F">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7356EFA">
      <w:pPr>
        <w:spacing w:line="240" w:lineRule="auto"/>
        <w:ind w:firstLine="482" w:firstLineChars="200"/>
        <w:jc w:val="left"/>
        <w:outlineLvl w:val="0"/>
        <w:rPr>
          <w:rFonts w:hint="eastAsia" w:ascii="宋体" w:hAnsi="宋体" w:eastAsia="宋体" w:cs="宋体"/>
          <w:b/>
          <w:color w:val="auto"/>
          <w:spacing w:val="0"/>
          <w:position w:val="0"/>
          <w:sz w:val="24"/>
          <w:highlight w:val="none"/>
        </w:rPr>
      </w:pPr>
      <w:bookmarkStart w:id="149" w:name="_Toc19069"/>
      <w:bookmarkStart w:id="150" w:name="_Toc279701252"/>
      <w:bookmarkStart w:id="151" w:name="_Toc259093681"/>
      <w:bookmarkStart w:id="152" w:name="_Toc487900362"/>
      <w:r>
        <w:rPr>
          <w:rFonts w:hint="eastAsia" w:ascii="宋体" w:hAnsi="宋体" w:eastAsia="宋体" w:cs="宋体"/>
          <w:b/>
          <w:color w:val="auto"/>
          <w:spacing w:val="0"/>
          <w:position w:val="0"/>
          <w:sz w:val="24"/>
          <w:highlight w:val="none"/>
        </w:rPr>
        <w:t>2.7 质量保证</w:t>
      </w:r>
      <w:bookmarkEnd w:id="149"/>
    </w:p>
    <w:p w14:paraId="6CF12E89">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2.7.1 乙方应建立和完善履行合同的内部质量保证体系，并提供相关内部规章制度给甲方，以便甲方进行监督检查；</w:t>
      </w:r>
    </w:p>
    <w:p w14:paraId="3CAF3840">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2.7.2 乙方应保证履行合同的人员数量和素质、软件和硬件设备的配置、场地、环境和设施等满足全面履行合同的要求，并应接受甲方的监督检查。</w:t>
      </w:r>
    </w:p>
    <w:p w14:paraId="371BC3BB">
      <w:pPr>
        <w:spacing w:line="240" w:lineRule="auto"/>
        <w:ind w:firstLine="482" w:firstLineChars="200"/>
        <w:jc w:val="left"/>
        <w:outlineLvl w:val="0"/>
        <w:rPr>
          <w:rFonts w:hint="eastAsia" w:ascii="宋体" w:hAnsi="宋体" w:eastAsia="宋体" w:cs="宋体"/>
          <w:b/>
          <w:color w:val="auto"/>
          <w:spacing w:val="0"/>
          <w:position w:val="0"/>
          <w:sz w:val="24"/>
          <w:highlight w:val="none"/>
        </w:rPr>
      </w:pPr>
      <w:bookmarkStart w:id="153" w:name="_Toc22267"/>
      <w:r>
        <w:rPr>
          <w:rFonts w:hint="eastAsia" w:ascii="宋体" w:hAnsi="宋体" w:eastAsia="宋体" w:cs="宋体"/>
          <w:b/>
          <w:color w:val="auto"/>
          <w:spacing w:val="0"/>
          <w:position w:val="0"/>
          <w:sz w:val="24"/>
          <w:highlight w:val="none"/>
        </w:rPr>
        <w:t>2.8 延迟</w:t>
      </w:r>
      <w:bookmarkEnd w:id="150"/>
      <w:bookmarkEnd w:id="151"/>
      <w:bookmarkEnd w:id="152"/>
      <w:r>
        <w:rPr>
          <w:rFonts w:hint="eastAsia" w:ascii="宋体" w:hAnsi="宋体" w:eastAsia="宋体" w:cs="宋体"/>
          <w:b/>
          <w:color w:val="auto"/>
          <w:spacing w:val="0"/>
          <w:position w:val="0"/>
          <w:sz w:val="24"/>
          <w:highlight w:val="none"/>
        </w:rPr>
        <w:t>履行</w:t>
      </w:r>
      <w:bookmarkEnd w:id="153"/>
    </w:p>
    <w:p w14:paraId="6DDF102B">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F7FD509">
      <w:pPr>
        <w:spacing w:line="240" w:lineRule="auto"/>
        <w:ind w:firstLine="482" w:firstLineChars="200"/>
        <w:jc w:val="left"/>
        <w:outlineLvl w:val="0"/>
        <w:rPr>
          <w:rFonts w:hint="eastAsia" w:ascii="宋体" w:hAnsi="宋体" w:eastAsia="宋体" w:cs="宋体"/>
          <w:b/>
          <w:color w:val="auto"/>
          <w:spacing w:val="0"/>
          <w:position w:val="0"/>
          <w:sz w:val="24"/>
          <w:highlight w:val="none"/>
        </w:rPr>
      </w:pPr>
      <w:bookmarkStart w:id="154" w:name="_Toc10611"/>
      <w:bookmarkStart w:id="155" w:name="_Ref467378121"/>
      <w:bookmarkStart w:id="156" w:name="_Toc279701254"/>
      <w:bookmarkStart w:id="157" w:name="_Toc259093683"/>
      <w:bookmarkStart w:id="158" w:name="_Toc487900364"/>
      <w:r>
        <w:rPr>
          <w:rFonts w:hint="eastAsia" w:ascii="宋体" w:hAnsi="宋体" w:eastAsia="宋体" w:cs="宋体"/>
          <w:b/>
          <w:color w:val="auto"/>
          <w:spacing w:val="0"/>
          <w:position w:val="0"/>
          <w:sz w:val="24"/>
          <w:highlight w:val="none"/>
        </w:rPr>
        <w:t>2.9 合同变更</w:t>
      </w:r>
      <w:bookmarkEnd w:id="154"/>
    </w:p>
    <w:p w14:paraId="34C4A1F4">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0CA80ED3">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2.9.2 合同继续履行将损害国家利益和社会公共利益的，双方当事人应当以书面形式变更合同。有过错的一方应当承担赔偿责任，双方当事人都有过错的，各自承担相应的责任。</w:t>
      </w:r>
      <w:bookmarkStart w:id="159" w:name="_Toc279701259"/>
      <w:bookmarkStart w:id="160" w:name="_Toc487900369"/>
      <w:bookmarkStart w:id="161" w:name="_Toc259093688"/>
    </w:p>
    <w:p w14:paraId="315CBEAA">
      <w:pPr>
        <w:spacing w:line="240" w:lineRule="auto"/>
        <w:ind w:firstLine="482" w:firstLineChars="200"/>
        <w:jc w:val="left"/>
        <w:outlineLvl w:val="0"/>
        <w:rPr>
          <w:rFonts w:hint="eastAsia" w:ascii="宋体" w:hAnsi="宋体" w:eastAsia="宋体" w:cs="宋体"/>
          <w:b/>
          <w:color w:val="auto"/>
          <w:spacing w:val="0"/>
          <w:position w:val="0"/>
          <w:sz w:val="24"/>
          <w:highlight w:val="none"/>
        </w:rPr>
      </w:pPr>
      <w:bookmarkStart w:id="162" w:name="_Toc23368"/>
      <w:bookmarkStart w:id="163" w:name="_Toc42"/>
      <w:bookmarkStart w:id="164" w:name="_Toc21830"/>
      <w:bookmarkStart w:id="165" w:name="_Toc10663"/>
      <w:bookmarkStart w:id="166" w:name="_Toc26689"/>
      <w:r>
        <w:rPr>
          <w:rFonts w:hint="eastAsia" w:ascii="宋体" w:hAnsi="宋体" w:eastAsia="宋体" w:cs="宋体"/>
          <w:b/>
          <w:color w:val="auto"/>
          <w:spacing w:val="0"/>
          <w:position w:val="0"/>
          <w:sz w:val="24"/>
          <w:highlight w:val="none"/>
        </w:rPr>
        <w:t>2.10 合同转让</w:t>
      </w:r>
      <w:bookmarkEnd w:id="159"/>
      <w:bookmarkEnd w:id="160"/>
      <w:bookmarkEnd w:id="161"/>
      <w:r>
        <w:rPr>
          <w:rFonts w:hint="eastAsia" w:ascii="宋体" w:hAnsi="宋体" w:eastAsia="宋体" w:cs="宋体"/>
          <w:b/>
          <w:color w:val="auto"/>
          <w:spacing w:val="0"/>
          <w:position w:val="0"/>
          <w:sz w:val="24"/>
          <w:highlight w:val="none"/>
        </w:rPr>
        <w:t>和分包</w:t>
      </w:r>
      <w:bookmarkEnd w:id="162"/>
      <w:bookmarkEnd w:id="163"/>
      <w:bookmarkEnd w:id="164"/>
      <w:bookmarkEnd w:id="165"/>
      <w:bookmarkEnd w:id="166"/>
    </w:p>
    <w:p w14:paraId="7CDDFD2F">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368E13">
      <w:pPr>
        <w:spacing w:line="240" w:lineRule="auto"/>
        <w:ind w:firstLine="482" w:firstLineChars="200"/>
        <w:jc w:val="left"/>
        <w:outlineLvl w:val="0"/>
        <w:rPr>
          <w:rFonts w:hint="eastAsia" w:ascii="宋体" w:hAnsi="宋体" w:eastAsia="宋体" w:cs="宋体"/>
          <w:b/>
          <w:color w:val="auto"/>
          <w:spacing w:val="0"/>
          <w:position w:val="0"/>
          <w:sz w:val="24"/>
          <w:highlight w:val="none"/>
        </w:rPr>
      </w:pPr>
      <w:bookmarkStart w:id="167" w:name="_Toc4720"/>
      <w:bookmarkStart w:id="168" w:name="_Toc25571"/>
      <w:bookmarkStart w:id="169" w:name="_Toc26633"/>
      <w:bookmarkStart w:id="170" w:name="_Toc32494"/>
      <w:bookmarkStart w:id="171" w:name="_Toc14371"/>
      <w:r>
        <w:rPr>
          <w:rFonts w:hint="eastAsia" w:ascii="宋体" w:hAnsi="宋体" w:eastAsia="宋体" w:cs="宋体"/>
          <w:b/>
          <w:color w:val="auto"/>
          <w:spacing w:val="0"/>
          <w:position w:val="0"/>
          <w:sz w:val="24"/>
          <w:highlight w:val="none"/>
        </w:rPr>
        <w:t>2.11 不可抗力</w:t>
      </w:r>
      <w:bookmarkEnd w:id="167"/>
      <w:bookmarkEnd w:id="168"/>
      <w:bookmarkEnd w:id="169"/>
      <w:bookmarkEnd w:id="170"/>
      <w:bookmarkEnd w:id="171"/>
    </w:p>
    <w:p w14:paraId="7D94EF01">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2.11.1如果任何一方遭遇法律规定的不可抗力，致使合同履行受阻时，履行合同的期限应予延长，延长的期限应相当于不可抗力所影响的时间；</w:t>
      </w:r>
    </w:p>
    <w:p w14:paraId="0966E899">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2.11.2 因不可抗力致使不能实现合同目的的，当事人可以解除合同；</w:t>
      </w:r>
    </w:p>
    <w:p w14:paraId="090F0E1C">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2.11.3 因不可抗力致使合同有变更必要的，双方当事人应在</w:t>
      </w:r>
      <w:r>
        <w:rPr>
          <w:rFonts w:hint="eastAsia" w:ascii="宋体" w:hAnsi="宋体" w:eastAsia="宋体" w:cs="宋体"/>
          <w:b/>
          <w:i w:val="0"/>
          <w:iCs/>
          <w:color w:val="auto"/>
          <w:spacing w:val="0"/>
          <w:position w:val="0"/>
          <w:sz w:val="24"/>
          <w:highlight w:val="none"/>
          <w:u w:val="single"/>
        </w:rPr>
        <w:t>合同专用条款</w:t>
      </w:r>
      <w:r>
        <w:rPr>
          <w:rFonts w:hint="eastAsia" w:ascii="宋体" w:hAnsi="宋体" w:eastAsia="宋体" w:cs="宋体"/>
          <w:color w:val="auto"/>
          <w:spacing w:val="0"/>
          <w:position w:val="0"/>
          <w:sz w:val="24"/>
          <w:highlight w:val="none"/>
        </w:rPr>
        <w:t>约定时间内以书面形式变更合同；</w:t>
      </w:r>
    </w:p>
    <w:p w14:paraId="622DF07F">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2.11.4受不可抗力影响的一方在不可抗力发生后，应在</w:t>
      </w:r>
      <w:r>
        <w:rPr>
          <w:rFonts w:hint="eastAsia" w:ascii="宋体" w:hAnsi="宋体" w:eastAsia="宋体" w:cs="宋体"/>
          <w:b/>
          <w:i w:val="0"/>
          <w:iCs/>
          <w:color w:val="auto"/>
          <w:spacing w:val="0"/>
          <w:position w:val="0"/>
          <w:sz w:val="24"/>
          <w:highlight w:val="none"/>
          <w:u w:val="single"/>
        </w:rPr>
        <w:t>合同专用条款</w:t>
      </w:r>
      <w:r>
        <w:rPr>
          <w:rFonts w:hint="eastAsia" w:ascii="宋体" w:hAnsi="宋体" w:eastAsia="宋体" w:cs="宋体"/>
          <w:i w:val="0"/>
          <w:iCs/>
          <w:color w:val="auto"/>
          <w:spacing w:val="0"/>
          <w:position w:val="0"/>
          <w:sz w:val="24"/>
          <w:highlight w:val="none"/>
        </w:rPr>
        <w:t>约</w:t>
      </w:r>
      <w:r>
        <w:rPr>
          <w:rFonts w:hint="eastAsia" w:ascii="宋体" w:hAnsi="宋体" w:eastAsia="宋体" w:cs="宋体"/>
          <w:color w:val="auto"/>
          <w:spacing w:val="0"/>
          <w:position w:val="0"/>
          <w:sz w:val="24"/>
          <w:highlight w:val="none"/>
        </w:rPr>
        <w:t>定时间内以书面形式通知对方当事人，并在</w:t>
      </w:r>
      <w:r>
        <w:rPr>
          <w:rFonts w:hint="eastAsia" w:ascii="宋体" w:hAnsi="宋体" w:eastAsia="宋体" w:cs="宋体"/>
          <w:b/>
          <w:i w:val="0"/>
          <w:iCs/>
          <w:color w:val="auto"/>
          <w:spacing w:val="0"/>
          <w:position w:val="0"/>
          <w:sz w:val="24"/>
          <w:highlight w:val="none"/>
          <w:u w:val="single"/>
        </w:rPr>
        <w:t>合同专用条款</w:t>
      </w:r>
      <w:r>
        <w:rPr>
          <w:rFonts w:hint="eastAsia" w:ascii="宋体" w:hAnsi="宋体" w:eastAsia="宋体" w:cs="宋体"/>
          <w:color w:val="auto"/>
          <w:spacing w:val="0"/>
          <w:position w:val="0"/>
          <w:sz w:val="24"/>
          <w:highlight w:val="none"/>
        </w:rPr>
        <w:t>约定时间内，将有关部门出具的证明文件送达对方当事人。</w:t>
      </w:r>
    </w:p>
    <w:p w14:paraId="43A7486C">
      <w:pPr>
        <w:spacing w:line="240" w:lineRule="auto"/>
        <w:ind w:firstLine="482" w:firstLineChars="200"/>
        <w:jc w:val="left"/>
        <w:outlineLvl w:val="0"/>
        <w:rPr>
          <w:rFonts w:hint="eastAsia" w:ascii="宋体" w:hAnsi="宋体" w:eastAsia="宋体" w:cs="宋体"/>
          <w:b/>
          <w:color w:val="auto"/>
          <w:spacing w:val="0"/>
          <w:position w:val="0"/>
          <w:sz w:val="24"/>
          <w:highlight w:val="none"/>
        </w:rPr>
      </w:pPr>
      <w:bookmarkStart w:id="172" w:name="_Toc259093684"/>
      <w:bookmarkStart w:id="173" w:name="_Toc25783"/>
      <w:bookmarkStart w:id="174" w:name="_Toc23854"/>
      <w:bookmarkStart w:id="175" w:name="_Toc14115"/>
      <w:bookmarkStart w:id="176" w:name="_Toc279701255"/>
      <w:bookmarkStart w:id="177" w:name="_Toc3638"/>
      <w:bookmarkStart w:id="178" w:name="_Toc487900365"/>
      <w:bookmarkStart w:id="179" w:name="_Toc24465"/>
      <w:r>
        <w:rPr>
          <w:rFonts w:hint="eastAsia" w:ascii="宋体" w:hAnsi="宋体" w:eastAsia="宋体" w:cs="宋体"/>
          <w:b/>
          <w:color w:val="auto"/>
          <w:spacing w:val="0"/>
          <w:position w:val="0"/>
          <w:sz w:val="24"/>
          <w:highlight w:val="none"/>
        </w:rPr>
        <w:t>2.12 税费</w:t>
      </w:r>
      <w:bookmarkEnd w:id="172"/>
      <w:bookmarkEnd w:id="173"/>
      <w:bookmarkEnd w:id="174"/>
      <w:bookmarkEnd w:id="175"/>
      <w:bookmarkEnd w:id="176"/>
      <w:bookmarkEnd w:id="177"/>
      <w:bookmarkEnd w:id="178"/>
      <w:bookmarkEnd w:id="179"/>
    </w:p>
    <w:p w14:paraId="5200E0FD">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与合同有关的一切税费，均按照中华人民共和国法律的相关规定缴纳。</w:t>
      </w:r>
    </w:p>
    <w:p w14:paraId="6F8716F7">
      <w:pPr>
        <w:spacing w:line="240" w:lineRule="auto"/>
        <w:ind w:firstLine="482" w:firstLineChars="200"/>
        <w:jc w:val="left"/>
        <w:outlineLvl w:val="0"/>
        <w:rPr>
          <w:rFonts w:hint="eastAsia" w:ascii="宋体" w:hAnsi="宋体" w:eastAsia="宋体" w:cs="宋体"/>
          <w:b/>
          <w:color w:val="auto"/>
          <w:spacing w:val="0"/>
          <w:position w:val="0"/>
          <w:sz w:val="24"/>
          <w:highlight w:val="none"/>
        </w:rPr>
      </w:pPr>
      <w:bookmarkStart w:id="180" w:name="_Toc14814"/>
      <w:bookmarkStart w:id="181" w:name="_Toc7315"/>
      <w:bookmarkStart w:id="182" w:name="_Toc279701258"/>
      <w:bookmarkStart w:id="183" w:name="_Toc26883"/>
      <w:bookmarkStart w:id="184" w:name="_Toc25525"/>
      <w:bookmarkStart w:id="185" w:name="_Toc487900368"/>
      <w:bookmarkStart w:id="186" w:name="_Toc259093687"/>
      <w:bookmarkStart w:id="187" w:name="_Toc30105"/>
      <w:r>
        <w:rPr>
          <w:rFonts w:hint="eastAsia" w:ascii="宋体" w:hAnsi="宋体" w:eastAsia="宋体" w:cs="宋体"/>
          <w:b/>
          <w:color w:val="auto"/>
          <w:spacing w:val="0"/>
          <w:position w:val="0"/>
          <w:sz w:val="24"/>
          <w:highlight w:val="none"/>
        </w:rPr>
        <w:t>2.13 乙方破产</w:t>
      </w:r>
      <w:bookmarkEnd w:id="180"/>
      <w:bookmarkEnd w:id="181"/>
      <w:bookmarkEnd w:id="182"/>
      <w:bookmarkEnd w:id="183"/>
      <w:bookmarkEnd w:id="184"/>
      <w:bookmarkEnd w:id="185"/>
      <w:bookmarkEnd w:id="186"/>
      <w:bookmarkEnd w:id="187"/>
    </w:p>
    <w:p w14:paraId="2F95B72F">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5A787C">
      <w:pPr>
        <w:spacing w:line="240" w:lineRule="auto"/>
        <w:ind w:firstLine="482" w:firstLineChars="200"/>
        <w:jc w:val="left"/>
        <w:outlineLvl w:val="0"/>
        <w:rPr>
          <w:rFonts w:hint="eastAsia" w:ascii="宋体" w:hAnsi="宋体" w:eastAsia="宋体" w:cs="宋体"/>
          <w:b/>
          <w:color w:val="auto"/>
          <w:spacing w:val="0"/>
          <w:position w:val="0"/>
          <w:sz w:val="24"/>
          <w:highlight w:val="none"/>
        </w:rPr>
      </w:pPr>
      <w:bookmarkStart w:id="188" w:name="_Toc23323"/>
      <w:bookmarkStart w:id="189" w:name="_Toc1123"/>
      <w:bookmarkStart w:id="190" w:name="_Toc2016"/>
      <w:r>
        <w:rPr>
          <w:rFonts w:hint="eastAsia" w:ascii="宋体" w:hAnsi="宋体" w:eastAsia="宋体" w:cs="宋体"/>
          <w:b/>
          <w:color w:val="auto"/>
          <w:spacing w:val="0"/>
          <w:position w:val="0"/>
          <w:sz w:val="24"/>
          <w:highlight w:val="none"/>
        </w:rPr>
        <w:t>2.14 合同中止、终止</w:t>
      </w:r>
      <w:bookmarkEnd w:id="188"/>
      <w:bookmarkEnd w:id="189"/>
      <w:bookmarkEnd w:id="190"/>
    </w:p>
    <w:p w14:paraId="29B549AF">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2.14.1 双方当事人不得擅自中止或者终止合同；</w:t>
      </w:r>
    </w:p>
    <w:p w14:paraId="3FC8613B">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2.14.2合同继续履行将损害国家利益和社会公共利益的，双方当事人应当中止或者终止合同。有过错的一方应当承担赔偿责任，双方当事人都有过错的，各自承担相应的责任。</w:t>
      </w:r>
    </w:p>
    <w:p w14:paraId="6FBEF28A">
      <w:pPr>
        <w:spacing w:line="240" w:lineRule="auto"/>
        <w:ind w:firstLine="482" w:firstLineChars="200"/>
        <w:jc w:val="left"/>
        <w:outlineLvl w:val="0"/>
        <w:rPr>
          <w:rFonts w:hint="eastAsia" w:ascii="宋体" w:hAnsi="宋体" w:eastAsia="宋体" w:cs="宋体"/>
          <w:b/>
          <w:color w:val="auto"/>
          <w:spacing w:val="0"/>
          <w:position w:val="0"/>
          <w:sz w:val="24"/>
          <w:highlight w:val="none"/>
        </w:rPr>
      </w:pPr>
      <w:bookmarkStart w:id="191" w:name="_Toc14525"/>
      <w:bookmarkStart w:id="192" w:name="_Toc17363"/>
      <w:bookmarkStart w:id="193" w:name="_Toc1969"/>
      <w:r>
        <w:rPr>
          <w:rFonts w:hint="eastAsia" w:ascii="宋体" w:hAnsi="宋体" w:eastAsia="宋体" w:cs="宋体"/>
          <w:b/>
          <w:color w:val="auto"/>
          <w:spacing w:val="0"/>
          <w:position w:val="0"/>
          <w:sz w:val="24"/>
          <w:highlight w:val="none"/>
        </w:rPr>
        <w:t>2.15 检验和验收</w:t>
      </w:r>
      <w:bookmarkEnd w:id="191"/>
      <w:bookmarkEnd w:id="192"/>
      <w:bookmarkEnd w:id="193"/>
    </w:p>
    <w:p w14:paraId="687AE760">
      <w:pPr>
        <w:tabs>
          <w:tab w:val="left" w:pos="360"/>
          <w:tab w:val="left" w:pos="540"/>
          <w:tab w:val="left" w:pos="1080"/>
        </w:tabs>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2.15.1 乙方按照</w:t>
      </w:r>
      <w:r>
        <w:rPr>
          <w:rFonts w:hint="eastAsia" w:ascii="宋体" w:hAnsi="宋体" w:eastAsia="宋体" w:cs="宋体"/>
          <w:b/>
          <w:i w:val="0"/>
          <w:iCs/>
          <w:color w:val="auto"/>
          <w:spacing w:val="0"/>
          <w:position w:val="0"/>
          <w:sz w:val="24"/>
          <w:highlight w:val="none"/>
          <w:u w:val="single"/>
        </w:rPr>
        <w:t>合同专用条款</w:t>
      </w:r>
      <w:r>
        <w:rPr>
          <w:rFonts w:hint="eastAsia" w:ascii="宋体" w:hAnsi="宋体" w:eastAsia="宋体" w:cs="宋体"/>
          <w:color w:val="auto"/>
          <w:spacing w:val="0"/>
          <w:position w:val="0"/>
          <w:sz w:val="24"/>
          <w:highlight w:val="none"/>
        </w:rPr>
        <w:t>的约定，定期提交服务报告，甲方按照</w:t>
      </w:r>
      <w:r>
        <w:rPr>
          <w:rFonts w:hint="eastAsia" w:ascii="宋体" w:hAnsi="宋体" w:eastAsia="宋体" w:cs="宋体"/>
          <w:b/>
          <w:i w:val="0"/>
          <w:iCs/>
          <w:color w:val="auto"/>
          <w:spacing w:val="0"/>
          <w:position w:val="0"/>
          <w:sz w:val="24"/>
          <w:highlight w:val="none"/>
          <w:u w:val="single"/>
        </w:rPr>
        <w:t>合同专用条款</w:t>
      </w:r>
      <w:r>
        <w:rPr>
          <w:rFonts w:hint="eastAsia" w:ascii="宋体" w:hAnsi="宋体" w:eastAsia="宋体" w:cs="宋体"/>
          <w:i w:val="0"/>
          <w:iCs/>
          <w:color w:val="auto"/>
          <w:spacing w:val="0"/>
          <w:position w:val="0"/>
          <w:sz w:val="24"/>
          <w:highlight w:val="none"/>
        </w:rPr>
        <w:t>的</w:t>
      </w:r>
      <w:r>
        <w:rPr>
          <w:rFonts w:hint="eastAsia" w:ascii="宋体" w:hAnsi="宋体" w:eastAsia="宋体" w:cs="宋体"/>
          <w:color w:val="auto"/>
          <w:spacing w:val="0"/>
          <w:position w:val="0"/>
          <w:sz w:val="24"/>
          <w:highlight w:val="none"/>
        </w:rPr>
        <w:t>约定进行定期验收；</w:t>
      </w:r>
    </w:p>
    <w:p w14:paraId="6A31B6C7">
      <w:pPr>
        <w:tabs>
          <w:tab w:val="left" w:pos="360"/>
          <w:tab w:val="left" w:pos="540"/>
          <w:tab w:val="left" w:pos="1080"/>
        </w:tabs>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0C9FDB9">
      <w:pPr>
        <w:tabs>
          <w:tab w:val="left" w:pos="360"/>
          <w:tab w:val="left" w:pos="540"/>
          <w:tab w:val="left" w:pos="1080"/>
        </w:tabs>
        <w:spacing w:line="240" w:lineRule="auto"/>
        <w:ind w:firstLine="480" w:firstLineChars="200"/>
        <w:jc w:val="left"/>
        <w:rPr>
          <w:rFonts w:hint="eastAsia" w:ascii="宋体" w:hAnsi="宋体" w:eastAsia="宋体" w:cs="宋体"/>
          <w:i w:val="0"/>
          <w:iCs/>
          <w:color w:val="auto"/>
          <w:spacing w:val="0"/>
          <w:position w:val="0"/>
          <w:sz w:val="24"/>
          <w:highlight w:val="none"/>
        </w:rPr>
      </w:pPr>
      <w:r>
        <w:rPr>
          <w:rFonts w:hint="eastAsia" w:ascii="宋体" w:hAnsi="宋体" w:eastAsia="宋体" w:cs="宋体"/>
          <w:color w:val="auto"/>
          <w:spacing w:val="0"/>
          <w:position w:val="0"/>
          <w:sz w:val="24"/>
          <w:highlight w:val="none"/>
        </w:rPr>
        <w:t>2.15.3 检验和验收标准、程序等具体内容以及前述验收书的效力详见</w:t>
      </w:r>
      <w:r>
        <w:rPr>
          <w:rFonts w:hint="eastAsia" w:ascii="宋体" w:hAnsi="宋体" w:eastAsia="宋体" w:cs="宋体"/>
          <w:b/>
          <w:i w:val="0"/>
          <w:iCs/>
          <w:color w:val="auto"/>
          <w:spacing w:val="0"/>
          <w:position w:val="0"/>
          <w:sz w:val="24"/>
          <w:highlight w:val="none"/>
          <w:u w:val="single"/>
        </w:rPr>
        <w:t>合同专用条款</w:t>
      </w:r>
      <w:r>
        <w:rPr>
          <w:rFonts w:hint="eastAsia" w:ascii="宋体" w:hAnsi="宋体" w:eastAsia="宋体" w:cs="宋体"/>
          <w:i w:val="0"/>
          <w:iCs/>
          <w:color w:val="auto"/>
          <w:spacing w:val="0"/>
          <w:position w:val="0"/>
          <w:sz w:val="24"/>
          <w:highlight w:val="none"/>
        </w:rPr>
        <w:t>。</w:t>
      </w:r>
    </w:p>
    <w:bookmarkEnd w:id="155"/>
    <w:bookmarkEnd w:id="156"/>
    <w:bookmarkEnd w:id="157"/>
    <w:bookmarkEnd w:id="158"/>
    <w:p w14:paraId="5B5A95F6">
      <w:pPr>
        <w:spacing w:line="240" w:lineRule="auto"/>
        <w:ind w:firstLine="482" w:firstLineChars="200"/>
        <w:jc w:val="left"/>
        <w:outlineLvl w:val="0"/>
        <w:rPr>
          <w:rFonts w:hint="eastAsia" w:ascii="宋体" w:hAnsi="宋体" w:eastAsia="宋体" w:cs="宋体"/>
          <w:b/>
          <w:color w:val="auto"/>
          <w:spacing w:val="0"/>
          <w:position w:val="0"/>
          <w:sz w:val="24"/>
          <w:highlight w:val="none"/>
        </w:rPr>
      </w:pPr>
      <w:bookmarkStart w:id="194" w:name="_Toc279701261"/>
      <w:bookmarkStart w:id="195" w:name="_Toc487900371"/>
      <w:bookmarkStart w:id="196" w:name="_Toc259093690"/>
      <w:bookmarkStart w:id="197" w:name="_Toc9808"/>
      <w:bookmarkStart w:id="198" w:name="_Toc2308"/>
      <w:bookmarkStart w:id="199" w:name="_Toc31892"/>
      <w:bookmarkStart w:id="200" w:name="_Toc25198"/>
      <w:bookmarkStart w:id="201" w:name="_Toc12666"/>
      <w:r>
        <w:rPr>
          <w:rFonts w:hint="eastAsia" w:ascii="宋体" w:hAnsi="宋体" w:eastAsia="宋体" w:cs="宋体"/>
          <w:b/>
          <w:color w:val="auto"/>
          <w:spacing w:val="0"/>
          <w:position w:val="0"/>
          <w:sz w:val="24"/>
          <w:highlight w:val="none"/>
        </w:rPr>
        <w:t>2.16 通知</w:t>
      </w:r>
      <w:bookmarkEnd w:id="194"/>
      <w:bookmarkEnd w:id="195"/>
      <w:bookmarkEnd w:id="196"/>
      <w:r>
        <w:rPr>
          <w:rFonts w:hint="eastAsia" w:ascii="宋体" w:hAnsi="宋体" w:eastAsia="宋体" w:cs="宋体"/>
          <w:b/>
          <w:color w:val="auto"/>
          <w:spacing w:val="0"/>
          <w:position w:val="0"/>
          <w:sz w:val="24"/>
          <w:highlight w:val="none"/>
        </w:rPr>
        <w:t>和送达</w:t>
      </w:r>
      <w:bookmarkEnd w:id="197"/>
      <w:bookmarkEnd w:id="198"/>
      <w:bookmarkEnd w:id="199"/>
      <w:bookmarkEnd w:id="200"/>
      <w:bookmarkEnd w:id="201"/>
    </w:p>
    <w:p w14:paraId="645B7F09">
      <w:pPr>
        <w:spacing w:line="240" w:lineRule="auto"/>
        <w:ind w:firstLine="480" w:firstLineChars="200"/>
        <w:jc w:val="left"/>
        <w:rPr>
          <w:rFonts w:hint="eastAsia" w:ascii="宋体" w:hAnsi="宋体" w:eastAsia="宋体" w:cs="宋体"/>
          <w:color w:val="auto"/>
          <w:spacing w:val="0"/>
          <w:position w:val="0"/>
          <w:sz w:val="24"/>
          <w:highlight w:val="none"/>
        </w:rPr>
      </w:pPr>
      <w:bookmarkStart w:id="202" w:name="_Toc7073"/>
      <w:bookmarkStart w:id="203" w:name="_Toc29220"/>
      <w:bookmarkStart w:id="204" w:name="_Toc487900372"/>
      <w:bookmarkStart w:id="205" w:name="_Toc279701262"/>
      <w:bookmarkStart w:id="206" w:name="_Toc259093691"/>
      <w:r>
        <w:rPr>
          <w:rFonts w:hint="eastAsia" w:ascii="宋体" w:hAnsi="宋体" w:eastAsia="宋体" w:cs="宋体"/>
          <w:color w:val="auto"/>
          <w:spacing w:val="0"/>
          <w:position w:val="0"/>
          <w:sz w:val="24"/>
          <w:highlight w:val="none"/>
        </w:rPr>
        <w:t>2.16.1 任何一方因履行合同而以合同第一部分尾部所列明的</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发出的所有通知、文件、材料，均视为已向对方当事人送达；任何一方变更上述送达方式或者地址的，应于</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个工作日内书面通知对方当事人，在对方当事人收到有关变更通知之前，变更前的约定送达方式或者地址仍视为有效。</w:t>
      </w:r>
      <w:bookmarkEnd w:id="202"/>
      <w:bookmarkEnd w:id="203"/>
    </w:p>
    <w:p w14:paraId="7348243B">
      <w:pPr>
        <w:spacing w:line="240" w:lineRule="auto"/>
        <w:ind w:firstLine="480" w:firstLineChars="200"/>
        <w:jc w:val="left"/>
        <w:rPr>
          <w:rFonts w:hint="eastAsia" w:ascii="宋体" w:hAnsi="宋体" w:eastAsia="宋体" w:cs="宋体"/>
          <w:color w:val="auto"/>
          <w:spacing w:val="0"/>
          <w:position w:val="0"/>
          <w:sz w:val="24"/>
          <w:highlight w:val="none"/>
        </w:rPr>
      </w:pPr>
      <w:bookmarkStart w:id="207" w:name="_Toc27674"/>
      <w:bookmarkStart w:id="208" w:name="_Toc18401"/>
      <w:r>
        <w:rPr>
          <w:rFonts w:hint="eastAsia" w:ascii="宋体" w:hAnsi="宋体" w:eastAsia="宋体" w:cs="宋体"/>
          <w:color w:val="auto"/>
          <w:spacing w:val="0"/>
          <w:position w:val="0"/>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07"/>
      <w:bookmarkEnd w:id="208"/>
    </w:p>
    <w:bookmarkEnd w:id="204"/>
    <w:bookmarkEnd w:id="205"/>
    <w:bookmarkEnd w:id="206"/>
    <w:p w14:paraId="15924748">
      <w:pPr>
        <w:spacing w:line="240" w:lineRule="auto"/>
        <w:ind w:firstLine="482" w:firstLineChars="200"/>
        <w:jc w:val="left"/>
        <w:outlineLvl w:val="0"/>
        <w:rPr>
          <w:rFonts w:hint="eastAsia" w:ascii="宋体" w:hAnsi="宋体" w:eastAsia="宋体" w:cs="宋体"/>
          <w:b/>
          <w:color w:val="auto"/>
          <w:spacing w:val="0"/>
          <w:position w:val="0"/>
          <w:sz w:val="24"/>
          <w:highlight w:val="none"/>
        </w:rPr>
      </w:pPr>
      <w:bookmarkStart w:id="209" w:name="_Toc27644"/>
      <w:bookmarkStart w:id="210" w:name="_Toc259093692"/>
      <w:bookmarkStart w:id="211" w:name="_Toc279701263"/>
      <w:bookmarkStart w:id="212" w:name="_Toc5063"/>
      <w:bookmarkStart w:id="213" w:name="_Toc12254"/>
      <w:bookmarkStart w:id="214" w:name="_Toc20808"/>
      <w:bookmarkStart w:id="215" w:name="_Toc28906"/>
      <w:bookmarkStart w:id="216" w:name="_Toc487900373"/>
      <w:r>
        <w:rPr>
          <w:rFonts w:hint="eastAsia" w:ascii="宋体" w:hAnsi="宋体" w:eastAsia="宋体" w:cs="宋体"/>
          <w:b/>
          <w:color w:val="auto"/>
          <w:spacing w:val="0"/>
          <w:position w:val="0"/>
          <w:sz w:val="24"/>
          <w:highlight w:val="none"/>
        </w:rPr>
        <w:t>2.17 合同使用的文字和适用的法律</w:t>
      </w:r>
      <w:bookmarkEnd w:id="209"/>
      <w:bookmarkEnd w:id="210"/>
      <w:bookmarkEnd w:id="211"/>
      <w:bookmarkEnd w:id="212"/>
      <w:bookmarkEnd w:id="213"/>
      <w:bookmarkEnd w:id="214"/>
      <w:bookmarkEnd w:id="215"/>
      <w:bookmarkEnd w:id="216"/>
    </w:p>
    <w:p w14:paraId="670BA436">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2.17.1 合同使用汉语书就、变更和解释；</w:t>
      </w:r>
    </w:p>
    <w:p w14:paraId="3375B498">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2.17.2 合同适用中华人民共和国法律。</w:t>
      </w:r>
    </w:p>
    <w:p w14:paraId="3512E3E8">
      <w:pPr>
        <w:spacing w:line="240" w:lineRule="auto"/>
        <w:ind w:firstLine="482" w:firstLineChars="200"/>
        <w:jc w:val="left"/>
        <w:outlineLvl w:val="0"/>
        <w:rPr>
          <w:rFonts w:hint="eastAsia" w:ascii="宋体" w:hAnsi="宋体" w:eastAsia="宋体" w:cs="宋体"/>
          <w:b/>
          <w:color w:val="auto"/>
          <w:spacing w:val="0"/>
          <w:position w:val="0"/>
          <w:sz w:val="24"/>
          <w:highlight w:val="none"/>
        </w:rPr>
      </w:pPr>
      <w:bookmarkStart w:id="217" w:name="_Toc30096"/>
      <w:bookmarkStart w:id="218" w:name="_Toc259093693"/>
      <w:bookmarkStart w:id="219" w:name="_Toc22266"/>
      <w:bookmarkStart w:id="220" w:name="_Toc27403"/>
      <w:bookmarkStart w:id="221" w:name="_Toc1492"/>
      <w:bookmarkStart w:id="222" w:name="_Toc279701264"/>
      <w:bookmarkStart w:id="223" w:name="_Toc27127"/>
      <w:bookmarkStart w:id="224" w:name="_Toc487900374"/>
      <w:r>
        <w:rPr>
          <w:rFonts w:hint="eastAsia" w:ascii="宋体" w:hAnsi="宋体" w:eastAsia="宋体" w:cs="宋体"/>
          <w:b/>
          <w:color w:val="auto"/>
          <w:spacing w:val="0"/>
          <w:position w:val="0"/>
          <w:sz w:val="24"/>
          <w:highlight w:val="none"/>
        </w:rPr>
        <w:t>2.18 履约保证金</w:t>
      </w:r>
      <w:bookmarkEnd w:id="217"/>
      <w:bookmarkEnd w:id="218"/>
      <w:bookmarkEnd w:id="219"/>
      <w:bookmarkEnd w:id="220"/>
      <w:bookmarkEnd w:id="221"/>
      <w:bookmarkEnd w:id="222"/>
      <w:bookmarkEnd w:id="223"/>
    </w:p>
    <w:p w14:paraId="580ADD9C">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2.18.1 采购文件要求乙方提交履约保证金的，乙方应按</w:t>
      </w:r>
      <w:r>
        <w:rPr>
          <w:rFonts w:hint="eastAsia" w:ascii="宋体" w:hAnsi="宋体" w:eastAsia="宋体" w:cs="宋体"/>
          <w:b/>
          <w:i w:val="0"/>
          <w:iCs/>
          <w:color w:val="auto"/>
          <w:spacing w:val="0"/>
          <w:position w:val="0"/>
          <w:sz w:val="24"/>
          <w:highlight w:val="none"/>
          <w:u w:val="single"/>
        </w:rPr>
        <w:t>合同专用条款</w:t>
      </w:r>
      <w:r>
        <w:rPr>
          <w:rFonts w:hint="eastAsia" w:ascii="宋体" w:hAnsi="宋体" w:eastAsia="宋体" w:cs="宋体"/>
          <w:i w:val="0"/>
          <w:iCs/>
          <w:color w:val="auto"/>
          <w:spacing w:val="0"/>
          <w:position w:val="0"/>
          <w:sz w:val="24"/>
          <w:highlight w:val="none"/>
        </w:rPr>
        <w:t>约</w:t>
      </w:r>
      <w:r>
        <w:rPr>
          <w:rFonts w:hint="eastAsia" w:ascii="宋体" w:hAnsi="宋体" w:eastAsia="宋体" w:cs="宋体"/>
          <w:color w:val="auto"/>
          <w:spacing w:val="0"/>
          <w:position w:val="0"/>
          <w:sz w:val="24"/>
          <w:highlight w:val="none"/>
        </w:rPr>
        <w:t>定的方式，以支票、汇票、本票或者金融机构、担保机构出具的保函等非现金形式，提交不超过合同价10%的履约保证金；</w:t>
      </w:r>
    </w:p>
    <w:p w14:paraId="2CF6FB67">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2.18.2 履约保证金在</w:t>
      </w:r>
      <w:r>
        <w:rPr>
          <w:rFonts w:hint="eastAsia" w:ascii="宋体" w:hAnsi="宋体" w:eastAsia="宋体" w:cs="宋体"/>
          <w:b/>
          <w:i w:val="0"/>
          <w:iCs/>
          <w:color w:val="auto"/>
          <w:spacing w:val="0"/>
          <w:position w:val="0"/>
          <w:sz w:val="24"/>
          <w:highlight w:val="none"/>
          <w:u w:val="single"/>
        </w:rPr>
        <w:t>合同专用条款</w:t>
      </w:r>
      <w:r>
        <w:rPr>
          <w:rFonts w:hint="eastAsia" w:ascii="宋体" w:hAnsi="宋体" w:eastAsia="宋体" w:cs="宋体"/>
          <w:color w:val="auto"/>
          <w:spacing w:val="0"/>
          <w:position w:val="0"/>
          <w:sz w:val="24"/>
          <w:highlight w:val="none"/>
        </w:rPr>
        <w:t>约定期间内不予退还或者应完全有效，前述约定期间届满之日起</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个工作日内，甲方应将履约保证金退还乙方；</w:t>
      </w:r>
    </w:p>
    <w:p w14:paraId="371C4238">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24"/>
    <w:p w14:paraId="038EBA07">
      <w:pPr>
        <w:spacing w:line="240" w:lineRule="auto"/>
        <w:ind w:firstLine="482" w:firstLineChars="200"/>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2.19 合同份数</w:t>
      </w:r>
    </w:p>
    <w:p w14:paraId="287F66AB">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合同份数按</w:t>
      </w:r>
      <w:r>
        <w:rPr>
          <w:rFonts w:hint="eastAsia" w:ascii="宋体" w:hAnsi="宋体" w:eastAsia="宋体" w:cs="宋体"/>
          <w:b/>
          <w:i w:val="0"/>
          <w:iCs/>
          <w:color w:val="auto"/>
          <w:spacing w:val="0"/>
          <w:position w:val="0"/>
          <w:sz w:val="24"/>
          <w:highlight w:val="none"/>
          <w:u w:val="single"/>
        </w:rPr>
        <w:t>合同专用条款</w:t>
      </w:r>
      <w:r>
        <w:rPr>
          <w:rFonts w:hint="eastAsia" w:ascii="宋体" w:hAnsi="宋体" w:eastAsia="宋体" w:cs="宋体"/>
          <w:color w:val="auto"/>
          <w:spacing w:val="0"/>
          <w:position w:val="0"/>
          <w:sz w:val="24"/>
          <w:highlight w:val="none"/>
        </w:rPr>
        <w:t>规定，每份均具有同等法律效力。</w:t>
      </w:r>
    </w:p>
    <w:p w14:paraId="328F7E54">
      <w:pPr>
        <w:pStyle w:val="104"/>
        <w:spacing w:line="560" w:lineRule="exact"/>
        <w:ind w:firstLine="0"/>
        <w:jc w:val="center"/>
        <w:rPr>
          <w:rFonts w:hint="eastAsia" w:ascii="宋体" w:hAnsi="宋体" w:eastAsia="宋体" w:cs="宋体"/>
          <w:b/>
          <w:color w:val="auto"/>
          <w:spacing w:val="0"/>
          <w:position w:val="0"/>
          <w:szCs w:val="24"/>
          <w:highlight w:val="none"/>
        </w:rPr>
      </w:pPr>
      <w:r>
        <w:rPr>
          <w:rFonts w:hint="eastAsia" w:ascii="宋体" w:hAnsi="宋体" w:eastAsia="宋体" w:cs="宋体"/>
          <w:color w:val="auto"/>
          <w:spacing w:val="0"/>
          <w:position w:val="0"/>
          <w:szCs w:val="24"/>
          <w:highlight w:val="none"/>
        </w:rPr>
        <w:br w:type="page"/>
      </w:r>
      <w:bookmarkStart w:id="225" w:name="_Toc331685784"/>
      <w:r>
        <w:rPr>
          <w:rFonts w:hint="eastAsia" w:ascii="宋体" w:hAnsi="宋体" w:eastAsia="宋体" w:cs="宋体"/>
          <w:b/>
          <w:color w:val="auto"/>
          <w:spacing w:val="0"/>
          <w:position w:val="0"/>
          <w:szCs w:val="24"/>
          <w:highlight w:val="none"/>
        </w:rPr>
        <w:t>第三部分  合同专用条款</w:t>
      </w:r>
      <w:bookmarkEnd w:id="225"/>
    </w:p>
    <w:p w14:paraId="698C0787">
      <w:pPr>
        <w:spacing w:line="560" w:lineRule="exact"/>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36E6B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801" w:type="dxa"/>
            <w:tcBorders>
              <w:left w:val="single" w:color="auto" w:sz="4" w:space="0"/>
            </w:tcBorders>
            <w:vAlign w:val="center"/>
          </w:tcPr>
          <w:p w14:paraId="093219B4">
            <w:pPr>
              <w:spacing w:line="560" w:lineRule="exact"/>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条款号</w:t>
            </w:r>
          </w:p>
        </w:tc>
        <w:tc>
          <w:tcPr>
            <w:tcW w:w="7633" w:type="dxa"/>
            <w:vAlign w:val="center"/>
          </w:tcPr>
          <w:p w14:paraId="09E4C419">
            <w:pPr>
              <w:spacing w:line="560" w:lineRule="exact"/>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约定内容</w:t>
            </w:r>
          </w:p>
        </w:tc>
      </w:tr>
      <w:tr w14:paraId="4F54F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24ECE490">
            <w:pPr>
              <w:spacing w:line="560" w:lineRule="exact"/>
              <w:jc w:val="left"/>
              <w:rPr>
                <w:rFonts w:hint="eastAsia" w:ascii="宋体" w:hAnsi="宋体" w:eastAsia="宋体" w:cs="宋体"/>
                <w:color w:val="auto"/>
                <w:spacing w:val="0"/>
                <w:position w:val="0"/>
                <w:sz w:val="24"/>
                <w:highlight w:val="none"/>
              </w:rPr>
            </w:pPr>
          </w:p>
        </w:tc>
        <w:tc>
          <w:tcPr>
            <w:tcW w:w="7633" w:type="dxa"/>
            <w:vAlign w:val="center"/>
          </w:tcPr>
          <w:p w14:paraId="4FA4EDAA">
            <w:pPr>
              <w:spacing w:line="560" w:lineRule="exact"/>
              <w:jc w:val="left"/>
              <w:rPr>
                <w:rFonts w:hint="eastAsia" w:ascii="宋体" w:hAnsi="宋体" w:eastAsia="宋体" w:cs="宋体"/>
                <w:color w:val="auto"/>
                <w:spacing w:val="0"/>
                <w:position w:val="0"/>
                <w:sz w:val="24"/>
                <w:highlight w:val="none"/>
              </w:rPr>
            </w:pPr>
          </w:p>
        </w:tc>
      </w:tr>
      <w:tr w14:paraId="3879D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DC8C70B">
            <w:pPr>
              <w:spacing w:line="560" w:lineRule="exact"/>
              <w:jc w:val="left"/>
              <w:rPr>
                <w:rFonts w:hint="eastAsia" w:ascii="宋体" w:hAnsi="宋体" w:eastAsia="宋体" w:cs="宋体"/>
                <w:color w:val="auto"/>
                <w:spacing w:val="0"/>
                <w:position w:val="0"/>
                <w:sz w:val="24"/>
                <w:highlight w:val="none"/>
              </w:rPr>
            </w:pPr>
          </w:p>
        </w:tc>
        <w:tc>
          <w:tcPr>
            <w:tcW w:w="7633" w:type="dxa"/>
            <w:vAlign w:val="center"/>
          </w:tcPr>
          <w:p w14:paraId="123EFE7C">
            <w:pPr>
              <w:spacing w:line="560" w:lineRule="exact"/>
              <w:jc w:val="left"/>
              <w:rPr>
                <w:rFonts w:hint="eastAsia" w:ascii="宋体" w:hAnsi="宋体" w:eastAsia="宋体" w:cs="宋体"/>
                <w:color w:val="auto"/>
                <w:spacing w:val="0"/>
                <w:position w:val="0"/>
                <w:sz w:val="24"/>
                <w:highlight w:val="none"/>
              </w:rPr>
            </w:pPr>
          </w:p>
        </w:tc>
      </w:tr>
      <w:tr w14:paraId="40A2C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E620044">
            <w:pPr>
              <w:spacing w:line="560" w:lineRule="exact"/>
              <w:jc w:val="left"/>
              <w:rPr>
                <w:rFonts w:hint="eastAsia" w:ascii="宋体" w:hAnsi="宋体" w:eastAsia="宋体" w:cs="宋体"/>
                <w:color w:val="auto"/>
                <w:spacing w:val="0"/>
                <w:position w:val="0"/>
                <w:sz w:val="24"/>
                <w:highlight w:val="none"/>
              </w:rPr>
            </w:pPr>
          </w:p>
        </w:tc>
        <w:tc>
          <w:tcPr>
            <w:tcW w:w="7633" w:type="dxa"/>
            <w:vAlign w:val="center"/>
          </w:tcPr>
          <w:p w14:paraId="703DA1D0">
            <w:pPr>
              <w:spacing w:line="560" w:lineRule="exact"/>
              <w:jc w:val="left"/>
              <w:rPr>
                <w:rFonts w:hint="eastAsia" w:ascii="宋体" w:hAnsi="宋体" w:eastAsia="宋体" w:cs="宋体"/>
                <w:color w:val="auto"/>
                <w:spacing w:val="0"/>
                <w:position w:val="0"/>
                <w:sz w:val="24"/>
                <w:highlight w:val="none"/>
              </w:rPr>
            </w:pPr>
          </w:p>
        </w:tc>
      </w:tr>
      <w:tr w14:paraId="1DF06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893D9C5">
            <w:pPr>
              <w:spacing w:line="560" w:lineRule="exact"/>
              <w:jc w:val="left"/>
              <w:rPr>
                <w:rFonts w:hint="eastAsia" w:ascii="宋体" w:hAnsi="宋体" w:eastAsia="宋体" w:cs="宋体"/>
                <w:color w:val="auto"/>
                <w:spacing w:val="0"/>
                <w:position w:val="0"/>
                <w:sz w:val="24"/>
                <w:highlight w:val="none"/>
              </w:rPr>
            </w:pPr>
          </w:p>
        </w:tc>
        <w:tc>
          <w:tcPr>
            <w:tcW w:w="7633" w:type="dxa"/>
            <w:vAlign w:val="center"/>
          </w:tcPr>
          <w:p w14:paraId="1B0A4FA2">
            <w:pPr>
              <w:spacing w:line="560" w:lineRule="exact"/>
              <w:jc w:val="left"/>
              <w:rPr>
                <w:rFonts w:hint="eastAsia" w:ascii="宋体" w:hAnsi="宋体" w:eastAsia="宋体" w:cs="宋体"/>
                <w:color w:val="auto"/>
                <w:spacing w:val="0"/>
                <w:position w:val="0"/>
                <w:sz w:val="24"/>
                <w:highlight w:val="none"/>
              </w:rPr>
            </w:pPr>
          </w:p>
        </w:tc>
      </w:tr>
      <w:tr w14:paraId="01029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470728B">
            <w:pPr>
              <w:spacing w:line="560" w:lineRule="exact"/>
              <w:jc w:val="left"/>
              <w:rPr>
                <w:rFonts w:hint="eastAsia" w:ascii="宋体" w:hAnsi="宋体" w:eastAsia="宋体" w:cs="宋体"/>
                <w:color w:val="auto"/>
                <w:spacing w:val="0"/>
                <w:position w:val="0"/>
                <w:sz w:val="24"/>
                <w:highlight w:val="none"/>
              </w:rPr>
            </w:pPr>
          </w:p>
        </w:tc>
        <w:tc>
          <w:tcPr>
            <w:tcW w:w="7633" w:type="dxa"/>
            <w:vAlign w:val="center"/>
          </w:tcPr>
          <w:p w14:paraId="54C1C4C1">
            <w:pPr>
              <w:spacing w:line="560" w:lineRule="exact"/>
              <w:jc w:val="left"/>
              <w:rPr>
                <w:rFonts w:hint="eastAsia" w:ascii="宋体" w:hAnsi="宋体" w:eastAsia="宋体" w:cs="宋体"/>
                <w:color w:val="auto"/>
                <w:spacing w:val="0"/>
                <w:position w:val="0"/>
                <w:sz w:val="24"/>
                <w:highlight w:val="none"/>
                <w:u w:val="single"/>
              </w:rPr>
            </w:pPr>
          </w:p>
        </w:tc>
      </w:tr>
      <w:tr w14:paraId="6FD83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042C74E">
            <w:pPr>
              <w:spacing w:line="560" w:lineRule="exact"/>
              <w:jc w:val="left"/>
              <w:rPr>
                <w:rFonts w:hint="eastAsia" w:ascii="宋体" w:hAnsi="宋体" w:eastAsia="宋体" w:cs="宋体"/>
                <w:color w:val="auto"/>
                <w:spacing w:val="0"/>
                <w:position w:val="0"/>
                <w:sz w:val="24"/>
                <w:highlight w:val="none"/>
              </w:rPr>
            </w:pPr>
          </w:p>
        </w:tc>
        <w:tc>
          <w:tcPr>
            <w:tcW w:w="7633" w:type="dxa"/>
            <w:vAlign w:val="center"/>
          </w:tcPr>
          <w:p w14:paraId="2B1AB09D">
            <w:pPr>
              <w:spacing w:line="560" w:lineRule="exact"/>
              <w:jc w:val="left"/>
              <w:rPr>
                <w:rFonts w:hint="eastAsia" w:ascii="宋体" w:hAnsi="宋体" w:eastAsia="宋体" w:cs="宋体"/>
                <w:color w:val="auto"/>
                <w:spacing w:val="0"/>
                <w:position w:val="0"/>
                <w:sz w:val="24"/>
                <w:highlight w:val="none"/>
              </w:rPr>
            </w:pPr>
          </w:p>
        </w:tc>
      </w:tr>
      <w:tr w14:paraId="591A4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1DEFD5C">
            <w:pPr>
              <w:spacing w:line="560" w:lineRule="exact"/>
              <w:jc w:val="left"/>
              <w:rPr>
                <w:rFonts w:hint="eastAsia" w:ascii="宋体" w:hAnsi="宋体" w:eastAsia="宋体" w:cs="宋体"/>
                <w:color w:val="auto"/>
                <w:spacing w:val="0"/>
                <w:position w:val="0"/>
                <w:sz w:val="24"/>
                <w:highlight w:val="none"/>
              </w:rPr>
            </w:pPr>
          </w:p>
        </w:tc>
        <w:tc>
          <w:tcPr>
            <w:tcW w:w="7633" w:type="dxa"/>
            <w:vAlign w:val="center"/>
          </w:tcPr>
          <w:p w14:paraId="44098C11">
            <w:pPr>
              <w:spacing w:line="560" w:lineRule="exact"/>
              <w:jc w:val="left"/>
              <w:rPr>
                <w:rFonts w:hint="eastAsia" w:ascii="宋体" w:hAnsi="宋体" w:eastAsia="宋体" w:cs="宋体"/>
                <w:color w:val="auto"/>
                <w:spacing w:val="0"/>
                <w:position w:val="0"/>
                <w:sz w:val="24"/>
                <w:highlight w:val="none"/>
                <w:u w:val="single"/>
              </w:rPr>
            </w:pPr>
          </w:p>
        </w:tc>
      </w:tr>
      <w:tr w14:paraId="11240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C2DEA7D">
            <w:pPr>
              <w:spacing w:line="560" w:lineRule="exact"/>
              <w:jc w:val="left"/>
              <w:rPr>
                <w:rFonts w:hint="eastAsia" w:ascii="宋体" w:hAnsi="宋体" w:eastAsia="宋体" w:cs="宋体"/>
                <w:color w:val="auto"/>
                <w:spacing w:val="0"/>
                <w:position w:val="0"/>
                <w:sz w:val="24"/>
                <w:highlight w:val="none"/>
              </w:rPr>
            </w:pPr>
          </w:p>
        </w:tc>
        <w:tc>
          <w:tcPr>
            <w:tcW w:w="7633" w:type="dxa"/>
            <w:vAlign w:val="center"/>
          </w:tcPr>
          <w:p w14:paraId="4E82EFFA">
            <w:pPr>
              <w:spacing w:line="560" w:lineRule="exact"/>
              <w:jc w:val="left"/>
              <w:rPr>
                <w:rFonts w:hint="eastAsia" w:ascii="宋体" w:hAnsi="宋体" w:eastAsia="宋体" w:cs="宋体"/>
                <w:color w:val="auto"/>
                <w:spacing w:val="0"/>
                <w:position w:val="0"/>
                <w:sz w:val="24"/>
                <w:highlight w:val="none"/>
              </w:rPr>
            </w:pPr>
          </w:p>
        </w:tc>
      </w:tr>
      <w:tr w14:paraId="0D18A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2C23E65">
            <w:pPr>
              <w:spacing w:line="560" w:lineRule="exact"/>
              <w:jc w:val="left"/>
              <w:rPr>
                <w:rFonts w:hint="eastAsia" w:ascii="宋体" w:hAnsi="宋体" w:eastAsia="宋体" w:cs="宋体"/>
                <w:color w:val="auto"/>
                <w:spacing w:val="0"/>
                <w:position w:val="0"/>
                <w:sz w:val="24"/>
                <w:highlight w:val="none"/>
              </w:rPr>
            </w:pPr>
          </w:p>
        </w:tc>
        <w:tc>
          <w:tcPr>
            <w:tcW w:w="7633" w:type="dxa"/>
            <w:vAlign w:val="center"/>
          </w:tcPr>
          <w:p w14:paraId="43CFD6E6">
            <w:pPr>
              <w:spacing w:line="560" w:lineRule="exact"/>
              <w:jc w:val="left"/>
              <w:rPr>
                <w:rFonts w:hint="eastAsia" w:ascii="宋体" w:hAnsi="宋体" w:eastAsia="宋体" w:cs="宋体"/>
                <w:color w:val="auto"/>
                <w:spacing w:val="0"/>
                <w:position w:val="0"/>
                <w:sz w:val="24"/>
                <w:highlight w:val="none"/>
              </w:rPr>
            </w:pPr>
          </w:p>
        </w:tc>
      </w:tr>
      <w:tr w14:paraId="6A3DA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BF2C2E8">
            <w:pPr>
              <w:spacing w:line="560" w:lineRule="exact"/>
              <w:jc w:val="left"/>
              <w:rPr>
                <w:rFonts w:hint="eastAsia" w:ascii="宋体" w:hAnsi="宋体" w:eastAsia="宋体" w:cs="宋体"/>
                <w:color w:val="auto"/>
                <w:spacing w:val="0"/>
                <w:position w:val="0"/>
                <w:sz w:val="24"/>
                <w:highlight w:val="none"/>
              </w:rPr>
            </w:pPr>
          </w:p>
        </w:tc>
        <w:tc>
          <w:tcPr>
            <w:tcW w:w="7633" w:type="dxa"/>
            <w:vAlign w:val="center"/>
          </w:tcPr>
          <w:p w14:paraId="25A6EA59">
            <w:pPr>
              <w:spacing w:line="560" w:lineRule="exact"/>
              <w:jc w:val="left"/>
              <w:rPr>
                <w:rFonts w:hint="eastAsia" w:ascii="宋体" w:hAnsi="宋体" w:eastAsia="宋体" w:cs="宋体"/>
                <w:color w:val="auto"/>
                <w:spacing w:val="0"/>
                <w:position w:val="0"/>
                <w:sz w:val="24"/>
                <w:highlight w:val="none"/>
              </w:rPr>
            </w:pPr>
          </w:p>
        </w:tc>
      </w:tr>
      <w:tr w14:paraId="0AD99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7B8B23E2">
            <w:pPr>
              <w:spacing w:line="560" w:lineRule="exact"/>
              <w:jc w:val="left"/>
              <w:rPr>
                <w:rFonts w:hint="eastAsia" w:ascii="宋体" w:hAnsi="宋体" w:eastAsia="宋体" w:cs="宋体"/>
                <w:color w:val="auto"/>
                <w:spacing w:val="0"/>
                <w:position w:val="0"/>
                <w:sz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781DD808">
            <w:pPr>
              <w:spacing w:line="560" w:lineRule="exact"/>
              <w:jc w:val="left"/>
              <w:rPr>
                <w:rFonts w:hint="eastAsia" w:ascii="宋体" w:hAnsi="宋体" w:eastAsia="宋体" w:cs="宋体"/>
                <w:color w:val="auto"/>
                <w:spacing w:val="0"/>
                <w:position w:val="0"/>
                <w:sz w:val="24"/>
                <w:highlight w:val="none"/>
              </w:rPr>
            </w:pPr>
          </w:p>
        </w:tc>
      </w:tr>
      <w:tr w14:paraId="76ED1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16C55EFD">
            <w:pPr>
              <w:spacing w:line="560" w:lineRule="exact"/>
              <w:jc w:val="left"/>
              <w:rPr>
                <w:rFonts w:hint="eastAsia" w:ascii="宋体" w:hAnsi="宋体" w:eastAsia="宋体" w:cs="宋体"/>
                <w:color w:val="auto"/>
                <w:spacing w:val="0"/>
                <w:position w:val="0"/>
                <w:sz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3772DC40">
            <w:pPr>
              <w:spacing w:line="560" w:lineRule="exact"/>
              <w:jc w:val="left"/>
              <w:rPr>
                <w:rFonts w:hint="eastAsia" w:ascii="宋体" w:hAnsi="宋体" w:eastAsia="宋体" w:cs="宋体"/>
                <w:color w:val="auto"/>
                <w:spacing w:val="0"/>
                <w:position w:val="0"/>
                <w:sz w:val="24"/>
                <w:highlight w:val="none"/>
              </w:rPr>
            </w:pPr>
          </w:p>
        </w:tc>
      </w:tr>
    </w:tbl>
    <w:p w14:paraId="56350F7E">
      <w:pPr>
        <w:pStyle w:val="13"/>
        <w:spacing w:line="360" w:lineRule="auto"/>
        <w:ind w:left="540" w:leftChars="257" w:hanging="540"/>
        <w:jc w:val="left"/>
        <w:rPr>
          <w:rFonts w:hint="eastAsia" w:ascii="宋体" w:hAnsi="宋体" w:eastAsia="宋体" w:cs="宋体"/>
          <w:color w:val="auto"/>
          <w:spacing w:val="0"/>
          <w:position w:val="0"/>
          <w:sz w:val="28"/>
          <w:highlight w:val="none"/>
          <w:lang w:val="en-US" w:eastAsia="zh-CN"/>
        </w:rPr>
      </w:pPr>
    </w:p>
    <w:p w14:paraId="04BC63BF">
      <w:pPr>
        <w:pageBreakBefore w:val="0"/>
        <w:kinsoku/>
        <w:overflowPunct/>
        <w:bidi w:val="0"/>
        <w:jc w:val="left"/>
        <w:rPr>
          <w:rFonts w:hint="eastAsia" w:ascii="宋体" w:hAnsi="宋体" w:eastAsia="宋体" w:cs="宋体"/>
          <w:color w:val="auto"/>
          <w:spacing w:val="0"/>
          <w:position w:val="0"/>
          <w:sz w:val="28"/>
          <w:szCs w:val="28"/>
          <w:highlight w:val="none"/>
        </w:rPr>
      </w:pPr>
    </w:p>
    <w:p w14:paraId="678BDB53">
      <w:pPr>
        <w:jc w:val="left"/>
        <w:rPr>
          <w:rFonts w:hint="eastAsia" w:ascii="宋体" w:hAnsi="宋体" w:eastAsia="宋体" w:cs="宋体"/>
          <w:color w:val="auto"/>
          <w:spacing w:val="0"/>
          <w:position w:val="0"/>
          <w:sz w:val="28"/>
          <w:szCs w:val="28"/>
          <w:highlight w:val="none"/>
        </w:rPr>
      </w:pPr>
    </w:p>
    <w:p w14:paraId="1A6D37D3">
      <w:pPr>
        <w:pStyle w:val="2"/>
        <w:jc w:val="center"/>
        <w:rPr>
          <w:rFonts w:hint="eastAsia" w:ascii="宋体" w:hAnsi="宋体" w:eastAsia="宋体" w:cs="宋体"/>
          <w:color w:val="auto"/>
          <w:spacing w:val="0"/>
          <w:position w:val="0"/>
          <w:sz w:val="36"/>
          <w:szCs w:val="36"/>
          <w:highlight w:val="none"/>
        </w:rPr>
      </w:pPr>
      <w:r>
        <w:rPr>
          <w:rFonts w:hint="eastAsia" w:ascii="宋体" w:hAnsi="宋体" w:eastAsia="宋体" w:cs="宋体"/>
          <w:color w:val="auto"/>
          <w:spacing w:val="0"/>
          <w:position w:val="0"/>
          <w:highlight w:val="none"/>
        </w:rPr>
        <w:br w:type="page"/>
      </w:r>
      <w:bookmarkStart w:id="226" w:name="_Toc480368419"/>
      <w:bookmarkStart w:id="227" w:name="_Toc4203"/>
      <w:r>
        <w:rPr>
          <w:rFonts w:hint="eastAsia" w:ascii="宋体" w:hAnsi="宋体" w:eastAsia="宋体" w:cs="宋体"/>
          <w:color w:val="auto"/>
          <w:spacing w:val="0"/>
          <w:position w:val="0"/>
          <w:sz w:val="36"/>
          <w:szCs w:val="36"/>
          <w:highlight w:val="none"/>
        </w:rPr>
        <w:t>第六部分   投标文件格式</w:t>
      </w:r>
      <w:bookmarkEnd w:id="226"/>
      <w:bookmarkEnd w:id="227"/>
      <w:bookmarkStart w:id="228" w:name="_Toc480368420"/>
    </w:p>
    <w:p w14:paraId="24453EA2">
      <w:pPr>
        <w:pStyle w:val="2"/>
        <w:jc w:val="left"/>
        <w:rPr>
          <w:rFonts w:hint="eastAsia" w:ascii="宋体" w:hAnsi="宋体" w:eastAsia="宋体" w:cs="宋体"/>
          <w:color w:val="auto"/>
          <w:spacing w:val="0"/>
          <w:position w:val="0"/>
          <w:sz w:val="24"/>
          <w:highlight w:val="none"/>
        </w:rPr>
      </w:pPr>
      <w:bookmarkStart w:id="229" w:name="_Toc30702"/>
      <w:r>
        <w:rPr>
          <w:rFonts w:hint="eastAsia" w:ascii="宋体" w:hAnsi="宋体" w:eastAsia="宋体" w:cs="宋体"/>
          <w:color w:val="auto"/>
          <w:spacing w:val="0"/>
          <w:position w:val="0"/>
          <w:sz w:val="24"/>
          <w:highlight w:val="none"/>
        </w:rPr>
        <w:t>投标文件封面</w:t>
      </w:r>
      <w:bookmarkEnd w:id="228"/>
      <w:bookmarkEnd w:id="229"/>
    </w:p>
    <w:p w14:paraId="39E29B1E">
      <w:pPr>
        <w:spacing w:line="360" w:lineRule="auto"/>
        <w:jc w:val="left"/>
        <w:rPr>
          <w:rFonts w:hint="eastAsia" w:ascii="宋体" w:hAnsi="宋体" w:eastAsia="宋体" w:cs="宋体"/>
          <w:b/>
          <w:color w:val="auto"/>
          <w:spacing w:val="0"/>
          <w:position w:val="0"/>
          <w:sz w:val="24"/>
          <w:highlight w:val="none"/>
        </w:rPr>
      </w:pPr>
    </w:p>
    <w:p w14:paraId="6139C33A">
      <w:pPr>
        <w:spacing w:line="360" w:lineRule="auto"/>
        <w:jc w:val="left"/>
        <w:rPr>
          <w:rFonts w:hint="eastAsia" w:ascii="宋体" w:hAnsi="宋体" w:eastAsia="宋体" w:cs="宋体"/>
          <w:color w:val="auto"/>
          <w:spacing w:val="0"/>
          <w:position w:val="0"/>
          <w:sz w:val="24"/>
          <w:highlight w:val="none"/>
        </w:rPr>
      </w:pPr>
    </w:p>
    <w:p w14:paraId="609D9415">
      <w:pPr>
        <w:spacing w:line="360" w:lineRule="auto"/>
        <w:jc w:val="lef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                </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（项目名称）</w:t>
      </w:r>
    </w:p>
    <w:p w14:paraId="66CF55B4">
      <w:pPr>
        <w:spacing w:line="360" w:lineRule="auto"/>
        <w:jc w:val="left"/>
        <w:rPr>
          <w:rFonts w:hint="eastAsia" w:ascii="宋体" w:hAnsi="宋体" w:eastAsia="宋体" w:cs="宋体"/>
          <w:color w:val="auto"/>
          <w:spacing w:val="0"/>
          <w:position w:val="0"/>
          <w:sz w:val="28"/>
          <w:szCs w:val="28"/>
          <w:highlight w:val="none"/>
        </w:rPr>
      </w:pPr>
    </w:p>
    <w:p w14:paraId="0A635B00">
      <w:pPr>
        <w:spacing w:line="360" w:lineRule="auto"/>
        <w:ind w:firstLine="1680" w:firstLineChars="600"/>
        <w:jc w:val="lef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     </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（项目编号）</w:t>
      </w:r>
    </w:p>
    <w:p w14:paraId="23BFBBAA">
      <w:pPr>
        <w:spacing w:line="360" w:lineRule="auto"/>
        <w:jc w:val="left"/>
        <w:rPr>
          <w:rFonts w:hint="eastAsia" w:ascii="宋体" w:hAnsi="宋体" w:eastAsia="宋体" w:cs="宋体"/>
          <w:color w:val="auto"/>
          <w:spacing w:val="0"/>
          <w:position w:val="0"/>
          <w:sz w:val="24"/>
          <w:highlight w:val="none"/>
        </w:rPr>
      </w:pPr>
    </w:p>
    <w:p w14:paraId="1E8A8488">
      <w:pPr>
        <w:spacing w:line="360" w:lineRule="auto"/>
        <w:jc w:val="left"/>
        <w:rPr>
          <w:rFonts w:hint="eastAsia" w:ascii="宋体" w:hAnsi="宋体" w:eastAsia="宋体" w:cs="宋体"/>
          <w:color w:val="auto"/>
          <w:spacing w:val="0"/>
          <w:position w:val="0"/>
          <w:sz w:val="24"/>
          <w:highlight w:val="none"/>
        </w:rPr>
      </w:pPr>
    </w:p>
    <w:p w14:paraId="5454C303">
      <w:pPr>
        <w:spacing w:line="360" w:lineRule="auto"/>
        <w:jc w:val="center"/>
        <w:rPr>
          <w:rFonts w:hint="eastAsia" w:ascii="宋体" w:hAnsi="宋体" w:eastAsia="宋体" w:cs="宋体"/>
          <w:b/>
          <w:color w:val="auto"/>
          <w:spacing w:val="0"/>
          <w:position w:val="0"/>
          <w:sz w:val="72"/>
          <w:szCs w:val="72"/>
          <w:highlight w:val="none"/>
        </w:rPr>
      </w:pPr>
      <w:r>
        <w:rPr>
          <w:rFonts w:hint="eastAsia" w:ascii="宋体" w:hAnsi="宋体" w:eastAsia="宋体" w:cs="宋体"/>
          <w:b/>
          <w:color w:val="auto"/>
          <w:spacing w:val="0"/>
          <w:position w:val="0"/>
          <w:sz w:val="72"/>
          <w:szCs w:val="72"/>
          <w:highlight w:val="none"/>
        </w:rPr>
        <w:t>投标文件</w:t>
      </w:r>
    </w:p>
    <w:p w14:paraId="7B2D7F75">
      <w:pPr>
        <w:spacing w:line="360" w:lineRule="auto"/>
        <w:jc w:val="left"/>
        <w:rPr>
          <w:rFonts w:hint="eastAsia" w:ascii="宋体" w:hAnsi="宋体" w:eastAsia="宋体" w:cs="宋体"/>
          <w:color w:val="auto"/>
          <w:spacing w:val="0"/>
          <w:position w:val="0"/>
          <w:sz w:val="24"/>
          <w:highlight w:val="none"/>
        </w:rPr>
      </w:pPr>
    </w:p>
    <w:p w14:paraId="1C6BF60F">
      <w:pPr>
        <w:spacing w:line="360" w:lineRule="auto"/>
        <w:jc w:val="left"/>
        <w:rPr>
          <w:rFonts w:hint="eastAsia" w:ascii="宋体" w:hAnsi="宋体" w:eastAsia="宋体" w:cs="宋体"/>
          <w:color w:val="auto"/>
          <w:spacing w:val="0"/>
          <w:position w:val="0"/>
          <w:sz w:val="24"/>
          <w:highlight w:val="none"/>
        </w:rPr>
      </w:pPr>
    </w:p>
    <w:p w14:paraId="12C9388E">
      <w:pPr>
        <w:spacing w:line="360" w:lineRule="auto"/>
        <w:jc w:val="left"/>
        <w:rPr>
          <w:rFonts w:hint="eastAsia" w:ascii="宋体" w:hAnsi="宋体" w:eastAsia="宋体" w:cs="宋体"/>
          <w:b/>
          <w:color w:val="auto"/>
          <w:spacing w:val="0"/>
          <w:position w:val="0"/>
          <w:sz w:val="24"/>
          <w:highlight w:val="none"/>
        </w:rPr>
      </w:pPr>
    </w:p>
    <w:p w14:paraId="2E21E599">
      <w:pPr>
        <w:spacing w:line="360" w:lineRule="auto"/>
        <w:jc w:val="left"/>
        <w:rPr>
          <w:rFonts w:hint="eastAsia" w:ascii="宋体" w:hAnsi="宋体" w:eastAsia="宋体" w:cs="宋体"/>
          <w:b/>
          <w:color w:val="auto"/>
          <w:spacing w:val="0"/>
          <w:position w:val="0"/>
          <w:sz w:val="24"/>
          <w:highlight w:val="none"/>
        </w:rPr>
      </w:pPr>
    </w:p>
    <w:p w14:paraId="5265BA9B">
      <w:pPr>
        <w:spacing w:line="360" w:lineRule="auto"/>
        <w:jc w:val="left"/>
        <w:rPr>
          <w:rFonts w:hint="eastAsia" w:ascii="宋体" w:hAnsi="宋体" w:eastAsia="宋体" w:cs="宋体"/>
          <w:b/>
          <w:color w:val="auto"/>
          <w:spacing w:val="0"/>
          <w:position w:val="0"/>
          <w:sz w:val="24"/>
          <w:highlight w:val="none"/>
        </w:rPr>
      </w:pPr>
    </w:p>
    <w:p w14:paraId="4A9AC284">
      <w:pPr>
        <w:pStyle w:val="94"/>
        <w:pageBreakBefore w:val="0"/>
        <w:kinsoku/>
        <w:wordWrap/>
        <w:overflowPunct/>
        <w:topLinePunct w:val="0"/>
        <w:bidi w:val="0"/>
        <w:snapToGrid/>
        <w:spacing w:before="0" w:beforeAutospacing="0" w:after="0" w:afterAutospacing="0" w:line="360" w:lineRule="auto"/>
        <w:ind w:firstLine="560" w:firstLineChars="200"/>
        <w:jc w:val="left"/>
        <w:textAlignment w:val="baseline"/>
        <w:rPr>
          <w:rStyle w:val="51"/>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pPr>
      <w:r>
        <w:rPr>
          <w:rStyle w:val="51"/>
          <w:rFonts w:hint="eastAsia" w:ascii="宋体" w:hAnsi="宋体" w:eastAsia="宋体" w:cs="宋体"/>
          <w:b w:val="0"/>
          <w:i w:val="0"/>
          <w:caps w:val="0"/>
          <w:color w:val="auto"/>
          <w:spacing w:val="0"/>
          <w:w w:val="100"/>
          <w:kern w:val="2"/>
          <w:position w:val="0"/>
          <w:sz w:val="28"/>
          <w:szCs w:val="28"/>
          <w:highlight w:val="none"/>
          <w:lang w:val="en-US" w:eastAsia="zh-CN" w:bidi="ar-SA"/>
        </w:rPr>
        <w:t>供应商：</w:t>
      </w:r>
      <w:r>
        <w:rPr>
          <w:rStyle w:val="51"/>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t xml:space="preserve">                     </w:t>
      </w:r>
      <w:r>
        <w:rPr>
          <w:rStyle w:val="51"/>
          <w:rFonts w:hint="eastAsia" w:ascii="宋体" w:hAnsi="宋体" w:eastAsia="宋体" w:cs="宋体"/>
          <w:b w:val="0"/>
          <w:i w:val="0"/>
          <w:caps w:val="0"/>
          <w:color w:val="auto"/>
          <w:spacing w:val="0"/>
          <w:w w:val="100"/>
          <w:kern w:val="2"/>
          <w:position w:val="0"/>
          <w:sz w:val="28"/>
          <w:szCs w:val="28"/>
          <w:highlight w:val="none"/>
          <w:lang w:val="en-US" w:eastAsia="zh-CN" w:bidi="ar-SA"/>
        </w:rPr>
        <w:t>（盖章）</w:t>
      </w:r>
    </w:p>
    <w:p w14:paraId="6B9FBAC2">
      <w:pPr>
        <w:pStyle w:val="95"/>
        <w:pageBreakBefore w:val="0"/>
        <w:kinsoku/>
        <w:wordWrap/>
        <w:overflowPunct/>
        <w:topLinePunct w:val="0"/>
        <w:bidi w:val="0"/>
        <w:spacing w:line="360" w:lineRule="auto"/>
        <w:ind w:firstLine="560" w:firstLineChars="200"/>
        <w:jc w:val="lef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法定代表人</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（签字或盖章）</w:t>
      </w:r>
    </w:p>
    <w:p w14:paraId="3E0E9EB5">
      <w:pPr>
        <w:pStyle w:val="95"/>
        <w:pageBreakBefore w:val="0"/>
        <w:kinsoku/>
        <w:wordWrap/>
        <w:overflowPunct/>
        <w:topLinePunct w:val="0"/>
        <w:bidi w:val="0"/>
        <w:spacing w:line="360" w:lineRule="auto"/>
        <w:ind w:firstLine="560" w:firstLineChars="200"/>
        <w:jc w:val="left"/>
        <w:rPr>
          <w:rFonts w:hint="eastAsia" w:ascii="宋体" w:hAnsi="宋体" w:eastAsia="宋体" w:cs="宋体"/>
          <w:color w:val="auto"/>
          <w:spacing w:val="0"/>
          <w:position w:val="0"/>
          <w:sz w:val="28"/>
          <w:szCs w:val="28"/>
          <w:highlight w:val="none"/>
          <w:u w:val="none" w:color="auto"/>
          <w:lang w:val="en-US" w:eastAsia="zh-CN"/>
        </w:rPr>
      </w:pPr>
      <w:r>
        <w:rPr>
          <w:rFonts w:hint="eastAsia" w:ascii="宋体" w:hAnsi="宋体" w:eastAsia="宋体" w:cs="宋体"/>
          <w:color w:val="auto"/>
          <w:spacing w:val="0"/>
          <w:position w:val="0"/>
          <w:sz w:val="28"/>
          <w:szCs w:val="28"/>
          <w:highlight w:val="none"/>
          <w:lang w:val="en-US" w:eastAsia="zh-CN"/>
        </w:rPr>
        <w:t>联系人：</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u w:val="single"/>
          <w:lang w:val="en-US" w:eastAsia="zh-CN"/>
        </w:rPr>
        <w:t xml:space="preserve">     </w:t>
      </w:r>
      <w:r>
        <w:rPr>
          <w:rFonts w:hint="eastAsia" w:ascii="宋体" w:hAnsi="宋体" w:eastAsia="宋体" w:cs="宋体"/>
          <w:color w:val="auto"/>
          <w:spacing w:val="0"/>
          <w:position w:val="0"/>
          <w:sz w:val="28"/>
          <w:szCs w:val="28"/>
          <w:highlight w:val="none"/>
          <w:u w:val="single"/>
        </w:rPr>
        <w:t xml:space="preserve">  </w:t>
      </w:r>
      <w:r>
        <w:rPr>
          <w:rStyle w:val="51"/>
          <w:rFonts w:hint="eastAsia" w:ascii="宋体" w:hAnsi="宋体" w:eastAsia="宋体" w:cs="宋体"/>
          <w:b w:val="0"/>
          <w:i w:val="0"/>
          <w:caps w:val="0"/>
          <w:color w:val="auto"/>
          <w:spacing w:val="0"/>
          <w:w w:val="100"/>
          <w:kern w:val="2"/>
          <w:position w:val="0"/>
          <w:sz w:val="28"/>
          <w:szCs w:val="28"/>
          <w:highlight w:val="none"/>
          <w:u w:val="none" w:color="auto"/>
          <w:lang w:val="en-US" w:eastAsia="zh-CN" w:bidi="ar-SA"/>
        </w:rPr>
        <w:t xml:space="preserve">                     </w:t>
      </w:r>
    </w:p>
    <w:p w14:paraId="71FEB3D5">
      <w:pPr>
        <w:pStyle w:val="95"/>
        <w:pageBreakBefore w:val="0"/>
        <w:kinsoku/>
        <w:wordWrap/>
        <w:overflowPunct/>
        <w:topLinePunct w:val="0"/>
        <w:bidi w:val="0"/>
        <w:spacing w:line="360" w:lineRule="auto"/>
        <w:ind w:firstLine="560" w:firstLineChars="200"/>
        <w:jc w:val="left"/>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联系电话：</w:t>
      </w:r>
      <w:r>
        <w:rPr>
          <w:rStyle w:val="51"/>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t xml:space="preserve">                       </w:t>
      </w:r>
    </w:p>
    <w:p w14:paraId="638F32BB">
      <w:pPr>
        <w:spacing w:line="360" w:lineRule="auto"/>
        <w:ind w:firstLine="560" w:firstLineChars="200"/>
        <w:jc w:val="left"/>
        <w:rPr>
          <w:rStyle w:val="51"/>
          <w:rFonts w:hint="eastAsia" w:ascii="宋体" w:hAnsi="宋体" w:eastAsia="宋体" w:cs="宋体"/>
          <w:b w:val="0"/>
          <w:i w:val="0"/>
          <w:caps w:val="0"/>
          <w:color w:val="auto"/>
          <w:spacing w:val="0"/>
          <w:w w:val="100"/>
          <w:kern w:val="2"/>
          <w:position w:val="0"/>
          <w:sz w:val="28"/>
          <w:szCs w:val="28"/>
          <w:highlight w:val="none"/>
          <w:lang w:val="en-US" w:eastAsia="zh-CN" w:bidi="ar-SA"/>
        </w:rPr>
      </w:pPr>
      <w:r>
        <w:rPr>
          <w:rStyle w:val="51"/>
          <w:rFonts w:hint="eastAsia" w:ascii="宋体" w:hAnsi="宋体" w:eastAsia="宋体" w:cs="宋体"/>
          <w:b w:val="0"/>
          <w:i w:val="0"/>
          <w:caps w:val="0"/>
          <w:color w:val="auto"/>
          <w:spacing w:val="0"/>
          <w:w w:val="100"/>
          <w:kern w:val="2"/>
          <w:position w:val="0"/>
          <w:sz w:val="28"/>
          <w:szCs w:val="28"/>
          <w:highlight w:val="none"/>
          <w:lang w:val="en-US" w:eastAsia="zh-CN" w:bidi="ar-SA"/>
        </w:rPr>
        <w:t>日期：</w:t>
      </w:r>
      <w:r>
        <w:rPr>
          <w:rFonts w:hint="eastAsia" w:ascii="宋体" w:hAnsi="宋体" w:eastAsia="宋体" w:cs="宋体"/>
          <w:color w:val="auto"/>
          <w:spacing w:val="0"/>
          <w:position w:val="0"/>
          <w:sz w:val="28"/>
          <w:szCs w:val="28"/>
          <w:highlight w:val="none"/>
          <w:u w:val="single"/>
        </w:rPr>
        <w:t xml:space="preserve">                    </w:t>
      </w:r>
      <w:r>
        <w:rPr>
          <w:rStyle w:val="51"/>
          <w:rFonts w:hint="eastAsia" w:ascii="宋体" w:hAnsi="宋体" w:eastAsia="宋体" w:cs="宋体"/>
          <w:b w:val="0"/>
          <w:i w:val="0"/>
          <w:caps w:val="0"/>
          <w:color w:val="auto"/>
          <w:spacing w:val="0"/>
          <w:w w:val="100"/>
          <w:kern w:val="2"/>
          <w:position w:val="0"/>
          <w:sz w:val="28"/>
          <w:szCs w:val="28"/>
          <w:highlight w:val="none"/>
          <w:lang w:val="en-US" w:eastAsia="zh-CN" w:bidi="ar-SA"/>
        </w:rPr>
        <w:t>（年/月/日）</w:t>
      </w:r>
    </w:p>
    <w:p w14:paraId="4FA66824">
      <w:pPr>
        <w:spacing w:line="360" w:lineRule="auto"/>
        <w:ind w:firstLine="560" w:firstLineChars="200"/>
        <w:jc w:val="left"/>
        <w:rPr>
          <w:rStyle w:val="51"/>
          <w:rFonts w:hint="eastAsia" w:ascii="宋体" w:hAnsi="宋体" w:cs="宋体"/>
          <w:b w:val="0"/>
          <w:i w:val="0"/>
          <w:caps w:val="0"/>
          <w:color w:val="auto"/>
          <w:spacing w:val="0"/>
          <w:w w:val="100"/>
          <w:kern w:val="2"/>
          <w:position w:val="0"/>
          <w:sz w:val="28"/>
          <w:szCs w:val="28"/>
          <w:highlight w:val="none"/>
          <w:lang w:val="en-US" w:eastAsia="zh-CN" w:bidi="ar-SA"/>
        </w:rPr>
      </w:pPr>
    </w:p>
    <w:p w14:paraId="105B6213">
      <w:pPr>
        <w:spacing w:line="360" w:lineRule="auto"/>
        <w:ind w:firstLine="560" w:firstLineChars="200"/>
        <w:jc w:val="center"/>
        <w:rPr>
          <w:rStyle w:val="51"/>
          <w:rFonts w:hint="default" w:ascii="宋体" w:hAnsi="宋体" w:eastAsia="宋体" w:cs="宋体"/>
          <w:b w:val="0"/>
          <w:i w:val="0"/>
          <w:caps w:val="0"/>
          <w:color w:val="auto"/>
          <w:spacing w:val="0"/>
          <w:w w:val="100"/>
          <w:kern w:val="2"/>
          <w:position w:val="0"/>
          <w:sz w:val="28"/>
          <w:szCs w:val="28"/>
          <w:highlight w:val="none"/>
          <w:lang w:val="en-US" w:eastAsia="zh-CN" w:bidi="ar-SA"/>
        </w:rPr>
      </w:pPr>
      <w:r>
        <w:rPr>
          <w:rStyle w:val="51"/>
          <w:rFonts w:hint="eastAsia" w:ascii="宋体" w:hAnsi="宋体" w:cs="宋体"/>
          <w:b w:val="0"/>
          <w:i w:val="0"/>
          <w:caps w:val="0"/>
          <w:color w:val="auto"/>
          <w:spacing w:val="0"/>
          <w:w w:val="100"/>
          <w:kern w:val="2"/>
          <w:position w:val="0"/>
          <w:sz w:val="28"/>
          <w:szCs w:val="28"/>
          <w:highlight w:val="none"/>
          <w:lang w:val="en-US" w:eastAsia="zh-CN" w:bidi="ar-SA"/>
        </w:rPr>
        <w:t>后附目录 格式自拟</w:t>
      </w:r>
    </w:p>
    <w:p w14:paraId="5FCE095B">
      <w:pPr>
        <w:bidi w:val="0"/>
        <w:rPr>
          <w:rFonts w:hint="eastAsia"/>
          <w:color w:val="auto"/>
          <w:highlight w:val="none"/>
          <w:lang w:eastAsia="zh-CN"/>
        </w:rPr>
      </w:pPr>
      <w:bookmarkStart w:id="230" w:name="_Toc480368421"/>
      <w:bookmarkStart w:id="231" w:name="_Toc6116"/>
    </w:p>
    <w:p w14:paraId="000585A5">
      <w:pPr>
        <w:bidi w:val="0"/>
        <w:rPr>
          <w:rFonts w:hint="eastAsia"/>
          <w:color w:val="auto"/>
          <w:highlight w:val="none"/>
          <w:lang w:eastAsia="zh-CN"/>
        </w:rPr>
      </w:pPr>
    </w:p>
    <w:p w14:paraId="4DC6C05B">
      <w:pPr>
        <w:pStyle w:val="19"/>
        <w:tabs>
          <w:tab w:val="left" w:pos="8786"/>
        </w:tabs>
        <w:spacing w:after="0" w:line="360" w:lineRule="auto"/>
        <w:jc w:val="left"/>
        <w:outlineLvl w:val="1"/>
        <w:rPr>
          <w:rFonts w:hint="eastAsia" w:ascii="宋体" w:hAnsi="宋体" w:eastAsia="宋体" w:cs="宋体"/>
          <w:b/>
          <w:color w:val="auto"/>
          <w:spacing w:val="0"/>
          <w:position w:val="0"/>
          <w:sz w:val="28"/>
          <w:szCs w:val="28"/>
          <w:highlight w:val="none"/>
        </w:rPr>
      </w:pPr>
      <w:r>
        <w:rPr>
          <w:rFonts w:hint="eastAsia" w:ascii="宋体" w:hAnsi="宋体" w:eastAsia="宋体" w:cs="宋体"/>
          <w:b/>
          <w:color w:val="auto"/>
          <w:spacing w:val="0"/>
          <w:position w:val="0"/>
          <w:sz w:val="28"/>
          <w:szCs w:val="28"/>
          <w:highlight w:val="none"/>
          <w:lang w:eastAsia="zh-CN"/>
        </w:rPr>
        <w:t>一</w:t>
      </w:r>
      <w:r>
        <w:rPr>
          <w:rFonts w:hint="eastAsia" w:ascii="宋体" w:hAnsi="宋体" w:eastAsia="宋体" w:cs="宋体"/>
          <w:b/>
          <w:color w:val="auto"/>
          <w:spacing w:val="0"/>
          <w:position w:val="0"/>
          <w:sz w:val="28"/>
          <w:szCs w:val="28"/>
          <w:highlight w:val="none"/>
        </w:rPr>
        <w:t>、资格审查</w:t>
      </w:r>
      <w:bookmarkEnd w:id="230"/>
      <w:bookmarkEnd w:id="231"/>
    </w:p>
    <w:p w14:paraId="04C32367">
      <w:pPr>
        <w:pStyle w:val="19"/>
        <w:tabs>
          <w:tab w:val="left" w:pos="8786"/>
        </w:tabs>
        <w:spacing w:after="0" w:line="360" w:lineRule="auto"/>
        <w:jc w:val="left"/>
        <w:outlineLvl w:val="2"/>
        <w:rPr>
          <w:rFonts w:hint="eastAsia" w:ascii="宋体" w:hAnsi="宋体" w:eastAsia="宋体" w:cs="宋体"/>
          <w:b/>
          <w:color w:val="auto"/>
          <w:spacing w:val="0"/>
          <w:position w:val="0"/>
          <w:sz w:val="24"/>
          <w:highlight w:val="none"/>
          <w:lang w:val="en-US" w:eastAsia="zh-CN"/>
        </w:rPr>
      </w:pPr>
      <w:bookmarkStart w:id="232" w:name="_Toc28146"/>
      <w:r>
        <w:rPr>
          <w:rFonts w:hint="eastAsia" w:ascii="宋体" w:hAnsi="宋体" w:eastAsia="宋体" w:cs="宋体"/>
          <w:b/>
          <w:color w:val="auto"/>
          <w:spacing w:val="0"/>
          <w:position w:val="0"/>
          <w:sz w:val="24"/>
          <w:highlight w:val="none"/>
          <w:lang w:val="en-US" w:eastAsia="zh-CN"/>
        </w:rPr>
        <w:t>1.1《中华人民共和国政府采购法》第二十二条应当具备的条件；</w:t>
      </w:r>
      <w:bookmarkEnd w:id="232"/>
    </w:p>
    <w:p w14:paraId="35C3D450">
      <w:pPr>
        <w:pStyle w:val="80"/>
        <w:pageBreakBefore w:val="0"/>
        <w:kinsoku/>
        <w:wordWrap/>
        <w:overflowPunct/>
        <w:topLinePunct w:val="0"/>
        <w:bidi w:val="0"/>
        <w:snapToGrid/>
        <w:spacing w:before="0" w:beforeAutospacing="0" w:after="0" w:afterAutospacing="0" w:line="360" w:lineRule="auto"/>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①具有独立承担民事责任的能力；</w:t>
      </w:r>
    </w:p>
    <w:p w14:paraId="3524873C">
      <w:pPr>
        <w:pStyle w:val="80"/>
        <w:pageBreakBefore w:val="0"/>
        <w:kinsoku/>
        <w:wordWrap/>
        <w:overflowPunct/>
        <w:topLinePunct w:val="0"/>
        <w:bidi w:val="0"/>
        <w:snapToGrid/>
        <w:spacing w:before="0" w:beforeAutospacing="0" w:after="0" w:afterAutospacing="0" w:line="360" w:lineRule="auto"/>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②具有良好的商业信誉和健全的财务会计制度；</w:t>
      </w:r>
    </w:p>
    <w:p w14:paraId="5FB511A0">
      <w:pPr>
        <w:pStyle w:val="80"/>
        <w:pageBreakBefore w:val="0"/>
        <w:kinsoku/>
        <w:wordWrap/>
        <w:overflowPunct/>
        <w:topLinePunct w:val="0"/>
        <w:bidi w:val="0"/>
        <w:snapToGrid/>
        <w:spacing w:before="0" w:beforeAutospacing="0" w:after="0" w:afterAutospacing="0" w:line="360" w:lineRule="auto"/>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③具有履行合同所必需的设备和专业技术能力；</w:t>
      </w:r>
    </w:p>
    <w:p w14:paraId="69270152">
      <w:pPr>
        <w:pStyle w:val="80"/>
        <w:pageBreakBefore w:val="0"/>
        <w:kinsoku/>
        <w:wordWrap/>
        <w:overflowPunct/>
        <w:topLinePunct w:val="0"/>
        <w:bidi w:val="0"/>
        <w:snapToGrid/>
        <w:spacing w:before="0" w:beforeAutospacing="0" w:after="0" w:afterAutospacing="0" w:line="360" w:lineRule="auto"/>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④有依法缴纳税收和社会保障资金的良好记录；</w:t>
      </w:r>
    </w:p>
    <w:p w14:paraId="725F5ABD">
      <w:pPr>
        <w:pStyle w:val="80"/>
        <w:pageBreakBefore w:val="0"/>
        <w:kinsoku/>
        <w:wordWrap/>
        <w:overflowPunct/>
        <w:topLinePunct w:val="0"/>
        <w:bidi w:val="0"/>
        <w:snapToGrid/>
        <w:spacing w:before="0" w:beforeAutospacing="0" w:after="0" w:afterAutospacing="0" w:line="360" w:lineRule="auto"/>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5A23419E">
      <w:pPr>
        <w:pStyle w:val="80"/>
        <w:pageBreakBefore w:val="0"/>
        <w:kinsoku/>
        <w:wordWrap/>
        <w:overflowPunct/>
        <w:topLinePunct w:val="0"/>
        <w:bidi w:val="0"/>
        <w:snapToGrid/>
        <w:spacing w:before="0" w:beforeAutospacing="0" w:after="0" w:afterAutospacing="0" w:line="360" w:lineRule="auto"/>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⑥</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法律、行政法规规定的其他条件;</w:t>
      </w:r>
    </w:p>
    <w:p w14:paraId="1CF92CAD">
      <w:pPr>
        <w:pStyle w:val="82"/>
        <w:pageBreakBefore w:val="0"/>
        <w:widowControl/>
        <w:kinsoku/>
        <w:wordWrap/>
        <w:overflowPunct/>
        <w:topLinePunct w:val="0"/>
        <w:bidi w:val="0"/>
        <w:snapToGrid/>
        <w:spacing w:before="0" w:beforeAutospacing="0" w:after="0" w:afterAutospacing="0" w:line="240" w:lineRule="auto"/>
        <w:jc w:val="left"/>
        <w:textAlignment w:val="baseline"/>
        <w:rPr>
          <w:rStyle w:val="51"/>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0"/>
          <w:position w:val="0"/>
          <w:sz w:val="24"/>
          <w:szCs w:val="24"/>
          <w:highlight w:val="none"/>
          <w:lang w:val="en-US" w:eastAsia="zh-CN" w:bidi="ar-SA"/>
        </w:rPr>
        <w:t>须提供以下资料：</w:t>
      </w:r>
    </w:p>
    <w:p w14:paraId="5BAD56B2">
      <w:pPr>
        <w:pStyle w:val="83"/>
        <w:pageBreakBefore w:val="0"/>
        <w:widowControl/>
        <w:kinsoku/>
        <w:wordWrap/>
        <w:overflowPunct/>
        <w:topLinePunct w:val="0"/>
        <w:bidi w:val="0"/>
        <w:snapToGrid/>
        <w:spacing w:before="0" w:beforeAutospacing="0" w:after="0" w:afterAutospacing="0" w:line="440" w:lineRule="exact"/>
        <w:jc w:val="left"/>
        <w:textAlignment w:val="baseline"/>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1.1.1、具有独立承担民事责任的能力；须提供相关证明材料，其中：</w:t>
      </w:r>
    </w:p>
    <w:p w14:paraId="71CA8985">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供应商是企业（包括合伙企业）的，</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34296A9A">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供应商是事业单位的</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，须提供其有效的“事业单位法人证书”复印件；</w:t>
      </w:r>
    </w:p>
    <w:p w14:paraId="36958435">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供应商是非企业专业服务机构的，</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须提供其有效的执业许可证复印件；</w:t>
      </w:r>
    </w:p>
    <w:p w14:paraId="4567040F">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供应商是个体工商户的，</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须提供其有效的“个体工商户营业执照” 复印件；</w:t>
      </w:r>
    </w:p>
    <w:p w14:paraId="36E3ECE8">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以上复印件须加盖供应商公章。</w:t>
      </w:r>
    </w:p>
    <w:p w14:paraId="17109EB7">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供应商是自然人的，</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应提供其有效的自然人身份证明；</w:t>
      </w:r>
    </w:p>
    <w:p w14:paraId="1815E3E0">
      <w:pPr>
        <w:pStyle w:val="83"/>
        <w:pageBreakBefore w:val="0"/>
        <w:widowControl/>
        <w:kinsoku/>
        <w:wordWrap/>
        <w:overflowPunct/>
        <w:topLinePunct w:val="0"/>
        <w:bidi w:val="0"/>
        <w:snapToGrid/>
        <w:spacing w:before="0" w:beforeAutospacing="0" w:after="0" w:afterAutospacing="0" w:line="440" w:lineRule="exact"/>
        <w:jc w:val="left"/>
        <w:textAlignment w:val="baseline"/>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1.1.2、具有良好的商业信誉和健全的财务会计制度；须提供相关证明材料，其中：</w:t>
      </w:r>
    </w:p>
    <w:p w14:paraId="4F2366A4">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供应商是法人的，</w:t>
      </w:r>
      <w:r>
        <w:rPr>
          <w:rStyle w:val="51"/>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须提供近两年度（任意一年）经审计的财务审计报告复印件（报告中须包括资产负债表、利润表、现金流量表等），或银行在开标日期前三个月内开具的资信证明</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007A5EC4">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供应商是其他组织或自然人的，</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须提供银行出具的资信证明原件；</w:t>
      </w:r>
    </w:p>
    <w:p w14:paraId="1ACD5631">
      <w:pPr>
        <w:pStyle w:val="83"/>
        <w:pageBreakBefore w:val="0"/>
        <w:widowControl/>
        <w:kinsoku/>
        <w:wordWrap/>
        <w:overflowPunct/>
        <w:topLinePunct w:val="0"/>
        <w:bidi w:val="0"/>
        <w:snapToGrid/>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3985A36B">
      <w:pPr>
        <w:pStyle w:val="84"/>
        <w:pageBreakBefore w:val="0"/>
        <w:widowControl/>
        <w:kinsoku/>
        <w:wordWrap/>
        <w:overflowPunct/>
        <w:topLinePunct w:val="0"/>
        <w:bidi w:val="0"/>
        <w:snapToGrid w:val="0"/>
        <w:spacing w:before="0" w:beforeAutospacing="0" w:after="0" w:afterAutospacing="0" w:line="240" w:lineRule="auto"/>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1CBEFFCA">
      <w:pPr>
        <w:pStyle w:val="84"/>
        <w:pageBreakBefore w:val="0"/>
        <w:widowControl/>
        <w:kinsoku/>
        <w:wordWrap/>
        <w:overflowPunct/>
        <w:topLinePunct w:val="0"/>
        <w:bidi w:val="0"/>
        <w:snapToGrid w:val="0"/>
        <w:spacing w:before="0" w:beforeAutospacing="0" w:after="0" w:afterAutospacing="0" w:line="240" w:lineRule="auto"/>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1.1.3、具有履行合同所必需的设备和专业技术能力；须附相关证明材料或书面声明</w:t>
      </w:r>
    </w:p>
    <w:p w14:paraId="7B266EC2">
      <w:pPr>
        <w:pStyle w:val="82"/>
        <w:pageBreakBefore w:val="0"/>
        <w:widowControl/>
        <w:kinsoku/>
        <w:wordWrap/>
        <w:overflowPunct/>
        <w:topLinePunct w:val="0"/>
        <w:bidi w:val="0"/>
        <w:snapToGrid/>
        <w:spacing w:before="0" w:beforeAutospacing="0" w:after="0" w:afterAutospacing="0" w:line="240" w:lineRule="auto"/>
        <w:jc w:val="left"/>
        <w:textAlignment w:val="baseline"/>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4E49771E">
      <w:pPr>
        <w:pStyle w:val="82"/>
        <w:pageBreakBefore w:val="0"/>
        <w:widowControl/>
        <w:kinsoku/>
        <w:wordWrap/>
        <w:overflowPunct/>
        <w:topLinePunct w:val="0"/>
        <w:bidi w:val="0"/>
        <w:snapToGrid/>
        <w:spacing w:before="0" w:beforeAutospacing="0" w:after="0" w:afterAutospacing="0" w:line="240" w:lineRule="auto"/>
        <w:jc w:val="left"/>
        <w:textAlignment w:val="baseline"/>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t>书面声明格式：</w:t>
      </w:r>
    </w:p>
    <w:p w14:paraId="32E0AFBE">
      <w:pPr>
        <w:pStyle w:val="85"/>
        <w:pageBreakBefore w:val="0"/>
        <w:kinsoku/>
        <w:wordWrap/>
        <w:overflowPunct/>
        <w:topLinePunct w:val="0"/>
        <w:bidi w:val="0"/>
        <w:snapToGrid/>
        <w:spacing w:before="0" w:beforeAutospacing="0" w:after="0" w:afterAutospacing="0" w:line="240" w:lineRule="auto"/>
        <w:jc w:val="left"/>
        <w:textAlignment w:val="baseline"/>
        <w:rPr>
          <w:rStyle w:val="51"/>
          <w:rFonts w:hint="eastAsia" w:ascii="宋体" w:hAnsi="宋体" w:eastAsia="宋体" w:cs="宋体"/>
          <w:b w:val="0"/>
          <w:i w:val="0"/>
          <w:caps w:val="0"/>
          <w:color w:val="auto"/>
          <w:spacing w:val="0"/>
          <w:w w:val="100"/>
          <w:kern w:val="2"/>
          <w:position w:val="0"/>
          <w:sz w:val="21"/>
          <w:szCs w:val="22"/>
          <w:highlight w:val="none"/>
          <w:lang w:val="en-US" w:eastAsia="zh-CN" w:bidi="ar-SA"/>
        </w:rPr>
      </w:pPr>
      <w:r>
        <w:rPr>
          <w:rStyle w:val="51"/>
          <w:rFonts w:hint="eastAsia" w:ascii="宋体" w:hAnsi="宋体" w:eastAsia="宋体" w:cs="宋体"/>
          <w:b w:val="0"/>
          <w:i w:val="0"/>
          <w:caps w:val="0"/>
          <w:color w:val="auto"/>
          <w:spacing w:val="0"/>
          <w:w w:val="100"/>
          <w:kern w:val="2"/>
          <w:position w:val="0"/>
          <w:sz w:val="21"/>
          <w:szCs w:val="22"/>
          <w:highlight w:val="none"/>
          <w:lang w:val="en-US" w:eastAsia="zh-CN" w:bidi="ar-SA"/>
        </w:rPr>
        <w:t xml:space="preserve"> </w:t>
      </w:r>
    </w:p>
    <w:p w14:paraId="79B681E0">
      <w:pPr>
        <w:pStyle w:val="82"/>
        <w:pageBreakBefore w:val="0"/>
        <w:widowControl/>
        <w:kinsoku/>
        <w:wordWrap/>
        <w:overflowPunct/>
        <w:topLinePunct w:val="0"/>
        <w:bidi w:val="0"/>
        <w:snapToGrid/>
        <w:spacing w:before="0" w:beforeAutospacing="0" w:after="0" w:afterAutospacing="0" w:line="240" w:lineRule="auto"/>
        <w:jc w:val="left"/>
        <w:textAlignment w:val="baseline"/>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t>本供应商郑重声明：</w:t>
      </w:r>
    </w:p>
    <w:p w14:paraId="521B9741">
      <w:pPr>
        <w:pStyle w:val="82"/>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5648FABB">
      <w:pPr>
        <w:pStyle w:val="83"/>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w:t>
      </w:r>
      <w:r>
        <w:rPr>
          <w:rStyle w:val="51"/>
          <w:rFonts w:hint="eastAsia" w:ascii="宋体" w:hAnsi="宋体" w:cs="宋体"/>
          <w:b w:val="0"/>
          <w:i w:val="0"/>
          <w:caps w:val="0"/>
          <w:color w:val="auto"/>
          <w:spacing w:val="0"/>
          <w:w w:val="100"/>
          <w:kern w:val="2"/>
          <w:position w:val="0"/>
          <w:sz w:val="24"/>
          <w:szCs w:val="24"/>
          <w:highlight w:val="none"/>
          <w:lang w:val="en-US" w:eastAsia="zh-CN" w:bidi="ar-SA"/>
        </w:rPr>
        <w:t>或盖章</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7815E68F">
      <w:pPr>
        <w:pStyle w:val="83"/>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31476B7E">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5FD2D429">
      <w:pPr>
        <w:pStyle w:val="82"/>
        <w:pageBreakBefore w:val="0"/>
        <w:widowControl/>
        <w:kinsoku/>
        <w:wordWrap/>
        <w:overflowPunct/>
        <w:topLinePunct w:val="0"/>
        <w:bidi w:val="0"/>
        <w:snapToGrid/>
        <w:spacing w:before="0" w:beforeAutospacing="0" w:after="0" w:afterAutospacing="0" w:line="240" w:lineRule="auto"/>
        <w:jc w:val="left"/>
        <w:textAlignment w:val="baseline"/>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012E4959">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1.1.4、有依法缴纳税收和社会保障资金的良好记录；须提供</w:t>
      </w:r>
      <w:r>
        <w:rPr>
          <w:rStyle w:val="51"/>
          <w:rFonts w:hint="eastAsia" w:ascii="宋体" w:hAnsi="宋体" w:eastAsia="宋体" w:cs="宋体"/>
          <w:b w:val="0"/>
          <w:bCs/>
          <w:i w:val="0"/>
          <w:caps w:val="0"/>
          <w:color w:val="auto"/>
          <w:spacing w:val="0"/>
          <w:w w:val="100"/>
          <w:position w:val="0"/>
          <w:sz w:val="24"/>
          <w:szCs w:val="24"/>
          <w:highlight w:val="yellow"/>
          <w:lang w:val="en-US" w:eastAsia="zh-CN" w:bidi="ar-SA"/>
        </w:rPr>
        <w:t>依法缴纳税收和社会保障资金的证明材料，须提供开标前六个月内任意一个月的依法缴税凭据和缴纳社会保险的凭据复印件（依法免税的应提供相应文件说明，若供应商未缴纳社会保险请自行说明原因）</w:t>
      </w:r>
      <w:r>
        <w:rPr>
          <w:rStyle w:val="51"/>
          <w:rFonts w:hint="eastAsia" w:ascii="宋体" w:hAnsi="宋体" w:eastAsia="宋体" w:cs="宋体"/>
          <w:b w:val="0"/>
          <w:i w:val="0"/>
          <w:caps w:val="0"/>
          <w:color w:val="auto"/>
          <w:spacing w:val="0"/>
          <w:w w:val="100"/>
          <w:kern w:val="2"/>
          <w:position w:val="0"/>
          <w:sz w:val="24"/>
          <w:szCs w:val="24"/>
          <w:highlight w:val="yellow"/>
          <w:lang w:val="en-US" w:eastAsia="zh-CN" w:bidi="ar-SA"/>
        </w:rPr>
        <w:t>；</w:t>
      </w:r>
    </w:p>
    <w:p w14:paraId="06FC7F1C">
      <w:pPr>
        <w:pStyle w:val="82"/>
        <w:pageBreakBefore w:val="0"/>
        <w:widowControl/>
        <w:kinsoku/>
        <w:wordWrap/>
        <w:overflowPunct/>
        <w:topLinePunct w:val="0"/>
        <w:bidi w:val="0"/>
        <w:snapToGrid/>
        <w:spacing w:before="0" w:beforeAutospacing="0" w:after="0" w:afterAutospacing="0" w:line="240" w:lineRule="auto"/>
        <w:jc w:val="left"/>
        <w:textAlignment w:val="baseline"/>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1A28FE1F">
      <w:pPr>
        <w:pStyle w:val="82"/>
        <w:pageBreakBefore w:val="0"/>
        <w:widowControl/>
        <w:kinsoku/>
        <w:wordWrap/>
        <w:overflowPunct/>
        <w:topLinePunct w:val="0"/>
        <w:bidi w:val="0"/>
        <w:snapToGrid/>
        <w:spacing w:before="0" w:beforeAutospacing="0" w:after="0" w:afterAutospacing="0" w:line="240" w:lineRule="auto"/>
        <w:jc w:val="left"/>
        <w:textAlignment w:val="baseline"/>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26D2A799">
      <w:pPr>
        <w:pStyle w:val="82"/>
        <w:pageBreakBefore w:val="0"/>
        <w:widowControl/>
        <w:kinsoku/>
        <w:wordWrap/>
        <w:overflowPunct/>
        <w:topLinePunct w:val="0"/>
        <w:bidi w:val="0"/>
        <w:snapToGrid/>
        <w:spacing w:before="0" w:beforeAutospacing="0" w:after="0" w:afterAutospacing="0" w:line="240" w:lineRule="auto"/>
        <w:jc w:val="left"/>
        <w:textAlignment w:val="baseline"/>
        <w:rPr>
          <w:rStyle w:val="51"/>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1.1.</w:t>
      </w:r>
      <w:r>
        <w:rPr>
          <w:rStyle w:val="51"/>
          <w:rFonts w:hint="eastAsia" w:ascii="宋体" w:hAnsi="宋体" w:eastAsia="宋体" w:cs="宋体"/>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274B97DC">
      <w:pPr>
        <w:pStyle w:val="82"/>
        <w:pageBreakBefore w:val="0"/>
        <w:widowControl/>
        <w:kinsoku/>
        <w:wordWrap/>
        <w:overflowPunct/>
        <w:topLinePunct w:val="0"/>
        <w:bidi w:val="0"/>
        <w:snapToGrid/>
        <w:spacing w:before="0" w:beforeAutospacing="0" w:after="0" w:afterAutospacing="0" w:line="240" w:lineRule="auto"/>
        <w:jc w:val="left"/>
        <w:textAlignment w:val="baseline"/>
        <w:rPr>
          <w:rStyle w:val="51"/>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0"/>
          <w:position w:val="0"/>
          <w:sz w:val="24"/>
          <w:szCs w:val="24"/>
          <w:highlight w:val="none"/>
          <w:lang w:val="en-US" w:eastAsia="zh-CN" w:bidi="ar-SA"/>
        </w:rPr>
        <w:t xml:space="preserve"> </w:t>
      </w:r>
    </w:p>
    <w:p w14:paraId="624AD2C6">
      <w:pPr>
        <w:pStyle w:val="83"/>
        <w:pageBreakBefore w:val="0"/>
        <w:widowControl/>
        <w:kinsoku/>
        <w:wordWrap/>
        <w:overflowPunct/>
        <w:topLinePunct w:val="0"/>
        <w:bidi w:val="0"/>
        <w:snapToGrid/>
        <w:spacing w:before="0" w:beforeAutospacing="0" w:after="0" w:afterAutospacing="0" w:line="360" w:lineRule="auto"/>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我单位郑重声明： </w:t>
      </w:r>
    </w:p>
    <w:p w14:paraId="52EFBF80">
      <w:pPr>
        <w:pStyle w:val="83"/>
        <w:pageBreakBefore w:val="0"/>
        <w:widowControl/>
        <w:kinsoku/>
        <w:wordWrap/>
        <w:overflowPunct/>
        <w:topLinePunct w:val="0"/>
        <w:bidi w:val="0"/>
        <w:snapToGrid/>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6969FE8F">
      <w:pPr>
        <w:pStyle w:val="83"/>
        <w:pageBreakBefore w:val="0"/>
        <w:widowControl/>
        <w:kinsoku/>
        <w:wordWrap/>
        <w:overflowPunct/>
        <w:topLinePunct w:val="0"/>
        <w:bidi w:val="0"/>
        <w:snapToGrid/>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4364EA90">
      <w:pPr>
        <w:pStyle w:val="84"/>
        <w:pageBreakBefore w:val="0"/>
        <w:widowControl/>
        <w:kinsoku/>
        <w:wordWrap/>
        <w:overflowPunct/>
        <w:topLinePunct w:val="0"/>
        <w:bidi w:val="0"/>
        <w:snapToGrid w:val="0"/>
        <w:spacing w:before="0" w:beforeAutospacing="0" w:after="0" w:afterAutospacing="0" w:line="440" w:lineRule="exact"/>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5A3774C5">
      <w:pPr>
        <w:pStyle w:val="83"/>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w:t>
      </w:r>
      <w:r>
        <w:rPr>
          <w:rStyle w:val="51"/>
          <w:rFonts w:hint="eastAsia" w:ascii="宋体" w:hAnsi="宋体" w:cs="宋体"/>
          <w:b w:val="0"/>
          <w:i w:val="0"/>
          <w:caps w:val="0"/>
          <w:color w:val="auto"/>
          <w:spacing w:val="0"/>
          <w:w w:val="100"/>
          <w:kern w:val="2"/>
          <w:position w:val="0"/>
          <w:sz w:val="24"/>
          <w:szCs w:val="24"/>
          <w:highlight w:val="none"/>
          <w:lang w:val="en-US" w:eastAsia="zh-CN" w:bidi="ar-SA"/>
        </w:rPr>
        <w:t>或盖章</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6BF1D303">
      <w:pPr>
        <w:pStyle w:val="83"/>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10085548">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日期：   年   月   日</w:t>
      </w:r>
    </w:p>
    <w:p w14:paraId="5B62D8D2">
      <w:pPr>
        <w:pStyle w:val="86"/>
        <w:pageBreakBefore w:val="0"/>
        <w:widowControl/>
        <w:kinsoku/>
        <w:wordWrap/>
        <w:overflowPunct/>
        <w:topLinePunct w:val="0"/>
        <w:bidi w:val="0"/>
        <w:snapToGrid/>
        <w:spacing w:before="0" w:beforeAutospacing="0" w:after="0" w:afterAutospacing="0" w:line="440" w:lineRule="exact"/>
        <w:jc w:val="left"/>
        <w:textAlignment w:val="baseline"/>
        <w:rPr>
          <w:rStyle w:val="51"/>
          <w:rFonts w:hint="eastAsia" w:ascii="宋体" w:hAnsi="宋体" w:eastAsia="宋体" w:cs="宋体"/>
          <w:b/>
          <w:bCs/>
          <w:i w:val="0"/>
          <w:caps w:val="0"/>
          <w:color w:val="auto"/>
          <w:spacing w:val="0"/>
          <w:w w:val="100"/>
          <w:kern w:val="0"/>
          <w:position w:val="0"/>
          <w:sz w:val="24"/>
          <w:szCs w:val="24"/>
          <w:highlight w:val="none"/>
          <w:lang w:val="en-US" w:eastAsia="zh-CN" w:bidi="ar-SA"/>
        </w:rPr>
      </w:pPr>
    </w:p>
    <w:p w14:paraId="47216C4A">
      <w:pPr>
        <w:pStyle w:val="86"/>
        <w:pageBreakBefore w:val="0"/>
        <w:widowControl/>
        <w:kinsoku/>
        <w:wordWrap/>
        <w:overflowPunct/>
        <w:topLinePunct w:val="0"/>
        <w:bidi w:val="0"/>
        <w:snapToGrid/>
        <w:spacing w:before="0" w:beforeAutospacing="0" w:after="0" w:afterAutospacing="0" w:line="440" w:lineRule="exact"/>
        <w:jc w:val="left"/>
        <w:textAlignment w:val="baseline"/>
        <w:rPr>
          <w:rStyle w:val="51"/>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1.1.</w:t>
      </w:r>
      <w:r>
        <w:rPr>
          <w:rStyle w:val="51"/>
          <w:rFonts w:hint="eastAsia" w:ascii="宋体" w:hAnsi="宋体" w:eastAsia="宋体" w:cs="宋体"/>
          <w:b/>
          <w:bCs/>
          <w:i w:val="0"/>
          <w:caps w:val="0"/>
          <w:color w:val="auto"/>
          <w:spacing w:val="0"/>
          <w:w w:val="100"/>
          <w:kern w:val="0"/>
          <w:position w:val="0"/>
          <w:sz w:val="24"/>
          <w:szCs w:val="24"/>
          <w:highlight w:val="none"/>
          <w:lang w:val="en-US" w:eastAsia="zh-CN" w:bidi="ar-SA"/>
        </w:rPr>
        <w:t>6、法律、行政法规规定的其他条件;</w:t>
      </w:r>
    </w:p>
    <w:p w14:paraId="0A778F63">
      <w:pPr>
        <w:pStyle w:val="8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baseline"/>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14:paraId="5FE38688">
      <w:pPr>
        <w:pStyle w:val="79"/>
        <w:pageBreakBefore w:val="0"/>
        <w:widowControl/>
        <w:kinsoku/>
        <w:wordWrap/>
        <w:overflowPunct/>
        <w:topLinePunct w:val="0"/>
        <w:bidi w:val="0"/>
        <w:snapToGrid/>
        <w:spacing w:before="0" w:beforeAutospacing="0" w:after="0" w:afterAutospacing="0" w:line="240" w:lineRule="auto"/>
        <w:jc w:val="left"/>
        <w:textAlignment w:val="baseline"/>
        <w:rPr>
          <w:rStyle w:val="51"/>
          <w:rFonts w:hint="eastAsia" w:ascii="宋体" w:hAnsi="宋体" w:eastAsia="宋体" w:cs="宋体"/>
          <w:b/>
          <w:i w:val="0"/>
          <w:caps w:val="0"/>
          <w:color w:val="auto"/>
          <w:spacing w:val="0"/>
          <w:w w:val="100"/>
          <w:position w:val="0"/>
          <w:sz w:val="32"/>
          <w:szCs w:val="24"/>
          <w:highlight w:val="none"/>
          <w:lang w:bidi="ar-SA"/>
        </w:rPr>
      </w:pPr>
      <w:r>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t>上述供应商须提供的资格证明文件均应为有效文件并加盖本单位公章，否则评标时不予认可。上述文件为供应商必须达到的资格要求，如有任意一条未明确响应将按无效投标处理。</w:t>
      </w:r>
    </w:p>
    <w:p w14:paraId="7E0B5463">
      <w:pPr>
        <w:pStyle w:val="56"/>
        <w:jc w:val="left"/>
        <w:rPr>
          <w:rFonts w:hint="eastAsia" w:ascii="宋体" w:hAnsi="宋体" w:eastAsia="宋体" w:cs="宋体"/>
          <w:color w:val="auto"/>
          <w:spacing w:val="0"/>
          <w:position w:val="0"/>
          <w:highlight w:val="none"/>
        </w:rPr>
      </w:pPr>
    </w:p>
    <w:p w14:paraId="006C6EE3">
      <w:pPr>
        <w:pStyle w:val="19"/>
        <w:tabs>
          <w:tab w:val="left" w:pos="8786"/>
        </w:tabs>
        <w:spacing w:after="0" w:line="360" w:lineRule="auto"/>
        <w:jc w:val="left"/>
        <w:outlineLvl w:val="2"/>
        <w:rPr>
          <w:rFonts w:hint="eastAsia" w:ascii="宋体" w:hAnsi="宋体" w:eastAsia="宋体" w:cs="宋体"/>
          <w:b/>
          <w:color w:val="auto"/>
          <w:spacing w:val="0"/>
          <w:position w:val="0"/>
          <w:sz w:val="24"/>
          <w:highlight w:val="none"/>
        </w:rPr>
      </w:pPr>
      <w:bookmarkStart w:id="233" w:name="_Toc23974"/>
      <w:bookmarkStart w:id="234" w:name="_Toc480368426"/>
      <w:r>
        <w:rPr>
          <w:rFonts w:hint="eastAsia" w:ascii="宋体" w:hAnsi="宋体" w:eastAsia="宋体" w:cs="宋体"/>
          <w:b/>
          <w:color w:val="auto"/>
          <w:spacing w:val="0"/>
          <w:position w:val="0"/>
          <w:sz w:val="24"/>
          <w:highlight w:val="none"/>
          <w:lang w:val="en-US" w:eastAsia="zh-CN"/>
        </w:rPr>
        <w:t>1.2</w:t>
      </w:r>
      <w:r>
        <w:rPr>
          <w:rFonts w:hint="eastAsia" w:ascii="宋体" w:hAnsi="宋体" w:eastAsia="宋体" w:cs="宋体"/>
          <w:b/>
          <w:color w:val="auto"/>
          <w:spacing w:val="0"/>
          <w:position w:val="0"/>
          <w:sz w:val="24"/>
          <w:highlight w:val="none"/>
        </w:rPr>
        <w:t>投标保证金</w:t>
      </w:r>
      <w:bookmarkEnd w:id="233"/>
      <w:bookmarkEnd w:id="234"/>
    </w:p>
    <w:p w14:paraId="7F2E1C7A">
      <w:pPr>
        <w:pStyle w:val="19"/>
        <w:tabs>
          <w:tab w:val="left" w:pos="8786"/>
        </w:tabs>
        <w:spacing w:after="0"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 xml:space="preserve">   </w:t>
      </w:r>
      <w:r>
        <w:rPr>
          <w:rFonts w:hint="eastAsia" w:ascii="宋体" w:hAnsi="宋体" w:eastAsia="宋体" w:cs="宋体"/>
          <w:color w:val="auto"/>
          <w:spacing w:val="0"/>
          <w:position w:val="0"/>
          <w:sz w:val="24"/>
          <w:highlight w:val="none"/>
        </w:rPr>
        <w:t>说明：此处</w:t>
      </w:r>
      <w:r>
        <w:rPr>
          <w:rFonts w:hint="eastAsia" w:ascii="宋体" w:hAnsi="宋体" w:eastAsia="宋体" w:cs="宋体"/>
          <w:color w:val="auto"/>
          <w:spacing w:val="0"/>
          <w:position w:val="0"/>
          <w:sz w:val="24"/>
          <w:highlight w:val="none"/>
          <w:lang w:eastAsia="zh-CN"/>
        </w:rPr>
        <w:t>附</w:t>
      </w:r>
      <w:r>
        <w:rPr>
          <w:rFonts w:hint="eastAsia" w:ascii="宋体" w:hAnsi="宋体" w:eastAsia="宋体" w:cs="宋体"/>
          <w:color w:val="auto"/>
          <w:spacing w:val="0"/>
          <w:position w:val="0"/>
          <w:sz w:val="24"/>
          <w:highlight w:val="none"/>
        </w:rPr>
        <w:t>投标保证金缴纳证明文件；</w:t>
      </w:r>
    </w:p>
    <w:p w14:paraId="08A0DC23">
      <w:pPr>
        <w:pStyle w:val="19"/>
        <w:tabs>
          <w:tab w:val="left" w:pos="8786"/>
        </w:tabs>
        <w:spacing w:after="0" w:line="360" w:lineRule="auto"/>
        <w:jc w:val="left"/>
        <w:outlineLvl w:val="1"/>
        <w:rPr>
          <w:rFonts w:hint="eastAsia" w:ascii="宋体" w:hAnsi="宋体" w:eastAsia="宋体" w:cs="宋体"/>
          <w:b/>
          <w:color w:val="auto"/>
          <w:spacing w:val="0"/>
          <w:position w:val="0"/>
          <w:sz w:val="24"/>
          <w:szCs w:val="24"/>
          <w:highlight w:val="none"/>
        </w:rPr>
      </w:pPr>
      <w:bookmarkStart w:id="235" w:name="_Toc480368432"/>
      <w:bookmarkStart w:id="236" w:name="_Toc15844"/>
      <w:r>
        <w:rPr>
          <w:rFonts w:hint="eastAsia" w:ascii="宋体" w:hAnsi="宋体" w:eastAsia="宋体" w:cs="宋体"/>
          <w:b/>
          <w:color w:val="auto"/>
          <w:spacing w:val="0"/>
          <w:position w:val="0"/>
          <w:sz w:val="24"/>
          <w:szCs w:val="24"/>
          <w:highlight w:val="none"/>
          <w:lang w:eastAsia="zh-CN"/>
        </w:rPr>
        <w:t>二</w:t>
      </w:r>
      <w:r>
        <w:rPr>
          <w:rFonts w:hint="eastAsia" w:ascii="宋体" w:hAnsi="宋体" w:eastAsia="宋体" w:cs="宋体"/>
          <w:b/>
          <w:color w:val="auto"/>
          <w:spacing w:val="0"/>
          <w:position w:val="0"/>
          <w:sz w:val="24"/>
          <w:szCs w:val="24"/>
          <w:highlight w:val="none"/>
        </w:rPr>
        <w:t>、商务文件</w:t>
      </w:r>
      <w:bookmarkEnd w:id="235"/>
      <w:bookmarkEnd w:id="236"/>
    </w:p>
    <w:p w14:paraId="31BD8CE2">
      <w:pPr>
        <w:pStyle w:val="19"/>
        <w:tabs>
          <w:tab w:val="left" w:pos="8786"/>
        </w:tabs>
        <w:spacing w:after="0" w:line="240" w:lineRule="auto"/>
        <w:jc w:val="left"/>
        <w:outlineLvl w:val="2"/>
        <w:rPr>
          <w:rFonts w:hint="eastAsia" w:ascii="宋体" w:hAnsi="宋体" w:eastAsia="宋体" w:cs="宋体"/>
          <w:b/>
          <w:color w:val="auto"/>
          <w:spacing w:val="0"/>
          <w:position w:val="0"/>
          <w:sz w:val="24"/>
          <w:highlight w:val="none"/>
        </w:rPr>
      </w:pPr>
      <w:bookmarkStart w:id="237" w:name="_Toc480368433"/>
      <w:bookmarkStart w:id="238" w:name="_Toc16458"/>
      <w:r>
        <w:rPr>
          <w:rFonts w:hint="eastAsia" w:ascii="宋体" w:hAnsi="宋体" w:eastAsia="宋体" w:cs="宋体"/>
          <w:b/>
          <w:color w:val="auto"/>
          <w:spacing w:val="0"/>
          <w:position w:val="0"/>
          <w:sz w:val="24"/>
          <w:highlight w:val="none"/>
          <w:lang w:val="en-US" w:eastAsia="zh-CN"/>
        </w:rPr>
        <w:t>2.1</w:t>
      </w:r>
      <w:r>
        <w:rPr>
          <w:rFonts w:hint="eastAsia" w:ascii="宋体" w:hAnsi="宋体" w:eastAsia="宋体" w:cs="宋体"/>
          <w:b/>
          <w:color w:val="auto"/>
          <w:spacing w:val="0"/>
          <w:position w:val="0"/>
          <w:sz w:val="24"/>
          <w:highlight w:val="none"/>
        </w:rPr>
        <w:t>投标函</w:t>
      </w:r>
      <w:bookmarkEnd w:id="237"/>
      <w:bookmarkEnd w:id="238"/>
    </w:p>
    <w:p w14:paraId="5307F1FB">
      <w:pPr>
        <w:pStyle w:val="25"/>
        <w:widowControl/>
        <w:spacing w:line="240" w:lineRule="auto"/>
        <w:ind w:left="0" w:leftChars="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p>
    <w:p w14:paraId="3F8EDD87">
      <w:pPr>
        <w:pStyle w:val="25"/>
        <w:widowControl/>
        <w:spacing w:line="240" w:lineRule="auto"/>
        <w:ind w:left="0" w:leftChars="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(投标人名称)授权</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(投标人授权代理人姓名)</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(职务、职称)为我方代表，参加贵方组织的</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(项目名称、项目编号)招标的有关活动，并对此项目进行投标。为此：</w:t>
      </w:r>
    </w:p>
    <w:p w14:paraId="0C9E9C5D">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1、我方同意在本项目招标文件中规定的投标有效期内遵守本投标文件中的承诺且在此期限期满之前均具有约束力。</w:t>
      </w:r>
    </w:p>
    <w:p w14:paraId="3F24BBCC">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2、我方承诺已经具备《中华人民共和国政府采购法》中规定的参加政府采购活动的供应商应当具备的条件：</w:t>
      </w:r>
    </w:p>
    <w:p w14:paraId="5528C1C2">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1）具有独立承担民事责任的能力；</w:t>
      </w:r>
    </w:p>
    <w:p w14:paraId="71ED3640">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2）具有良好的商业信誉和健全的财务会计制度；</w:t>
      </w:r>
    </w:p>
    <w:p w14:paraId="15AEAE20">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3）具有履行合同所必需的设备和专业技术能力；</w:t>
      </w:r>
    </w:p>
    <w:p w14:paraId="640224E5">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4）有依法缴纳税收和社会保障资金的良好记录；</w:t>
      </w:r>
    </w:p>
    <w:p w14:paraId="28905BF5">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5）参加此项采购活动前三年内，在经营活动中没有重大违法记录；</w:t>
      </w:r>
    </w:p>
    <w:p w14:paraId="2968832B">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6）法律、行政法规规定的其他条件。</w:t>
      </w:r>
    </w:p>
    <w:p w14:paraId="35F31132">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3、提供投标人须知规定的全部投标文件，包括在平台上传加密电子投标文件。</w:t>
      </w:r>
    </w:p>
    <w:p w14:paraId="230B849D">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4、按招标文件要求提供和交付的货物及相关服务的投标报价详见开标一览表。</w:t>
      </w:r>
    </w:p>
    <w:p w14:paraId="7D6B8003">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5、保证忠实地执行双方所签订的合同，并承担合同规定的责任和义务。</w:t>
      </w:r>
    </w:p>
    <w:p w14:paraId="51B85CD1">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6、我方承诺完全满足和响应招标文件中的各项技术和服务要求，若有偏差，已在投标文件偏离表中予以明确特别说明。</w:t>
      </w:r>
    </w:p>
    <w:p w14:paraId="46F8C6F6">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7、我方承诺：完全理解投标报价若超过项目预算时，投标将被拒绝。</w:t>
      </w:r>
    </w:p>
    <w:p w14:paraId="036026BD">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8、我方承诺：与在本项目中设计编制技术规格的机构及其附属机构无任何直接隶属关系和利益关联。</w:t>
      </w:r>
    </w:p>
    <w:p w14:paraId="1325DDD9">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9、如果在开标后规定的投标有效期内撤回投标，我方的投标保证金可被贵方没收。</w:t>
      </w:r>
    </w:p>
    <w:p w14:paraId="7B767918">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10、我方完全理解贵方不一定接受最低价的投标或收到的任何投标。</w:t>
      </w:r>
    </w:p>
    <w:p w14:paraId="0D2E400B">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75D63896">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12、我方已详细审核全部投标文件，包括投标文件修改书（如有的话）、参考资料及有关附件，确认无误。</w:t>
      </w:r>
    </w:p>
    <w:p w14:paraId="68C32B2E">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13、我方承诺：采购人若需追加采购本项目招标文件所列货物及相关服务的，在不改变合同其他实质性条款的前提下，按相同或更优惠的折扣率保证供货。</w:t>
      </w:r>
    </w:p>
    <w:p w14:paraId="7BED6F2C">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14、我方承诺：如所报货物属国家强制认证产品的，均已通过认证且在有效期内，否则，由此产生的一切法律责任由我方承担。</w:t>
      </w:r>
    </w:p>
    <w:p w14:paraId="200FE259">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15、我方承诺：接受招标文件中的全部条款且无任何异议，保证遵守招标文件的规定。</w:t>
      </w:r>
    </w:p>
    <w:p w14:paraId="4094FECC">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F63CE28">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1）提供虚假材料谋取中标、成交的；</w:t>
      </w:r>
    </w:p>
    <w:p w14:paraId="1B17897F">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2）采取不正当手段诋毁、排挤其他供应商的；</w:t>
      </w:r>
    </w:p>
    <w:p w14:paraId="1DEA0A01">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3）与采购人、其他供应商或者采购代理机构工作人员恶意串通的；</w:t>
      </w:r>
    </w:p>
    <w:p w14:paraId="037CCEEF">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4）向采购人、采购代理机构工作人员行贿或者提供其他不正当利益的；</w:t>
      </w:r>
    </w:p>
    <w:p w14:paraId="652189EC">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5）在采购过程中与采购人进行协商谈判的；</w:t>
      </w:r>
    </w:p>
    <w:p w14:paraId="64F78B71">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6）拒绝有关部门监督检查或提供虚假情况的。</w:t>
      </w:r>
    </w:p>
    <w:p w14:paraId="73BE9967">
      <w:pPr>
        <w:spacing w:line="240" w:lineRule="auto"/>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 xml:space="preserve">    </w:t>
      </w:r>
      <w:r>
        <w:rPr>
          <w:rFonts w:hint="eastAsia" w:ascii="宋体" w:hAnsi="宋体" w:eastAsia="宋体" w:cs="宋体"/>
          <w:color w:val="auto"/>
          <w:spacing w:val="0"/>
          <w:kern w:val="2"/>
          <w:position w:val="0"/>
          <w:sz w:val="24"/>
          <w:szCs w:val="24"/>
          <w:highlight w:val="none"/>
          <w:lang w:val="en-US" w:eastAsia="zh-CN" w:bidi="ar-SA"/>
        </w:rPr>
        <w:t>17、</w:t>
      </w:r>
    </w:p>
    <w:p w14:paraId="4E4F2829">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与本投标有关的一切往来通讯请寄：</w:t>
      </w:r>
    </w:p>
    <w:p w14:paraId="01411626">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地址：____________________________________________________</w:t>
      </w:r>
    </w:p>
    <w:p w14:paraId="069B09B3">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邮编：____________　</w:t>
      </w:r>
    </w:p>
    <w:p w14:paraId="7A091F01">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投标人法定代表人或授权代理人联系电话：</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w:t>
      </w:r>
    </w:p>
    <w:p w14:paraId="4BE83C95">
      <w:pPr>
        <w:pStyle w:val="25"/>
        <w:widowControl/>
        <w:spacing w:line="240" w:lineRule="auto"/>
        <w:ind w:left="0" w:leftChars="0"/>
        <w:jc w:val="left"/>
        <w:rPr>
          <w:rFonts w:hint="eastAsia" w:ascii="宋体" w:hAnsi="宋体" w:eastAsia="宋体" w:cs="宋体"/>
          <w:color w:val="auto"/>
          <w:spacing w:val="0"/>
          <w:position w:val="0"/>
          <w:sz w:val="24"/>
          <w:highlight w:val="none"/>
        </w:rPr>
      </w:pPr>
    </w:p>
    <w:p w14:paraId="3301BC4F">
      <w:pPr>
        <w:pStyle w:val="25"/>
        <w:widowControl/>
        <w:spacing w:line="240" w:lineRule="auto"/>
        <w:ind w:left="101" w:leftChars="48" w:firstLine="361" w:firstLineChars="150"/>
        <w:jc w:val="left"/>
        <w:rPr>
          <w:rFonts w:hint="eastAsia" w:ascii="宋体" w:hAnsi="宋体" w:eastAsia="宋体" w:cs="宋体"/>
          <w:b/>
          <w:color w:val="auto"/>
          <w:spacing w:val="0"/>
          <w:position w:val="0"/>
          <w:sz w:val="24"/>
          <w:highlight w:val="none"/>
        </w:rPr>
      </w:pPr>
    </w:p>
    <w:p w14:paraId="29657F2F">
      <w:pPr>
        <w:pStyle w:val="25"/>
        <w:widowControl/>
        <w:spacing w:line="240" w:lineRule="auto"/>
        <w:ind w:left="0" w:leftChars="0" w:firstLine="482" w:firstLineChars="200"/>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投标人公章：</w:t>
      </w:r>
    </w:p>
    <w:p w14:paraId="053E2BDB">
      <w:pPr>
        <w:spacing w:line="240" w:lineRule="auto"/>
        <w:ind w:firstLine="482" w:firstLineChars="200"/>
        <w:jc w:val="left"/>
        <w:rPr>
          <w:rFonts w:hint="eastAsia" w:ascii="宋体" w:hAnsi="宋体" w:eastAsia="宋体" w:cs="宋体"/>
          <w:color w:val="auto"/>
          <w:spacing w:val="0"/>
          <w:position w:val="0"/>
          <w:highlight w:val="none"/>
        </w:rPr>
      </w:pPr>
      <w:r>
        <w:rPr>
          <w:rFonts w:hint="eastAsia" w:ascii="宋体" w:hAnsi="宋体" w:eastAsia="宋体" w:cs="宋体"/>
          <w:b/>
          <w:color w:val="auto"/>
          <w:spacing w:val="0"/>
          <w:position w:val="0"/>
          <w:sz w:val="24"/>
          <w:highlight w:val="none"/>
        </w:rPr>
        <w:t>投标人法定代表人电子签章：</w:t>
      </w:r>
    </w:p>
    <w:p w14:paraId="5F83F0F2">
      <w:pPr>
        <w:pStyle w:val="25"/>
        <w:widowControl/>
        <w:spacing w:line="240" w:lineRule="auto"/>
        <w:ind w:left="0" w:leftChars="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ab/>
      </w:r>
      <w:r>
        <w:rPr>
          <w:rFonts w:hint="eastAsia" w:ascii="宋体" w:hAnsi="宋体" w:eastAsia="宋体" w:cs="宋体"/>
          <w:color w:val="auto"/>
          <w:spacing w:val="0"/>
          <w:position w:val="0"/>
          <w:sz w:val="24"/>
          <w:highlight w:val="none"/>
        </w:rPr>
        <w:t xml:space="preserve"> </w:t>
      </w:r>
    </w:p>
    <w:p w14:paraId="182CCF80">
      <w:pPr>
        <w:pStyle w:val="25"/>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日　期：</w:t>
      </w:r>
    </w:p>
    <w:p w14:paraId="617C9E28">
      <w:pPr>
        <w:pStyle w:val="25"/>
        <w:widowControl/>
        <w:spacing w:line="240" w:lineRule="auto"/>
        <w:ind w:left="0" w:leftChars="0"/>
        <w:jc w:val="left"/>
        <w:rPr>
          <w:rFonts w:hint="eastAsia" w:ascii="宋体" w:hAnsi="宋体" w:eastAsia="宋体" w:cs="宋体"/>
          <w:color w:val="auto"/>
          <w:spacing w:val="0"/>
          <w:position w:val="0"/>
          <w:sz w:val="24"/>
          <w:highlight w:val="none"/>
        </w:rPr>
      </w:pPr>
    </w:p>
    <w:p w14:paraId="51B98DB6">
      <w:pPr>
        <w:pStyle w:val="25"/>
        <w:widowControl/>
        <w:spacing w:line="360" w:lineRule="auto"/>
        <w:ind w:left="0" w:leftChars="0"/>
        <w:jc w:val="left"/>
        <w:rPr>
          <w:rFonts w:hint="eastAsia" w:ascii="宋体" w:hAnsi="宋体" w:eastAsia="宋体" w:cs="宋体"/>
          <w:b/>
          <w:color w:val="auto"/>
          <w:spacing w:val="0"/>
          <w:position w:val="0"/>
          <w:sz w:val="24"/>
          <w:highlight w:val="none"/>
          <w:lang w:val="en-US" w:eastAsia="zh-CN"/>
        </w:rPr>
      </w:pPr>
      <w:bookmarkStart w:id="239" w:name="_Toc480368434"/>
    </w:p>
    <w:p w14:paraId="77ECDEF4">
      <w:pPr>
        <w:jc w:val="left"/>
        <w:rPr>
          <w:rFonts w:hint="eastAsia" w:ascii="宋体" w:hAnsi="宋体" w:eastAsia="宋体" w:cs="宋体"/>
          <w:b/>
          <w:color w:val="auto"/>
          <w:spacing w:val="0"/>
          <w:position w:val="0"/>
          <w:sz w:val="24"/>
          <w:highlight w:val="none"/>
          <w:lang w:val="en-US" w:eastAsia="zh-CN"/>
        </w:rPr>
      </w:pPr>
    </w:p>
    <w:p w14:paraId="4770D50A">
      <w:pPr>
        <w:pStyle w:val="36"/>
        <w:jc w:val="left"/>
        <w:rPr>
          <w:rFonts w:hint="eastAsia" w:ascii="宋体" w:hAnsi="宋体" w:eastAsia="宋体" w:cs="宋体"/>
          <w:b/>
          <w:color w:val="auto"/>
          <w:spacing w:val="0"/>
          <w:position w:val="0"/>
          <w:sz w:val="24"/>
          <w:highlight w:val="none"/>
          <w:lang w:val="en-US" w:eastAsia="zh-CN"/>
        </w:rPr>
      </w:pPr>
    </w:p>
    <w:p w14:paraId="5E759D74">
      <w:pPr>
        <w:pStyle w:val="36"/>
        <w:jc w:val="left"/>
        <w:rPr>
          <w:rFonts w:hint="eastAsia" w:ascii="宋体" w:hAnsi="宋体" w:eastAsia="宋体" w:cs="宋体"/>
          <w:b/>
          <w:color w:val="auto"/>
          <w:spacing w:val="0"/>
          <w:position w:val="0"/>
          <w:sz w:val="24"/>
          <w:highlight w:val="none"/>
          <w:lang w:val="en-US" w:eastAsia="zh-CN"/>
        </w:rPr>
      </w:pPr>
    </w:p>
    <w:p w14:paraId="1FAB6C33">
      <w:pPr>
        <w:pStyle w:val="36"/>
        <w:jc w:val="left"/>
        <w:rPr>
          <w:rFonts w:hint="eastAsia" w:ascii="宋体" w:hAnsi="宋体" w:eastAsia="宋体" w:cs="宋体"/>
          <w:b/>
          <w:color w:val="auto"/>
          <w:spacing w:val="0"/>
          <w:position w:val="0"/>
          <w:sz w:val="24"/>
          <w:highlight w:val="none"/>
          <w:lang w:val="en-US" w:eastAsia="zh-CN"/>
        </w:rPr>
      </w:pPr>
    </w:p>
    <w:p w14:paraId="6D477A06">
      <w:pPr>
        <w:pStyle w:val="36"/>
        <w:jc w:val="left"/>
        <w:rPr>
          <w:rFonts w:hint="eastAsia" w:ascii="宋体" w:hAnsi="宋体" w:eastAsia="宋体" w:cs="宋体"/>
          <w:b/>
          <w:color w:val="auto"/>
          <w:spacing w:val="0"/>
          <w:position w:val="0"/>
          <w:sz w:val="24"/>
          <w:highlight w:val="none"/>
          <w:lang w:val="en-US" w:eastAsia="zh-CN"/>
        </w:rPr>
      </w:pPr>
    </w:p>
    <w:p w14:paraId="5C62A833">
      <w:pPr>
        <w:pStyle w:val="36"/>
        <w:jc w:val="left"/>
        <w:rPr>
          <w:rFonts w:hint="eastAsia" w:ascii="宋体" w:hAnsi="宋体" w:eastAsia="宋体" w:cs="宋体"/>
          <w:b/>
          <w:color w:val="auto"/>
          <w:spacing w:val="0"/>
          <w:position w:val="0"/>
          <w:sz w:val="24"/>
          <w:highlight w:val="none"/>
          <w:lang w:val="en-US" w:eastAsia="zh-CN"/>
        </w:rPr>
      </w:pPr>
    </w:p>
    <w:p w14:paraId="4404FDAC">
      <w:pPr>
        <w:pStyle w:val="36"/>
        <w:jc w:val="left"/>
        <w:rPr>
          <w:rFonts w:hint="eastAsia" w:ascii="宋体" w:hAnsi="宋体" w:eastAsia="宋体" w:cs="宋体"/>
          <w:b/>
          <w:color w:val="auto"/>
          <w:spacing w:val="0"/>
          <w:position w:val="0"/>
          <w:sz w:val="24"/>
          <w:highlight w:val="none"/>
          <w:lang w:val="en-US" w:eastAsia="zh-CN"/>
        </w:rPr>
      </w:pPr>
    </w:p>
    <w:p w14:paraId="754B7A7D">
      <w:pPr>
        <w:pStyle w:val="36"/>
        <w:jc w:val="left"/>
        <w:rPr>
          <w:rFonts w:hint="eastAsia" w:ascii="宋体" w:hAnsi="宋体" w:eastAsia="宋体" w:cs="宋体"/>
          <w:b/>
          <w:color w:val="auto"/>
          <w:spacing w:val="0"/>
          <w:position w:val="0"/>
          <w:sz w:val="24"/>
          <w:highlight w:val="none"/>
          <w:lang w:val="en-US" w:eastAsia="zh-CN"/>
        </w:rPr>
      </w:pPr>
    </w:p>
    <w:p w14:paraId="714268E5">
      <w:pPr>
        <w:pStyle w:val="36"/>
        <w:jc w:val="left"/>
        <w:rPr>
          <w:rFonts w:hint="eastAsia" w:ascii="宋体" w:hAnsi="宋体" w:eastAsia="宋体" w:cs="宋体"/>
          <w:b/>
          <w:color w:val="auto"/>
          <w:spacing w:val="0"/>
          <w:position w:val="0"/>
          <w:sz w:val="24"/>
          <w:highlight w:val="none"/>
          <w:lang w:val="en-US" w:eastAsia="zh-CN"/>
        </w:rPr>
      </w:pPr>
    </w:p>
    <w:p w14:paraId="2338B720">
      <w:pPr>
        <w:pStyle w:val="36"/>
        <w:jc w:val="left"/>
        <w:rPr>
          <w:rFonts w:hint="eastAsia" w:ascii="宋体" w:hAnsi="宋体" w:eastAsia="宋体" w:cs="宋体"/>
          <w:b/>
          <w:color w:val="auto"/>
          <w:spacing w:val="0"/>
          <w:position w:val="0"/>
          <w:sz w:val="24"/>
          <w:highlight w:val="none"/>
          <w:lang w:val="en-US" w:eastAsia="zh-CN"/>
        </w:rPr>
      </w:pPr>
    </w:p>
    <w:p w14:paraId="4084216E">
      <w:pPr>
        <w:pStyle w:val="36"/>
        <w:jc w:val="left"/>
        <w:rPr>
          <w:rFonts w:hint="eastAsia" w:ascii="宋体" w:hAnsi="宋体" w:eastAsia="宋体" w:cs="宋体"/>
          <w:b/>
          <w:color w:val="auto"/>
          <w:spacing w:val="0"/>
          <w:position w:val="0"/>
          <w:sz w:val="24"/>
          <w:highlight w:val="none"/>
          <w:lang w:val="en-US" w:eastAsia="zh-CN"/>
        </w:rPr>
      </w:pPr>
    </w:p>
    <w:p w14:paraId="4381CBD1">
      <w:pPr>
        <w:pStyle w:val="36"/>
        <w:jc w:val="left"/>
        <w:rPr>
          <w:rFonts w:hint="eastAsia" w:ascii="宋体" w:hAnsi="宋体" w:eastAsia="宋体" w:cs="宋体"/>
          <w:b/>
          <w:color w:val="auto"/>
          <w:spacing w:val="0"/>
          <w:position w:val="0"/>
          <w:sz w:val="24"/>
          <w:highlight w:val="none"/>
          <w:lang w:val="en-US" w:eastAsia="zh-CN"/>
        </w:rPr>
      </w:pPr>
    </w:p>
    <w:p w14:paraId="0814F4B3">
      <w:pPr>
        <w:pStyle w:val="36"/>
        <w:jc w:val="left"/>
        <w:rPr>
          <w:rFonts w:hint="eastAsia" w:ascii="宋体" w:hAnsi="宋体" w:eastAsia="宋体" w:cs="宋体"/>
          <w:b/>
          <w:color w:val="auto"/>
          <w:spacing w:val="0"/>
          <w:position w:val="0"/>
          <w:sz w:val="24"/>
          <w:highlight w:val="none"/>
          <w:lang w:val="en-US" w:eastAsia="zh-CN"/>
        </w:rPr>
      </w:pPr>
    </w:p>
    <w:p w14:paraId="1A6C51CC">
      <w:pPr>
        <w:pStyle w:val="36"/>
        <w:ind w:left="0" w:leftChars="0" w:firstLine="0" w:firstLineChars="0"/>
        <w:jc w:val="left"/>
        <w:rPr>
          <w:rFonts w:hint="eastAsia" w:ascii="宋体" w:hAnsi="宋体" w:eastAsia="宋体" w:cs="宋体"/>
          <w:b/>
          <w:color w:val="auto"/>
          <w:spacing w:val="0"/>
          <w:position w:val="0"/>
          <w:sz w:val="24"/>
          <w:highlight w:val="none"/>
          <w:lang w:val="en-US" w:eastAsia="zh-CN"/>
        </w:rPr>
      </w:pPr>
    </w:p>
    <w:p w14:paraId="0636A73F">
      <w:pPr>
        <w:pStyle w:val="19"/>
        <w:tabs>
          <w:tab w:val="left" w:pos="8786"/>
        </w:tabs>
        <w:spacing w:after="0" w:line="360" w:lineRule="auto"/>
        <w:jc w:val="left"/>
        <w:outlineLvl w:val="2"/>
        <w:rPr>
          <w:rFonts w:hint="eastAsia" w:ascii="宋体" w:hAnsi="宋体" w:eastAsia="宋体" w:cs="宋体"/>
          <w:b/>
          <w:color w:val="auto"/>
          <w:spacing w:val="0"/>
          <w:position w:val="0"/>
          <w:sz w:val="24"/>
          <w:highlight w:val="none"/>
        </w:rPr>
      </w:pPr>
      <w:bookmarkStart w:id="240" w:name="_Toc480368423"/>
      <w:bookmarkStart w:id="241" w:name="_Toc31784"/>
      <w:r>
        <w:rPr>
          <w:rFonts w:hint="eastAsia" w:ascii="宋体" w:hAnsi="宋体" w:eastAsia="宋体" w:cs="宋体"/>
          <w:b/>
          <w:color w:val="auto"/>
          <w:spacing w:val="0"/>
          <w:position w:val="0"/>
          <w:sz w:val="24"/>
          <w:highlight w:val="none"/>
          <w:lang w:val="en-US" w:eastAsia="zh-CN"/>
        </w:rPr>
        <w:t>2.2</w:t>
      </w:r>
      <w:r>
        <w:rPr>
          <w:rFonts w:hint="eastAsia" w:ascii="宋体" w:hAnsi="宋体" w:eastAsia="宋体" w:cs="宋体"/>
          <w:b/>
          <w:color w:val="auto"/>
          <w:spacing w:val="0"/>
          <w:position w:val="0"/>
          <w:sz w:val="24"/>
          <w:highlight w:val="none"/>
        </w:rPr>
        <w:t>法定代表人身份证明及授权委托书</w:t>
      </w:r>
      <w:bookmarkEnd w:id="240"/>
      <w:bookmarkEnd w:id="241"/>
    </w:p>
    <w:p w14:paraId="7507C586">
      <w:pPr>
        <w:pStyle w:val="56"/>
        <w:adjustRightInd w:val="0"/>
        <w:snapToGrid w:val="0"/>
        <w:spacing w:line="500" w:lineRule="exact"/>
        <w:jc w:val="center"/>
        <w:rPr>
          <w:rFonts w:hint="eastAsia" w:ascii="宋体" w:hAnsi="宋体" w:eastAsia="宋体" w:cs="宋体"/>
          <w:color w:val="auto"/>
          <w:spacing w:val="0"/>
          <w:position w:val="0"/>
          <w:sz w:val="24"/>
          <w:szCs w:val="24"/>
          <w:highlight w:val="none"/>
        </w:rPr>
      </w:pPr>
      <w:bookmarkStart w:id="242" w:name="_Toc480368653"/>
      <w:bookmarkEnd w:id="242"/>
      <w:bookmarkStart w:id="243" w:name="_Toc480368424"/>
      <w:bookmarkEnd w:id="243"/>
      <w:bookmarkStart w:id="244" w:name="_Toc487101447"/>
      <w:bookmarkEnd w:id="244"/>
      <w:bookmarkStart w:id="245" w:name="_Toc480371721"/>
      <w:bookmarkEnd w:id="245"/>
      <w:bookmarkStart w:id="246" w:name="_Toc487101376"/>
      <w:bookmarkEnd w:id="246"/>
      <w:bookmarkStart w:id="247" w:name="_Toc487101305"/>
      <w:bookmarkEnd w:id="247"/>
      <w:bookmarkStart w:id="248" w:name="_Toc468535482"/>
      <w:bookmarkEnd w:id="248"/>
      <w:bookmarkStart w:id="249" w:name="_Toc480368595"/>
      <w:bookmarkEnd w:id="249"/>
      <w:r>
        <w:rPr>
          <w:rFonts w:hint="eastAsia" w:ascii="宋体" w:hAnsi="宋体" w:eastAsia="宋体" w:cs="宋体"/>
          <w:color w:val="auto"/>
          <w:spacing w:val="0"/>
          <w:position w:val="0"/>
          <w:sz w:val="24"/>
          <w:szCs w:val="24"/>
          <w:highlight w:val="none"/>
        </w:rPr>
        <w:t>法定代表人资格证明文件</w:t>
      </w:r>
    </w:p>
    <w:p w14:paraId="3A30A09A">
      <w:pPr>
        <w:pStyle w:val="56"/>
        <w:adjustRightInd w:val="0"/>
        <w:snapToGrid w:val="0"/>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（代理机构名称）</w:t>
      </w:r>
      <w:r>
        <w:rPr>
          <w:rFonts w:hint="eastAsia" w:ascii="宋体" w:hAnsi="宋体" w:eastAsia="宋体" w:cs="宋体"/>
          <w:color w:val="auto"/>
          <w:spacing w:val="0"/>
          <w:position w:val="0"/>
          <w:sz w:val="24"/>
          <w:szCs w:val="24"/>
          <w:highlight w:val="none"/>
        </w:rPr>
        <w:t>：</w:t>
      </w:r>
    </w:p>
    <w:p w14:paraId="2379CBF2">
      <w:pPr>
        <w:pStyle w:val="56"/>
        <w:adjustRightInd w:val="0"/>
        <w:snapToGrid w:val="0"/>
        <w:spacing w:line="50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兹有</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同志为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公司法定代表人，代表我公司办理一切社会公务事宜，具有法律效力。 </w:t>
      </w:r>
    </w:p>
    <w:p w14:paraId="7F32699E">
      <w:pPr>
        <w:pStyle w:val="56"/>
        <w:adjustRightInd w:val="0"/>
        <w:snapToGrid w:val="0"/>
        <w:spacing w:line="50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附法定代表人基本情况： </w:t>
      </w:r>
    </w:p>
    <w:p w14:paraId="3E2F0AE1">
      <w:pPr>
        <w:pStyle w:val="56"/>
        <w:adjustRightInd w:val="0"/>
        <w:snapToGrid w:val="0"/>
        <w:spacing w:line="500" w:lineRule="exact"/>
        <w:ind w:firstLine="480" w:firstLineChars="200"/>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姓名：</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性别：</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职务：</w:t>
      </w:r>
      <w:r>
        <w:rPr>
          <w:rFonts w:hint="eastAsia" w:ascii="宋体" w:hAnsi="宋体" w:eastAsia="宋体" w:cs="宋体"/>
          <w:color w:val="auto"/>
          <w:spacing w:val="0"/>
          <w:position w:val="0"/>
          <w:sz w:val="24"/>
          <w:szCs w:val="24"/>
          <w:highlight w:val="none"/>
          <w:u w:val="single"/>
        </w:rPr>
        <w:t xml:space="preserve">         </w:t>
      </w:r>
    </w:p>
    <w:p w14:paraId="1FD4CBBA">
      <w:pPr>
        <w:pStyle w:val="56"/>
        <w:adjustRightInd w:val="0"/>
        <w:snapToGrid w:val="0"/>
        <w:spacing w:line="50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身份证号码：</w:t>
      </w:r>
      <w:r>
        <w:rPr>
          <w:rFonts w:hint="eastAsia" w:ascii="宋体" w:hAnsi="宋体" w:eastAsia="宋体" w:cs="宋体"/>
          <w:color w:val="auto"/>
          <w:spacing w:val="0"/>
          <w:position w:val="0"/>
          <w:sz w:val="24"/>
          <w:szCs w:val="24"/>
          <w:highlight w:val="none"/>
          <w:u w:val="single"/>
        </w:rPr>
        <w:t xml:space="preserve">                     </w:t>
      </w:r>
    </w:p>
    <w:p w14:paraId="2607118F">
      <w:pPr>
        <w:pStyle w:val="56"/>
        <w:adjustRightInd w:val="0"/>
        <w:snapToGrid w:val="0"/>
        <w:spacing w:line="50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通讯地址：</w:t>
      </w:r>
      <w:r>
        <w:rPr>
          <w:rFonts w:hint="eastAsia" w:ascii="宋体" w:hAnsi="宋体" w:eastAsia="宋体" w:cs="宋体"/>
          <w:color w:val="auto"/>
          <w:spacing w:val="0"/>
          <w:position w:val="0"/>
          <w:sz w:val="24"/>
          <w:szCs w:val="24"/>
          <w:highlight w:val="none"/>
          <w:u w:val="single"/>
        </w:rPr>
        <w:t xml:space="preserve">                       </w:t>
      </w:r>
    </w:p>
    <w:p w14:paraId="3CCC1902">
      <w:pPr>
        <w:pStyle w:val="56"/>
        <w:adjustRightInd w:val="0"/>
        <w:snapToGrid w:val="0"/>
        <w:spacing w:line="50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电话号码：</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邮政编码：</w:t>
      </w:r>
      <w:r>
        <w:rPr>
          <w:rFonts w:hint="eastAsia" w:ascii="宋体" w:hAnsi="宋体" w:eastAsia="宋体" w:cs="宋体"/>
          <w:color w:val="auto"/>
          <w:spacing w:val="0"/>
          <w:position w:val="0"/>
          <w:sz w:val="24"/>
          <w:szCs w:val="24"/>
          <w:highlight w:val="none"/>
          <w:u w:val="single"/>
        </w:rPr>
        <w:t xml:space="preserve">               </w:t>
      </w:r>
    </w:p>
    <w:p w14:paraId="081ADD5B">
      <w:pPr>
        <w:pStyle w:val="56"/>
        <w:adjustRightInd w:val="0"/>
        <w:snapToGrid w:val="0"/>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w:t>
      </w:r>
    </w:p>
    <w:tbl>
      <w:tblPr>
        <w:tblStyle w:val="37"/>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699FC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tcPr>
          <w:p w14:paraId="1E4B2E34">
            <w:pPr>
              <w:pStyle w:val="97"/>
              <w:pageBreakBefore w:val="0"/>
              <w:kinsoku/>
              <w:wordWrap/>
              <w:overflowPunct/>
              <w:topLinePunct w:val="0"/>
              <w:bidi w:val="0"/>
              <w:snapToGrid w:val="0"/>
              <w:spacing w:before="0" w:beforeAutospacing="0" w:after="0" w:afterAutospacing="0" w:line="50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2BB64D22">
            <w:pPr>
              <w:pStyle w:val="97"/>
              <w:pageBreakBefore w:val="0"/>
              <w:kinsoku/>
              <w:wordWrap/>
              <w:overflowPunct/>
              <w:topLinePunct w:val="0"/>
              <w:bidi w:val="0"/>
              <w:snapToGrid w:val="0"/>
              <w:spacing w:before="0" w:beforeAutospacing="0" w:after="0" w:afterAutospacing="0" w:line="50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31817F63">
            <w:pPr>
              <w:pStyle w:val="97"/>
              <w:pageBreakBefore w:val="0"/>
              <w:kinsoku/>
              <w:wordWrap/>
              <w:overflowPunct/>
              <w:topLinePunct w:val="0"/>
              <w:bidi w:val="0"/>
              <w:snapToGrid w:val="0"/>
              <w:spacing w:before="0" w:beforeAutospacing="0" w:after="0" w:afterAutospacing="0" w:line="50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法定代表人《居民身份证》正反面</w:t>
            </w:r>
          </w:p>
        </w:tc>
      </w:tr>
    </w:tbl>
    <w:p w14:paraId="64F730C1">
      <w:pPr>
        <w:pStyle w:val="56"/>
        <w:adjustRightInd w:val="0"/>
        <w:snapToGrid w:val="0"/>
        <w:spacing w:line="500" w:lineRule="exact"/>
        <w:jc w:val="left"/>
        <w:rPr>
          <w:rFonts w:hint="eastAsia" w:ascii="宋体" w:hAnsi="宋体" w:eastAsia="宋体" w:cs="宋体"/>
          <w:color w:val="auto"/>
          <w:spacing w:val="0"/>
          <w:position w:val="0"/>
          <w:sz w:val="24"/>
          <w:szCs w:val="24"/>
          <w:highlight w:val="none"/>
        </w:rPr>
      </w:pPr>
    </w:p>
    <w:p w14:paraId="4E173D6C">
      <w:pPr>
        <w:pStyle w:val="56"/>
        <w:tabs>
          <w:tab w:val="left" w:pos="750"/>
        </w:tabs>
        <w:adjustRightInd w:val="0"/>
        <w:snapToGrid w:val="0"/>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t>投标人名称（签章）：</w:t>
      </w:r>
      <w:r>
        <w:rPr>
          <w:rFonts w:hint="eastAsia" w:ascii="宋体" w:hAnsi="宋体" w:eastAsia="宋体" w:cs="宋体"/>
          <w:color w:val="auto"/>
          <w:spacing w:val="0"/>
          <w:position w:val="0"/>
          <w:sz w:val="24"/>
          <w:szCs w:val="24"/>
          <w:highlight w:val="none"/>
          <w:u w:val="single"/>
        </w:rPr>
        <w:t xml:space="preserve">           </w:t>
      </w:r>
    </w:p>
    <w:p w14:paraId="6EBB1FBB">
      <w:pPr>
        <w:pStyle w:val="56"/>
        <w:tabs>
          <w:tab w:val="left" w:pos="750"/>
        </w:tabs>
        <w:adjustRightInd w:val="0"/>
        <w:snapToGrid w:val="0"/>
        <w:spacing w:line="500" w:lineRule="exact"/>
        <w:jc w:val="left"/>
        <w:rPr>
          <w:rFonts w:hint="eastAsia" w:ascii="宋体" w:hAnsi="宋体" w:eastAsia="宋体" w:cs="宋体"/>
          <w:color w:val="auto"/>
          <w:spacing w:val="0"/>
          <w:position w:val="0"/>
          <w:sz w:val="24"/>
          <w:szCs w:val="24"/>
          <w:highlight w:val="none"/>
        </w:rPr>
      </w:pPr>
    </w:p>
    <w:p w14:paraId="6471C479">
      <w:pPr>
        <w:pStyle w:val="56"/>
        <w:tabs>
          <w:tab w:val="left" w:pos="750"/>
        </w:tabs>
        <w:adjustRightInd w:val="0"/>
        <w:snapToGrid w:val="0"/>
        <w:spacing w:line="500" w:lineRule="exact"/>
        <w:ind w:firstLine="720" w:firstLineChars="3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法定代表人（签章） ：</w:t>
      </w:r>
      <w:r>
        <w:rPr>
          <w:rFonts w:hint="eastAsia" w:ascii="宋体" w:hAnsi="宋体" w:eastAsia="宋体" w:cs="宋体"/>
          <w:color w:val="auto"/>
          <w:spacing w:val="0"/>
          <w:position w:val="0"/>
          <w:sz w:val="24"/>
          <w:szCs w:val="24"/>
          <w:highlight w:val="none"/>
          <w:u w:val="single"/>
        </w:rPr>
        <w:t xml:space="preserve">           </w:t>
      </w:r>
    </w:p>
    <w:p w14:paraId="531DAF16">
      <w:pPr>
        <w:pStyle w:val="56"/>
        <w:tabs>
          <w:tab w:val="left" w:pos="750"/>
        </w:tabs>
        <w:adjustRightInd w:val="0"/>
        <w:snapToGrid w:val="0"/>
        <w:spacing w:line="500" w:lineRule="exact"/>
        <w:jc w:val="left"/>
        <w:rPr>
          <w:rFonts w:hint="eastAsia" w:ascii="宋体" w:hAnsi="宋体" w:eastAsia="宋体" w:cs="宋体"/>
          <w:color w:val="auto"/>
          <w:spacing w:val="0"/>
          <w:position w:val="0"/>
          <w:sz w:val="24"/>
          <w:szCs w:val="24"/>
          <w:highlight w:val="none"/>
        </w:rPr>
      </w:pPr>
    </w:p>
    <w:p w14:paraId="20C838D3">
      <w:pPr>
        <w:pStyle w:val="56"/>
        <w:tabs>
          <w:tab w:val="left" w:pos="750"/>
        </w:tabs>
        <w:adjustRightInd w:val="0"/>
        <w:snapToGrid w:val="0"/>
        <w:spacing w:line="500" w:lineRule="exact"/>
        <w:ind w:firstLine="720" w:firstLineChars="3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日</w:t>
      </w:r>
    </w:p>
    <w:p w14:paraId="0072DEA6">
      <w:pPr>
        <w:pStyle w:val="55"/>
        <w:jc w:val="left"/>
        <w:outlineLvl w:val="9"/>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 xml:space="preserve"> </w:t>
      </w:r>
      <w:bookmarkStart w:id="250" w:name="_Toc468535483"/>
    </w:p>
    <w:p w14:paraId="6BB3DC92">
      <w:pPr>
        <w:pStyle w:val="55"/>
        <w:jc w:val="left"/>
        <w:outlineLvl w:val="9"/>
        <w:rPr>
          <w:rFonts w:hint="eastAsia" w:ascii="宋体" w:hAnsi="宋体" w:eastAsia="宋体" w:cs="宋体"/>
          <w:color w:val="auto"/>
          <w:spacing w:val="0"/>
          <w:position w:val="0"/>
          <w:highlight w:val="none"/>
          <w:lang w:eastAsia="zh-CN"/>
        </w:rPr>
      </w:pPr>
    </w:p>
    <w:p w14:paraId="4B276BA0">
      <w:pPr>
        <w:pStyle w:val="55"/>
        <w:jc w:val="left"/>
        <w:outlineLvl w:val="9"/>
        <w:rPr>
          <w:rFonts w:hint="eastAsia" w:ascii="宋体" w:hAnsi="宋体" w:eastAsia="宋体" w:cs="宋体"/>
          <w:color w:val="auto"/>
          <w:spacing w:val="0"/>
          <w:position w:val="0"/>
          <w:highlight w:val="none"/>
          <w:lang w:eastAsia="zh-CN"/>
        </w:rPr>
      </w:pPr>
    </w:p>
    <w:p w14:paraId="693F19F0">
      <w:pPr>
        <w:pStyle w:val="56"/>
        <w:jc w:val="left"/>
        <w:rPr>
          <w:rFonts w:hint="eastAsia" w:ascii="宋体" w:hAnsi="宋体" w:eastAsia="宋体" w:cs="宋体"/>
          <w:color w:val="auto"/>
          <w:spacing w:val="0"/>
          <w:position w:val="0"/>
          <w:highlight w:val="none"/>
          <w:lang w:eastAsia="zh-CN"/>
        </w:rPr>
      </w:pPr>
    </w:p>
    <w:p w14:paraId="27A9B07B">
      <w:pPr>
        <w:pStyle w:val="56"/>
        <w:jc w:val="left"/>
        <w:rPr>
          <w:rFonts w:hint="eastAsia" w:ascii="宋体" w:hAnsi="宋体" w:eastAsia="宋体" w:cs="宋体"/>
          <w:color w:val="auto"/>
          <w:spacing w:val="0"/>
          <w:position w:val="0"/>
          <w:highlight w:val="none"/>
          <w:lang w:eastAsia="zh-CN"/>
        </w:rPr>
      </w:pPr>
    </w:p>
    <w:bookmarkEnd w:id="250"/>
    <w:p w14:paraId="5011102E">
      <w:pPr>
        <w:pStyle w:val="56"/>
        <w:spacing w:line="50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法定代表人授权书</w:t>
      </w:r>
    </w:p>
    <w:p w14:paraId="5CAA4942">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（代理机构名称）</w:t>
      </w:r>
      <w:r>
        <w:rPr>
          <w:rFonts w:hint="eastAsia" w:ascii="宋体" w:hAnsi="宋体" w:eastAsia="宋体" w:cs="宋体"/>
          <w:color w:val="auto"/>
          <w:spacing w:val="0"/>
          <w:position w:val="0"/>
          <w:sz w:val="24"/>
          <w:szCs w:val="24"/>
          <w:highlight w:val="none"/>
        </w:rPr>
        <w:t>：</w:t>
      </w:r>
    </w:p>
    <w:p w14:paraId="026C0B01">
      <w:pPr>
        <w:pStyle w:val="56"/>
        <w:spacing w:line="50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兹授权</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同志为我公司参加贵单位组织的编号为</w:t>
      </w:r>
      <w:r>
        <w:rPr>
          <w:rFonts w:hint="eastAsia" w:ascii="宋体" w:hAnsi="宋体" w:eastAsia="宋体" w:cs="宋体"/>
          <w:color w:val="auto"/>
          <w:spacing w:val="0"/>
          <w:position w:val="0"/>
          <w:sz w:val="24"/>
          <w:szCs w:val="24"/>
          <w:highlight w:val="none"/>
          <w:u w:val="single"/>
        </w:rPr>
        <w:t>（项目编号）</w:t>
      </w:r>
      <w:r>
        <w:rPr>
          <w:rFonts w:hint="eastAsia" w:ascii="宋体" w:hAnsi="宋体" w:eastAsia="宋体" w:cs="宋体"/>
          <w:color w:val="auto"/>
          <w:spacing w:val="0"/>
          <w:position w:val="0"/>
          <w:sz w:val="24"/>
          <w:szCs w:val="24"/>
          <w:highlight w:val="none"/>
        </w:rPr>
        <w:t>的</w:t>
      </w:r>
      <w:r>
        <w:rPr>
          <w:rFonts w:hint="eastAsia" w:ascii="宋体" w:hAnsi="宋体" w:eastAsia="宋体" w:cs="宋体"/>
          <w:color w:val="auto"/>
          <w:spacing w:val="0"/>
          <w:position w:val="0"/>
          <w:sz w:val="24"/>
          <w:szCs w:val="24"/>
          <w:highlight w:val="none"/>
          <w:u w:val="single"/>
        </w:rPr>
        <w:t>（项 目 名 称）</w:t>
      </w:r>
      <w:r>
        <w:rPr>
          <w:rFonts w:hint="eastAsia" w:ascii="宋体" w:hAnsi="宋体" w:eastAsia="宋体" w:cs="宋体"/>
          <w:color w:val="auto"/>
          <w:spacing w:val="0"/>
          <w:position w:val="0"/>
          <w:sz w:val="24"/>
          <w:szCs w:val="24"/>
          <w:highlight w:val="none"/>
        </w:rPr>
        <w:t>采购活动的投标代表人，全权代表我公司处理在该项目采购活动中的一切事宜。代理期限从</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日起至</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日止。 </w:t>
      </w:r>
    </w:p>
    <w:p w14:paraId="155783F3">
      <w:pPr>
        <w:pStyle w:val="56"/>
        <w:spacing w:line="500" w:lineRule="exact"/>
        <w:jc w:val="left"/>
        <w:rPr>
          <w:rFonts w:hint="eastAsia" w:ascii="宋体" w:hAnsi="宋体" w:eastAsia="宋体" w:cs="宋体"/>
          <w:color w:val="auto"/>
          <w:spacing w:val="0"/>
          <w:position w:val="0"/>
          <w:sz w:val="24"/>
          <w:szCs w:val="24"/>
          <w:highlight w:val="none"/>
        </w:rPr>
      </w:pPr>
    </w:p>
    <w:p w14:paraId="319ADB92">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投标人（签章）：</w:t>
      </w:r>
      <w:r>
        <w:rPr>
          <w:rFonts w:hint="eastAsia" w:ascii="宋体" w:hAnsi="宋体" w:eastAsia="宋体" w:cs="宋体"/>
          <w:color w:val="auto"/>
          <w:spacing w:val="0"/>
          <w:position w:val="0"/>
          <w:sz w:val="24"/>
          <w:szCs w:val="24"/>
          <w:highlight w:val="none"/>
          <w:u w:val="single"/>
        </w:rPr>
        <w:t xml:space="preserve">               </w:t>
      </w:r>
    </w:p>
    <w:p w14:paraId="1DDB6A2A">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法定代表人（签章）：</w:t>
      </w:r>
      <w:r>
        <w:rPr>
          <w:rFonts w:hint="eastAsia" w:ascii="宋体" w:hAnsi="宋体" w:eastAsia="宋体" w:cs="宋体"/>
          <w:color w:val="auto"/>
          <w:spacing w:val="0"/>
          <w:position w:val="0"/>
          <w:sz w:val="24"/>
          <w:szCs w:val="24"/>
          <w:highlight w:val="none"/>
          <w:u w:val="single"/>
        </w:rPr>
        <w:t xml:space="preserve">       </w:t>
      </w:r>
    </w:p>
    <w:p w14:paraId="2B10082F">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签发日期：</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日</w:t>
      </w:r>
    </w:p>
    <w:p w14:paraId="1BC63440">
      <w:pPr>
        <w:pStyle w:val="56"/>
        <w:spacing w:line="500" w:lineRule="exact"/>
        <w:jc w:val="left"/>
        <w:rPr>
          <w:rFonts w:hint="eastAsia" w:ascii="宋体" w:hAnsi="宋体" w:eastAsia="宋体" w:cs="宋体"/>
          <w:color w:val="auto"/>
          <w:spacing w:val="0"/>
          <w:position w:val="0"/>
          <w:sz w:val="24"/>
          <w:szCs w:val="24"/>
          <w:highlight w:val="none"/>
        </w:rPr>
      </w:pPr>
    </w:p>
    <w:p w14:paraId="5A8FE33C">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附：</w:t>
      </w:r>
    </w:p>
    <w:p w14:paraId="17F908EE">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代理人工作单位：</w:t>
      </w:r>
      <w:r>
        <w:rPr>
          <w:rFonts w:hint="eastAsia" w:ascii="宋体" w:hAnsi="宋体" w:eastAsia="宋体" w:cs="宋体"/>
          <w:color w:val="auto"/>
          <w:spacing w:val="0"/>
          <w:position w:val="0"/>
          <w:sz w:val="24"/>
          <w:szCs w:val="24"/>
          <w:highlight w:val="none"/>
          <w:u w:val="single"/>
        </w:rPr>
        <w:t xml:space="preserve">                          </w:t>
      </w:r>
    </w:p>
    <w:p w14:paraId="46DF85CF">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职务：</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性别：</w:t>
      </w:r>
      <w:r>
        <w:rPr>
          <w:rFonts w:hint="eastAsia" w:ascii="宋体" w:hAnsi="宋体" w:eastAsia="宋体" w:cs="宋体"/>
          <w:color w:val="auto"/>
          <w:spacing w:val="0"/>
          <w:position w:val="0"/>
          <w:sz w:val="24"/>
          <w:szCs w:val="24"/>
          <w:highlight w:val="none"/>
          <w:u w:val="single"/>
        </w:rPr>
        <w:t xml:space="preserve">      </w:t>
      </w:r>
    </w:p>
    <w:p w14:paraId="33C71EC2">
      <w:pPr>
        <w:pStyle w:val="56"/>
        <w:adjustRightInd w:val="0"/>
        <w:snapToGrid w:val="0"/>
        <w:spacing w:line="500" w:lineRule="exact"/>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身份证号码：</w:t>
      </w:r>
      <w:r>
        <w:rPr>
          <w:rFonts w:hint="eastAsia" w:ascii="宋体" w:hAnsi="宋体" w:eastAsia="宋体" w:cs="宋体"/>
          <w:color w:val="auto"/>
          <w:spacing w:val="0"/>
          <w:position w:val="0"/>
          <w:sz w:val="24"/>
          <w:szCs w:val="24"/>
          <w:highlight w:val="none"/>
          <w:u w:val="single"/>
        </w:rPr>
        <w:t xml:space="preserve">                              </w:t>
      </w:r>
    </w:p>
    <w:p w14:paraId="0FE84321">
      <w:pPr>
        <w:pStyle w:val="56"/>
        <w:adjustRightInd w:val="0"/>
        <w:snapToGrid w:val="0"/>
        <w:spacing w:line="500" w:lineRule="exact"/>
        <w:ind w:left="-88" w:leftChars="-42" w:firstLine="600" w:firstLineChars="250"/>
        <w:jc w:val="left"/>
        <w:rPr>
          <w:rFonts w:hint="eastAsia" w:ascii="宋体" w:hAnsi="宋体" w:eastAsia="宋体" w:cs="宋体"/>
          <w:color w:val="auto"/>
          <w:spacing w:val="0"/>
          <w:position w:val="0"/>
          <w:sz w:val="24"/>
          <w:szCs w:val="24"/>
          <w:highlight w:val="none"/>
          <w:u w:val="single"/>
        </w:rPr>
      </w:pPr>
    </w:p>
    <w:tbl>
      <w:tblPr>
        <w:tblStyle w:val="37"/>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5623D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tcPr>
          <w:p w14:paraId="0E9E554B">
            <w:pPr>
              <w:pStyle w:val="97"/>
              <w:pageBreakBefore w:val="0"/>
              <w:kinsoku/>
              <w:wordWrap/>
              <w:overflowPunct/>
              <w:topLinePunct w:val="0"/>
              <w:bidi w:val="0"/>
              <w:snapToGrid w:val="0"/>
              <w:spacing w:before="0" w:beforeAutospacing="0" w:after="0" w:afterAutospacing="0" w:line="50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1EB80938">
            <w:pPr>
              <w:pStyle w:val="97"/>
              <w:pageBreakBefore w:val="0"/>
              <w:kinsoku/>
              <w:wordWrap/>
              <w:overflowPunct/>
              <w:topLinePunct w:val="0"/>
              <w:bidi w:val="0"/>
              <w:snapToGrid w:val="0"/>
              <w:spacing w:before="0" w:beforeAutospacing="0" w:after="0" w:afterAutospacing="0" w:line="50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5EBCD548">
            <w:pPr>
              <w:pStyle w:val="97"/>
              <w:pageBreakBefore w:val="0"/>
              <w:kinsoku/>
              <w:wordWrap/>
              <w:overflowPunct/>
              <w:topLinePunct w:val="0"/>
              <w:bidi w:val="0"/>
              <w:snapToGrid w:val="0"/>
              <w:spacing w:before="0" w:beforeAutospacing="0" w:after="0" w:afterAutospacing="0" w:line="500" w:lineRule="exact"/>
              <w:jc w:val="center"/>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法定代表人《居民身份证》正反面</w:t>
            </w:r>
          </w:p>
        </w:tc>
      </w:tr>
    </w:tbl>
    <w:p w14:paraId="36D1D15B">
      <w:pPr>
        <w:pStyle w:val="97"/>
        <w:pageBreakBefore w:val="0"/>
        <w:kinsoku/>
        <w:wordWrap/>
        <w:overflowPunct/>
        <w:topLinePunct w:val="0"/>
        <w:bidi w:val="0"/>
        <w:snapToGrid w:val="0"/>
        <w:spacing w:before="0" w:beforeAutospacing="0" w:after="0" w:afterAutospacing="0" w:line="500" w:lineRule="exact"/>
        <w:ind w:left="-88" w:leftChars="-42" w:firstLine="600" w:firstLineChars="25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p>
    <w:tbl>
      <w:tblPr>
        <w:tblStyle w:val="37"/>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3FDAB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vAlign w:val="center"/>
          </w:tcPr>
          <w:p w14:paraId="16E762E5">
            <w:pPr>
              <w:pStyle w:val="97"/>
              <w:pageBreakBefore w:val="0"/>
              <w:kinsoku/>
              <w:wordWrap/>
              <w:overflowPunct/>
              <w:topLinePunct w:val="0"/>
              <w:bidi w:val="0"/>
              <w:snapToGrid/>
              <w:spacing w:before="0" w:beforeAutospacing="0" w:after="0" w:afterAutospacing="0" w:line="500" w:lineRule="exact"/>
              <w:jc w:val="center"/>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被授权人《居民身份证》正反面</w:t>
            </w:r>
          </w:p>
        </w:tc>
      </w:tr>
    </w:tbl>
    <w:p w14:paraId="23DB53BD">
      <w:pPr>
        <w:pStyle w:val="19"/>
        <w:spacing w:after="0" w:line="360" w:lineRule="auto"/>
        <w:ind w:left="479" w:hanging="479" w:hangingChars="199"/>
        <w:jc w:val="left"/>
        <w:outlineLvl w:val="2"/>
        <w:rPr>
          <w:rFonts w:hint="eastAsia" w:ascii="宋体" w:hAnsi="宋体" w:eastAsia="宋体" w:cs="宋体"/>
          <w:b/>
          <w:color w:val="auto"/>
          <w:spacing w:val="0"/>
          <w:position w:val="0"/>
          <w:sz w:val="24"/>
          <w:highlight w:val="none"/>
          <w:lang w:val="en-US" w:eastAsia="zh-CN"/>
        </w:rPr>
      </w:pPr>
      <w:bookmarkStart w:id="251" w:name="_Toc14866"/>
      <w:r>
        <w:rPr>
          <w:rFonts w:hint="eastAsia" w:ascii="宋体" w:hAnsi="宋体" w:eastAsia="宋体" w:cs="宋体"/>
          <w:b/>
          <w:color w:val="auto"/>
          <w:spacing w:val="0"/>
          <w:position w:val="0"/>
          <w:sz w:val="24"/>
          <w:highlight w:val="none"/>
          <w:lang w:val="en-US" w:eastAsia="zh-CN"/>
        </w:rPr>
        <w:t>2.3开标一览表</w:t>
      </w:r>
      <w:bookmarkEnd w:id="239"/>
      <w:bookmarkEnd w:id="251"/>
    </w:p>
    <w:p w14:paraId="692F1486">
      <w:pPr>
        <w:pStyle w:val="19"/>
        <w:spacing w:after="0" w:line="360" w:lineRule="auto"/>
        <w:ind w:firstLine="482" w:firstLineChars="200"/>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 xml:space="preserve">                           开标一览表</w:t>
      </w:r>
    </w:p>
    <w:p w14:paraId="4325FE94">
      <w:pPr>
        <w:pStyle w:val="21"/>
        <w:spacing w:line="360" w:lineRule="auto"/>
        <w:ind w:left="0" w:leftChars="0" w:firstLine="0" w:firstLineChars="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项目编号：</w:t>
      </w:r>
      <w:r>
        <w:rPr>
          <w:rFonts w:hint="eastAsia" w:ascii="宋体" w:hAnsi="宋体" w:eastAsia="宋体" w:cs="宋体"/>
          <w:color w:val="auto"/>
          <w:spacing w:val="0"/>
          <w:position w:val="0"/>
          <w:highlight w:val="none"/>
          <w:u w:val="single"/>
        </w:rPr>
        <w:t xml:space="preserve">                                 </w:t>
      </w:r>
    </w:p>
    <w:p w14:paraId="5ED4340F">
      <w:pPr>
        <w:pStyle w:val="21"/>
        <w:spacing w:line="360" w:lineRule="auto"/>
        <w:ind w:left="0" w:leftChars="0" w:firstLine="0" w:firstLineChars="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项目名称：</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spacing w:val="0"/>
          <w:position w:val="0"/>
          <w:highlight w:val="none"/>
        </w:rPr>
        <w:t xml:space="preserve">                 </w:t>
      </w:r>
    </w:p>
    <w:tbl>
      <w:tblPr>
        <w:tblStyle w:val="37"/>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7"/>
        <w:gridCol w:w="5582"/>
      </w:tblGrid>
      <w:tr w14:paraId="63BE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3057" w:type="dxa"/>
            <w:vAlign w:val="center"/>
          </w:tcPr>
          <w:p w14:paraId="43A628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标题</w:t>
            </w:r>
          </w:p>
        </w:tc>
        <w:tc>
          <w:tcPr>
            <w:tcW w:w="5582" w:type="dxa"/>
            <w:vAlign w:val="center"/>
          </w:tcPr>
          <w:p w14:paraId="0469CB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内容</w:t>
            </w:r>
          </w:p>
        </w:tc>
      </w:tr>
      <w:tr w14:paraId="2D11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3057" w:type="dxa"/>
            <w:vAlign w:val="center"/>
          </w:tcPr>
          <w:p w14:paraId="115CE8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pacing w:val="0"/>
                <w:position w:val="0"/>
                <w:sz w:val="24"/>
                <w:highlight w:val="none"/>
                <w:lang w:val="en-US" w:eastAsia="zh-CN"/>
              </w:rPr>
            </w:pPr>
            <w:r>
              <w:rPr>
                <w:rFonts w:hint="eastAsia" w:ascii="宋体" w:hAnsi="宋体" w:cs="宋体"/>
                <w:color w:val="auto"/>
                <w:sz w:val="24"/>
                <w:szCs w:val="24"/>
                <w:highlight w:val="none"/>
                <w:vertAlign w:val="baseline"/>
                <w:lang w:val="en-US" w:eastAsia="zh-CN"/>
              </w:rPr>
              <w:t>投标总报价（元）</w:t>
            </w:r>
          </w:p>
        </w:tc>
        <w:tc>
          <w:tcPr>
            <w:tcW w:w="5582" w:type="dxa"/>
          </w:tcPr>
          <w:p w14:paraId="0F530D9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小写：</w:t>
            </w:r>
          </w:p>
          <w:p w14:paraId="7415F08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大写：</w:t>
            </w:r>
          </w:p>
        </w:tc>
      </w:tr>
      <w:tr w14:paraId="4778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057" w:type="dxa"/>
            <w:vAlign w:val="center"/>
          </w:tcPr>
          <w:p w14:paraId="1C274D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服务期限</w:t>
            </w:r>
          </w:p>
        </w:tc>
        <w:tc>
          <w:tcPr>
            <w:tcW w:w="5582" w:type="dxa"/>
          </w:tcPr>
          <w:p w14:paraId="048699A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w:t>
            </w:r>
          </w:p>
        </w:tc>
      </w:tr>
      <w:tr w14:paraId="4E31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057" w:type="dxa"/>
            <w:vAlign w:val="center"/>
          </w:tcPr>
          <w:p w14:paraId="0B7D9D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备注</w:t>
            </w:r>
          </w:p>
        </w:tc>
        <w:tc>
          <w:tcPr>
            <w:tcW w:w="5582" w:type="dxa"/>
          </w:tcPr>
          <w:p w14:paraId="438DD59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pacing w:val="0"/>
                <w:position w:val="0"/>
                <w:sz w:val="24"/>
                <w:highlight w:val="none"/>
              </w:rPr>
            </w:pPr>
          </w:p>
        </w:tc>
      </w:tr>
    </w:tbl>
    <w:p w14:paraId="48D965AB">
      <w:pPr>
        <w:spacing w:line="360" w:lineRule="auto"/>
        <w:jc w:val="left"/>
        <w:rPr>
          <w:rFonts w:hint="eastAsia" w:ascii="宋体" w:hAnsi="宋体" w:eastAsia="宋体" w:cs="宋体"/>
          <w:color w:val="auto"/>
          <w:spacing w:val="0"/>
          <w:position w:val="0"/>
          <w:sz w:val="24"/>
          <w:highlight w:val="none"/>
        </w:rPr>
      </w:pPr>
    </w:p>
    <w:p w14:paraId="1E84090C">
      <w:pPr>
        <w:spacing w:line="360" w:lineRule="auto"/>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说明：1、投标人严格按照规定的格式填写。投标总价为优惠后报价，并作为评审及定标的依据。</w:t>
      </w:r>
    </w:p>
    <w:p w14:paraId="351DDCDE">
      <w:pPr>
        <w:numPr>
          <w:ilvl w:val="0"/>
          <w:numId w:val="3"/>
        </w:numPr>
        <w:spacing w:line="360" w:lineRule="auto"/>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任何有选择或有条件的投标总价或表中某一包填写多个报价，均将导致投标被拒绝。</w:t>
      </w:r>
    </w:p>
    <w:p w14:paraId="5B99A0E0">
      <w:pPr>
        <w:pStyle w:val="56"/>
        <w:adjustRightInd w:val="0"/>
        <w:snapToGrid w:val="0"/>
        <w:spacing w:line="500" w:lineRule="exact"/>
        <w:jc w:val="left"/>
        <w:rPr>
          <w:rFonts w:hint="eastAsia" w:ascii="宋体" w:hAnsi="宋体" w:eastAsia="宋体" w:cs="宋体"/>
          <w:color w:val="auto"/>
          <w:spacing w:val="0"/>
          <w:position w:val="0"/>
          <w:sz w:val="24"/>
          <w:szCs w:val="24"/>
          <w:highlight w:val="none"/>
        </w:rPr>
      </w:pPr>
    </w:p>
    <w:p w14:paraId="138A8D48">
      <w:pPr>
        <w:pStyle w:val="56"/>
        <w:adjustRightInd w:val="0"/>
        <w:snapToGrid w:val="0"/>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投标人法定代表人（签章）：</w:t>
      </w:r>
      <w:r>
        <w:rPr>
          <w:rFonts w:hint="eastAsia" w:ascii="宋体" w:hAnsi="宋体" w:eastAsia="宋体" w:cs="宋体"/>
          <w:color w:val="auto"/>
          <w:spacing w:val="0"/>
          <w:position w:val="0"/>
          <w:sz w:val="24"/>
          <w:szCs w:val="24"/>
          <w:highlight w:val="none"/>
          <w:u w:val="single"/>
        </w:rPr>
        <w:t xml:space="preserve">                  </w:t>
      </w:r>
    </w:p>
    <w:p w14:paraId="6EB9077B">
      <w:pPr>
        <w:pStyle w:val="56"/>
        <w:adjustRightInd w:val="0"/>
        <w:snapToGrid w:val="0"/>
        <w:spacing w:line="500" w:lineRule="exact"/>
        <w:jc w:val="left"/>
        <w:rPr>
          <w:rFonts w:hint="eastAsia" w:ascii="宋体" w:hAnsi="宋体" w:eastAsia="宋体" w:cs="宋体"/>
          <w:color w:val="auto"/>
          <w:spacing w:val="0"/>
          <w:position w:val="0"/>
          <w:sz w:val="24"/>
          <w:szCs w:val="24"/>
          <w:highlight w:val="none"/>
        </w:rPr>
      </w:pPr>
    </w:p>
    <w:p w14:paraId="32AFF1E1">
      <w:pPr>
        <w:pStyle w:val="56"/>
        <w:adjustRightInd w:val="0"/>
        <w:snapToGrid w:val="0"/>
        <w:spacing w:line="500" w:lineRule="exact"/>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投标人名称（签章）：</w:t>
      </w:r>
      <w:r>
        <w:rPr>
          <w:rFonts w:hint="eastAsia" w:ascii="宋体" w:hAnsi="宋体" w:eastAsia="宋体" w:cs="宋体"/>
          <w:color w:val="auto"/>
          <w:spacing w:val="0"/>
          <w:position w:val="0"/>
          <w:sz w:val="24"/>
          <w:szCs w:val="24"/>
          <w:highlight w:val="none"/>
          <w:u w:val="single"/>
        </w:rPr>
        <w:t xml:space="preserve">                       </w:t>
      </w:r>
    </w:p>
    <w:p w14:paraId="070EB64C">
      <w:pPr>
        <w:spacing w:line="360" w:lineRule="auto"/>
        <w:ind w:right="480"/>
        <w:jc w:val="left"/>
        <w:rPr>
          <w:rFonts w:hint="eastAsia" w:ascii="宋体" w:hAnsi="宋体" w:eastAsia="宋体" w:cs="宋体"/>
          <w:color w:val="auto"/>
          <w:spacing w:val="0"/>
          <w:position w:val="0"/>
          <w:sz w:val="24"/>
          <w:szCs w:val="24"/>
          <w:highlight w:val="none"/>
        </w:rPr>
      </w:pPr>
    </w:p>
    <w:p w14:paraId="26952E3F">
      <w:pPr>
        <w:spacing w:line="360" w:lineRule="auto"/>
        <w:ind w:right="48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日</w:t>
      </w:r>
    </w:p>
    <w:p w14:paraId="509FCD51">
      <w:pPr>
        <w:spacing w:line="360" w:lineRule="auto"/>
        <w:jc w:val="left"/>
        <w:rPr>
          <w:rFonts w:hint="eastAsia" w:ascii="宋体" w:hAnsi="宋体" w:eastAsia="宋体" w:cs="宋体"/>
          <w:b/>
          <w:bCs/>
          <w:color w:val="auto"/>
          <w:spacing w:val="0"/>
          <w:position w:val="0"/>
          <w:sz w:val="24"/>
          <w:highlight w:val="none"/>
        </w:rPr>
      </w:pPr>
    </w:p>
    <w:p w14:paraId="2356733B">
      <w:pPr>
        <w:spacing w:line="360" w:lineRule="auto"/>
        <w:jc w:val="left"/>
        <w:rPr>
          <w:rFonts w:hint="eastAsia" w:ascii="宋体" w:hAnsi="宋体" w:eastAsia="宋体" w:cs="宋体"/>
          <w:color w:val="auto"/>
          <w:spacing w:val="0"/>
          <w:position w:val="0"/>
          <w:sz w:val="24"/>
          <w:highlight w:val="none"/>
        </w:rPr>
      </w:pPr>
    </w:p>
    <w:p w14:paraId="171939B8">
      <w:pPr>
        <w:spacing w:line="360" w:lineRule="auto"/>
        <w:jc w:val="left"/>
        <w:rPr>
          <w:rFonts w:hint="eastAsia" w:ascii="宋体" w:hAnsi="宋体" w:eastAsia="宋体" w:cs="宋体"/>
          <w:color w:val="auto"/>
          <w:spacing w:val="0"/>
          <w:position w:val="0"/>
          <w:sz w:val="24"/>
          <w:highlight w:val="none"/>
        </w:rPr>
      </w:pPr>
    </w:p>
    <w:p w14:paraId="5FE856C2">
      <w:pPr>
        <w:pStyle w:val="20"/>
        <w:ind w:left="0" w:leftChars="0" w:firstLine="0" w:firstLineChars="0"/>
        <w:jc w:val="left"/>
        <w:rPr>
          <w:rFonts w:hint="eastAsia" w:ascii="宋体" w:hAnsi="宋体" w:eastAsia="宋体" w:cs="宋体"/>
          <w:color w:val="auto"/>
          <w:spacing w:val="0"/>
          <w:position w:val="0"/>
          <w:highlight w:val="none"/>
        </w:rPr>
      </w:pPr>
    </w:p>
    <w:p w14:paraId="47227EB8">
      <w:pPr>
        <w:rPr>
          <w:rFonts w:hint="eastAsia" w:ascii="宋体" w:hAnsi="宋体" w:eastAsia="宋体" w:cs="宋体"/>
          <w:color w:val="auto"/>
          <w:spacing w:val="0"/>
          <w:position w:val="0"/>
          <w:highlight w:val="none"/>
        </w:rPr>
      </w:pPr>
    </w:p>
    <w:p w14:paraId="499FA85B">
      <w:pPr>
        <w:rPr>
          <w:rFonts w:hint="eastAsia" w:ascii="宋体" w:hAnsi="宋体" w:eastAsia="宋体" w:cs="宋体"/>
          <w:color w:val="auto"/>
          <w:spacing w:val="0"/>
          <w:position w:val="0"/>
          <w:highlight w:val="none"/>
        </w:rPr>
      </w:pPr>
    </w:p>
    <w:p w14:paraId="350F5EEF">
      <w:pPr>
        <w:rPr>
          <w:rFonts w:hint="eastAsia" w:ascii="宋体" w:hAnsi="宋体" w:eastAsia="宋体" w:cs="宋体"/>
          <w:color w:val="auto"/>
          <w:spacing w:val="0"/>
          <w:position w:val="0"/>
          <w:highlight w:val="none"/>
        </w:rPr>
      </w:pPr>
    </w:p>
    <w:p w14:paraId="1B5C0BD7">
      <w:pPr>
        <w:rPr>
          <w:rFonts w:hint="eastAsia" w:ascii="宋体" w:hAnsi="宋体" w:eastAsia="宋体" w:cs="宋体"/>
          <w:color w:val="auto"/>
          <w:spacing w:val="0"/>
          <w:position w:val="0"/>
          <w:highlight w:val="none"/>
        </w:rPr>
      </w:pPr>
    </w:p>
    <w:p w14:paraId="0BCC5C2F">
      <w:pPr>
        <w:pStyle w:val="19"/>
        <w:spacing w:after="0" w:line="360" w:lineRule="auto"/>
        <w:ind w:left="479" w:hanging="479" w:hangingChars="199"/>
        <w:jc w:val="left"/>
        <w:outlineLvl w:val="2"/>
        <w:rPr>
          <w:rFonts w:hint="eastAsia" w:ascii="宋体" w:hAnsi="宋体" w:eastAsia="宋体" w:cs="宋体"/>
          <w:b/>
          <w:color w:val="auto"/>
          <w:spacing w:val="0"/>
          <w:position w:val="0"/>
          <w:sz w:val="24"/>
          <w:highlight w:val="none"/>
        </w:rPr>
      </w:pPr>
      <w:bookmarkStart w:id="252" w:name="_Toc480368435"/>
      <w:bookmarkStart w:id="253" w:name="_Toc15289"/>
      <w:r>
        <w:rPr>
          <w:rFonts w:hint="eastAsia" w:ascii="宋体" w:hAnsi="宋体" w:eastAsia="宋体" w:cs="宋体"/>
          <w:b/>
          <w:color w:val="auto"/>
          <w:spacing w:val="0"/>
          <w:position w:val="0"/>
          <w:sz w:val="24"/>
          <w:highlight w:val="none"/>
          <w:lang w:val="en-US" w:eastAsia="zh-CN"/>
        </w:rPr>
        <w:t>2.4</w:t>
      </w:r>
      <w:r>
        <w:rPr>
          <w:rFonts w:hint="eastAsia" w:ascii="宋体" w:hAnsi="宋体" w:eastAsia="宋体" w:cs="宋体"/>
          <w:b/>
          <w:color w:val="auto"/>
          <w:spacing w:val="0"/>
          <w:position w:val="0"/>
          <w:sz w:val="24"/>
          <w:highlight w:val="none"/>
        </w:rPr>
        <w:t>报价明细表</w:t>
      </w:r>
      <w:bookmarkEnd w:id="252"/>
      <w:bookmarkEnd w:id="253"/>
    </w:p>
    <w:p w14:paraId="2B26E364">
      <w:pPr>
        <w:pStyle w:val="21"/>
        <w:spacing w:line="360" w:lineRule="auto"/>
        <w:ind w:left="0" w:leftChars="0" w:firstLine="0" w:firstLineChars="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项目编号：</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spacing w:val="0"/>
          <w:position w:val="0"/>
          <w:highlight w:val="none"/>
        </w:rPr>
        <w:t xml:space="preserve">                    价格单位：元</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495"/>
        <w:gridCol w:w="1493"/>
        <w:gridCol w:w="911"/>
        <w:gridCol w:w="1169"/>
        <w:gridCol w:w="1778"/>
        <w:gridCol w:w="812"/>
      </w:tblGrid>
      <w:tr w14:paraId="604D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12" w:type="pct"/>
            <w:vAlign w:val="center"/>
          </w:tcPr>
          <w:p w14:paraId="186334D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序号</w:t>
            </w:r>
          </w:p>
        </w:tc>
        <w:tc>
          <w:tcPr>
            <w:tcW w:w="876" w:type="pct"/>
            <w:vAlign w:val="center"/>
          </w:tcPr>
          <w:p w14:paraId="419D36A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报价项目</w:t>
            </w:r>
          </w:p>
        </w:tc>
        <w:tc>
          <w:tcPr>
            <w:tcW w:w="875" w:type="pct"/>
            <w:vAlign w:val="center"/>
          </w:tcPr>
          <w:p w14:paraId="766BA88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内容</w:t>
            </w:r>
          </w:p>
        </w:tc>
        <w:tc>
          <w:tcPr>
            <w:tcW w:w="534" w:type="pct"/>
            <w:vAlign w:val="center"/>
          </w:tcPr>
          <w:p w14:paraId="1F93805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数量</w:t>
            </w:r>
          </w:p>
        </w:tc>
        <w:tc>
          <w:tcPr>
            <w:tcW w:w="685" w:type="pct"/>
            <w:vAlign w:val="center"/>
          </w:tcPr>
          <w:p w14:paraId="69158A3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单价</w:t>
            </w:r>
          </w:p>
        </w:tc>
        <w:tc>
          <w:tcPr>
            <w:tcW w:w="1042" w:type="pct"/>
            <w:vAlign w:val="center"/>
          </w:tcPr>
          <w:p w14:paraId="31F9703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取费标准</w:t>
            </w:r>
          </w:p>
          <w:p w14:paraId="374E752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w:t>
            </w:r>
          </w:p>
        </w:tc>
        <w:tc>
          <w:tcPr>
            <w:tcW w:w="472" w:type="pct"/>
            <w:vAlign w:val="center"/>
          </w:tcPr>
          <w:p w14:paraId="57F3562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备注</w:t>
            </w:r>
          </w:p>
        </w:tc>
      </w:tr>
      <w:tr w14:paraId="1565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2" w:type="pct"/>
          </w:tcPr>
          <w:p w14:paraId="3D4CCE92">
            <w:pPr>
              <w:spacing w:line="360" w:lineRule="auto"/>
              <w:jc w:val="left"/>
              <w:rPr>
                <w:rFonts w:hint="eastAsia" w:ascii="宋体" w:hAnsi="宋体" w:eastAsia="宋体" w:cs="宋体"/>
                <w:b/>
                <w:color w:val="auto"/>
                <w:spacing w:val="0"/>
                <w:position w:val="0"/>
                <w:sz w:val="24"/>
                <w:highlight w:val="none"/>
              </w:rPr>
            </w:pPr>
          </w:p>
        </w:tc>
        <w:tc>
          <w:tcPr>
            <w:tcW w:w="876" w:type="pct"/>
          </w:tcPr>
          <w:p w14:paraId="6DF6D373">
            <w:pPr>
              <w:spacing w:line="360" w:lineRule="auto"/>
              <w:jc w:val="left"/>
              <w:rPr>
                <w:rFonts w:hint="eastAsia" w:ascii="宋体" w:hAnsi="宋体" w:eastAsia="宋体" w:cs="宋体"/>
                <w:b/>
                <w:color w:val="auto"/>
                <w:spacing w:val="0"/>
                <w:position w:val="0"/>
                <w:sz w:val="24"/>
                <w:highlight w:val="none"/>
              </w:rPr>
            </w:pPr>
          </w:p>
        </w:tc>
        <w:tc>
          <w:tcPr>
            <w:tcW w:w="875" w:type="pct"/>
          </w:tcPr>
          <w:p w14:paraId="30995C95">
            <w:pPr>
              <w:spacing w:line="360" w:lineRule="auto"/>
              <w:jc w:val="left"/>
              <w:rPr>
                <w:rFonts w:hint="eastAsia" w:ascii="宋体" w:hAnsi="宋体" w:eastAsia="宋体" w:cs="宋体"/>
                <w:b/>
                <w:color w:val="auto"/>
                <w:spacing w:val="0"/>
                <w:position w:val="0"/>
                <w:sz w:val="24"/>
                <w:highlight w:val="none"/>
              </w:rPr>
            </w:pPr>
          </w:p>
        </w:tc>
        <w:tc>
          <w:tcPr>
            <w:tcW w:w="534" w:type="pct"/>
          </w:tcPr>
          <w:p w14:paraId="79688416">
            <w:pPr>
              <w:spacing w:line="360" w:lineRule="auto"/>
              <w:jc w:val="left"/>
              <w:rPr>
                <w:rFonts w:hint="eastAsia" w:ascii="宋体" w:hAnsi="宋体" w:eastAsia="宋体" w:cs="宋体"/>
                <w:b/>
                <w:color w:val="auto"/>
                <w:spacing w:val="0"/>
                <w:position w:val="0"/>
                <w:sz w:val="24"/>
                <w:highlight w:val="none"/>
              </w:rPr>
            </w:pPr>
          </w:p>
        </w:tc>
        <w:tc>
          <w:tcPr>
            <w:tcW w:w="685" w:type="pct"/>
          </w:tcPr>
          <w:p w14:paraId="49B620AB">
            <w:pPr>
              <w:spacing w:line="360" w:lineRule="auto"/>
              <w:jc w:val="left"/>
              <w:rPr>
                <w:rFonts w:hint="eastAsia" w:ascii="宋体" w:hAnsi="宋体" w:eastAsia="宋体" w:cs="宋体"/>
                <w:b/>
                <w:color w:val="auto"/>
                <w:spacing w:val="0"/>
                <w:position w:val="0"/>
                <w:sz w:val="24"/>
                <w:highlight w:val="none"/>
              </w:rPr>
            </w:pPr>
          </w:p>
        </w:tc>
        <w:tc>
          <w:tcPr>
            <w:tcW w:w="1042" w:type="pct"/>
          </w:tcPr>
          <w:p w14:paraId="72AADFC8">
            <w:pPr>
              <w:spacing w:line="360" w:lineRule="auto"/>
              <w:jc w:val="left"/>
              <w:rPr>
                <w:rFonts w:hint="eastAsia" w:ascii="宋体" w:hAnsi="宋体" w:eastAsia="宋体" w:cs="宋体"/>
                <w:b/>
                <w:color w:val="auto"/>
                <w:spacing w:val="0"/>
                <w:position w:val="0"/>
                <w:sz w:val="24"/>
                <w:highlight w:val="none"/>
              </w:rPr>
            </w:pPr>
          </w:p>
        </w:tc>
        <w:tc>
          <w:tcPr>
            <w:tcW w:w="472" w:type="pct"/>
          </w:tcPr>
          <w:p w14:paraId="7299A692">
            <w:pPr>
              <w:spacing w:line="360" w:lineRule="auto"/>
              <w:jc w:val="left"/>
              <w:rPr>
                <w:rFonts w:hint="eastAsia" w:ascii="宋体" w:hAnsi="宋体" w:eastAsia="宋体" w:cs="宋体"/>
                <w:b/>
                <w:color w:val="auto"/>
                <w:spacing w:val="0"/>
                <w:position w:val="0"/>
                <w:sz w:val="24"/>
                <w:highlight w:val="none"/>
              </w:rPr>
            </w:pPr>
          </w:p>
        </w:tc>
      </w:tr>
      <w:tr w14:paraId="5854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2" w:type="pct"/>
          </w:tcPr>
          <w:p w14:paraId="3AD25C49">
            <w:pPr>
              <w:spacing w:line="360" w:lineRule="auto"/>
              <w:jc w:val="left"/>
              <w:rPr>
                <w:rFonts w:hint="eastAsia" w:ascii="宋体" w:hAnsi="宋体" w:eastAsia="宋体" w:cs="宋体"/>
                <w:b/>
                <w:color w:val="auto"/>
                <w:spacing w:val="0"/>
                <w:position w:val="0"/>
                <w:sz w:val="24"/>
                <w:highlight w:val="none"/>
              </w:rPr>
            </w:pPr>
          </w:p>
        </w:tc>
        <w:tc>
          <w:tcPr>
            <w:tcW w:w="876" w:type="pct"/>
          </w:tcPr>
          <w:p w14:paraId="05755096">
            <w:pPr>
              <w:spacing w:line="360" w:lineRule="auto"/>
              <w:jc w:val="left"/>
              <w:rPr>
                <w:rFonts w:hint="eastAsia" w:ascii="宋体" w:hAnsi="宋体" w:eastAsia="宋体" w:cs="宋体"/>
                <w:b/>
                <w:color w:val="auto"/>
                <w:spacing w:val="0"/>
                <w:position w:val="0"/>
                <w:sz w:val="24"/>
                <w:highlight w:val="none"/>
              </w:rPr>
            </w:pPr>
          </w:p>
        </w:tc>
        <w:tc>
          <w:tcPr>
            <w:tcW w:w="875" w:type="pct"/>
          </w:tcPr>
          <w:p w14:paraId="2C65ABD1">
            <w:pPr>
              <w:spacing w:line="360" w:lineRule="auto"/>
              <w:jc w:val="left"/>
              <w:rPr>
                <w:rFonts w:hint="eastAsia" w:ascii="宋体" w:hAnsi="宋体" w:eastAsia="宋体" w:cs="宋体"/>
                <w:b/>
                <w:color w:val="auto"/>
                <w:spacing w:val="0"/>
                <w:position w:val="0"/>
                <w:sz w:val="24"/>
                <w:highlight w:val="none"/>
              </w:rPr>
            </w:pPr>
          </w:p>
        </w:tc>
        <w:tc>
          <w:tcPr>
            <w:tcW w:w="534" w:type="pct"/>
          </w:tcPr>
          <w:p w14:paraId="5217AF1A">
            <w:pPr>
              <w:spacing w:line="360" w:lineRule="auto"/>
              <w:jc w:val="left"/>
              <w:rPr>
                <w:rFonts w:hint="eastAsia" w:ascii="宋体" w:hAnsi="宋体" w:eastAsia="宋体" w:cs="宋体"/>
                <w:b/>
                <w:color w:val="auto"/>
                <w:spacing w:val="0"/>
                <w:position w:val="0"/>
                <w:sz w:val="24"/>
                <w:highlight w:val="none"/>
              </w:rPr>
            </w:pPr>
          </w:p>
        </w:tc>
        <w:tc>
          <w:tcPr>
            <w:tcW w:w="685" w:type="pct"/>
          </w:tcPr>
          <w:p w14:paraId="2857A391">
            <w:pPr>
              <w:spacing w:line="360" w:lineRule="auto"/>
              <w:jc w:val="left"/>
              <w:rPr>
                <w:rFonts w:hint="eastAsia" w:ascii="宋体" w:hAnsi="宋体" w:eastAsia="宋体" w:cs="宋体"/>
                <w:b/>
                <w:color w:val="auto"/>
                <w:spacing w:val="0"/>
                <w:position w:val="0"/>
                <w:sz w:val="24"/>
                <w:highlight w:val="none"/>
              </w:rPr>
            </w:pPr>
          </w:p>
        </w:tc>
        <w:tc>
          <w:tcPr>
            <w:tcW w:w="1042" w:type="pct"/>
          </w:tcPr>
          <w:p w14:paraId="16F7DC8F">
            <w:pPr>
              <w:spacing w:line="360" w:lineRule="auto"/>
              <w:jc w:val="left"/>
              <w:rPr>
                <w:rFonts w:hint="eastAsia" w:ascii="宋体" w:hAnsi="宋体" w:eastAsia="宋体" w:cs="宋体"/>
                <w:b/>
                <w:color w:val="auto"/>
                <w:spacing w:val="0"/>
                <w:position w:val="0"/>
                <w:sz w:val="24"/>
                <w:highlight w:val="none"/>
              </w:rPr>
            </w:pPr>
          </w:p>
        </w:tc>
        <w:tc>
          <w:tcPr>
            <w:tcW w:w="472" w:type="pct"/>
          </w:tcPr>
          <w:p w14:paraId="0232B1D9">
            <w:pPr>
              <w:spacing w:line="360" w:lineRule="auto"/>
              <w:jc w:val="left"/>
              <w:rPr>
                <w:rFonts w:hint="eastAsia" w:ascii="宋体" w:hAnsi="宋体" w:eastAsia="宋体" w:cs="宋体"/>
                <w:b/>
                <w:color w:val="auto"/>
                <w:spacing w:val="0"/>
                <w:position w:val="0"/>
                <w:sz w:val="24"/>
                <w:highlight w:val="none"/>
              </w:rPr>
            </w:pPr>
          </w:p>
        </w:tc>
      </w:tr>
      <w:tr w14:paraId="1C9C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2" w:type="pct"/>
          </w:tcPr>
          <w:p w14:paraId="01A23293">
            <w:pPr>
              <w:spacing w:line="360" w:lineRule="auto"/>
              <w:jc w:val="left"/>
              <w:rPr>
                <w:rFonts w:hint="eastAsia" w:ascii="宋体" w:hAnsi="宋体" w:eastAsia="宋体" w:cs="宋体"/>
                <w:b/>
                <w:color w:val="auto"/>
                <w:spacing w:val="0"/>
                <w:position w:val="0"/>
                <w:sz w:val="24"/>
                <w:highlight w:val="none"/>
              </w:rPr>
            </w:pPr>
          </w:p>
        </w:tc>
        <w:tc>
          <w:tcPr>
            <w:tcW w:w="876" w:type="pct"/>
          </w:tcPr>
          <w:p w14:paraId="781A4FE0">
            <w:pPr>
              <w:spacing w:line="360" w:lineRule="auto"/>
              <w:jc w:val="left"/>
              <w:rPr>
                <w:rFonts w:hint="eastAsia" w:ascii="宋体" w:hAnsi="宋体" w:eastAsia="宋体" w:cs="宋体"/>
                <w:b/>
                <w:color w:val="auto"/>
                <w:spacing w:val="0"/>
                <w:position w:val="0"/>
                <w:sz w:val="24"/>
                <w:highlight w:val="none"/>
              </w:rPr>
            </w:pPr>
          </w:p>
        </w:tc>
        <w:tc>
          <w:tcPr>
            <w:tcW w:w="875" w:type="pct"/>
          </w:tcPr>
          <w:p w14:paraId="33952DD9">
            <w:pPr>
              <w:spacing w:line="360" w:lineRule="auto"/>
              <w:jc w:val="left"/>
              <w:rPr>
                <w:rFonts w:hint="eastAsia" w:ascii="宋体" w:hAnsi="宋体" w:eastAsia="宋体" w:cs="宋体"/>
                <w:b/>
                <w:color w:val="auto"/>
                <w:spacing w:val="0"/>
                <w:position w:val="0"/>
                <w:sz w:val="24"/>
                <w:highlight w:val="none"/>
              </w:rPr>
            </w:pPr>
          </w:p>
        </w:tc>
        <w:tc>
          <w:tcPr>
            <w:tcW w:w="534" w:type="pct"/>
          </w:tcPr>
          <w:p w14:paraId="7D744D62">
            <w:pPr>
              <w:spacing w:line="360" w:lineRule="auto"/>
              <w:jc w:val="left"/>
              <w:rPr>
                <w:rFonts w:hint="eastAsia" w:ascii="宋体" w:hAnsi="宋体" w:eastAsia="宋体" w:cs="宋体"/>
                <w:b/>
                <w:color w:val="auto"/>
                <w:spacing w:val="0"/>
                <w:position w:val="0"/>
                <w:sz w:val="24"/>
                <w:highlight w:val="none"/>
              </w:rPr>
            </w:pPr>
          </w:p>
        </w:tc>
        <w:tc>
          <w:tcPr>
            <w:tcW w:w="685" w:type="pct"/>
          </w:tcPr>
          <w:p w14:paraId="6ECBF703">
            <w:pPr>
              <w:spacing w:line="360" w:lineRule="auto"/>
              <w:jc w:val="left"/>
              <w:rPr>
                <w:rFonts w:hint="eastAsia" w:ascii="宋体" w:hAnsi="宋体" w:eastAsia="宋体" w:cs="宋体"/>
                <w:b/>
                <w:color w:val="auto"/>
                <w:spacing w:val="0"/>
                <w:position w:val="0"/>
                <w:sz w:val="24"/>
                <w:highlight w:val="none"/>
              </w:rPr>
            </w:pPr>
          </w:p>
        </w:tc>
        <w:tc>
          <w:tcPr>
            <w:tcW w:w="1042" w:type="pct"/>
          </w:tcPr>
          <w:p w14:paraId="380A15B5">
            <w:pPr>
              <w:spacing w:line="360" w:lineRule="auto"/>
              <w:jc w:val="left"/>
              <w:rPr>
                <w:rFonts w:hint="eastAsia" w:ascii="宋体" w:hAnsi="宋体" w:eastAsia="宋体" w:cs="宋体"/>
                <w:b/>
                <w:color w:val="auto"/>
                <w:spacing w:val="0"/>
                <w:position w:val="0"/>
                <w:sz w:val="24"/>
                <w:highlight w:val="none"/>
              </w:rPr>
            </w:pPr>
          </w:p>
        </w:tc>
        <w:tc>
          <w:tcPr>
            <w:tcW w:w="472" w:type="pct"/>
          </w:tcPr>
          <w:p w14:paraId="5E41AE6B">
            <w:pPr>
              <w:spacing w:line="360" w:lineRule="auto"/>
              <w:jc w:val="left"/>
              <w:rPr>
                <w:rFonts w:hint="eastAsia" w:ascii="宋体" w:hAnsi="宋体" w:eastAsia="宋体" w:cs="宋体"/>
                <w:b/>
                <w:color w:val="auto"/>
                <w:spacing w:val="0"/>
                <w:position w:val="0"/>
                <w:sz w:val="24"/>
                <w:highlight w:val="none"/>
              </w:rPr>
            </w:pPr>
          </w:p>
        </w:tc>
      </w:tr>
      <w:tr w14:paraId="2B9A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2" w:type="pct"/>
          </w:tcPr>
          <w:p w14:paraId="3761267F">
            <w:pPr>
              <w:spacing w:line="360" w:lineRule="auto"/>
              <w:jc w:val="left"/>
              <w:rPr>
                <w:rFonts w:hint="eastAsia" w:ascii="宋体" w:hAnsi="宋体" w:eastAsia="宋体" w:cs="宋体"/>
                <w:b/>
                <w:color w:val="auto"/>
                <w:spacing w:val="0"/>
                <w:position w:val="0"/>
                <w:sz w:val="24"/>
                <w:highlight w:val="none"/>
              </w:rPr>
            </w:pPr>
          </w:p>
        </w:tc>
        <w:tc>
          <w:tcPr>
            <w:tcW w:w="876" w:type="pct"/>
          </w:tcPr>
          <w:p w14:paraId="03F99B4C">
            <w:pPr>
              <w:spacing w:line="360" w:lineRule="auto"/>
              <w:jc w:val="left"/>
              <w:rPr>
                <w:rFonts w:hint="eastAsia" w:ascii="宋体" w:hAnsi="宋体" w:eastAsia="宋体" w:cs="宋体"/>
                <w:b/>
                <w:color w:val="auto"/>
                <w:spacing w:val="0"/>
                <w:position w:val="0"/>
                <w:sz w:val="24"/>
                <w:highlight w:val="none"/>
              </w:rPr>
            </w:pPr>
          </w:p>
        </w:tc>
        <w:tc>
          <w:tcPr>
            <w:tcW w:w="875" w:type="pct"/>
          </w:tcPr>
          <w:p w14:paraId="1FDA1D1F">
            <w:pPr>
              <w:spacing w:line="360" w:lineRule="auto"/>
              <w:jc w:val="left"/>
              <w:rPr>
                <w:rFonts w:hint="eastAsia" w:ascii="宋体" w:hAnsi="宋体" w:eastAsia="宋体" w:cs="宋体"/>
                <w:b/>
                <w:color w:val="auto"/>
                <w:spacing w:val="0"/>
                <w:position w:val="0"/>
                <w:sz w:val="24"/>
                <w:highlight w:val="none"/>
              </w:rPr>
            </w:pPr>
          </w:p>
        </w:tc>
        <w:tc>
          <w:tcPr>
            <w:tcW w:w="534" w:type="pct"/>
          </w:tcPr>
          <w:p w14:paraId="1AE8E8B3">
            <w:pPr>
              <w:spacing w:line="360" w:lineRule="auto"/>
              <w:jc w:val="left"/>
              <w:rPr>
                <w:rFonts w:hint="eastAsia" w:ascii="宋体" w:hAnsi="宋体" w:eastAsia="宋体" w:cs="宋体"/>
                <w:b/>
                <w:color w:val="auto"/>
                <w:spacing w:val="0"/>
                <w:position w:val="0"/>
                <w:sz w:val="24"/>
                <w:highlight w:val="none"/>
              </w:rPr>
            </w:pPr>
          </w:p>
        </w:tc>
        <w:tc>
          <w:tcPr>
            <w:tcW w:w="685" w:type="pct"/>
          </w:tcPr>
          <w:p w14:paraId="79DBA125">
            <w:pPr>
              <w:spacing w:line="360" w:lineRule="auto"/>
              <w:jc w:val="left"/>
              <w:rPr>
                <w:rFonts w:hint="eastAsia" w:ascii="宋体" w:hAnsi="宋体" w:eastAsia="宋体" w:cs="宋体"/>
                <w:b/>
                <w:color w:val="auto"/>
                <w:spacing w:val="0"/>
                <w:position w:val="0"/>
                <w:sz w:val="24"/>
                <w:highlight w:val="none"/>
              </w:rPr>
            </w:pPr>
          </w:p>
        </w:tc>
        <w:tc>
          <w:tcPr>
            <w:tcW w:w="1042" w:type="pct"/>
          </w:tcPr>
          <w:p w14:paraId="70308044">
            <w:pPr>
              <w:spacing w:line="360" w:lineRule="auto"/>
              <w:jc w:val="left"/>
              <w:rPr>
                <w:rFonts w:hint="eastAsia" w:ascii="宋体" w:hAnsi="宋体" w:eastAsia="宋体" w:cs="宋体"/>
                <w:b/>
                <w:color w:val="auto"/>
                <w:spacing w:val="0"/>
                <w:position w:val="0"/>
                <w:sz w:val="24"/>
                <w:highlight w:val="none"/>
              </w:rPr>
            </w:pPr>
          </w:p>
        </w:tc>
        <w:tc>
          <w:tcPr>
            <w:tcW w:w="472" w:type="pct"/>
          </w:tcPr>
          <w:p w14:paraId="5782FD76">
            <w:pPr>
              <w:spacing w:line="360" w:lineRule="auto"/>
              <w:jc w:val="left"/>
              <w:rPr>
                <w:rFonts w:hint="eastAsia" w:ascii="宋体" w:hAnsi="宋体" w:eastAsia="宋体" w:cs="宋体"/>
                <w:b/>
                <w:color w:val="auto"/>
                <w:spacing w:val="0"/>
                <w:position w:val="0"/>
                <w:sz w:val="24"/>
                <w:highlight w:val="none"/>
              </w:rPr>
            </w:pPr>
          </w:p>
        </w:tc>
      </w:tr>
      <w:tr w14:paraId="2775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2" w:type="pct"/>
          </w:tcPr>
          <w:p w14:paraId="48AEBD1F">
            <w:pPr>
              <w:spacing w:line="360" w:lineRule="auto"/>
              <w:jc w:val="left"/>
              <w:rPr>
                <w:rFonts w:hint="eastAsia" w:ascii="宋体" w:hAnsi="宋体" w:eastAsia="宋体" w:cs="宋体"/>
                <w:b/>
                <w:color w:val="auto"/>
                <w:spacing w:val="0"/>
                <w:position w:val="0"/>
                <w:sz w:val="24"/>
                <w:highlight w:val="none"/>
              </w:rPr>
            </w:pPr>
          </w:p>
        </w:tc>
        <w:tc>
          <w:tcPr>
            <w:tcW w:w="876" w:type="pct"/>
          </w:tcPr>
          <w:p w14:paraId="11F29C7B">
            <w:pPr>
              <w:spacing w:line="360" w:lineRule="auto"/>
              <w:jc w:val="left"/>
              <w:rPr>
                <w:rFonts w:hint="eastAsia" w:ascii="宋体" w:hAnsi="宋体" w:eastAsia="宋体" w:cs="宋体"/>
                <w:b/>
                <w:color w:val="auto"/>
                <w:spacing w:val="0"/>
                <w:position w:val="0"/>
                <w:sz w:val="24"/>
                <w:highlight w:val="none"/>
              </w:rPr>
            </w:pPr>
          </w:p>
        </w:tc>
        <w:tc>
          <w:tcPr>
            <w:tcW w:w="875" w:type="pct"/>
          </w:tcPr>
          <w:p w14:paraId="157CE02C">
            <w:pPr>
              <w:spacing w:line="360" w:lineRule="auto"/>
              <w:jc w:val="left"/>
              <w:rPr>
                <w:rFonts w:hint="eastAsia" w:ascii="宋体" w:hAnsi="宋体" w:eastAsia="宋体" w:cs="宋体"/>
                <w:b/>
                <w:color w:val="auto"/>
                <w:spacing w:val="0"/>
                <w:position w:val="0"/>
                <w:sz w:val="24"/>
                <w:highlight w:val="none"/>
              </w:rPr>
            </w:pPr>
          </w:p>
        </w:tc>
        <w:tc>
          <w:tcPr>
            <w:tcW w:w="534" w:type="pct"/>
          </w:tcPr>
          <w:p w14:paraId="09F7FB8A">
            <w:pPr>
              <w:spacing w:line="360" w:lineRule="auto"/>
              <w:jc w:val="left"/>
              <w:rPr>
                <w:rFonts w:hint="eastAsia" w:ascii="宋体" w:hAnsi="宋体" w:eastAsia="宋体" w:cs="宋体"/>
                <w:b/>
                <w:color w:val="auto"/>
                <w:spacing w:val="0"/>
                <w:position w:val="0"/>
                <w:sz w:val="24"/>
                <w:highlight w:val="none"/>
              </w:rPr>
            </w:pPr>
          </w:p>
        </w:tc>
        <w:tc>
          <w:tcPr>
            <w:tcW w:w="685" w:type="pct"/>
          </w:tcPr>
          <w:p w14:paraId="04F79883">
            <w:pPr>
              <w:spacing w:line="360" w:lineRule="auto"/>
              <w:jc w:val="left"/>
              <w:rPr>
                <w:rFonts w:hint="eastAsia" w:ascii="宋体" w:hAnsi="宋体" w:eastAsia="宋体" w:cs="宋体"/>
                <w:b/>
                <w:color w:val="auto"/>
                <w:spacing w:val="0"/>
                <w:position w:val="0"/>
                <w:sz w:val="24"/>
                <w:highlight w:val="none"/>
              </w:rPr>
            </w:pPr>
          </w:p>
        </w:tc>
        <w:tc>
          <w:tcPr>
            <w:tcW w:w="1042" w:type="pct"/>
          </w:tcPr>
          <w:p w14:paraId="0916D220">
            <w:pPr>
              <w:spacing w:line="360" w:lineRule="auto"/>
              <w:jc w:val="left"/>
              <w:rPr>
                <w:rFonts w:hint="eastAsia" w:ascii="宋体" w:hAnsi="宋体" w:eastAsia="宋体" w:cs="宋体"/>
                <w:b/>
                <w:color w:val="auto"/>
                <w:spacing w:val="0"/>
                <w:position w:val="0"/>
                <w:sz w:val="24"/>
                <w:highlight w:val="none"/>
              </w:rPr>
            </w:pPr>
          </w:p>
        </w:tc>
        <w:tc>
          <w:tcPr>
            <w:tcW w:w="472" w:type="pct"/>
          </w:tcPr>
          <w:p w14:paraId="4977128C">
            <w:pPr>
              <w:spacing w:line="360" w:lineRule="auto"/>
              <w:jc w:val="left"/>
              <w:rPr>
                <w:rFonts w:hint="eastAsia" w:ascii="宋体" w:hAnsi="宋体" w:eastAsia="宋体" w:cs="宋体"/>
                <w:b/>
                <w:color w:val="auto"/>
                <w:spacing w:val="0"/>
                <w:position w:val="0"/>
                <w:sz w:val="24"/>
                <w:highlight w:val="none"/>
              </w:rPr>
            </w:pPr>
          </w:p>
        </w:tc>
      </w:tr>
      <w:tr w14:paraId="3A90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2" w:type="pct"/>
          </w:tcPr>
          <w:p w14:paraId="584DC118">
            <w:pPr>
              <w:spacing w:line="360" w:lineRule="auto"/>
              <w:jc w:val="left"/>
              <w:rPr>
                <w:rFonts w:hint="eastAsia" w:ascii="宋体" w:hAnsi="宋体" w:eastAsia="宋体" w:cs="宋体"/>
                <w:b/>
                <w:color w:val="auto"/>
                <w:spacing w:val="0"/>
                <w:position w:val="0"/>
                <w:sz w:val="24"/>
                <w:highlight w:val="none"/>
              </w:rPr>
            </w:pPr>
          </w:p>
        </w:tc>
        <w:tc>
          <w:tcPr>
            <w:tcW w:w="876" w:type="pct"/>
          </w:tcPr>
          <w:p w14:paraId="29A0AE8F">
            <w:pPr>
              <w:spacing w:line="360" w:lineRule="auto"/>
              <w:jc w:val="left"/>
              <w:rPr>
                <w:rFonts w:hint="eastAsia" w:ascii="宋体" w:hAnsi="宋体" w:eastAsia="宋体" w:cs="宋体"/>
                <w:b/>
                <w:color w:val="auto"/>
                <w:spacing w:val="0"/>
                <w:position w:val="0"/>
                <w:sz w:val="24"/>
                <w:highlight w:val="none"/>
              </w:rPr>
            </w:pPr>
          </w:p>
        </w:tc>
        <w:tc>
          <w:tcPr>
            <w:tcW w:w="875" w:type="pct"/>
          </w:tcPr>
          <w:p w14:paraId="70F62F1D">
            <w:pPr>
              <w:spacing w:line="360" w:lineRule="auto"/>
              <w:jc w:val="left"/>
              <w:rPr>
                <w:rFonts w:hint="eastAsia" w:ascii="宋体" w:hAnsi="宋体" w:eastAsia="宋体" w:cs="宋体"/>
                <w:b/>
                <w:color w:val="auto"/>
                <w:spacing w:val="0"/>
                <w:position w:val="0"/>
                <w:sz w:val="24"/>
                <w:highlight w:val="none"/>
              </w:rPr>
            </w:pPr>
          </w:p>
        </w:tc>
        <w:tc>
          <w:tcPr>
            <w:tcW w:w="534" w:type="pct"/>
          </w:tcPr>
          <w:p w14:paraId="60EE0D1C">
            <w:pPr>
              <w:spacing w:line="360" w:lineRule="auto"/>
              <w:jc w:val="left"/>
              <w:rPr>
                <w:rFonts w:hint="eastAsia" w:ascii="宋体" w:hAnsi="宋体" w:eastAsia="宋体" w:cs="宋体"/>
                <w:b/>
                <w:color w:val="auto"/>
                <w:spacing w:val="0"/>
                <w:position w:val="0"/>
                <w:sz w:val="24"/>
                <w:highlight w:val="none"/>
              </w:rPr>
            </w:pPr>
          </w:p>
        </w:tc>
        <w:tc>
          <w:tcPr>
            <w:tcW w:w="685" w:type="pct"/>
          </w:tcPr>
          <w:p w14:paraId="2D1E4556">
            <w:pPr>
              <w:spacing w:line="360" w:lineRule="auto"/>
              <w:jc w:val="left"/>
              <w:rPr>
                <w:rFonts w:hint="eastAsia" w:ascii="宋体" w:hAnsi="宋体" w:eastAsia="宋体" w:cs="宋体"/>
                <w:b/>
                <w:color w:val="auto"/>
                <w:spacing w:val="0"/>
                <w:position w:val="0"/>
                <w:sz w:val="24"/>
                <w:highlight w:val="none"/>
              </w:rPr>
            </w:pPr>
          </w:p>
        </w:tc>
        <w:tc>
          <w:tcPr>
            <w:tcW w:w="1042" w:type="pct"/>
          </w:tcPr>
          <w:p w14:paraId="3C8C5C55">
            <w:pPr>
              <w:spacing w:line="360" w:lineRule="auto"/>
              <w:jc w:val="left"/>
              <w:rPr>
                <w:rFonts w:hint="eastAsia" w:ascii="宋体" w:hAnsi="宋体" w:eastAsia="宋体" w:cs="宋体"/>
                <w:b/>
                <w:color w:val="auto"/>
                <w:spacing w:val="0"/>
                <w:position w:val="0"/>
                <w:sz w:val="24"/>
                <w:highlight w:val="none"/>
              </w:rPr>
            </w:pPr>
          </w:p>
        </w:tc>
        <w:tc>
          <w:tcPr>
            <w:tcW w:w="472" w:type="pct"/>
          </w:tcPr>
          <w:p w14:paraId="6339ED9F">
            <w:pPr>
              <w:spacing w:line="360" w:lineRule="auto"/>
              <w:jc w:val="left"/>
              <w:rPr>
                <w:rFonts w:hint="eastAsia" w:ascii="宋体" w:hAnsi="宋体" w:eastAsia="宋体" w:cs="宋体"/>
                <w:b/>
                <w:color w:val="auto"/>
                <w:spacing w:val="0"/>
                <w:position w:val="0"/>
                <w:sz w:val="24"/>
                <w:highlight w:val="none"/>
              </w:rPr>
            </w:pPr>
          </w:p>
        </w:tc>
      </w:tr>
      <w:tr w14:paraId="295D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2" w:type="pct"/>
          </w:tcPr>
          <w:p w14:paraId="515F8BA7">
            <w:pPr>
              <w:spacing w:line="360" w:lineRule="auto"/>
              <w:jc w:val="left"/>
              <w:rPr>
                <w:rFonts w:hint="eastAsia" w:ascii="宋体" w:hAnsi="宋体" w:eastAsia="宋体" w:cs="宋体"/>
                <w:b/>
                <w:color w:val="auto"/>
                <w:spacing w:val="0"/>
                <w:position w:val="0"/>
                <w:sz w:val="24"/>
                <w:highlight w:val="none"/>
              </w:rPr>
            </w:pPr>
          </w:p>
        </w:tc>
        <w:tc>
          <w:tcPr>
            <w:tcW w:w="876" w:type="pct"/>
          </w:tcPr>
          <w:p w14:paraId="014AE6B8">
            <w:pPr>
              <w:spacing w:line="360" w:lineRule="auto"/>
              <w:jc w:val="left"/>
              <w:rPr>
                <w:rFonts w:hint="eastAsia" w:ascii="宋体" w:hAnsi="宋体" w:eastAsia="宋体" w:cs="宋体"/>
                <w:b/>
                <w:color w:val="auto"/>
                <w:spacing w:val="0"/>
                <w:position w:val="0"/>
                <w:sz w:val="24"/>
                <w:highlight w:val="none"/>
              </w:rPr>
            </w:pPr>
          </w:p>
        </w:tc>
        <w:tc>
          <w:tcPr>
            <w:tcW w:w="875" w:type="pct"/>
          </w:tcPr>
          <w:p w14:paraId="56F7C67F">
            <w:pPr>
              <w:spacing w:line="360" w:lineRule="auto"/>
              <w:jc w:val="left"/>
              <w:rPr>
                <w:rFonts w:hint="eastAsia" w:ascii="宋体" w:hAnsi="宋体" w:eastAsia="宋体" w:cs="宋体"/>
                <w:b/>
                <w:color w:val="auto"/>
                <w:spacing w:val="0"/>
                <w:position w:val="0"/>
                <w:sz w:val="24"/>
                <w:highlight w:val="none"/>
              </w:rPr>
            </w:pPr>
          </w:p>
        </w:tc>
        <w:tc>
          <w:tcPr>
            <w:tcW w:w="534" w:type="pct"/>
          </w:tcPr>
          <w:p w14:paraId="05880561">
            <w:pPr>
              <w:spacing w:line="360" w:lineRule="auto"/>
              <w:jc w:val="left"/>
              <w:rPr>
                <w:rFonts w:hint="eastAsia" w:ascii="宋体" w:hAnsi="宋体" w:eastAsia="宋体" w:cs="宋体"/>
                <w:b/>
                <w:color w:val="auto"/>
                <w:spacing w:val="0"/>
                <w:position w:val="0"/>
                <w:sz w:val="24"/>
                <w:highlight w:val="none"/>
              </w:rPr>
            </w:pPr>
          </w:p>
        </w:tc>
        <w:tc>
          <w:tcPr>
            <w:tcW w:w="685" w:type="pct"/>
          </w:tcPr>
          <w:p w14:paraId="62756523">
            <w:pPr>
              <w:spacing w:line="360" w:lineRule="auto"/>
              <w:jc w:val="left"/>
              <w:rPr>
                <w:rFonts w:hint="eastAsia" w:ascii="宋体" w:hAnsi="宋体" w:eastAsia="宋体" w:cs="宋体"/>
                <w:b/>
                <w:color w:val="auto"/>
                <w:spacing w:val="0"/>
                <w:position w:val="0"/>
                <w:sz w:val="24"/>
                <w:highlight w:val="none"/>
              </w:rPr>
            </w:pPr>
          </w:p>
        </w:tc>
        <w:tc>
          <w:tcPr>
            <w:tcW w:w="1042" w:type="pct"/>
          </w:tcPr>
          <w:p w14:paraId="634AF66A">
            <w:pPr>
              <w:spacing w:line="360" w:lineRule="auto"/>
              <w:jc w:val="left"/>
              <w:rPr>
                <w:rFonts w:hint="eastAsia" w:ascii="宋体" w:hAnsi="宋体" w:eastAsia="宋体" w:cs="宋体"/>
                <w:b/>
                <w:color w:val="auto"/>
                <w:spacing w:val="0"/>
                <w:position w:val="0"/>
                <w:sz w:val="24"/>
                <w:highlight w:val="none"/>
              </w:rPr>
            </w:pPr>
          </w:p>
        </w:tc>
        <w:tc>
          <w:tcPr>
            <w:tcW w:w="472" w:type="pct"/>
          </w:tcPr>
          <w:p w14:paraId="58E70AC5">
            <w:pPr>
              <w:spacing w:line="360" w:lineRule="auto"/>
              <w:jc w:val="left"/>
              <w:rPr>
                <w:rFonts w:hint="eastAsia" w:ascii="宋体" w:hAnsi="宋体" w:eastAsia="宋体" w:cs="宋体"/>
                <w:b/>
                <w:color w:val="auto"/>
                <w:spacing w:val="0"/>
                <w:position w:val="0"/>
                <w:sz w:val="24"/>
                <w:highlight w:val="none"/>
              </w:rPr>
            </w:pPr>
          </w:p>
        </w:tc>
      </w:tr>
      <w:tr w14:paraId="0D49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2" w:type="pct"/>
          </w:tcPr>
          <w:p w14:paraId="2EBFD962">
            <w:pPr>
              <w:spacing w:line="360" w:lineRule="auto"/>
              <w:jc w:val="left"/>
              <w:rPr>
                <w:rFonts w:hint="eastAsia" w:ascii="宋体" w:hAnsi="宋体" w:eastAsia="宋体" w:cs="宋体"/>
                <w:b/>
                <w:color w:val="auto"/>
                <w:spacing w:val="0"/>
                <w:position w:val="0"/>
                <w:sz w:val="24"/>
                <w:highlight w:val="none"/>
              </w:rPr>
            </w:pPr>
          </w:p>
        </w:tc>
        <w:tc>
          <w:tcPr>
            <w:tcW w:w="876" w:type="pct"/>
          </w:tcPr>
          <w:p w14:paraId="1936F55B">
            <w:pPr>
              <w:spacing w:line="360" w:lineRule="auto"/>
              <w:jc w:val="left"/>
              <w:rPr>
                <w:rFonts w:hint="eastAsia" w:ascii="宋体" w:hAnsi="宋体" w:eastAsia="宋体" w:cs="宋体"/>
                <w:b/>
                <w:color w:val="auto"/>
                <w:spacing w:val="0"/>
                <w:position w:val="0"/>
                <w:sz w:val="24"/>
                <w:highlight w:val="none"/>
              </w:rPr>
            </w:pPr>
          </w:p>
        </w:tc>
        <w:tc>
          <w:tcPr>
            <w:tcW w:w="875" w:type="pct"/>
          </w:tcPr>
          <w:p w14:paraId="5CB3A884">
            <w:pPr>
              <w:spacing w:line="360" w:lineRule="auto"/>
              <w:jc w:val="left"/>
              <w:rPr>
                <w:rFonts w:hint="eastAsia" w:ascii="宋体" w:hAnsi="宋体" w:eastAsia="宋体" w:cs="宋体"/>
                <w:b/>
                <w:color w:val="auto"/>
                <w:spacing w:val="0"/>
                <w:position w:val="0"/>
                <w:sz w:val="24"/>
                <w:highlight w:val="none"/>
              </w:rPr>
            </w:pPr>
          </w:p>
        </w:tc>
        <w:tc>
          <w:tcPr>
            <w:tcW w:w="534" w:type="pct"/>
          </w:tcPr>
          <w:p w14:paraId="01927006">
            <w:pPr>
              <w:spacing w:line="360" w:lineRule="auto"/>
              <w:jc w:val="left"/>
              <w:rPr>
                <w:rFonts w:hint="eastAsia" w:ascii="宋体" w:hAnsi="宋体" w:eastAsia="宋体" w:cs="宋体"/>
                <w:b/>
                <w:color w:val="auto"/>
                <w:spacing w:val="0"/>
                <w:position w:val="0"/>
                <w:sz w:val="24"/>
                <w:highlight w:val="none"/>
              </w:rPr>
            </w:pPr>
          </w:p>
        </w:tc>
        <w:tc>
          <w:tcPr>
            <w:tcW w:w="685" w:type="pct"/>
          </w:tcPr>
          <w:p w14:paraId="0F1A5276">
            <w:pPr>
              <w:spacing w:line="360" w:lineRule="auto"/>
              <w:jc w:val="left"/>
              <w:rPr>
                <w:rFonts w:hint="eastAsia" w:ascii="宋体" w:hAnsi="宋体" w:eastAsia="宋体" w:cs="宋体"/>
                <w:b/>
                <w:color w:val="auto"/>
                <w:spacing w:val="0"/>
                <w:position w:val="0"/>
                <w:sz w:val="24"/>
                <w:highlight w:val="none"/>
              </w:rPr>
            </w:pPr>
          </w:p>
        </w:tc>
        <w:tc>
          <w:tcPr>
            <w:tcW w:w="1042" w:type="pct"/>
          </w:tcPr>
          <w:p w14:paraId="3BD65ECA">
            <w:pPr>
              <w:spacing w:line="360" w:lineRule="auto"/>
              <w:jc w:val="left"/>
              <w:rPr>
                <w:rFonts w:hint="eastAsia" w:ascii="宋体" w:hAnsi="宋体" w:eastAsia="宋体" w:cs="宋体"/>
                <w:b/>
                <w:color w:val="auto"/>
                <w:spacing w:val="0"/>
                <w:position w:val="0"/>
                <w:sz w:val="24"/>
                <w:highlight w:val="none"/>
              </w:rPr>
            </w:pPr>
          </w:p>
        </w:tc>
        <w:tc>
          <w:tcPr>
            <w:tcW w:w="472" w:type="pct"/>
          </w:tcPr>
          <w:p w14:paraId="5124FC96">
            <w:pPr>
              <w:spacing w:line="360" w:lineRule="auto"/>
              <w:jc w:val="left"/>
              <w:rPr>
                <w:rFonts w:hint="eastAsia" w:ascii="宋体" w:hAnsi="宋体" w:eastAsia="宋体" w:cs="宋体"/>
                <w:b/>
                <w:color w:val="auto"/>
                <w:spacing w:val="0"/>
                <w:position w:val="0"/>
                <w:sz w:val="24"/>
                <w:highlight w:val="none"/>
              </w:rPr>
            </w:pPr>
          </w:p>
        </w:tc>
      </w:tr>
      <w:tr w14:paraId="0A30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00" w:type="pct"/>
            <w:gridSpan w:val="7"/>
          </w:tcPr>
          <w:p w14:paraId="4E7F1E2E">
            <w:pPr>
              <w:spacing w:line="360" w:lineRule="auto"/>
              <w:jc w:val="left"/>
              <w:rPr>
                <w:rFonts w:hint="eastAsia" w:ascii="宋体" w:hAnsi="宋体" w:cs="宋体"/>
                <w:b w:val="0"/>
                <w:bCs/>
                <w:color w:val="auto"/>
                <w:spacing w:val="0"/>
                <w:position w:val="0"/>
                <w:sz w:val="24"/>
                <w:highlight w:val="none"/>
                <w:lang w:val="en-US" w:eastAsia="zh-CN"/>
              </w:rPr>
            </w:pPr>
            <w:r>
              <w:rPr>
                <w:rFonts w:hint="eastAsia" w:ascii="宋体" w:hAnsi="宋体" w:cs="宋体"/>
                <w:b w:val="0"/>
                <w:bCs/>
                <w:color w:val="auto"/>
                <w:spacing w:val="0"/>
                <w:position w:val="0"/>
                <w:sz w:val="24"/>
                <w:highlight w:val="none"/>
                <w:lang w:val="en-US" w:eastAsia="zh-CN"/>
              </w:rPr>
              <w:t>投标总报价（元）：小写：</w:t>
            </w:r>
          </w:p>
          <w:p w14:paraId="62E4DD7C">
            <w:pPr>
              <w:spacing w:line="360" w:lineRule="auto"/>
              <w:ind w:firstLine="1440" w:firstLineChars="600"/>
              <w:jc w:val="left"/>
              <w:rPr>
                <w:rFonts w:hint="default" w:ascii="宋体" w:hAnsi="宋体" w:cs="宋体"/>
                <w:b/>
                <w:color w:val="auto"/>
                <w:spacing w:val="0"/>
                <w:position w:val="0"/>
                <w:sz w:val="24"/>
                <w:highlight w:val="none"/>
                <w:lang w:val="en-US" w:eastAsia="zh-CN"/>
              </w:rPr>
            </w:pPr>
            <w:r>
              <w:rPr>
                <w:rFonts w:hint="eastAsia" w:ascii="宋体" w:hAnsi="宋体" w:cs="宋体"/>
                <w:b w:val="0"/>
                <w:bCs/>
                <w:color w:val="auto"/>
                <w:spacing w:val="0"/>
                <w:position w:val="0"/>
                <w:sz w:val="24"/>
                <w:highlight w:val="none"/>
                <w:lang w:val="en-US" w:eastAsia="zh-CN"/>
              </w:rPr>
              <w:t>大写：</w:t>
            </w:r>
          </w:p>
        </w:tc>
      </w:tr>
    </w:tbl>
    <w:p w14:paraId="778C779F">
      <w:pPr>
        <w:spacing w:line="360" w:lineRule="auto"/>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说明：1、</w:t>
      </w:r>
      <w:r>
        <w:rPr>
          <w:rFonts w:hint="eastAsia" w:ascii="宋体" w:hAnsi="宋体" w:eastAsia="宋体" w:cs="宋体"/>
          <w:bCs/>
          <w:color w:val="auto"/>
          <w:spacing w:val="0"/>
          <w:position w:val="0"/>
          <w:sz w:val="24"/>
          <w:highlight w:val="none"/>
        </w:rPr>
        <w:t>投标人必须填写</w:t>
      </w:r>
      <w:r>
        <w:rPr>
          <w:rFonts w:hint="eastAsia" w:ascii="宋体" w:hAnsi="宋体" w:eastAsia="宋体" w:cs="宋体"/>
          <w:color w:val="auto"/>
          <w:spacing w:val="0"/>
          <w:position w:val="0"/>
          <w:sz w:val="24"/>
          <w:highlight w:val="none"/>
        </w:rPr>
        <w:t>报价明细表</w:t>
      </w:r>
      <w:r>
        <w:rPr>
          <w:rFonts w:hint="eastAsia" w:ascii="宋体" w:hAnsi="宋体" w:eastAsia="宋体" w:cs="宋体"/>
          <w:bCs/>
          <w:color w:val="auto"/>
          <w:spacing w:val="0"/>
          <w:position w:val="0"/>
          <w:sz w:val="24"/>
          <w:highlight w:val="none"/>
        </w:rPr>
        <w:t>，否则将导致投标被拒绝。</w:t>
      </w:r>
    </w:p>
    <w:p w14:paraId="12B6872A">
      <w:pPr>
        <w:spacing w:line="360" w:lineRule="auto"/>
        <w:ind w:left="720"/>
        <w:jc w:val="left"/>
        <w:rPr>
          <w:rFonts w:hint="eastAsia"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lang w:val="en-US" w:eastAsia="zh-CN"/>
        </w:rPr>
        <w:t>2、</w:t>
      </w:r>
      <w:r>
        <w:rPr>
          <w:rFonts w:hint="eastAsia" w:ascii="宋体" w:hAnsi="宋体" w:eastAsia="宋体" w:cs="宋体"/>
          <w:color w:val="auto"/>
          <w:spacing w:val="0"/>
          <w:position w:val="0"/>
          <w:sz w:val="24"/>
          <w:highlight w:val="none"/>
        </w:rPr>
        <w:t>报价项目填报不下的，可自行照扩展。</w:t>
      </w:r>
    </w:p>
    <w:p w14:paraId="1974F360">
      <w:pPr>
        <w:pStyle w:val="56"/>
        <w:adjustRightInd w:val="0"/>
        <w:snapToGrid w:val="0"/>
        <w:spacing w:line="500" w:lineRule="exact"/>
        <w:jc w:val="left"/>
        <w:rPr>
          <w:rFonts w:hint="eastAsia" w:ascii="宋体" w:hAnsi="宋体" w:eastAsia="宋体" w:cs="宋体"/>
          <w:color w:val="auto"/>
          <w:spacing w:val="0"/>
          <w:position w:val="0"/>
          <w:sz w:val="24"/>
          <w:szCs w:val="24"/>
          <w:highlight w:val="none"/>
        </w:rPr>
      </w:pPr>
    </w:p>
    <w:p w14:paraId="347C430A">
      <w:pPr>
        <w:pStyle w:val="56"/>
        <w:adjustRightInd w:val="0"/>
        <w:snapToGrid w:val="0"/>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投标人法定代表人（签章）：</w:t>
      </w:r>
      <w:r>
        <w:rPr>
          <w:rFonts w:hint="eastAsia" w:ascii="宋体" w:hAnsi="宋体" w:eastAsia="宋体" w:cs="宋体"/>
          <w:color w:val="auto"/>
          <w:spacing w:val="0"/>
          <w:position w:val="0"/>
          <w:sz w:val="24"/>
          <w:szCs w:val="24"/>
          <w:highlight w:val="none"/>
          <w:u w:val="single"/>
        </w:rPr>
        <w:t xml:space="preserve">                  </w:t>
      </w:r>
    </w:p>
    <w:p w14:paraId="1D1B6D22">
      <w:pPr>
        <w:pStyle w:val="56"/>
        <w:adjustRightInd w:val="0"/>
        <w:snapToGrid w:val="0"/>
        <w:spacing w:line="500" w:lineRule="exact"/>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投标人名称（签章）：</w:t>
      </w:r>
      <w:r>
        <w:rPr>
          <w:rFonts w:hint="eastAsia" w:ascii="宋体" w:hAnsi="宋体" w:eastAsia="宋体" w:cs="宋体"/>
          <w:color w:val="auto"/>
          <w:spacing w:val="0"/>
          <w:position w:val="0"/>
          <w:sz w:val="24"/>
          <w:szCs w:val="24"/>
          <w:highlight w:val="none"/>
          <w:u w:val="single"/>
        </w:rPr>
        <w:t xml:space="preserve">                       </w:t>
      </w:r>
    </w:p>
    <w:p w14:paraId="0E7E9B66">
      <w:pPr>
        <w:spacing w:line="360" w:lineRule="auto"/>
        <w:ind w:right="480"/>
        <w:jc w:val="left"/>
        <w:rPr>
          <w:rFonts w:hint="eastAsia" w:ascii="宋体" w:hAnsi="宋体" w:eastAsia="宋体" w:cs="宋体"/>
          <w:color w:val="auto"/>
          <w:spacing w:val="0"/>
          <w:position w:val="0"/>
          <w:sz w:val="24"/>
          <w:szCs w:val="24"/>
          <w:highlight w:val="none"/>
        </w:rPr>
      </w:pPr>
    </w:p>
    <w:p w14:paraId="1391708D">
      <w:pPr>
        <w:spacing w:line="360" w:lineRule="auto"/>
        <w:ind w:right="48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日</w:t>
      </w:r>
    </w:p>
    <w:p w14:paraId="4D92B96B">
      <w:pPr>
        <w:pStyle w:val="20"/>
        <w:jc w:val="left"/>
        <w:rPr>
          <w:rFonts w:hint="eastAsia" w:ascii="宋体" w:hAnsi="宋体" w:eastAsia="宋体" w:cs="宋体"/>
          <w:color w:val="auto"/>
          <w:spacing w:val="0"/>
          <w:position w:val="0"/>
          <w:sz w:val="24"/>
          <w:szCs w:val="24"/>
          <w:highlight w:val="none"/>
        </w:rPr>
      </w:pPr>
    </w:p>
    <w:p w14:paraId="41755FC8">
      <w:pPr>
        <w:jc w:val="left"/>
        <w:rPr>
          <w:rFonts w:hint="eastAsia" w:ascii="宋体" w:hAnsi="宋体" w:eastAsia="宋体" w:cs="宋体"/>
          <w:color w:val="auto"/>
          <w:spacing w:val="0"/>
          <w:position w:val="0"/>
          <w:sz w:val="24"/>
          <w:szCs w:val="24"/>
          <w:highlight w:val="none"/>
        </w:rPr>
      </w:pPr>
    </w:p>
    <w:p w14:paraId="4100B39C">
      <w:pPr>
        <w:pStyle w:val="20"/>
        <w:jc w:val="left"/>
        <w:rPr>
          <w:rFonts w:hint="eastAsia" w:ascii="宋体" w:hAnsi="宋体" w:eastAsia="宋体" w:cs="宋体"/>
          <w:color w:val="auto"/>
          <w:spacing w:val="0"/>
          <w:position w:val="0"/>
          <w:sz w:val="24"/>
          <w:szCs w:val="24"/>
          <w:highlight w:val="none"/>
        </w:rPr>
      </w:pPr>
    </w:p>
    <w:p w14:paraId="5AF5DBE9">
      <w:pPr>
        <w:jc w:val="left"/>
        <w:rPr>
          <w:rFonts w:hint="eastAsia" w:ascii="宋体" w:hAnsi="宋体" w:eastAsia="宋体" w:cs="宋体"/>
          <w:color w:val="auto"/>
          <w:spacing w:val="0"/>
          <w:position w:val="0"/>
          <w:sz w:val="24"/>
          <w:szCs w:val="24"/>
          <w:highlight w:val="none"/>
        </w:rPr>
      </w:pPr>
    </w:p>
    <w:p w14:paraId="7DC5F317">
      <w:pPr>
        <w:pStyle w:val="20"/>
        <w:jc w:val="left"/>
        <w:rPr>
          <w:rFonts w:hint="eastAsia" w:ascii="宋体" w:hAnsi="宋体" w:eastAsia="宋体" w:cs="宋体"/>
          <w:color w:val="auto"/>
          <w:spacing w:val="0"/>
          <w:position w:val="0"/>
          <w:sz w:val="24"/>
          <w:szCs w:val="24"/>
          <w:highlight w:val="none"/>
        </w:rPr>
      </w:pPr>
    </w:p>
    <w:p w14:paraId="55DCE5DA">
      <w:pPr>
        <w:rPr>
          <w:rFonts w:hint="eastAsia" w:ascii="宋体" w:hAnsi="宋体" w:eastAsia="宋体" w:cs="宋体"/>
          <w:color w:val="auto"/>
          <w:spacing w:val="0"/>
          <w:position w:val="0"/>
          <w:sz w:val="24"/>
          <w:szCs w:val="24"/>
          <w:highlight w:val="none"/>
        </w:rPr>
      </w:pPr>
    </w:p>
    <w:p w14:paraId="6680A809">
      <w:pPr>
        <w:rPr>
          <w:rFonts w:hint="eastAsia" w:ascii="宋体" w:hAnsi="宋体" w:eastAsia="宋体" w:cs="宋体"/>
          <w:color w:val="auto"/>
          <w:spacing w:val="0"/>
          <w:position w:val="0"/>
          <w:sz w:val="24"/>
          <w:szCs w:val="24"/>
          <w:highlight w:val="none"/>
        </w:rPr>
      </w:pPr>
    </w:p>
    <w:p w14:paraId="63CAB60F">
      <w:pPr>
        <w:rPr>
          <w:rFonts w:hint="eastAsia" w:ascii="宋体" w:hAnsi="宋体" w:eastAsia="宋体" w:cs="宋体"/>
          <w:color w:val="auto"/>
          <w:spacing w:val="0"/>
          <w:position w:val="0"/>
          <w:sz w:val="24"/>
          <w:szCs w:val="24"/>
          <w:highlight w:val="none"/>
        </w:rPr>
      </w:pPr>
    </w:p>
    <w:p w14:paraId="2735C2CD">
      <w:pPr>
        <w:rPr>
          <w:rFonts w:hint="eastAsia" w:ascii="宋体" w:hAnsi="宋体" w:eastAsia="宋体" w:cs="宋体"/>
          <w:color w:val="auto"/>
          <w:spacing w:val="0"/>
          <w:position w:val="0"/>
          <w:sz w:val="24"/>
          <w:szCs w:val="24"/>
          <w:highlight w:val="none"/>
        </w:rPr>
      </w:pPr>
    </w:p>
    <w:p w14:paraId="44E90637">
      <w:pPr>
        <w:jc w:val="left"/>
        <w:rPr>
          <w:rFonts w:hint="eastAsia" w:ascii="宋体" w:hAnsi="宋体" w:eastAsia="宋体" w:cs="宋体"/>
          <w:color w:val="auto"/>
          <w:spacing w:val="0"/>
          <w:position w:val="0"/>
          <w:sz w:val="24"/>
          <w:szCs w:val="24"/>
          <w:highlight w:val="none"/>
        </w:rPr>
      </w:pPr>
    </w:p>
    <w:p w14:paraId="51A01729">
      <w:pPr>
        <w:spacing w:line="440" w:lineRule="exact"/>
        <w:jc w:val="left"/>
        <w:rPr>
          <w:rFonts w:hint="eastAsia" w:ascii="宋体" w:hAnsi="宋体" w:eastAsia="宋体" w:cs="宋体"/>
          <w:b/>
          <w:bCs/>
          <w:color w:val="auto"/>
          <w:spacing w:val="0"/>
          <w:position w:val="0"/>
          <w:sz w:val="24"/>
          <w:szCs w:val="24"/>
          <w:highlight w:val="none"/>
        </w:rPr>
      </w:pPr>
      <w:bookmarkStart w:id="254" w:name="_Toc480368437"/>
      <w:r>
        <w:rPr>
          <w:rFonts w:hint="eastAsia" w:ascii="宋体" w:hAnsi="宋体" w:eastAsia="宋体" w:cs="宋体"/>
          <w:b/>
          <w:bCs/>
          <w:color w:val="auto"/>
          <w:spacing w:val="0"/>
          <w:position w:val="0"/>
          <w:sz w:val="24"/>
          <w:szCs w:val="24"/>
          <w:highlight w:val="none"/>
          <w:lang w:val="en-US" w:eastAsia="zh-CN"/>
        </w:rPr>
        <w:t>2.5</w:t>
      </w:r>
      <w:r>
        <w:rPr>
          <w:rFonts w:hint="eastAsia" w:ascii="宋体" w:hAnsi="宋体" w:eastAsia="宋体" w:cs="宋体"/>
          <w:b/>
          <w:bCs/>
          <w:color w:val="auto"/>
          <w:spacing w:val="0"/>
          <w:position w:val="0"/>
          <w:sz w:val="24"/>
          <w:szCs w:val="24"/>
          <w:highlight w:val="none"/>
        </w:rPr>
        <w:t>项目管理机构配备情况</w:t>
      </w:r>
    </w:p>
    <w:p w14:paraId="4CFB56D1">
      <w:pPr>
        <w:spacing w:line="364" w:lineRule="exact"/>
        <w:ind w:left="219" w:right="-2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rPr>
        <w:t>）项目</w:t>
      </w:r>
      <w:r>
        <w:rPr>
          <w:rFonts w:hint="eastAsia" w:ascii="宋体" w:hAnsi="宋体" w:eastAsia="宋体" w:cs="宋体"/>
          <w:color w:val="auto"/>
          <w:spacing w:val="0"/>
          <w:position w:val="0"/>
          <w:sz w:val="24"/>
          <w:szCs w:val="24"/>
          <w:highlight w:val="none"/>
          <w:lang w:val="en-US" w:eastAsia="zh-CN"/>
        </w:rPr>
        <w:t>负责人</w:t>
      </w:r>
      <w:r>
        <w:rPr>
          <w:rFonts w:hint="eastAsia" w:ascii="宋体" w:hAnsi="宋体" w:eastAsia="宋体" w:cs="宋体"/>
          <w:color w:val="auto"/>
          <w:spacing w:val="0"/>
          <w:position w:val="0"/>
          <w:sz w:val="24"/>
          <w:szCs w:val="24"/>
          <w:highlight w:val="none"/>
        </w:rPr>
        <w:t>简历表</w:t>
      </w:r>
    </w:p>
    <w:p w14:paraId="36B0D62D">
      <w:pPr>
        <w:spacing w:before="7" w:line="40" w:lineRule="exact"/>
        <w:jc w:val="left"/>
        <w:rPr>
          <w:rFonts w:hint="eastAsia" w:ascii="宋体" w:hAnsi="宋体" w:eastAsia="宋体" w:cs="宋体"/>
          <w:color w:val="auto"/>
          <w:spacing w:val="0"/>
          <w:position w:val="0"/>
          <w:sz w:val="4"/>
          <w:szCs w:val="4"/>
          <w:highlight w:val="none"/>
        </w:rPr>
      </w:pPr>
    </w:p>
    <w:tbl>
      <w:tblPr>
        <w:tblStyle w:val="37"/>
        <w:tblW w:w="0" w:type="auto"/>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43966569">
        <w:tblPrEx>
          <w:tblCellMar>
            <w:top w:w="0" w:type="dxa"/>
            <w:left w:w="0" w:type="dxa"/>
            <w:bottom w:w="0" w:type="dxa"/>
            <w:right w:w="0" w:type="dxa"/>
          </w:tblCellMar>
        </w:tblPrEx>
        <w:trPr>
          <w:trHeight w:val="593" w:hRule="exact"/>
          <w:jc w:val="center"/>
        </w:trPr>
        <w:tc>
          <w:tcPr>
            <w:tcW w:w="1548" w:type="dxa"/>
            <w:tcBorders>
              <w:top w:val="single" w:color="000000" w:sz="4" w:space="0"/>
              <w:left w:val="single" w:color="000000" w:sz="4" w:space="0"/>
              <w:bottom w:val="single" w:color="000000" w:sz="4" w:space="0"/>
              <w:right w:val="single" w:color="000000" w:sz="4" w:space="0"/>
            </w:tcBorders>
          </w:tcPr>
          <w:p w14:paraId="1974289B">
            <w:pPr>
              <w:spacing w:before="55"/>
              <w:ind w:left="489" w:right="471"/>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tcPr>
          <w:p w14:paraId="6C40EFB9">
            <w:pPr>
              <w:jc w:val="left"/>
              <w:rPr>
                <w:rFonts w:hint="eastAsia" w:ascii="宋体" w:hAnsi="宋体" w:eastAsia="宋体" w:cs="宋体"/>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tcPr>
          <w:p w14:paraId="4FAFCDC3">
            <w:pPr>
              <w:spacing w:before="55"/>
              <w:ind w:left="487" w:right="474"/>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tcPr>
          <w:p w14:paraId="0BD49E90">
            <w:pPr>
              <w:jc w:val="left"/>
              <w:rPr>
                <w:rFonts w:hint="eastAsia" w:ascii="宋体" w:hAnsi="宋体" w:eastAsia="宋体" w:cs="宋体"/>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tcPr>
          <w:p w14:paraId="172385D3">
            <w:pPr>
              <w:spacing w:before="55"/>
              <w:ind w:left="489" w:right="47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tcPr>
          <w:p w14:paraId="29828DB0">
            <w:pPr>
              <w:jc w:val="left"/>
              <w:rPr>
                <w:rFonts w:hint="eastAsia" w:ascii="宋体" w:hAnsi="宋体" w:eastAsia="宋体" w:cs="宋体"/>
                <w:color w:val="auto"/>
                <w:spacing w:val="0"/>
                <w:position w:val="0"/>
                <w:highlight w:val="none"/>
              </w:rPr>
            </w:pPr>
          </w:p>
        </w:tc>
      </w:tr>
      <w:tr w14:paraId="3475E5DF">
        <w:tblPrEx>
          <w:tblCellMar>
            <w:top w:w="0" w:type="dxa"/>
            <w:left w:w="0" w:type="dxa"/>
            <w:bottom w:w="0" w:type="dxa"/>
            <w:right w:w="0" w:type="dxa"/>
          </w:tblCellMar>
        </w:tblPrEx>
        <w:trPr>
          <w:trHeight w:val="595" w:hRule="exact"/>
          <w:jc w:val="center"/>
        </w:trPr>
        <w:tc>
          <w:tcPr>
            <w:tcW w:w="1548" w:type="dxa"/>
            <w:tcBorders>
              <w:top w:val="single" w:color="000000" w:sz="4" w:space="0"/>
              <w:left w:val="single" w:color="000000" w:sz="4" w:space="0"/>
              <w:bottom w:val="single" w:color="000000" w:sz="4" w:space="0"/>
              <w:right w:val="single" w:color="000000" w:sz="4" w:space="0"/>
            </w:tcBorders>
          </w:tcPr>
          <w:p w14:paraId="06437479">
            <w:pPr>
              <w:spacing w:before="58"/>
              <w:ind w:left="489" w:right="471"/>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tcPr>
          <w:p w14:paraId="57A2F0B2">
            <w:pPr>
              <w:jc w:val="left"/>
              <w:rPr>
                <w:rFonts w:hint="eastAsia" w:ascii="宋体" w:hAnsi="宋体" w:eastAsia="宋体" w:cs="宋体"/>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tcPr>
          <w:p w14:paraId="05AC1258">
            <w:pPr>
              <w:spacing w:before="58"/>
              <w:ind w:left="487" w:right="474"/>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tcPr>
          <w:p w14:paraId="3EF80F5A">
            <w:pPr>
              <w:jc w:val="left"/>
              <w:rPr>
                <w:rFonts w:hint="eastAsia" w:ascii="宋体" w:hAnsi="宋体" w:eastAsia="宋体" w:cs="宋体"/>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tcPr>
          <w:p w14:paraId="005B1A18">
            <w:pPr>
              <w:spacing w:before="58"/>
              <w:ind w:left="489" w:right="47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tcPr>
          <w:p w14:paraId="37D9F13E">
            <w:pPr>
              <w:jc w:val="left"/>
              <w:rPr>
                <w:rFonts w:hint="eastAsia" w:ascii="宋体" w:hAnsi="宋体" w:eastAsia="宋体" w:cs="宋体"/>
                <w:color w:val="auto"/>
                <w:spacing w:val="0"/>
                <w:position w:val="0"/>
                <w:highlight w:val="none"/>
              </w:rPr>
            </w:pPr>
          </w:p>
        </w:tc>
      </w:tr>
      <w:tr w14:paraId="4C19AD12">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tcPr>
          <w:p w14:paraId="11EFFAC8">
            <w:pPr>
              <w:spacing w:before="55"/>
              <w:ind w:left="433" w:right="-2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tcPr>
          <w:p w14:paraId="15306B75">
            <w:pPr>
              <w:jc w:val="left"/>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tcPr>
          <w:p w14:paraId="5955B9A1">
            <w:pPr>
              <w:spacing w:before="55"/>
              <w:ind w:right="-2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担任项目</w:t>
            </w:r>
            <w:r>
              <w:rPr>
                <w:rFonts w:hint="eastAsia" w:ascii="宋体" w:hAnsi="宋体" w:eastAsia="宋体" w:cs="宋体"/>
                <w:color w:val="auto"/>
                <w:spacing w:val="0"/>
                <w:position w:val="0"/>
                <w:sz w:val="24"/>
                <w:szCs w:val="24"/>
                <w:highlight w:val="none"/>
                <w:lang w:val="en-US" w:eastAsia="zh-CN"/>
              </w:rPr>
              <w:t>负责人</w:t>
            </w:r>
            <w:r>
              <w:rPr>
                <w:rFonts w:hint="eastAsia" w:ascii="宋体" w:hAnsi="宋体" w:eastAsia="宋体" w:cs="宋体"/>
                <w:color w:val="auto"/>
                <w:spacing w:val="0"/>
                <w:position w:val="0"/>
                <w:sz w:val="24"/>
                <w:szCs w:val="24"/>
                <w:highlight w:val="none"/>
              </w:rPr>
              <w:t>年限</w:t>
            </w:r>
          </w:p>
        </w:tc>
        <w:tc>
          <w:tcPr>
            <w:tcW w:w="2321" w:type="dxa"/>
            <w:gridSpan w:val="2"/>
            <w:tcBorders>
              <w:top w:val="single" w:color="000000" w:sz="4" w:space="0"/>
              <w:left w:val="single" w:color="000000" w:sz="4" w:space="0"/>
              <w:bottom w:val="single" w:color="000000" w:sz="4" w:space="0"/>
              <w:right w:val="single" w:color="000000" w:sz="4" w:space="0"/>
            </w:tcBorders>
          </w:tcPr>
          <w:p w14:paraId="30200898">
            <w:pPr>
              <w:jc w:val="left"/>
              <w:rPr>
                <w:rFonts w:hint="eastAsia" w:ascii="宋体" w:hAnsi="宋体" w:eastAsia="宋体" w:cs="宋体"/>
                <w:color w:val="auto"/>
                <w:spacing w:val="0"/>
                <w:position w:val="0"/>
                <w:highlight w:val="none"/>
              </w:rPr>
            </w:pPr>
          </w:p>
        </w:tc>
      </w:tr>
      <w:tr w14:paraId="188AAF7C">
        <w:tblPrEx>
          <w:tblCellMar>
            <w:top w:w="0" w:type="dxa"/>
            <w:left w:w="0" w:type="dxa"/>
            <w:bottom w:w="0" w:type="dxa"/>
            <w:right w:w="0" w:type="dxa"/>
          </w:tblCellMar>
        </w:tblPrEx>
        <w:trPr>
          <w:trHeight w:val="595" w:hRule="exact"/>
          <w:jc w:val="center"/>
        </w:trPr>
        <w:tc>
          <w:tcPr>
            <w:tcW w:w="9287" w:type="dxa"/>
            <w:gridSpan w:val="8"/>
            <w:tcBorders>
              <w:top w:val="single" w:color="000000" w:sz="4" w:space="0"/>
              <w:left w:val="single" w:color="000000" w:sz="4" w:space="0"/>
              <w:bottom w:val="single" w:color="000000" w:sz="4" w:space="0"/>
              <w:right w:val="single" w:color="000000" w:sz="4" w:space="0"/>
            </w:tcBorders>
          </w:tcPr>
          <w:p w14:paraId="3546D469">
            <w:pPr>
              <w:spacing w:before="58"/>
              <w:ind w:left="3878" w:right="3861"/>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承担项目情况</w:t>
            </w:r>
          </w:p>
        </w:tc>
      </w:tr>
      <w:tr w14:paraId="1B681C4C">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tcPr>
          <w:p w14:paraId="5E56B745">
            <w:pPr>
              <w:spacing w:before="55"/>
              <w:ind w:left="673" w:right="-20"/>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采购单位</w:t>
            </w:r>
          </w:p>
        </w:tc>
        <w:tc>
          <w:tcPr>
            <w:tcW w:w="2324" w:type="dxa"/>
            <w:gridSpan w:val="2"/>
            <w:tcBorders>
              <w:top w:val="single" w:color="000000" w:sz="4" w:space="0"/>
              <w:left w:val="single" w:color="000000" w:sz="4" w:space="0"/>
              <w:bottom w:val="single" w:color="000000" w:sz="4" w:space="0"/>
              <w:right w:val="single" w:color="000000" w:sz="4" w:space="0"/>
            </w:tcBorders>
          </w:tcPr>
          <w:p w14:paraId="3FA2968A">
            <w:pPr>
              <w:spacing w:before="55"/>
              <w:ind w:left="676" w:right="-2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tcPr>
          <w:p w14:paraId="1EF3900B">
            <w:pPr>
              <w:spacing w:before="55"/>
              <w:ind w:left="671" w:right="-2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内容</w:t>
            </w:r>
          </w:p>
        </w:tc>
        <w:tc>
          <w:tcPr>
            <w:tcW w:w="2321" w:type="dxa"/>
            <w:gridSpan w:val="2"/>
            <w:tcBorders>
              <w:top w:val="single" w:color="000000" w:sz="4" w:space="0"/>
              <w:left w:val="single" w:color="000000" w:sz="4" w:space="0"/>
              <w:bottom w:val="single" w:color="000000" w:sz="4" w:space="0"/>
              <w:right w:val="single" w:color="000000" w:sz="4" w:space="0"/>
            </w:tcBorders>
          </w:tcPr>
          <w:p w14:paraId="2855D7AB">
            <w:pPr>
              <w:spacing w:before="55"/>
              <w:ind w:left="674" w:right="-2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金额</w:t>
            </w:r>
          </w:p>
        </w:tc>
      </w:tr>
      <w:tr w14:paraId="7213FA4C">
        <w:tblPrEx>
          <w:tblCellMar>
            <w:top w:w="0" w:type="dxa"/>
            <w:left w:w="0" w:type="dxa"/>
            <w:bottom w:w="0" w:type="dxa"/>
            <w:right w:w="0" w:type="dxa"/>
          </w:tblCellMar>
        </w:tblPrEx>
        <w:trPr>
          <w:trHeight w:val="596" w:hRule="exact"/>
          <w:jc w:val="center"/>
        </w:trPr>
        <w:tc>
          <w:tcPr>
            <w:tcW w:w="2321" w:type="dxa"/>
            <w:gridSpan w:val="2"/>
            <w:tcBorders>
              <w:top w:val="single" w:color="000000" w:sz="4" w:space="0"/>
              <w:left w:val="single" w:color="000000" w:sz="4" w:space="0"/>
              <w:bottom w:val="single" w:color="000000" w:sz="4" w:space="0"/>
              <w:right w:val="single" w:color="000000" w:sz="4" w:space="0"/>
            </w:tcBorders>
          </w:tcPr>
          <w:p w14:paraId="7584197E">
            <w:pPr>
              <w:jc w:val="left"/>
              <w:rPr>
                <w:rFonts w:hint="eastAsia" w:ascii="宋体" w:hAnsi="宋体" w:eastAsia="宋体" w:cs="宋体"/>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tcPr>
          <w:p w14:paraId="4E221AE4">
            <w:pPr>
              <w:jc w:val="left"/>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tcPr>
          <w:p w14:paraId="03E4620B">
            <w:pPr>
              <w:jc w:val="left"/>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tcPr>
          <w:p w14:paraId="13576D43">
            <w:pPr>
              <w:jc w:val="left"/>
              <w:rPr>
                <w:rFonts w:hint="eastAsia" w:ascii="宋体" w:hAnsi="宋体" w:eastAsia="宋体" w:cs="宋体"/>
                <w:color w:val="auto"/>
                <w:spacing w:val="0"/>
                <w:position w:val="0"/>
                <w:highlight w:val="none"/>
              </w:rPr>
            </w:pPr>
          </w:p>
        </w:tc>
      </w:tr>
      <w:tr w14:paraId="33DE932B">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tcPr>
          <w:p w14:paraId="62610959">
            <w:pPr>
              <w:jc w:val="left"/>
              <w:rPr>
                <w:rFonts w:hint="eastAsia" w:ascii="宋体" w:hAnsi="宋体" w:eastAsia="宋体" w:cs="宋体"/>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tcPr>
          <w:p w14:paraId="578CF159">
            <w:pPr>
              <w:jc w:val="left"/>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tcPr>
          <w:p w14:paraId="2E17F7FF">
            <w:pPr>
              <w:jc w:val="left"/>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tcPr>
          <w:p w14:paraId="17B57C35">
            <w:pPr>
              <w:jc w:val="left"/>
              <w:rPr>
                <w:rFonts w:hint="eastAsia" w:ascii="宋体" w:hAnsi="宋体" w:eastAsia="宋体" w:cs="宋体"/>
                <w:color w:val="auto"/>
                <w:spacing w:val="0"/>
                <w:position w:val="0"/>
                <w:highlight w:val="none"/>
              </w:rPr>
            </w:pPr>
          </w:p>
        </w:tc>
      </w:tr>
    </w:tbl>
    <w:p w14:paraId="0587858E">
      <w:pPr>
        <w:spacing w:line="364" w:lineRule="exact"/>
        <w:ind w:right="-2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注：后附相关证件（书）</w:t>
      </w:r>
    </w:p>
    <w:p w14:paraId="39707B48">
      <w:pPr>
        <w:spacing w:line="364" w:lineRule="exact"/>
        <w:ind w:right="-2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 拟投入项目组成人员简历表</w:t>
      </w:r>
    </w:p>
    <w:p w14:paraId="21531833">
      <w:pPr>
        <w:spacing w:before="7" w:line="40" w:lineRule="exact"/>
        <w:jc w:val="left"/>
        <w:rPr>
          <w:rFonts w:hint="eastAsia" w:ascii="宋体" w:hAnsi="宋体" w:eastAsia="宋体" w:cs="宋体"/>
          <w:color w:val="auto"/>
          <w:spacing w:val="0"/>
          <w:position w:val="0"/>
          <w:sz w:val="4"/>
          <w:szCs w:val="4"/>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080C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vAlign w:val="center"/>
          </w:tcPr>
          <w:p w14:paraId="1FCA43C0">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1175" w:type="dxa"/>
            <w:vAlign w:val="center"/>
          </w:tcPr>
          <w:p w14:paraId="402D37E0">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身份证号码</w:t>
            </w:r>
          </w:p>
        </w:tc>
        <w:tc>
          <w:tcPr>
            <w:tcW w:w="1147" w:type="dxa"/>
            <w:vAlign w:val="center"/>
          </w:tcPr>
          <w:p w14:paraId="1C771774">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性别</w:t>
            </w:r>
          </w:p>
        </w:tc>
        <w:tc>
          <w:tcPr>
            <w:tcW w:w="1176" w:type="dxa"/>
            <w:vAlign w:val="center"/>
          </w:tcPr>
          <w:p w14:paraId="1FFA49D1">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职称</w:t>
            </w:r>
          </w:p>
        </w:tc>
        <w:tc>
          <w:tcPr>
            <w:tcW w:w="1176" w:type="dxa"/>
            <w:vAlign w:val="center"/>
          </w:tcPr>
          <w:p w14:paraId="240AECA9">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学历</w:t>
            </w:r>
          </w:p>
        </w:tc>
        <w:tc>
          <w:tcPr>
            <w:tcW w:w="1150" w:type="dxa"/>
            <w:vAlign w:val="center"/>
          </w:tcPr>
          <w:p w14:paraId="0579DBF9">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专业</w:t>
            </w:r>
          </w:p>
        </w:tc>
        <w:tc>
          <w:tcPr>
            <w:tcW w:w="1176" w:type="dxa"/>
            <w:vAlign w:val="center"/>
          </w:tcPr>
          <w:p w14:paraId="611C1B72">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从事工作年限</w:t>
            </w:r>
          </w:p>
        </w:tc>
        <w:tc>
          <w:tcPr>
            <w:tcW w:w="1144" w:type="dxa"/>
          </w:tcPr>
          <w:p w14:paraId="43FFFA73">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r>
      <w:tr w14:paraId="1EE8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tcPr>
          <w:p w14:paraId="5FEC4AA7">
            <w:pPr>
              <w:jc w:val="left"/>
              <w:rPr>
                <w:rFonts w:hint="eastAsia" w:ascii="宋体" w:hAnsi="宋体" w:eastAsia="宋体" w:cs="宋体"/>
                <w:color w:val="auto"/>
                <w:spacing w:val="0"/>
                <w:position w:val="0"/>
                <w:sz w:val="24"/>
                <w:szCs w:val="24"/>
                <w:highlight w:val="none"/>
              </w:rPr>
            </w:pPr>
          </w:p>
        </w:tc>
        <w:tc>
          <w:tcPr>
            <w:tcW w:w="1175" w:type="dxa"/>
          </w:tcPr>
          <w:p w14:paraId="59A3037F">
            <w:pPr>
              <w:jc w:val="left"/>
              <w:rPr>
                <w:rFonts w:hint="eastAsia" w:ascii="宋体" w:hAnsi="宋体" w:eastAsia="宋体" w:cs="宋体"/>
                <w:color w:val="auto"/>
                <w:spacing w:val="0"/>
                <w:position w:val="0"/>
                <w:sz w:val="24"/>
                <w:szCs w:val="24"/>
                <w:highlight w:val="none"/>
              </w:rPr>
            </w:pPr>
          </w:p>
        </w:tc>
        <w:tc>
          <w:tcPr>
            <w:tcW w:w="1147" w:type="dxa"/>
          </w:tcPr>
          <w:p w14:paraId="0B682C4A">
            <w:pPr>
              <w:jc w:val="left"/>
              <w:rPr>
                <w:rFonts w:hint="eastAsia" w:ascii="宋体" w:hAnsi="宋体" w:eastAsia="宋体" w:cs="宋体"/>
                <w:color w:val="auto"/>
                <w:spacing w:val="0"/>
                <w:position w:val="0"/>
                <w:sz w:val="24"/>
                <w:szCs w:val="24"/>
                <w:highlight w:val="none"/>
              </w:rPr>
            </w:pPr>
          </w:p>
        </w:tc>
        <w:tc>
          <w:tcPr>
            <w:tcW w:w="1176" w:type="dxa"/>
          </w:tcPr>
          <w:p w14:paraId="17FF163D">
            <w:pPr>
              <w:jc w:val="left"/>
              <w:rPr>
                <w:rFonts w:hint="eastAsia" w:ascii="宋体" w:hAnsi="宋体" w:eastAsia="宋体" w:cs="宋体"/>
                <w:color w:val="auto"/>
                <w:spacing w:val="0"/>
                <w:position w:val="0"/>
                <w:sz w:val="24"/>
                <w:szCs w:val="24"/>
                <w:highlight w:val="none"/>
              </w:rPr>
            </w:pPr>
          </w:p>
        </w:tc>
        <w:tc>
          <w:tcPr>
            <w:tcW w:w="1176" w:type="dxa"/>
          </w:tcPr>
          <w:p w14:paraId="09112B8A">
            <w:pPr>
              <w:jc w:val="left"/>
              <w:rPr>
                <w:rFonts w:hint="eastAsia" w:ascii="宋体" w:hAnsi="宋体" w:eastAsia="宋体" w:cs="宋体"/>
                <w:color w:val="auto"/>
                <w:spacing w:val="0"/>
                <w:position w:val="0"/>
                <w:sz w:val="24"/>
                <w:szCs w:val="24"/>
                <w:highlight w:val="none"/>
              </w:rPr>
            </w:pPr>
          </w:p>
        </w:tc>
        <w:tc>
          <w:tcPr>
            <w:tcW w:w="1150" w:type="dxa"/>
          </w:tcPr>
          <w:p w14:paraId="1BE28A19">
            <w:pPr>
              <w:jc w:val="left"/>
              <w:rPr>
                <w:rFonts w:hint="eastAsia" w:ascii="宋体" w:hAnsi="宋体" w:eastAsia="宋体" w:cs="宋体"/>
                <w:color w:val="auto"/>
                <w:spacing w:val="0"/>
                <w:position w:val="0"/>
                <w:sz w:val="24"/>
                <w:szCs w:val="24"/>
                <w:highlight w:val="none"/>
              </w:rPr>
            </w:pPr>
          </w:p>
        </w:tc>
        <w:tc>
          <w:tcPr>
            <w:tcW w:w="1176" w:type="dxa"/>
          </w:tcPr>
          <w:p w14:paraId="307F7434">
            <w:pPr>
              <w:jc w:val="left"/>
              <w:rPr>
                <w:rFonts w:hint="eastAsia" w:ascii="宋体" w:hAnsi="宋体" w:eastAsia="宋体" w:cs="宋体"/>
                <w:color w:val="auto"/>
                <w:spacing w:val="0"/>
                <w:position w:val="0"/>
                <w:sz w:val="24"/>
                <w:szCs w:val="24"/>
                <w:highlight w:val="none"/>
              </w:rPr>
            </w:pPr>
          </w:p>
        </w:tc>
        <w:tc>
          <w:tcPr>
            <w:tcW w:w="1144" w:type="dxa"/>
          </w:tcPr>
          <w:p w14:paraId="3C3A00AE">
            <w:pPr>
              <w:jc w:val="left"/>
              <w:rPr>
                <w:rFonts w:hint="eastAsia" w:ascii="宋体" w:hAnsi="宋体" w:eastAsia="宋体" w:cs="宋体"/>
                <w:color w:val="auto"/>
                <w:spacing w:val="0"/>
                <w:position w:val="0"/>
                <w:sz w:val="24"/>
                <w:szCs w:val="24"/>
                <w:highlight w:val="none"/>
              </w:rPr>
            </w:pPr>
          </w:p>
        </w:tc>
      </w:tr>
      <w:tr w14:paraId="5311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tcPr>
          <w:p w14:paraId="76DF08F1">
            <w:pPr>
              <w:jc w:val="left"/>
              <w:rPr>
                <w:rFonts w:hint="eastAsia" w:ascii="宋体" w:hAnsi="宋体" w:eastAsia="宋体" w:cs="宋体"/>
                <w:color w:val="auto"/>
                <w:spacing w:val="0"/>
                <w:position w:val="0"/>
                <w:sz w:val="24"/>
                <w:szCs w:val="24"/>
                <w:highlight w:val="none"/>
              </w:rPr>
            </w:pPr>
          </w:p>
        </w:tc>
        <w:tc>
          <w:tcPr>
            <w:tcW w:w="1175" w:type="dxa"/>
          </w:tcPr>
          <w:p w14:paraId="6AA05EC6">
            <w:pPr>
              <w:jc w:val="left"/>
              <w:rPr>
                <w:rFonts w:hint="eastAsia" w:ascii="宋体" w:hAnsi="宋体" w:eastAsia="宋体" w:cs="宋体"/>
                <w:color w:val="auto"/>
                <w:spacing w:val="0"/>
                <w:position w:val="0"/>
                <w:sz w:val="24"/>
                <w:szCs w:val="24"/>
                <w:highlight w:val="none"/>
              </w:rPr>
            </w:pPr>
          </w:p>
        </w:tc>
        <w:tc>
          <w:tcPr>
            <w:tcW w:w="1147" w:type="dxa"/>
          </w:tcPr>
          <w:p w14:paraId="790C8452">
            <w:pPr>
              <w:jc w:val="left"/>
              <w:rPr>
                <w:rFonts w:hint="eastAsia" w:ascii="宋体" w:hAnsi="宋体" w:eastAsia="宋体" w:cs="宋体"/>
                <w:color w:val="auto"/>
                <w:spacing w:val="0"/>
                <w:position w:val="0"/>
                <w:sz w:val="24"/>
                <w:szCs w:val="24"/>
                <w:highlight w:val="none"/>
              </w:rPr>
            </w:pPr>
          </w:p>
        </w:tc>
        <w:tc>
          <w:tcPr>
            <w:tcW w:w="1176" w:type="dxa"/>
          </w:tcPr>
          <w:p w14:paraId="51C07BE9">
            <w:pPr>
              <w:jc w:val="left"/>
              <w:rPr>
                <w:rFonts w:hint="eastAsia" w:ascii="宋体" w:hAnsi="宋体" w:eastAsia="宋体" w:cs="宋体"/>
                <w:color w:val="auto"/>
                <w:spacing w:val="0"/>
                <w:position w:val="0"/>
                <w:sz w:val="24"/>
                <w:szCs w:val="24"/>
                <w:highlight w:val="none"/>
              </w:rPr>
            </w:pPr>
          </w:p>
        </w:tc>
        <w:tc>
          <w:tcPr>
            <w:tcW w:w="1176" w:type="dxa"/>
          </w:tcPr>
          <w:p w14:paraId="2B70E381">
            <w:pPr>
              <w:jc w:val="left"/>
              <w:rPr>
                <w:rFonts w:hint="eastAsia" w:ascii="宋体" w:hAnsi="宋体" w:eastAsia="宋体" w:cs="宋体"/>
                <w:color w:val="auto"/>
                <w:spacing w:val="0"/>
                <w:position w:val="0"/>
                <w:sz w:val="24"/>
                <w:szCs w:val="24"/>
                <w:highlight w:val="none"/>
              </w:rPr>
            </w:pPr>
          </w:p>
        </w:tc>
        <w:tc>
          <w:tcPr>
            <w:tcW w:w="1150" w:type="dxa"/>
          </w:tcPr>
          <w:p w14:paraId="4F4CB2F4">
            <w:pPr>
              <w:jc w:val="left"/>
              <w:rPr>
                <w:rFonts w:hint="eastAsia" w:ascii="宋体" w:hAnsi="宋体" w:eastAsia="宋体" w:cs="宋体"/>
                <w:color w:val="auto"/>
                <w:spacing w:val="0"/>
                <w:position w:val="0"/>
                <w:sz w:val="24"/>
                <w:szCs w:val="24"/>
                <w:highlight w:val="none"/>
              </w:rPr>
            </w:pPr>
          </w:p>
        </w:tc>
        <w:tc>
          <w:tcPr>
            <w:tcW w:w="1176" w:type="dxa"/>
          </w:tcPr>
          <w:p w14:paraId="6032E891">
            <w:pPr>
              <w:jc w:val="left"/>
              <w:rPr>
                <w:rFonts w:hint="eastAsia" w:ascii="宋体" w:hAnsi="宋体" w:eastAsia="宋体" w:cs="宋体"/>
                <w:color w:val="auto"/>
                <w:spacing w:val="0"/>
                <w:position w:val="0"/>
                <w:sz w:val="24"/>
                <w:szCs w:val="24"/>
                <w:highlight w:val="none"/>
              </w:rPr>
            </w:pPr>
          </w:p>
        </w:tc>
        <w:tc>
          <w:tcPr>
            <w:tcW w:w="1144" w:type="dxa"/>
          </w:tcPr>
          <w:p w14:paraId="4F60C239">
            <w:pPr>
              <w:jc w:val="left"/>
              <w:rPr>
                <w:rFonts w:hint="eastAsia" w:ascii="宋体" w:hAnsi="宋体" w:eastAsia="宋体" w:cs="宋体"/>
                <w:color w:val="auto"/>
                <w:spacing w:val="0"/>
                <w:position w:val="0"/>
                <w:sz w:val="24"/>
                <w:szCs w:val="24"/>
                <w:highlight w:val="none"/>
              </w:rPr>
            </w:pPr>
          </w:p>
        </w:tc>
      </w:tr>
      <w:tr w14:paraId="1932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tcPr>
          <w:p w14:paraId="4901D471">
            <w:pPr>
              <w:jc w:val="left"/>
              <w:rPr>
                <w:rFonts w:hint="eastAsia" w:ascii="宋体" w:hAnsi="宋体" w:eastAsia="宋体" w:cs="宋体"/>
                <w:color w:val="auto"/>
                <w:spacing w:val="0"/>
                <w:position w:val="0"/>
                <w:sz w:val="24"/>
                <w:szCs w:val="24"/>
                <w:highlight w:val="none"/>
              </w:rPr>
            </w:pPr>
          </w:p>
        </w:tc>
        <w:tc>
          <w:tcPr>
            <w:tcW w:w="1175" w:type="dxa"/>
          </w:tcPr>
          <w:p w14:paraId="12DBC418">
            <w:pPr>
              <w:jc w:val="left"/>
              <w:rPr>
                <w:rFonts w:hint="eastAsia" w:ascii="宋体" w:hAnsi="宋体" w:eastAsia="宋体" w:cs="宋体"/>
                <w:color w:val="auto"/>
                <w:spacing w:val="0"/>
                <w:position w:val="0"/>
                <w:sz w:val="24"/>
                <w:szCs w:val="24"/>
                <w:highlight w:val="none"/>
              </w:rPr>
            </w:pPr>
          </w:p>
        </w:tc>
        <w:tc>
          <w:tcPr>
            <w:tcW w:w="1147" w:type="dxa"/>
          </w:tcPr>
          <w:p w14:paraId="69FA7561">
            <w:pPr>
              <w:jc w:val="left"/>
              <w:rPr>
                <w:rFonts w:hint="eastAsia" w:ascii="宋体" w:hAnsi="宋体" w:eastAsia="宋体" w:cs="宋体"/>
                <w:color w:val="auto"/>
                <w:spacing w:val="0"/>
                <w:position w:val="0"/>
                <w:sz w:val="24"/>
                <w:szCs w:val="24"/>
                <w:highlight w:val="none"/>
              </w:rPr>
            </w:pPr>
          </w:p>
        </w:tc>
        <w:tc>
          <w:tcPr>
            <w:tcW w:w="1176" w:type="dxa"/>
          </w:tcPr>
          <w:p w14:paraId="40E50DF4">
            <w:pPr>
              <w:jc w:val="left"/>
              <w:rPr>
                <w:rFonts w:hint="eastAsia" w:ascii="宋体" w:hAnsi="宋体" w:eastAsia="宋体" w:cs="宋体"/>
                <w:color w:val="auto"/>
                <w:spacing w:val="0"/>
                <w:position w:val="0"/>
                <w:sz w:val="24"/>
                <w:szCs w:val="24"/>
                <w:highlight w:val="none"/>
              </w:rPr>
            </w:pPr>
          </w:p>
        </w:tc>
        <w:tc>
          <w:tcPr>
            <w:tcW w:w="1176" w:type="dxa"/>
          </w:tcPr>
          <w:p w14:paraId="660924EB">
            <w:pPr>
              <w:jc w:val="left"/>
              <w:rPr>
                <w:rFonts w:hint="eastAsia" w:ascii="宋体" w:hAnsi="宋体" w:eastAsia="宋体" w:cs="宋体"/>
                <w:color w:val="auto"/>
                <w:spacing w:val="0"/>
                <w:position w:val="0"/>
                <w:sz w:val="24"/>
                <w:szCs w:val="24"/>
                <w:highlight w:val="none"/>
              </w:rPr>
            </w:pPr>
          </w:p>
        </w:tc>
        <w:tc>
          <w:tcPr>
            <w:tcW w:w="1150" w:type="dxa"/>
          </w:tcPr>
          <w:p w14:paraId="6C52A266">
            <w:pPr>
              <w:jc w:val="left"/>
              <w:rPr>
                <w:rFonts w:hint="eastAsia" w:ascii="宋体" w:hAnsi="宋体" w:eastAsia="宋体" w:cs="宋体"/>
                <w:color w:val="auto"/>
                <w:spacing w:val="0"/>
                <w:position w:val="0"/>
                <w:sz w:val="24"/>
                <w:szCs w:val="24"/>
                <w:highlight w:val="none"/>
              </w:rPr>
            </w:pPr>
          </w:p>
        </w:tc>
        <w:tc>
          <w:tcPr>
            <w:tcW w:w="1176" w:type="dxa"/>
          </w:tcPr>
          <w:p w14:paraId="3D5CC32D">
            <w:pPr>
              <w:jc w:val="left"/>
              <w:rPr>
                <w:rFonts w:hint="eastAsia" w:ascii="宋体" w:hAnsi="宋体" w:eastAsia="宋体" w:cs="宋体"/>
                <w:color w:val="auto"/>
                <w:spacing w:val="0"/>
                <w:position w:val="0"/>
                <w:sz w:val="24"/>
                <w:szCs w:val="24"/>
                <w:highlight w:val="none"/>
              </w:rPr>
            </w:pPr>
          </w:p>
        </w:tc>
        <w:tc>
          <w:tcPr>
            <w:tcW w:w="1144" w:type="dxa"/>
          </w:tcPr>
          <w:p w14:paraId="1727BF45">
            <w:pPr>
              <w:jc w:val="left"/>
              <w:rPr>
                <w:rFonts w:hint="eastAsia" w:ascii="宋体" w:hAnsi="宋体" w:eastAsia="宋体" w:cs="宋体"/>
                <w:color w:val="auto"/>
                <w:spacing w:val="0"/>
                <w:position w:val="0"/>
                <w:sz w:val="24"/>
                <w:szCs w:val="24"/>
                <w:highlight w:val="none"/>
              </w:rPr>
            </w:pPr>
          </w:p>
        </w:tc>
      </w:tr>
      <w:tr w14:paraId="6AEC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tcPr>
          <w:p w14:paraId="5A71AA87">
            <w:pPr>
              <w:jc w:val="left"/>
              <w:rPr>
                <w:rFonts w:hint="eastAsia" w:ascii="宋体" w:hAnsi="宋体" w:eastAsia="宋体" w:cs="宋体"/>
                <w:color w:val="auto"/>
                <w:spacing w:val="0"/>
                <w:position w:val="0"/>
                <w:sz w:val="24"/>
                <w:szCs w:val="24"/>
                <w:highlight w:val="none"/>
              </w:rPr>
            </w:pPr>
          </w:p>
        </w:tc>
        <w:tc>
          <w:tcPr>
            <w:tcW w:w="1175" w:type="dxa"/>
          </w:tcPr>
          <w:p w14:paraId="6F47793F">
            <w:pPr>
              <w:jc w:val="left"/>
              <w:rPr>
                <w:rFonts w:hint="eastAsia" w:ascii="宋体" w:hAnsi="宋体" w:eastAsia="宋体" w:cs="宋体"/>
                <w:color w:val="auto"/>
                <w:spacing w:val="0"/>
                <w:position w:val="0"/>
                <w:sz w:val="24"/>
                <w:szCs w:val="24"/>
                <w:highlight w:val="none"/>
              </w:rPr>
            </w:pPr>
          </w:p>
        </w:tc>
        <w:tc>
          <w:tcPr>
            <w:tcW w:w="1147" w:type="dxa"/>
          </w:tcPr>
          <w:p w14:paraId="2BF6D3B2">
            <w:pPr>
              <w:jc w:val="left"/>
              <w:rPr>
                <w:rFonts w:hint="eastAsia" w:ascii="宋体" w:hAnsi="宋体" w:eastAsia="宋体" w:cs="宋体"/>
                <w:color w:val="auto"/>
                <w:spacing w:val="0"/>
                <w:position w:val="0"/>
                <w:sz w:val="24"/>
                <w:szCs w:val="24"/>
                <w:highlight w:val="none"/>
              </w:rPr>
            </w:pPr>
          </w:p>
        </w:tc>
        <w:tc>
          <w:tcPr>
            <w:tcW w:w="1176" w:type="dxa"/>
          </w:tcPr>
          <w:p w14:paraId="0840460D">
            <w:pPr>
              <w:jc w:val="left"/>
              <w:rPr>
                <w:rFonts w:hint="eastAsia" w:ascii="宋体" w:hAnsi="宋体" w:eastAsia="宋体" w:cs="宋体"/>
                <w:color w:val="auto"/>
                <w:spacing w:val="0"/>
                <w:position w:val="0"/>
                <w:sz w:val="24"/>
                <w:szCs w:val="24"/>
                <w:highlight w:val="none"/>
              </w:rPr>
            </w:pPr>
          </w:p>
        </w:tc>
        <w:tc>
          <w:tcPr>
            <w:tcW w:w="1176" w:type="dxa"/>
          </w:tcPr>
          <w:p w14:paraId="60BF42A3">
            <w:pPr>
              <w:jc w:val="left"/>
              <w:rPr>
                <w:rFonts w:hint="eastAsia" w:ascii="宋体" w:hAnsi="宋体" w:eastAsia="宋体" w:cs="宋体"/>
                <w:color w:val="auto"/>
                <w:spacing w:val="0"/>
                <w:position w:val="0"/>
                <w:sz w:val="24"/>
                <w:szCs w:val="24"/>
                <w:highlight w:val="none"/>
              </w:rPr>
            </w:pPr>
          </w:p>
        </w:tc>
        <w:tc>
          <w:tcPr>
            <w:tcW w:w="1150" w:type="dxa"/>
          </w:tcPr>
          <w:p w14:paraId="56EB671D">
            <w:pPr>
              <w:jc w:val="left"/>
              <w:rPr>
                <w:rFonts w:hint="eastAsia" w:ascii="宋体" w:hAnsi="宋体" w:eastAsia="宋体" w:cs="宋体"/>
                <w:color w:val="auto"/>
                <w:spacing w:val="0"/>
                <w:position w:val="0"/>
                <w:sz w:val="24"/>
                <w:szCs w:val="24"/>
                <w:highlight w:val="none"/>
              </w:rPr>
            </w:pPr>
          </w:p>
        </w:tc>
        <w:tc>
          <w:tcPr>
            <w:tcW w:w="1176" w:type="dxa"/>
          </w:tcPr>
          <w:p w14:paraId="3AFC5F44">
            <w:pPr>
              <w:jc w:val="left"/>
              <w:rPr>
                <w:rFonts w:hint="eastAsia" w:ascii="宋体" w:hAnsi="宋体" w:eastAsia="宋体" w:cs="宋体"/>
                <w:color w:val="auto"/>
                <w:spacing w:val="0"/>
                <w:position w:val="0"/>
                <w:sz w:val="24"/>
                <w:szCs w:val="24"/>
                <w:highlight w:val="none"/>
              </w:rPr>
            </w:pPr>
          </w:p>
        </w:tc>
        <w:tc>
          <w:tcPr>
            <w:tcW w:w="1144" w:type="dxa"/>
          </w:tcPr>
          <w:p w14:paraId="60CC0CCA">
            <w:pPr>
              <w:jc w:val="left"/>
              <w:rPr>
                <w:rFonts w:hint="eastAsia" w:ascii="宋体" w:hAnsi="宋体" w:eastAsia="宋体" w:cs="宋体"/>
                <w:color w:val="auto"/>
                <w:spacing w:val="0"/>
                <w:position w:val="0"/>
                <w:sz w:val="24"/>
                <w:szCs w:val="24"/>
                <w:highlight w:val="none"/>
              </w:rPr>
            </w:pPr>
          </w:p>
        </w:tc>
      </w:tr>
      <w:tr w14:paraId="2BD0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tcPr>
          <w:p w14:paraId="5785F8E8">
            <w:pPr>
              <w:jc w:val="left"/>
              <w:rPr>
                <w:rFonts w:hint="eastAsia" w:ascii="宋体" w:hAnsi="宋体" w:eastAsia="宋体" w:cs="宋体"/>
                <w:color w:val="auto"/>
                <w:spacing w:val="0"/>
                <w:position w:val="0"/>
                <w:sz w:val="24"/>
                <w:szCs w:val="24"/>
                <w:highlight w:val="none"/>
              </w:rPr>
            </w:pPr>
          </w:p>
        </w:tc>
        <w:tc>
          <w:tcPr>
            <w:tcW w:w="1175" w:type="dxa"/>
          </w:tcPr>
          <w:p w14:paraId="248D1307">
            <w:pPr>
              <w:jc w:val="left"/>
              <w:rPr>
                <w:rFonts w:hint="eastAsia" w:ascii="宋体" w:hAnsi="宋体" w:eastAsia="宋体" w:cs="宋体"/>
                <w:color w:val="auto"/>
                <w:spacing w:val="0"/>
                <w:position w:val="0"/>
                <w:sz w:val="24"/>
                <w:szCs w:val="24"/>
                <w:highlight w:val="none"/>
              </w:rPr>
            </w:pPr>
          </w:p>
        </w:tc>
        <w:tc>
          <w:tcPr>
            <w:tcW w:w="1147" w:type="dxa"/>
          </w:tcPr>
          <w:p w14:paraId="783A10CB">
            <w:pPr>
              <w:jc w:val="left"/>
              <w:rPr>
                <w:rFonts w:hint="eastAsia" w:ascii="宋体" w:hAnsi="宋体" w:eastAsia="宋体" w:cs="宋体"/>
                <w:color w:val="auto"/>
                <w:spacing w:val="0"/>
                <w:position w:val="0"/>
                <w:sz w:val="24"/>
                <w:szCs w:val="24"/>
                <w:highlight w:val="none"/>
              </w:rPr>
            </w:pPr>
          </w:p>
        </w:tc>
        <w:tc>
          <w:tcPr>
            <w:tcW w:w="1176" w:type="dxa"/>
          </w:tcPr>
          <w:p w14:paraId="5948FDD0">
            <w:pPr>
              <w:jc w:val="left"/>
              <w:rPr>
                <w:rFonts w:hint="eastAsia" w:ascii="宋体" w:hAnsi="宋体" w:eastAsia="宋体" w:cs="宋体"/>
                <w:color w:val="auto"/>
                <w:spacing w:val="0"/>
                <w:position w:val="0"/>
                <w:sz w:val="24"/>
                <w:szCs w:val="24"/>
                <w:highlight w:val="none"/>
              </w:rPr>
            </w:pPr>
          </w:p>
        </w:tc>
        <w:tc>
          <w:tcPr>
            <w:tcW w:w="1176" w:type="dxa"/>
          </w:tcPr>
          <w:p w14:paraId="0F126364">
            <w:pPr>
              <w:jc w:val="left"/>
              <w:rPr>
                <w:rFonts w:hint="eastAsia" w:ascii="宋体" w:hAnsi="宋体" w:eastAsia="宋体" w:cs="宋体"/>
                <w:color w:val="auto"/>
                <w:spacing w:val="0"/>
                <w:position w:val="0"/>
                <w:sz w:val="24"/>
                <w:szCs w:val="24"/>
                <w:highlight w:val="none"/>
              </w:rPr>
            </w:pPr>
          </w:p>
        </w:tc>
        <w:tc>
          <w:tcPr>
            <w:tcW w:w="1150" w:type="dxa"/>
          </w:tcPr>
          <w:p w14:paraId="64485A59">
            <w:pPr>
              <w:jc w:val="left"/>
              <w:rPr>
                <w:rFonts w:hint="eastAsia" w:ascii="宋体" w:hAnsi="宋体" w:eastAsia="宋体" w:cs="宋体"/>
                <w:color w:val="auto"/>
                <w:spacing w:val="0"/>
                <w:position w:val="0"/>
                <w:sz w:val="24"/>
                <w:szCs w:val="24"/>
                <w:highlight w:val="none"/>
              </w:rPr>
            </w:pPr>
          </w:p>
        </w:tc>
        <w:tc>
          <w:tcPr>
            <w:tcW w:w="1176" w:type="dxa"/>
          </w:tcPr>
          <w:p w14:paraId="08A8690C">
            <w:pPr>
              <w:jc w:val="left"/>
              <w:rPr>
                <w:rFonts w:hint="eastAsia" w:ascii="宋体" w:hAnsi="宋体" w:eastAsia="宋体" w:cs="宋体"/>
                <w:color w:val="auto"/>
                <w:spacing w:val="0"/>
                <w:position w:val="0"/>
                <w:sz w:val="24"/>
                <w:szCs w:val="24"/>
                <w:highlight w:val="none"/>
              </w:rPr>
            </w:pPr>
          </w:p>
        </w:tc>
        <w:tc>
          <w:tcPr>
            <w:tcW w:w="1144" w:type="dxa"/>
          </w:tcPr>
          <w:p w14:paraId="528FF28A">
            <w:pPr>
              <w:jc w:val="left"/>
              <w:rPr>
                <w:rFonts w:hint="eastAsia" w:ascii="宋体" w:hAnsi="宋体" w:eastAsia="宋体" w:cs="宋体"/>
                <w:color w:val="auto"/>
                <w:spacing w:val="0"/>
                <w:position w:val="0"/>
                <w:sz w:val="24"/>
                <w:szCs w:val="24"/>
                <w:highlight w:val="none"/>
              </w:rPr>
            </w:pPr>
          </w:p>
        </w:tc>
      </w:tr>
      <w:tr w14:paraId="28FA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tcPr>
          <w:p w14:paraId="4ABE41DA">
            <w:pPr>
              <w:jc w:val="left"/>
              <w:rPr>
                <w:rFonts w:hint="eastAsia" w:ascii="宋体" w:hAnsi="宋体" w:eastAsia="宋体" w:cs="宋体"/>
                <w:color w:val="auto"/>
                <w:spacing w:val="0"/>
                <w:position w:val="0"/>
                <w:sz w:val="24"/>
                <w:szCs w:val="24"/>
                <w:highlight w:val="none"/>
              </w:rPr>
            </w:pPr>
          </w:p>
        </w:tc>
        <w:tc>
          <w:tcPr>
            <w:tcW w:w="1175" w:type="dxa"/>
          </w:tcPr>
          <w:p w14:paraId="32D78ADE">
            <w:pPr>
              <w:jc w:val="left"/>
              <w:rPr>
                <w:rFonts w:hint="eastAsia" w:ascii="宋体" w:hAnsi="宋体" w:eastAsia="宋体" w:cs="宋体"/>
                <w:color w:val="auto"/>
                <w:spacing w:val="0"/>
                <w:position w:val="0"/>
                <w:sz w:val="24"/>
                <w:szCs w:val="24"/>
                <w:highlight w:val="none"/>
              </w:rPr>
            </w:pPr>
          </w:p>
        </w:tc>
        <w:tc>
          <w:tcPr>
            <w:tcW w:w="1147" w:type="dxa"/>
          </w:tcPr>
          <w:p w14:paraId="1832ECCF">
            <w:pPr>
              <w:jc w:val="left"/>
              <w:rPr>
                <w:rFonts w:hint="eastAsia" w:ascii="宋体" w:hAnsi="宋体" w:eastAsia="宋体" w:cs="宋体"/>
                <w:color w:val="auto"/>
                <w:spacing w:val="0"/>
                <w:position w:val="0"/>
                <w:sz w:val="24"/>
                <w:szCs w:val="24"/>
                <w:highlight w:val="none"/>
              </w:rPr>
            </w:pPr>
          </w:p>
        </w:tc>
        <w:tc>
          <w:tcPr>
            <w:tcW w:w="1176" w:type="dxa"/>
          </w:tcPr>
          <w:p w14:paraId="234F140C">
            <w:pPr>
              <w:jc w:val="left"/>
              <w:rPr>
                <w:rFonts w:hint="eastAsia" w:ascii="宋体" w:hAnsi="宋体" w:eastAsia="宋体" w:cs="宋体"/>
                <w:color w:val="auto"/>
                <w:spacing w:val="0"/>
                <w:position w:val="0"/>
                <w:sz w:val="24"/>
                <w:szCs w:val="24"/>
                <w:highlight w:val="none"/>
              </w:rPr>
            </w:pPr>
          </w:p>
        </w:tc>
        <w:tc>
          <w:tcPr>
            <w:tcW w:w="1176" w:type="dxa"/>
          </w:tcPr>
          <w:p w14:paraId="0FABA768">
            <w:pPr>
              <w:jc w:val="left"/>
              <w:rPr>
                <w:rFonts w:hint="eastAsia" w:ascii="宋体" w:hAnsi="宋体" w:eastAsia="宋体" w:cs="宋体"/>
                <w:color w:val="auto"/>
                <w:spacing w:val="0"/>
                <w:position w:val="0"/>
                <w:sz w:val="24"/>
                <w:szCs w:val="24"/>
                <w:highlight w:val="none"/>
              </w:rPr>
            </w:pPr>
          </w:p>
        </w:tc>
        <w:tc>
          <w:tcPr>
            <w:tcW w:w="1150" w:type="dxa"/>
          </w:tcPr>
          <w:p w14:paraId="3C6C690B">
            <w:pPr>
              <w:jc w:val="left"/>
              <w:rPr>
                <w:rFonts w:hint="eastAsia" w:ascii="宋体" w:hAnsi="宋体" w:eastAsia="宋体" w:cs="宋体"/>
                <w:color w:val="auto"/>
                <w:spacing w:val="0"/>
                <w:position w:val="0"/>
                <w:sz w:val="24"/>
                <w:szCs w:val="24"/>
                <w:highlight w:val="none"/>
              </w:rPr>
            </w:pPr>
          </w:p>
        </w:tc>
        <w:tc>
          <w:tcPr>
            <w:tcW w:w="1176" w:type="dxa"/>
          </w:tcPr>
          <w:p w14:paraId="1F5A6057">
            <w:pPr>
              <w:jc w:val="left"/>
              <w:rPr>
                <w:rFonts w:hint="eastAsia" w:ascii="宋体" w:hAnsi="宋体" w:eastAsia="宋体" w:cs="宋体"/>
                <w:color w:val="auto"/>
                <w:spacing w:val="0"/>
                <w:position w:val="0"/>
                <w:sz w:val="24"/>
                <w:szCs w:val="24"/>
                <w:highlight w:val="none"/>
              </w:rPr>
            </w:pPr>
          </w:p>
        </w:tc>
        <w:tc>
          <w:tcPr>
            <w:tcW w:w="1144" w:type="dxa"/>
          </w:tcPr>
          <w:p w14:paraId="48A6871D">
            <w:pPr>
              <w:jc w:val="left"/>
              <w:rPr>
                <w:rFonts w:hint="eastAsia" w:ascii="宋体" w:hAnsi="宋体" w:eastAsia="宋体" w:cs="宋体"/>
                <w:color w:val="auto"/>
                <w:spacing w:val="0"/>
                <w:position w:val="0"/>
                <w:sz w:val="24"/>
                <w:szCs w:val="24"/>
                <w:highlight w:val="none"/>
              </w:rPr>
            </w:pPr>
          </w:p>
        </w:tc>
      </w:tr>
      <w:tr w14:paraId="3D1F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tcPr>
          <w:p w14:paraId="5C12CBF3">
            <w:pPr>
              <w:jc w:val="left"/>
              <w:rPr>
                <w:rFonts w:hint="eastAsia" w:ascii="宋体" w:hAnsi="宋体" w:eastAsia="宋体" w:cs="宋体"/>
                <w:color w:val="auto"/>
                <w:spacing w:val="0"/>
                <w:position w:val="0"/>
                <w:sz w:val="24"/>
                <w:szCs w:val="24"/>
                <w:highlight w:val="none"/>
              </w:rPr>
            </w:pPr>
          </w:p>
        </w:tc>
        <w:tc>
          <w:tcPr>
            <w:tcW w:w="1175" w:type="dxa"/>
          </w:tcPr>
          <w:p w14:paraId="4519061B">
            <w:pPr>
              <w:jc w:val="left"/>
              <w:rPr>
                <w:rFonts w:hint="eastAsia" w:ascii="宋体" w:hAnsi="宋体" w:eastAsia="宋体" w:cs="宋体"/>
                <w:color w:val="auto"/>
                <w:spacing w:val="0"/>
                <w:position w:val="0"/>
                <w:sz w:val="24"/>
                <w:szCs w:val="24"/>
                <w:highlight w:val="none"/>
              </w:rPr>
            </w:pPr>
          </w:p>
        </w:tc>
        <w:tc>
          <w:tcPr>
            <w:tcW w:w="1147" w:type="dxa"/>
          </w:tcPr>
          <w:p w14:paraId="017137DE">
            <w:pPr>
              <w:jc w:val="left"/>
              <w:rPr>
                <w:rFonts w:hint="eastAsia" w:ascii="宋体" w:hAnsi="宋体" w:eastAsia="宋体" w:cs="宋体"/>
                <w:color w:val="auto"/>
                <w:spacing w:val="0"/>
                <w:position w:val="0"/>
                <w:sz w:val="24"/>
                <w:szCs w:val="24"/>
                <w:highlight w:val="none"/>
              </w:rPr>
            </w:pPr>
          </w:p>
        </w:tc>
        <w:tc>
          <w:tcPr>
            <w:tcW w:w="1176" w:type="dxa"/>
          </w:tcPr>
          <w:p w14:paraId="3313C8E5">
            <w:pPr>
              <w:jc w:val="left"/>
              <w:rPr>
                <w:rFonts w:hint="eastAsia" w:ascii="宋体" w:hAnsi="宋体" w:eastAsia="宋体" w:cs="宋体"/>
                <w:color w:val="auto"/>
                <w:spacing w:val="0"/>
                <w:position w:val="0"/>
                <w:sz w:val="24"/>
                <w:szCs w:val="24"/>
                <w:highlight w:val="none"/>
              </w:rPr>
            </w:pPr>
          </w:p>
        </w:tc>
        <w:tc>
          <w:tcPr>
            <w:tcW w:w="1176" w:type="dxa"/>
          </w:tcPr>
          <w:p w14:paraId="0543BFB7">
            <w:pPr>
              <w:jc w:val="left"/>
              <w:rPr>
                <w:rFonts w:hint="eastAsia" w:ascii="宋体" w:hAnsi="宋体" w:eastAsia="宋体" w:cs="宋体"/>
                <w:color w:val="auto"/>
                <w:spacing w:val="0"/>
                <w:position w:val="0"/>
                <w:sz w:val="24"/>
                <w:szCs w:val="24"/>
                <w:highlight w:val="none"/>
              </w:rPr>
            </w:pPr>
          </w:p>
        </w:tc>
        <w:tc>
          <w:tcPr>
            <w:tcW w:w="1150" w:type="dxa"/>
          </w:tcPr>
          <w:p w14:paraId="492EDCE7">
            <w:pPr>
              <w:jc w:val="left"/>
              <w:rPr>
                <w:rFonts w:hint="eastAsia" w:ascii="宋体" w:hAnsi="宋体" w:eastAsia="宋体" w:cs="宋体"/>
                <w:color w:val="auto"/>
                <w:spacing w:val="0"/>
                <w:position w:val="0"/>
                <w:sz w:val="24"/>
                <w:szCs w:val="24"/>
                <w:highlight w:val="none"/>
              </w:rPr>
            </w:pPr>
          </w:p>
        </w:tc>
        <w:tc>
          <w:tcPr>
            <w:tcW w:w="1176" w:type="dxa"/>
          </w:tcPr>
          <w:p w14:paraId="449015BA">
            <w:pPr>
              <w:jc w:val="left"/>
              <w:rPr>
                <w:rFonts w:hint="eastAsia" w:ascii="宋体" w:hAnsi="宋体" w:eastAsia="宋体" w:cs="宋体"/>
                <w:color w:val="auto"/>
                <w:spacing w:val="0"/>
                <w:position w:val="0"/>
                <w:sz w:val="24"/>
                <w:szCs w:val="24"/>
                <w:highlight w:val="none"/>
              </w:rPr>
            </w:pPr>
          </w:p>
        </w:tc>
        <w:tc>
          <w:tcPr>
            <w:tcW w:w="1144" w:type="dxa"/>
          </w:tcPr>
          <w:p w14:paraId="39BD8CEF">
            <w:pPr>
              <w:jc w:val="left"/>
              <w:rPr>
                <w:rFonts w:hint="eastAsia" w:ascii="宋体" w:hAnsi="宋体" w:eastAsia="宋体" w:cs="宋体"/>
                <w:color w:val="auto"/>
                <w:spacing w:val="0"/>
                <w:position w:val="0"/>
                <w:sz w:val="24"/>
                <w:szCs w:val="24"/>
                <w:highlight w:val="none"/>
              </w:rPr>
            </w:pPr>
          </w:p>
        </w:tc>
      </w:tr>
    </w:tbl>
    <w:p w14:paraId="0A4664EF">
      <w:pPr>
        <w:spacing w:line="364" w:lineRule="exact"/>
        <w:ind w:right="-2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注：后附相关证件（书）</w:t>
      </w:r>
    </w:p>
    <w:p w14:paraId="553D2201">
      <w:pPr>
        <w:spacing w:line="360" w:lineRule="auto"/>
        <w:ind w:left="219" w:right="-20"/>
        <w:jc w:val="left"/>
        <w:rPr>
          <w:rFonts w:hint="eastAsia" w:ascii="宋体" w:hAnsi="宋体" w:eastAsia="宋体" w:cs="宋体"/>
          <w:color w:val="auto"/>
          <w:spacing w:val="0"/>
          <w:position w:val="0"/>
          <w:sz w:val="24"/>
          <w:szCs w:val="24"/>
          <w:highlight w:val="none"/>
        </w:rPr>
      </w:pPr>
    </w:p>
    <w:p w14:paraId="3C94D843">
      <w:pPr>
        <w:spacing w:line="360" w:lineRule="auto"/>
        <w:ind w:left="219" w:right="-20"/>
        <w:jc w:val="left"/>
        <w:rPr>
          <w:rFonts w:hint="eastAsia" w:ascii="宋体" w:hAnsi="宋体" w:eastAsia="宋体" w:cs="宋体"/>
          <w:color w:val="auto"/>
          <w:spacing w:val="0"/>
          <w:position w:val="0"/>
          <w:sz w:val="24"/>
          <w:szCs w:val="24"/>
          <w:highlight w:val="none"/>
        </w:rPr>
      </w:pPr>
    </w:p>
    <w:p w14:paraId="2DDB4C18">
      <w:pPr>
        <w:spacing w:line="360" w:lineRule="auto"/>
        <w:jc w:val="left"/>
        <w:rPr>
          <w:rFonts w:hint="eastAsia" w:ascii="宋体" w:hAnsi="宋体" w:eastAsia="宋体" w:cs="宋体"/>
          <w:color w:val="auto"/>
          <w:spacing w:val="0"/>
          <w:position w:val="0"/>
          <w:highlight w:val="none"/>
        </w:rPr>
        <w:sectPr>
          <w:footerReference r:id="rId7" w:type="default"/>
          <w:pgSz w:w="11920" w:h="16840"/>
          <w:pgMar w:top="1440" w:right="1800" w:bottom="1440" w:left="1800" w:header="0" w:footer="773" w:gutter="0"/>
          <w:cols w:space="720" w:num="1"/>
        </w:sectPr>
      </w:pPr>
    </w:p>
    <w:p w14:paraId="5892C687">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jc w:val="left"/>
        <w:textAlignment w:val="baseline"/>
        <w:rPr>
          <w:rFonts w:hint="eastAsia" w:ascii="宋体" w:hAnsi="宋体" w:eastAsia="宋体" w:cs="宋体"/>
          <w:color w:val="auto"/>
          <w:spacing w:val="0"/>
          <w:position w:val="0"/>
          <w:sz w:val="24"/>
          <w:szCs w:val="24"/>
          <w:highlight w:val="none"/>
        </w:rPr>
      </w:pPr>
      <w:bookmarkStart w:id="255" w:name="_Toc5311"/>
      <w:r>
        <w:rPr>
          <w:rFonts w:hint="eastAsia" w:ascii="宋体" w:hAnsi="宋体" w:eastAsia="宋体" w:cs="宋体"/>
          <w:b/>
          <w:color w:val="auto"/>
          <w:spacing w:val="0"/>
          <w:position w:val="0"/>
          <w:sz w:val="24"/>
          <w:szCs w:val="24"/>
          <w:highlight w:val="none"/>
          <w:lang w:val="en-US" w:eastAsia="zh-CN"/>
        </w:rPr>
        <w:t>2.6</w:t>
      </w:r>
      <w:r>
        <w:rPr>
          <w:rFonts w:hint="eastAsia" w:ascii="宋体" w:hAnsi="宋体" w:eastAsia="宋体" w:cs="宋体"/>
          <w:color w:val="auto"/>
          <w:spacing w:val="0"/>
          <w:position w:val="0"/>
          <w:sz w:val="24"/>
          <w:szCs w:val="24"/>
          <w:highlight w:val="none"/>
        </w:rPr>
        <w:t>供应商类似项目业绩表</w:t>
      </w:r>
      <w:bookmarkEnd w:id="255"/>
    </w:p>
    <w:p w14:paraId="678F760A">
      <w:pPr>
        <w:adjustRightInd w:val="0"/>
        <w:snapToGrid w:val="0"/>
        <w:spacing w:line="360" w:lineRule="auto"/>
        <w:jc w:val="left"/>
        <w:rPr>
          <w:rFonts w:hint="eastAsia" w:ascii="宋体" w:hAnsi="宋体" w:eastAsia="宋体" w:cs="宋体"/>
          <w:color w:val="auto"/>
          <w:spacing w:val="0"/>
          <w:position w:val="0"/>
          <w:sz w:val="24"/>
          <w:szCs w:val="24"/>
          <w:highlight w:val="none"/>
        </w:rPr>
      </w:pPr>
    </w:p>
    <w:p w14:paraId="01C048A3">
      <w:pPr>
        <w:adjustRightInd w:val="0"/>
        <w:snapToGrid w:val="0"/>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采购项目编号：</w:t>
      </w:r>
    </w:p>
    <w:p w14:paraId="4B824488">
      <w:pPr>
        <w:adjustRightInd w:val="0"/>
        <w:snapToGrid w:val="0"/>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采购项目名称：</w:t>
      </w:r>
    </w:p>
    <w:tbl>
      <w:tblPr>
        <w:tblStyle w:val="37"/>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5FA2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0F6D19D9">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p>
        </w:tc>
        <w:tc>
          <w:tcPr>
            <w:tcW w:w="7200" w:type="dxa"/>
          </w:tcPr>
          <w:p w14:paraId="2BE5225E">
            <w:pPr>
              <w:spacing w:line="360" w:lineRule="auto"/>
              <w:jc w:val="left"/>
              <w:rPr>
                <w:rFonts w:hint="eastAsia" w:ascii="宋体" w:hAnsi="宋体" w:eastAsia="宋体" w:cs="宋体"/>
                <w:color w:val="auto"/>
                <w:spacing w:val="0"/>
                <w:position w:val="0"/>
                <w:sz w:val="24"/>
                <w:szCs w:val="24"/>
                <w:highlight w:val="none"/>
              </w:rPr>
            </w:pPr>
          </w:p>
        </w:tc>
      </w:tr>
      <w:tr w14:paraId="5B98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65FF8CA9">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项目单位名称</w:t>
            </w:r>
          </w:p>
        </w:tc>
        <w:tc>
          <w:tcPr>
            <w:tcW w:w="7200" w:type="dxa"/>
          </w:tcPr>
          <w:p w14:paraId="64C81A6D">
            <w:pPr>
              <w:spacing w:line="360" w:lineRule="auto"/>
              <w:jc w:val="left"/>
              <w:rPr>
                <w:rFonts w:hint="eastAsia" w:ascii="宋体" w:hAnsi="宋体" w:eastAsia="宋体" w:cs="宋体"/>
                <w:color w:val="auto"/>
                <w:spacing w:val="0"/>
                <w:position w:val="0"/>
                <w:sz w:val="24"/>
                <w:szCs w:val="24"/>
                <w:highlight w:val="none"/>
              </w:rPr>
            </w:pPr>
          </w:p>
        </w:tc>
      </w:tr>
      <w:tr w14:paraId="6E42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242D64C1">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项目单位联系人姓名及联系方式</w:t>
            </w:r>
          </w:p>
        </w:tc>
        <w:tc>
          <w:tcPr>
            <w:tcW w:w="7200" w:type="dxa"/>
          </w:tcPr>
          <w:p w14:paraId="234650E9">
            <w:pPr>
              <w:spacing w:line="360" w:lineRule="auto"/>
              <w:jc w:val="left"/>
              <w:rPr>
                <w:rFonts w:hint="eastAsia" w:ascii="宋体" w:hAnsi="宋体" w:eastAsia="宋体" w:cs="宋体"/>
                <w:color w:val="auto"/>
                <w:spacing w:val="0"/>
                <w:position w:val="0"/>
                <w:sz w:val="24"/>
                <w:szCs w:val="24"/>
                <w:highlight w:val="none"/>
              </w:rPr>
            </w:pPr>
          </w:p>
        </w:tc>
      </w:tr>
      <w:tr w14:paraId="680E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3665C2D1">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合同金额</w:t>
            </w:r>
          </w:p>
        </w:tc>
        <w:tc>
          <w:tcPr>
            <w:tcW w:w="7200" w:type="dxa"/>
          </w:tcPr>
          <w:p w14:paraId="333D6ADF">
            <w:pPr>
              <w:spacing w:line="360" w:lineRule="auto"/>
              <w:jc w:val="left"/>
              <w:rPr>
                <w:rFonts w:hint="eastAsia" w:ascii="宋体" w:hAnsi="宋体" w:eastAsia="宋体" w:cs="宋体"/>
                <w:color w:val="auto"/>
                <w:spacing w:val="0"/>
                <w:position w:val="0"/>
                <w:sz w:val="24"/>
                <w:szCs w:val="24"/>
                <w:highlight w:val="none"/>
              </w:rPr>
            </w:pPr>
          </w:p>
        </w:tc>
      </w:tr>
      <w:tr w14:paraId="2FFB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473B817B">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项目负责人</w:t>
            </w:r>
          </w:p>
          <w:p w14:paraId="47CD4D9D">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7200" w:type="dxa"/>
          </w:tcPr>
          <w:p w14:paraId="72F57673">
            <w:pPr>
              <w:spacing w:line="360" w:lineRule="auto"/>
              <w:jc w:val="left"/>
              <w:rPr>
                <w:rFonts w:hint="eastAsia" w:ascii="宋体" w:hAnsi="宋体" w:eastAsia="宋体" w:cs="宋体"/>
                <w:color w:val="auto"/>
                <w:spacing w:val="0"/>
                <w:position w:val="0"/>
                <w:sz w:val="24"/>
                <w:szCs w:val="24"/>
                <w:highlight w:val="none"/>
              </w:rPr>
            </w:pPr>
          </w:p>
        </w:tc>
      </w:tr>
      <w:tr w14:paraId="3FCA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6976604E">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项目实施时间</w:t>
            </w:r>
          </w:p>
        </w:tc>
        <w:tc>
          <w:tcPr>
            <w:tcW w:w="7200" w:type="dxa"/>
          </w:tcPr>
          <w:p w14:paraId="0B134A58">
            <w:pPr>
              <w:spacing w:line="360" w:lineRule="auto"/>
              <w:jc w:val="left"/>
              <w:rPr>
                <w:rFonts w:hint="eastAsia" w:ascii="宋体" w:hAnsi="宋体" w:eastAsia="宋体" w:cs="宋体"/>
                <w:color w:val="auto"/>
                <w:spacing w:val="0"/>
                <w:position w:val="0"/>
                <w:sz w:val="24"/>
                <w:szCs w:val="24"/>
                <w:highlight w:val="none"/>
              </w:rPr>
            </w:pPr>
          </w:p>
        </w:tc>
      </w:tr>
      <w:tr w14:paraId="6370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0FFBC571">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项目内容说明</w:t>
            </w:r>
          </w:p>
        </w:tc>
        <w:tc>
          <w:tcPr>
            <w:tcW w:w="7200" w:type="dxa"/>
          </w:tcPr>
          <w:p w14:paraId="642143C5">
            <w:pPr>
              <w:spacing w:line="360" w:lineRule="auto"/>
              <w:jc w:val="left"/>
              <w:rPr>
                <w:rFonts w:hint="eastAsia" w:ascii="宋体" w:hAnsi="宋体" w:eastAsia="宋体" w:cs="宋体"/>
                <w:color w:val="auto"/>
                <w:spacing w:val="0"/>
                <w:position w:val="0"/>
                <w:sz w:val="24"/>
                <w:szCs w:val="24"/>
                <w:highlight w:val="none"/>
              </w:rPr>
            </w:pPr>
          </w:p>
        </w:tc>
      </w:tr>
    </w:tbl>
    <w:p w14:paraId="53C71B49">
      <w:pPr>
        <w:autoSpaceDE w:val="0"/>
        <w:autoSpaceDN w:val="0"/>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说明：1．每个合同须单独附表，并附上相关证明材料，否则专家在评审时将不予采信；</w:t>
      </w:r>
    </w:p>
    <w:p w14:paraId="3CCA2F62">
      <w:pPr>
        <w:pStyle w:val="21"/>
        <w:bidi w:val="0"/>
        <w:ind w:left="0" w:leftChars="0" w:firstLine="0" w:firstLineChars="0"/>
        <w:jc w:val="left"/>
        <w:rPr>
          <w:rFonts w:hint="eastAsia" w:ascii="宋体" w:hAnsi="宋体" w:eastAsia="宋体" w:cs="宋体"/>
          <w:b/>
          <w:color w:val="auto"/>
          <w:spacing w:val="0"/>
          <w:position w:val="0"/>
          <w:sz w:val="24"/>
          <w:szCs w:val="24"/>
          <w:highlight w:val="none"/>
          <w:lang w:val="en-US" w:eastAsia="zh-CN"/>
        </w:rPr>
      </w:pPr>
      <w:r>
        <w:rPr>
          <w:rFonts w:hint="eastAsia" w:ascii="宋体" w:hAnsi="宋体" w:eastAsia="宋体" w:cs="宋体"/>
          <w:color w:val="auto"/>
          <w:spacing w:val="0"/>
          <w:position w:val="0"/>
          <w:highlight w:val="none"/>
        </w:rPr>
        <w:t>2．项目内容请详细说明所承担的具体工作内容</w:t>
      </w:r>
    </w:p>
    <w:p w14:paraId="315D9DDB">
      <w:pPr>
        <w:pStyle w:val="25"/>
        <w:jc w:val="left"/>
        <w:rPr>
          <w:rFonts w:hint="eastAsia" w:ascii="宋体" w:hAnsi="宋体" w:eastAsia="宋体" w:cs="宋体"/>
          <w:b/>
          <w:color w:val="auto"/>
          <w:spacing w:val="0"/>
          <w:position w:val="0"/>
          <w:sz w:val="24"/>
          <w:szCs w:val="24"/>
          <w:highlight w:val="none"/>
          <w:lang w:val="en-US" w:eastAsia="zh-CN"/>
        </w:rPr>
      </w:pPr>
    </w:p>
    <w:p w14:paraId="61EA2175">
      <w:pPr>
        <w:jc w:val="left"/>
        <w:rPr>
          <w:rFonts w:hint="eastAsia" w:ascii="宋体" w:hAnsi="宋体" w:eastAsia="宋体" w:cs="宋体"/>
          <w:b/>
          <w:color w:val="auto"/>
          <w:spacing w:val="0"/>
          <w:position w:val="0"/>
          <w:sz w:val="24"/>
          <w:szCs w:val="24"/>
          <w:highlight w:val="none"/>
          <w:lang w:val="en-US" w:eastAsia="zh-CN"/>
        </w:rPr>
      </w:pPr>
    </w:p>
    <w:p w14:paraId="0769C930">
      <w:pPr>
        <w:pStyle w:val="20"/>
        <w:jc w:val="left"/>
        <w:rPr>
          <w:rFonts w:hint="eastAsia" w:ascii="宋体" w:hAnsi="宋体" w:eastAsia="宋体" w:cs="宋体"/>
          <w:b/>
          <w:color w:val="auto"/>
          <w:spacing w:val="0"/>
          <w:position w:val="0"/>
          <w:sz w:val="24"/>
          <w:szCs w:val="24"/>
          <w:highlight w:val="none"/>
          <w:lang w:val="en-US" w:eastAsia="zh-CN"/>
        </w:rPr>
      </w:pPr>
    </w:p>
    <w:p w14:paraId="0953C758">
      <w:pPr>
        <w:jc w:val="left"/>
        <w:rPr>
          <w:rFonts w:hint="eastAsia" w:ascii="宋体" w:hAnsi="宋体" w:eastAsia="宋体" w:cs="宋体"/>
          <w:b/>
          <w:color w:val="auto"/>
          <w:spacing w:val="0"/>
          <w:position w:val="0"/>
          <w:sz w:val="24"/>
          <w:szCs w:val="24"/>
          <w:highlight w:val="none"/>
          <w:lang w:val="en-US" w:eastAsia="zh-CN"/>
        </w:rPr>
      </w:pPr>
    </w:p>
    <w:p w14:paraId="23AAEE7E">
      <w:pPr>
        <w:pStyle w:val="20"/>
        <w:jc w:val="left"/>
        <w:rPr>
          <w:rFonts w:hint="eastAsia" w:ascii="宋体" w:hAnsi="宋体" w:eastAsia="宋体" w:cs="宋体"/>
          <w:b/>
          <w:color w:val="auto"/>
          <w:spacing w:val="0"/>
          <w:position w:val="0"/>
          <w:sz w:val="24"/>
          <w:szCs w:val="24"/>
          <w:highlight w:val="none"/>
          <w:lang w:val="en-US" w:eastAsia="zh-CN"/>
        </w:rPr>
      </w:pPr>
    </w:p>
    <w:p w14:paraId="324AF206">
      <w:pPr>
        <w:jc w:val="left"/>
        <w:rPr>
          <w:rFonts w:hint="eastAsia" w:ascii="宋体" w:hAnsi="宋体" w:eastAsia="宋体" w:cs="宋体"/>
          <w:b/>
          <w:color w:val="auto"/>
          <w:spacing w:val="0"/>
          <w:position w:val="0"/>
          <w:sz w:val="24"/>
          <w:szCs w:val="24"/>
          <w:highlight w:val="none"/>
          <w:lang w:val="en-US" w:eastAsia="zh-CN"/>
        </w:rPr>
      </w:pPr>
    </w:p>
    <w:p w14:paraId="19E9DBA8">
      <w:pPr>
        <w:pStyle w:val="20"/>
        <w:jc w:val="left"/>
        <w:rPr>
          <w:rFonts w:hint="eastAsia" w:ascii="宋体" w:hAnsi="宋体" w:eastAsia="宋体" w:cs="宋体"/>
          <w:b/>
          <w:color w:val="auto"/>
          <w:spacing w:val="0"/>
          <w:position w:val="0"/>
          <w:sz w:val="24"/>
          <w:szCs w:val="24"/>
          <w:highlight w:val="none"/>
          <w:lang w:val="en-US" w:eastAsia="zh-CN"/>
        </w:rPr>
      </w:pPr>
    </w:p>
    <w:p w14:paraId="197ED6F1">
      <w:pPr>
        <w:jc w:val="left"/>
        <w:rPr>
          <w:rFonts w:hint="eastAsia" w:ascii="宋体" w:hAnsi="宋体" w:eastAsia="宋体" w:cs="宋体"/>
          <w:b/>
          <w:color w:val="auto"/>
          <w:spacing w:val="0"/>
          <w:position w:val="0"/>
          <w:sz w:val="24"/>
          <w:szCs w:val="24"/>
          <w:highlight w:val="none"/>
          <w:lang w:val="en-US" w:eastAsia="zh-CN"/>
        </w:rPr>
      </w:pPr>
    </w:p>
    <w:p w14:paraId="135C56B8">
      <w:pPr>
        <w:pStyle w:val="20"/>
        <w:jc w:val="left"/>
        <w:rPr>
          <w:rFonts w:hint="eastAsia" w:ascii="宋体" w:hAnsi="宋体" w:eastAsia="宋体" w:cs="宋体"/>
          <w:color w:val="auto"/>
          <w:spacing w:val="0"/>
          <w:position w:val="0"/>
          <w:highlight w:val="none"/>
          <w:lang w:val="en-US" w:eastAsia="zh-CN"/>
        </w:rPr>
      </w:pPr>
    </w:p>
    <w:p w14:paraId="51A95EFF">
      <w:pPr>
        <w:pStyle w:val="19"/>
        <w:spacing w:after="0" w:line="360" w:lineRule="auto"/>
        <w:jc w:val="left"/>
        <w:outlineLvl w:val="2"/>
        <w:rPr>
          <w:rFonts w:hint="eastAsia" w:ascii="宋体" w:hAnsi="宋体" w:eastAsia="宋体" w:cs="宋体"/>
          <w:b/>
          <w:color w:val="auto"/>
          <w:spacing w:val="0"/>
          <w:position w:val="0"/>
          <w:sz w:val="24"/>
          <w:highlight w:val="none"/>
        </w:rPr>
      </w:pPr>
      <w:bookmarkStart w:id="256" w:name="_Toc32551"/>
      <w:r>
        <w:rPr>
          <w:rFonts w:hint="eastAsia" w:ascii="宋体" w:hAnsi="宋体" w:eastAsia="宋体" w:cs="宋体"/>
          <w:b/>
          <w:color w:val="auto"/>
          <w:spacing w:val="0"/>
          <w:position w:val="0"/>
          <w:sz w:val="24"/>
          <w:highlight w:val="none"/>
          <w:lang w:val="en-US" w:eastAsia="zh-CN"/>
        </w:rPr>
        <w:t>2.7</w:t>
      </w:r>
      <w:r>
        <w:rPr>
          <w:rFonts w:hint="eastAsia" w:ascii="宋体" w:hAnsi="宋体" w:eastAsia="宋体" w:cs="宋体"/>
          <w:b/>
          <w:color w:val="auto"/>
          <w:spacing w:val="0"/>
          <w:position w:val="0"/>
          <w:sz w:val="24"/>
          <w:highlight w:val="none"/>
        </w:rPr>
        <w:t>商务条款偏离说明表；</w:t>
      </w:r>
      <w:bookmarkEnd w:id="254"/>
      <w:bookmarkEnd w:id="256"/>
    </w:p>
    <w:p w14:paraId="0752689A">
      <w:pPr>
        <w:pStyle w:val="56"/>
        <w:adjustRightInd w:val="0"/>
        <w:snapToGrid w:val="0"/>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商务响应、偏离说明表</w:t>
      </w:r>
    </w:p>
    <w:p w14:paraId="154C45BF">
      <w:pPr>
        <w:pStyle w:val="56"/>
        <w:adjustRightInd w:val="0"/>
        <w:snapToGrid w:val="0"/>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采购项目编号：</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w:t>
      </w:r>
    </w:p>
    <w:p w14:paraId="76C1A81D">
      <w:pPr>
        <w:pStyle w:val="56"/>
        <w:adjustRightInd w:val="0"/>
        <w:snapToGrid w:val="0"/>
        <w:spacing w:line="500" w:lineRule="exact"/>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采购项目名称：</w:t>
      </w:r>
      <w:r>
        <w:rPr>
          <w:rFonts w:hint="eastAsia" w:ascii="宋体" w:hAnsi="宋体" w:eastAsia="宋体" w:cs="宋体"/>
          <w:color w:val="auto"/>
          <w:spacing w:val="0"/>
          <w:position w:val="0"/>
          <w:sz w:val="24"/>
          <w:szCs w:val="24"/>
          <w:highlight w:val="none"/>
          <w:u w:val="single"/>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137F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vAlign w:val="center"/>
          </w:tcPr>
          <w:p w14:paraId="2D1CD3CE">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0243B5C7">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招标文件要求部分</w:t>
            </w:r>
          </w:p>
        </w:tc>
        <w:tc>
          <w:tcPr>
            <w:tcW w:w="2589" w:type="dxa"/>
            <w:tcBorders>
              <w:top w:val="single" w:color="auto" w:sz="4" w:space="0"/>
              <w:left w:val="single" w:color="auto" w:sz="4" w:space="0"/>
              <w:bottom w:val="single" w:color="auto" w:sz="4" w:space="0"/>
              <w:right w:val="single" w:color="auto" w:sz="4" w:space="0"/>
            </w:tcBorders>
            <w:vAlign w:val="center"/>
          </w:tcPr>
          <w:p w14:paraId="663697E1">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投标服务</w:t>
            </w:r>
          </w:p>
          <w:p w14:paraId="27E729FE">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响应部分</w:t>
            </w:r>
          </w:p>
        </w:tc>
        <w:tc>
          <w:tcPr>
            <w:tcW w:w="2702" w:type="dxa"/>
            <w:tcBorders>
              <w:top w:val="single" w:color="auto" w:sz="4" w:space="0"/>
              <w:left w:val="single" w:color="auto" w:sz="4" w:space="0"/>
              <w:bottom w:val="single" w:color="auto" w:sz="4" w:space="0"/>
              <w:right w:val="single" w:color="auto" w:sz="4" w:space="0"/>
            </w:tcBorders>
            <w:vAlign w:val="center"/>
          </w:tcPr>
          <w:p w14:paraId="7846F208">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偏离说明</w:t>
            </w:r>
          </w:p>
        </w:tc>
      </w:tr>
      <w:tr w14:paraId="3A84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4097365B">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15E77560">
            <w:pPr>
              <w:pStyle w:val="56"/>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70A7AECC">
            <w:pPr>
              <w:pStyle w:val="56"/>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17947C48">
            <w:pPr>
              <w:pStyle w:val="56"/>
              <w:spacing w:line="500" w:lineRule="exact"/>
              <w:jc w:val="left"/>
              <w:rPr>
                <w:rFonts w:hint="eastAsia" w:ascii="宋体" w:hAnsi="宋体" w:eastAsia="宋体" w:cs="宋体"/>
                <w:color w:val="auto"/>
                <w:spacing w:val="0"/>
                <w:position w:val="0"/>
                <w:sz w:val="24"/>
                <w:szCs w:val="24"/>
                <w:highlight w:val="none"/>
              </w:rPr>
            </w:pPr>
          </w:p>
        </w:tc>
      </w:tr>
      <w:tr w14:paraId="5CC2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75CF6E7">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2712" w:type="dxa"/>
            <w:tcBorders>
              <w:top w:val="single" w:color="auto" w:sz="4" w:space="0"/>
              <w:left w:val="single" w:color="auto" w:sz="4" w:space="0"/>
              <w:bottom w:val="single" w:color="auto" w:sz="4" w:space="0"/>
              <w:right w:val="single" w:color="auto" w:sz="4" w:space="0"/>
            </w:tcBorders>
            <w:vAlign w:val="center"/>
          </w:tcPr>
          <w:p w14:paraId="39BEAB23">
            <w:pPr>
              <w:pStyle w:val="56"/>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3C664B9A">
            <w:pPr>
              <w:pStyle w:val="56"/>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4B82D7BD">
            <w:pPr>
              <w:pStyle w:val="56"/>
              <w:spacing w:line="500" w:lineRule="exact"/>
              <w:jc w:val="left"/>
              <w:rPr>
                <w:rFonts w:hint="eastAsia" w:ascii="宋体" w:hAnsi="宋体" w:eastAsia="宋体" w:cs="宋体"/>
                <w:color w:val="auto"/>
                <w:spacing w:val="0"/>
                <w:position w:val="0"/>
                <w:sz w:val="24"/>
                <w:szCs w:val="24"/>
                <w:highlight w:val="none"/>
              </w:rPr>
            </w:pPr>
          </w:p>
        </w:tc>
      </w:tr>
      <w:tr w14:paraId="7709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66353C69">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2712" w:type="dxa"/>
            <w:tcBorders>
              <w:top w:val="single" w:color="auto" w:sz="4" w:space="0"/>
              <w:left w:val="single" w:color="auto" w:sz="4" w:space="0"/>
              <w:bottom w:val="single" w:color="auto" w:sz="4" w:space="0"/>
              <w:right w:val="single" w:color="auto" w:sz="4" w:space="0"/>
            </w:tcBorders>
            <w:vAlign w:val="center"/>
          </w:tcPr>
          <w:p w14:paraId="586DB814">
            <w:pPr>
              <w:pStyle w:val="56"/>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32F8C733">
            <w:pPr>
              <w:pStyle w:val="56"/>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434FE349">
            <w:pPr>
              <w:pStyle w:val="56"/>
              <w:spacing w:line="500" w:lineRule="exact"/>
              <w:jc w:val="left"/>
              <w:rPr>
                <w:rFonts w:hint="eastAsia" w:ascii="宋体" w:hAnsi="宋体" w:eastAsia="宋体" w:cs="宋体"/>
                <w:color w:val="auto"/>
                <w:spacing w:val="0"/>
                <w:position w:val="0"/>
                <w:sz w:val="24"/>
                <w:szCs w:val="24"/>
                <w:highlight w:val="none"/>
              </w:rPr>
            </w:pPr>
          </w:p>
        </w:tc>
      </w:tr>
      <w:tr w14:paraId="0163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5A01FA9A">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w:t>
            </w:r>
          </w:p>
        </w:tc>
        <w:tc>
          <w:tcPr>
            <w:tcW w:w="2712" w:type="dxa"/>
            <w:tcBorders>
              <w:top w:val="single" w:color="auto" w:sz="4" w:space="0"/>
              <w:left w:val="single" w:color="auto" w:sz="4" w:space="0"/>
              <w:bottom w:val="single" w:color="auto" w:sz="4" w:space="0"/>
              <w:right w:val="single" w:color="auto" w:sz="4" w:space="0"/>
            </w:tcBorders>
            <w:vAlign w:val="center"/>
          </w:tcPr>
          <w:p w14:paraId="7C027DA5">
            <w:pPr>
              <w:pStyle w:val="56"/>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59EDD477">
            <w:pPr>
              <w:pStyle w:val="56"/>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22983E67">
            <w:pPr>
              <w:pStyle w:val="56"/>
              <w:spacing w:line="500" w:lineRule="exact"/>
              <w:jc w:val="left"/>
              <w:rPr>
                <w:rFonts w:hint="eastAsia" w:ascii="宋体" w:hAnsi="宋体" w:eastAsia="宋体" w:cs="宋体"/>
                <w:color w:val="auto"/>
                <w:spacing w:val="0"/>
                <w:position w:val="0"/>
                <w:sz w:val="24"/>
                <w:szCs w:val="24"/>
                <w:highlight w:val="none"/>
              </w:rPr>
            </w:pPr>
          </w:p>
        </w:tc>
      </w:tr>
      <w:tr w14:paraId="7CF2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459E0435">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w:t>
            </w:r>
          </w:p>
        </w:tc>
        <w:tc>
          <w:tcPr>
            <w:tcW w:w="2712" w:type="dxa"/>
            <w:tcBorders>
              <w:top w:val="single" w:color="auto" w:sz="4" w:space="0"/>
              <w:left w:val="single" w:color="auto" w:sz="4" w:space="0"/>
              <w:bottom w:val="single" w:color="auto" w:sz="4" w:space="0"/>
              <w:right w:val="single" w:color="auto" w:sz="4" w:space="0"/>
            </w:tcBorders>
            <w:vAlign w:val="center"/>
          </w:tcPr>
          <w:p w14:paraId="6479A7A3">
            <w:pPr>
              <w:pStyle w:val="56"/>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4124103D">
            <w:pPr>
              <w:pStyle w:val="56"/>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35B2233E">
            <w:pPr>
              <w:pStyle w:val="56"/>
              <w:spacing w:line="500" w:lineRule="exact"/>
              <w:jc w:val="left"/>
              <w:rPr>
                <w:rFonts w:hint="eastAsia" w:ascii="宋体" w:hAnsi="宋体" w:eastAsia="宋体" w:cs="宋体"/>
                <w:color w:val="auto"/>
                <w:spacing w:val="0"/>
                <w:position w:val="0"/>
                <w:sz w:val="24"/>
                <w:szCs w:val="24"/>
                <w:highlight w:val="none"/>
              </w:rPr>
            </w:pPr>
          </w:p>
        </w:tc>
      </w:tr>
      <w:tr w14:paraId="7C8C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41C117D3">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w:t>
            </w:r>
          </w:p>
        </w:tc>
        <w:tc>
          <w:tcPr>
            <w:tcW w:w="2712" w:type="dxa"/>
            <w:tcBorders>
              <w:top w:val="single" w:color="auto" w:sz="4" w:space="0"/>
              <w:left w:val="single" w:color="auto" w:sz="4" w:space="0"/>
              <w:bottom w:val="single" w:color="auto" w:sz="4" w:space="0"/>
              <w:right w:val="single" w:color="auto" w:sz="4" w:space="0"/>
            </w:tcBorders>
            <w:vAlign w:val="center"/>
          </w:tcPr>
          <w:p w14:paraId="08526DF1">
            <w:pPr>
              <w:pStyle w:val="56"/>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367FD588">
            <w:pPr>
              <w:pStyle w:val="56"/>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700D812C">
            <w:pPr>
              <w:pStyle w:val="56"/>
              <w:spacing w:line="500" w:lineRule="exact"/>
              <w:jc w:val="left"/>
              <w:rPr>
                <w:rFonts w:hint="eastAsia" w:ascii="宋体" w:hAnsi="宋体" w:eastAsia="宋体" w:cs="宋体"/>
                <w:color w:val="auto"/>
                <w:spacing w:val="0"/>
                <w:position w:val="0"/>
                <w:sz w:val="24"/>
                <w:szCs w:val="24"/>
                <w:highlight w:val="none"/>
              </w:rPr>
            </w:pPr>
          </w:p>
        </w:tc>
      </w:tr>
      <w:tr w14:paraId="53B2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4C4149BB">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w:t>
            </w:r>
          </w:p>
        </w:tc>
        <w:tc>
          <w:tcPr>
            <w:tcW w:w="2712" w:type="dxa"/>
            <w:tcBorders>
              <w:top w:val="single" w:color="auto" w:sz="4" w:space="0"/>
              <w:left w:val="single" w:color="auto" w:sz="4" w:space="0"/>
              <w:bottom w:val="single" w:color="auto" w:sz="4" w:space="0"/>
              <w:right w:val="single" w:color="auto" w:sz="4" w:space="0"/>
            </w:tcBorders>
            <w:vAlign w:val="center"/>
          </w:tcPr>
          <w:p w14:paraId="7677D2CE">
            <w:pPr>
              <w:pStyle w:val="56"/>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0474D100">
            <w:pPr>
              <w:pStyle w:val="56"/>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2060C69B">
            <w:pPr>
              <w:pStyle w:val="56"/>
              <w:spacing w:line="500" w:lineRule="exact"/>
              <w:jc w:val="left"/>
              <w:rPr>
                <w:rFonts w:hint="eastAsia" w:ascii="宋体" w:hAnsi="宋体" w:eastAsia="宋体" w:cs="宋体"/>
                <w:color w:val="auto"/>
                <w:spacing w:val="0"/>
                <w:position w:val="0"/>
                <w:sz w:val="24"/>
                <w:szCs w:val="24"/>
                <w:highlight w:val="none"/>
              </w:rPr>
            </w:pPr>
          </w:p>
        </w:tc>
      </w:tr>
      <w:tr w14:paraId="682B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F67A18B">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w:t>
            </w:r>
          </w:p>
        </w:tc>
        <w:tc>
          <w:tcPr>
            <w:tcW w:w="2712" w:type="dxa"/>
            <w:tcBorders>
              <w:top w:val="single" w:color="auto" w:sz="4" w:space="0"/>
              <w:left w:val="single" w:color="auto" w:sz="4" w:space="0"/>
              <w:bottom w:val="single" w:color="auto" w:sz="4" w:space="0"/>
              <w:right w:val="single" w:color="auto" w:sz="4" w:space="0"/>
            </w:tcBorders>
            <w:vAlign w:val="center"/>
          </w:tcPr>
          <w:p w14:paraId="146DF206">
            <w:pPr>
              <w:pStyle w:val="56"/>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39C8AA09">
            <w:pPr>
              <w:pStyle w:val="56"/>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3A150C9B">
            <w:pPr>
              <w:pStyle w:val="56"/>
              <w:spacing w:line="500" w:lineRule="exact"/>
              <w:jc w:val="left"/>
              <w:rPr>
                <w:rFonts w:hint="eastAsia" w:ascii="宋体" w:hAnsi="宋体" w:eastAsia="宋体" w:cs="宋体"/>
                <w:color w:val="auto"/>
                <w:spacing w:val="0"/>
                <w:position w:val="0"/>
                <w:sz w:val="24"/>
                <w:szCs w:val="24"/>
                <w:highlight w:val="none"/>
              </w:rPr>
            </w:pPr>
          </w:p>
        </w:tc>
      </w:tr>
      <w:tr w14:paraId="4E03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6BF11E0">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w:t>
            </w:r>
          </w:p>
        </w:tc>
        <w:tc>
          <w:tcPr>
            <w:tcW w:w="2712" w:type="dxa"/>
            <w:tcBorders>
              <w:top w:val="single" w:color="auto" w:sz="4" w:space="0"/>
              <w:left w:val="single" w:color="auto" w:sz="4" w:space="0"/>
              <w:bottom w:val="single" w:color="auto" w:sz="4" w:space="0"/>
              <w:right w:val="single" w:color="auto" w:sz="4" w:space="0"/>
            </w:tcBorders>
            <w:vAlign w:val="center"/>
          </w:tcPr>
          <w:p w14:paraId="3AAF542E">
            <w:pPr>
              <w:pStyle w:val="56"/>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32E7B53F">
            <w:pPr>
              <w:pStyle w:val="56"/>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4EBFA685">
            <w:pPr>
              <w:pStyle w:val="56"/>
              <w:spacing w:line="500" w:lineRule="exact"/>
              <w:jc w:val="left"/>
              <w:rPr>
                <w:rFonts w:hint="eastAsia" w:ascii="宋体" w:hAnsi="宋体" w:eastAsia="宋体" w:cs="宋体"/>
                <w:color w:val="auto"/>
                <w:spacing w:val="0"/>
                <w:position w:val="0"/>
                <w:sz w:val="24"/>
                <w:szCs w:val="24"/>
                <w:highlight w:val="none"/>
              </w:rPr>
            </w:pPr>
          </w:p>
        </w:tc>
      </w:tr>
      <w:tr w14:paraId="19F4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7CC14362">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7CF913F8">
            <w:pPr>
              <w:pStyle w:val="56"/>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0A0CFC7A">
            <w:pPr>
              <w:pStyle w:val="56"/>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21DC9064">
            <w:pPr>
              <w:pStyle w:val="56"/>
              <w:spacing w:line="500" w:lineRule="exact"/>
              <w:jc w:val="left"/>
              <w:rPr>
                <w:rFonts w:hint="eastAsia" w:ascii="宋体" w:hAnsi="宋体" w:eastAsia="宋体" w:cs="宋体"/>
                <w:color w:val="auto"/>
                <w:spacing w:val="0"/>
                <w:position w:val="0"/>
                <w:sz w:val="24"/>
                <w:szCs w:val="24"/>
                <w:highlight w:val="none"/>
              </w:rPr>
            </w:pPr>
          </w:p>
        </w:tc>
      </w:tr>
    </w:tbl>
    <w:p w14:paraId="6456A613">
      <w:pPr>
        <w:pStyle w:val="56"/>
        <w:adjustRightInd w:val="0"/>
        <w:snapToGrid w:val="0"/>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投标人法定代表人（签章）：</w:t>
      </w:r>
      <w:r>
        <w:rPr>
          <w:rFonts w:hint="eastAsia" w:ascii="宋体" w:hAnsi="宋体" w:eastAsia="宋体" w:cs="宋体"/>
          <w:color w:val="auto"/>
          <w:spacing w:val="0"/>
          <w:position w:val="0"/>
          <w:sz w:val="24"/>
          <w:szCs w:val="24"/>
          <w:highlight w:val="none"/>
          <w:u w:val="single"/>
        </w:rPr>
        <w:t xml:space="preserve">                  </w:t>
      </w:r>
    </w:p>
    <w:p w14:paraId="55CA7987">
      <w:pPr>
        <w:pStyle w:val="56"/>
        <w:adjustRightInd w:val="0"/>
        <w:snapToGrid w:val="0"/>
        <w:spacing w:line="500" w:lineRule="exact"/>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投标人名称（签章）：</w:t>
      </w:r>
      <w:r>
        <w:rPr>
          <w:rFonts w:hint="eastAsia" w:ascii="宋体" w:hAnsi="宋体" w:eastAsia="宋体" w:cs="宋体"/>
          <w:color w:val="auto"/>
          <w:spacing w:val="0"/>
          <w:position w:val="0"/>
          <w:sz w:val="24"/>
          <w:szCs w:val="24"/>
          <w:highlight w:val="none"/>
          <w:u w:val="single"/>
        </w:rPr>
        <w:t xml:space="preserve">                       </w:t>
      </w:r>
    </w:p>
    <w:p w14:paraId="3416178C">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日</w:t>
      </w:r>
    </w:p>
    <w:p w14:paraId="2CC84C31">
      <w:pPr>
        <w:pStyle w:val="56"/>
        <w:spacing w:line="500" w:lineRule="exact"/>
        <w:jc w:val="left"/>
        <w:rPr>
          <w:rFonts w:hint="eastAsia" w:ascii="宋体" w:hAnsi="宋体" w:eastAsia="宋体" w:cs="宋体"/>
          <w:color w:val="auto"/>
          <w:spacing w:val="0"/>
          <w:position w:val="0"/>
          <w:szCs w:val="28"/>
          <w:highlight w:val="none"/>
        </w:rPr>
      </w:pPr>
    </w:p>
    <w:p w14:paraId="04125FAA">
      <w:pPr>
        <w:pStyle w:val="56"/>
        <w:spacing w:line="500" w:lineRule="exact"/>
        <w:jc w:val="left"/>
        <w:rPr>
          <w:rFonts w:hint="eastAsia" w:ascii="宋体" w:hAnsi="宋体" w:eastAsia="宋体" w:cs="宋体"/>
          <w:color w:val="auto"/>
          <w:spacing w:val="0"/>
          <w:position w:val="0"/>
          <w:szCs w:val="28"/>
          <w:highlight w:val="none"/>
        </w:rPr>
      </w:pPr>
    </w:p>
    <w:p w14:paraId="525811A1">
      <w:pPr>
        <w:pStyle w:val="56"/>
        <w:spacing w:line="500" w:lineRule="exact"/>
        <w:jc w:val="left"/>
        <w:rPr>
          <w:rFonts w:hint="eastAsia" w:ascii="宋体" w:hAnsi="宋体" w:eastAsia="宋体" w:cs="宋体"/>
          <w:color w:val="auto"/>
          <w:spacing w:val="0"/>
          <w:position w:val="0"/>
          <w:szCs w:val="28"/>
          <w:highlight w:val="none"/>
        </w:rPr>
      </w:pPr>
    </w:p>
    <w:p w14:paraId="0832A1D6">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bookmarkStart w:id="257" w:name="_Toc28983"/>
      <w:r>
        <w:rPr>
          <w:rFonts w:hint="eastAsia" w:ascii="宋体" w:hAnsi="宋体" w:eastAsia="宋体" w:cs="宋体"/>
          <w:b/>
          <w:bCs/>
          <w:color w:val="auto"/>
          <w:spacing w:val="0"/>
          <w:position w:val="0"/>
          <w:sz w:val="24"/>
          <w:szCs w:val="24"/>
          <w:highlight w:val="none"/>
          <w:lang w:val="en-US" w:eastAsia="zh-CN"/>
        </w:rPr>
        <w:t>2.8</w:t>
      </w:r>
      <w:r>
        <w:rPr>
          <w:rFonts w:hint="eastAsia" w:ascii="宋体" w:hAnsi="宋体" w:eastAsia="宋体" w:cs="宋体"/>
          <w:b/>
          <w:bCs/>
          <w:color w:val="auto"/>
          <w:spacing w:val="0"/>
          <w:position w:val="0"/>
          <w:sz w:val="24"/>
          <w:szCs w:val="24"/>
          <w:highlight w:val="none"/>
        </w:rPr>
        <w:t>中小企业声明函</w:t>
      </w:r>
    </w:p>
    <w:p w14:paraId="268ECBEC">
      <w:pPr>
        <w:shd w:val="clear" w:color="auto" w:fill="FFFFFF"/>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中小企业声明函（工程、服务）</w:t>
      </w:r>
    </w:p>
    <w:p w14:paraId="57007C16">
      <w:pPr>
        <w:widowControl/>
        <w:spacing w:line="440" w:lineRule="exact"/>
        <w:jc w:val="left"/>
        <w:rPr>
          <w:rFonts w:hint="eastAsia" w:ascii="宋体" w:hAnsi="宋体" w:eastAsia="宋体" w:cs="宋体"/>
          <w:color w:val="auto"/>
          <w:spacing w:val="0"/>
          <w:position w:val="0"/>
          <w:sz w:val="21"/>
          <w:szCs w:val="21"/>
          <w:highlight w:val="none"/>
        </w:rPr>
      </w:pPr>
    </w:p>
    <w:p w14:paraId="57126667">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pacing w:val="0"/>
          <w:position w:val="0"/>
          <w:sz w:val="24"/>
          <w:szCs w:val="24"/>
          <w:highlight w:val="none"/>
          <w:u w:val="single"/>
        </w:rPr>
        <w:t xml:space="preserve">  （单位名称）  </w:t>
      </w:r>
      <w:r>
        <w:rPr>
          <w:rFonts w:hint="eastAsia" w:ascii="宋体" w:hAnsi="宋体" w:eastAsia="宋体" w:cs="宋体"/>
          <w:color w:val="auto"/>
          <w:spacing w:val="0"/>
          <w:position w:val="0"/>
          <w:sz w:val="24"/>
          <w:szCs w:val="24"/>
          <w:highlight w:val="none"/>
        </w:rPr>
        <w:t>的</w:t>
      </w:r>
      <w:r>
        <w:rPr>
          <w:rFonts w:hint="eastAsia" w:ascii="宋体" w:hAnsi="宋体" w:eastAsia="宋体" w:cs="宋体"/>
          <w:color w:val="auto"/>
          <w:spacing w:val="0"/>
          <w:position w:val="0"/>
          <w:sz w:val="24"/>
          <w:szCs w:val="24"/>
          <w:highlight w:val="none"/>
          <w:u w:val="single"/>
        </w:rPr>
        <w:t xml:space="preserve">      （项目名称） </w:t>
      </w:r>
      <w:r>
        <w:rPr>
          <w:rFonts w:hint="eastAsia" w:ascii="宋体" w:hAnsi="宋体" w:eastAsia="宋体" w:cs="宋体"/>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7656297E">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1、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rPr>
        <w:t>）；承建（承接）企业为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（中型企业、小型企业、微型企业）；</w:t>
      </w:r>
    </w:p>
    <w:p w14:paraId="2D38DC39">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2、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rPr>
        <w:t>）；承建（承接）企业为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（中型企业、小型企业、微型企业）；</w:t>
      </w:r>
    </w:p>
    <w:p w14:paraId="013017DC">
      <w:pPr>
        <w:pStyle w:val="88"/>
        <w:tabs>
          <w:tab w:val="left" w:pos="-120"/>
        </w:tabs>
        <w:spacing w:line="440" w:lineRule="exact"/>
        <w:ind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p w14:paraId="279306FE">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以上企业，不属于大企业的分支机构，不存在控股股东为大企业的情形，也不存在与大企业的负责人为同一人的情形。</w:t>
      </w:r>
    </w:p>
    <w:p w14:paraId="4953334F">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本企业对上述声明的真实性负责。如有虚假，将依法承担相应责任。</w:t>
      </w:r>
    </w:p>
    <w:p w14:paraId="1EB34168">
      <w:pPr>
        <w:widowControl/>
        <w:spacing w:line="440" w:lineRule="exact"/>
        <w:jc w:val="left"/>
        <w:rPr>
          <w:rFonts w:hint="eastAsia" w:ascii="宋体" w:hAnsi="宋体" w:eastAsia="宋体" w:cs="宋体"/>
          <w:color w:val="auto"/>
          <w:spacing w:val="0"/>
          <w:position w:val="0"/>
          <w:sz w:val="24"/>
          <w:szCs w:val="24"/>
          <w:highlight w:val="none"/>
        </w:rPr>
      </w:pPr>
    </w:p>
    <w:p w14:paraId="68C349DB">
      <w:pPr>
        <w:widowControl/>
        <w:spacing w:line="440" w:lineRule="exact"/>
        <w:jc w:val="left"/>
        <w:rPr>
          <w:rFonts w:hint="eastAsia" w:ascii="宋体" w:hAnsi="宋体" w:eastAsia="宋体" w:cs="宋体"/>
          <w:color w:val="auto"/>
          <w:spacing w:val="0"/>
          <w:position w:val="0"/>
          <w:sz w:val="24"/>
          <w:szCs w:val="24"/>
          <w:highlight w:val="none"/>
        </w:rPr>
      </w:pPr>
    </w:p>
    <w:p w14:paraId="1771937D">
      <w:pPr>
        <w:pStyle w:val="92"/>
        <w:spacing w:line="44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供应商名称：</w:t>
      </w:r>
      <w:r>
        <w:rPr>
          <w:rFonts w:hint="eastAsia" w:ascii="宋体" w:hAnsi="宋体" w:eastAsia="宋体" w:cs="宋体"/>
          <w:color w:val="auto"/>
          <w:spacing w:val="0"/>
          <w:position w:val="0"/>
          <w:sz w:val="24"/>
          <w:szCs w:val="24"/>
          <w:highlight w:val="none"/>
          <w:u w:val="single"/>
        </w:rPr>
        <w:t xml:space="preserve">       （盖章）       </w:t>
      </w:r>
    </w:p>
    <w:p w14:paraId="39D13396">
      <w:pPr>
        <w:widowControl/>
        <w:spacing w:line="440" w:lineRule="exact"/>
        <w:jc w:val="left"/>
        <w:rPr>
          <w:rFonts w:hint="eastAsia" w:ascii="宋体" w:hAnsi="宋体" w:eastAsia="宋体" w:cs="宋体"/>
          <w:color w:val="auto"/>
          <w:spacing w:val="0"/>
          <w:position w:val="0"/>
          <w:sz w:val="24"/>
          <w:szCs w:val="24"/>
          <w:highlight w:val="none"/>
        </w:rPr>
      </w:pPr>
    </w:p>
    <w:p w14:paraId="06F94882">
      <w:pPr>
        <w:widowControl/>
        <w:spacing w:line="44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日   期：  年   月   日</w:t>
      </w:r>
    </w:p>
    <w:p w14:paraId="7FBF3F58">
      <w:pPr>
        <w:pStyle w:val="88"/>
        <w:tabs>
          <w:tab w:val="left" w:pos="-120"/>
        </w:tabs>
        <w:spacing w:line="440" w:lineRule="exact"/>
        <w:ind w:firstLine="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p>
    <w:p w14:paraId="7675EA36">
      <w:pPr>
        <w:pStyle w:val="88"/>
        <w:tabs>
          <w:tab w:val="left" w:pos="-120"/>
        </w:tabs>
        <w:spacing w:line="440" w:lineRule="exact"/>
        <w:ind w:firstLine="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1、从业人员、营业收入、资产总额填报上一年度数据，无上一年度数据的新成立企业可不填报。</w:t>
      </w:r>
    </w:p>
    <w:p w14:paraId="68EAF4C7">
      <w:pPr>
        <w:widowControl/>
        <w:spacing w:line="440" w:lineRule="exact"/>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kern w:val="0"/>
          <w:position w:val="0"/>
          <w:sz w:val="24"/>
          <w:szCs w:val="24"/>
          <w:highlight w:val="none"/>
        </w:rPr>
        <w:t>若为监狱企业或残疾人企业，须提供监狱企业或残疾人企业声明函（格式自拟）</w:t>
      </w:r>
    </w:p>
    <w:p w14:paraId="69D7D7AA">
      <w:pPr>
        <w:pStyle w:val="19"/>
        <w:tabs>
          <w:tab w:val="left" w:pos="8786"/>
        </w:tabs>
        <w:spacing w:after="0"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kern w:val="0"/>
          <w:position w:val="0"/>
          <w:sz w:val="24"/>
          <w:szCs w:val="24"/>
          <w:highlight w:val="none"/>
        </w:rPr>
        <w:t>3、中标的供应商的《中小微企业声明函》将作为中标结果公告一并公示。</w:t>
      </w:r>
    </w:p>
    <w:p w14:paraId="2F025D7C">
      <w:pPr>
        <w:bidi w:val="0"/>
        <w:rPr>
          <w:rFonts w:hint="eastAsia"/>
          <w:color w:val="auto"/>
          <w:highlight w:val="none"/>
          <w:lang w:eastAsia="zh-CN"/>
        </w:rPr>
      </w:pPr>
    </w:p>
    <w:p w14:paraId="766307BC">
      <w:pPr>
        <w:bidi w:val="0"/>
        <w:rPr>
          <w:rFonts w:hint="eastAsia"/>
          <w:color w:val="auto"/>
          <w:highlight w:val="none"/>
          <w:lang w:eastAsia="zh-CN"/>
        </w:rPr>
      </w:pPr>
    </w:p>
    <w:p w14:paraId="160F9331">
      <w:pPr>
        <w:bidi w:val="0"/>
        <w:rPr>
          <w:rFonts w:hint="eastAsia"/>
          <w:color w:val="auto"/>
          <w:highlight w:val="none"/>
          <w:lang w:val="en-US" w:eastAsia="zh-CN"/>
        </w:rPr>
      </w:pPr>
    </w:p>
    <w:p w14:paraId="1FCFCE51">
      <w:pPr>
        <w:pStyle w:val="19"/>
        <w:spacing w:after="0" w:line="360" w:lineRule="auto"/>
        <w:jc w:val="left"/>
        <w:outlineLvl w:val="2"/>
        <w:rPr>
          <w:rFonts w:hint="eastAsia" w:ascii="宋体" w:hAnsi="宋体" w:eastAsia="宋体" w:cs="宋体"/>
          <w:b/>
          <w:color w:val="auto"/>
          <w:spacing w:val="0"/>
          <w:position w:val="0"/>
          <w:sz w:val="24"/>
          <w:highlight w:val="none"/>
          <w:lang w:val="en-US" w:eastAsia="zh-CN"/>
        </w:rPr>
      </w:pPr>
      <w:r>
        <w:rPr>
          <w:rFonts w:hint="eastAsia" w:ascii="宋体" w:hAnsi="宋体" w:eastAsia="宋体" w:cs="宋体"/>
          <w:b/>
          <w:color w:val="auto"/>
          <w:spacing w:val="0"/>
          <w:position w:val="0"/>
          <w:sz w:val="24"/>
          <w:highlight w:val="none"/>
          <w:lang w:val="en-US" w:eastAsia="zh-CN"/>
        </w:rPr>
        <w:t>2.</w:t>
      </w:r>
      <w:r>
        <w:rPr>
          <w:rFonts w:hint="eastAsia" w:ascii="宋体" w:hAnsi="宋体" w:cs="宋体"/>
          <w:b/>
          <w:color w:val="auto"/>
          <w:spacing w:val="0"/>
          <w:position w:val="0"/>
          <w:sz w:val="24"/>
          <w:highlight w:val="none"/>
          <w:lang w:val="en-US" w:eastAsia="zh-CN"/>
        </w:rPr>
        <w:t>9</w:t>
      </w:r>
      <w:r>
        <w:rPr>
          <w:rFonts w:hint="eastAsia" w:ascii="宋体" w:hAnsi="宋体" w:eastAsia="宋体" w:cs="宋体"/>
          <w:b/>
          <w:color w:val="auto"/>
          <w:spacing w:val="0"/>
          <w:position w:val="0"/>
          <w:sz w:val="24"/>
          <w:highlight w:val="none"/>
          <w:lang w:val="en-US" w:eastAsia="zh-CN"/>
        </w:rPr>
        <w:t>、招标文件要求提供或投标人认为需提供的其它资料；</w:t>
      </w:r>
      <w:bookmarkEnd w:id="257"/>
    </w:p>
    <w:p w14:paraId="23465235">
      <w:pPr>
        <w:pStyle w:val="19"/>
        <w:spacing w:after="0" w:line="360" w:lineRule="auto"/>
        <w:jc w:val="left"/>
        <w:rPr>
          <w:rFonts w:hint="eastAsia" w:ascii="宋体" w:hAnsi="宋体" w:eastAsia="宋体" w:cs="宋体"/>
          <w:color w:val="auto"/>
          <w:spacing w:val="0"/>
          <w:position w:val="0"/>
          <w:sz w:val="24"/>
          <w:highlight w:val="none"/>
        </w:rPr>
      </w:pPr>
    </w:p>
    <w:p w14:paraId="27EDD366">
      <w:pPr>
        <w:pStyle w:val="19"/>
        <w:spacing w:after="0" w:line="360" w:lineRule="auto"/>
        <w:jc w:val="left"/>
        <w:rPr>
          <w:rFonts w:hint="eastAsia" w:ascii="宋体" w:hAnsi="宋体" w:eastAsia="宋体" w:cs="宋体"/>
          <w:color w:val="auto"/>
          <w:spacing w:val="0"/>
          <w:position w:val="0"/>
          <w:sz w:val="24"/>
          <w:highlight w:val="none"/>
        </w:rPr>
      </w:pPr>
    </w:p>
    <w:p w14:paraId="05AC27CA">
      <w:pPr>
        <w:pStyle w:val="25"/>
        <w:jc w:val="left"/>
        <w:rPr>
          <w:rFonts w:hint="eastAsia" w:ascii="宋体" w:hAnsi="宋体" w:eastAsia="宋体" w:cs="宋体"/>
          <w:color w:val="auto"/>
          <w:spacing w:val="0"/>
          <w:position w:val="0"/>
          <w:sz w:val="24"/>
          <w:highlight w:val="none"/>
        </w:rPr>
      </w:pPr>
    </w:p>
    <w:p w14:paraId="6FF519B9">
      <w:pPr>
        <w:jc w:val="left"/>
        <w:rPr>
          <w:rFonts w:hint="eastAsia" w:ascii="宋体" w:hAnsi="宋体" w:eastAsia="宋体" w:cs="宋体"/>
          <w:color w:val="auto"/>
          <w:spacing w:val="0"/>
          <w:position w:val="0"/>
          <w:sz w:val="24"/>
          <w:highlight w:val="none"/>
        </w:rPr>
      </w:pPr>
    </w:p>
    <w:p w14:paraId="541F3C2A">
      <w:pPr>
        <w:pStyle w:val="20"/>
        <w:jc w:val="left"/>
        <w:rPr>
          <w:rFonts w:hint="eastAsia" w:ascii="宋体" w:hAnsi="宋体" w:eastAsia="宋体" w:cs="宋体"/>
          <w:color w:val="auto"/>
          <w:spacing w:val="0"/>
          <w:position w:val="0"/>
          <w:sz w:val="24"/>
          <w:highlight w:val="none"/>
        </w:rPr>
      </w:pPr>
    </w:p>
    <w:p w14:paraId="4E5A3F39">
      <w:pPr>
        <w:jc w:val="left"/>
        <w:rPr>
          <w:rFonts w:hint="eastAsia" w:ascii="宋体" w:hAnsi="宋体" w:eastAsia="宋体" w:cs="宋体"/>
          <w:color w:val="auto"/>
          <w:spacing w:val="0"/>
          <w:position w:val="0"/>
          <w:sz w:val="24"/>
          <w:highlight w:val="none"/>
        </w:rPr>
      </w:pPr>
    </w:p>
    <w:p w14:paraId="687381F0">
      <w:pPr>
        <w:pStyle w:val="20"/>
        <w:jc w:val="left"/>
        <w:rPr>
          <w:rFonts w:hint="eastAsia" w:ascii="宋体" w:hAnsi="宋体" w:eastAsia="宋体" w:cs="宋体"/>
          <w:color w:val="auto"/>
          <w:spacing w:val="0"/>
          <w:position w:val="0"/>
          <w:sz w:val="24"/>
          <w:highlight w:val="none"/>
        </w:rPr>
      </w:pPr>
    </w:p>
    <w:p w14:paraId="15B54825">
      <w:pPr>
        <w:jc w:val="left"/>
        <w:rPr>
          <w:rFonts w:hint="eastAsia" w:ascii="宋体" w:hAnsi="宋体" w:eastAsia="宋体" w:cs="宋体"/>
          <w:color w:val="auto"/>
          <w:spacing w:val="0"/>
          <w:position w:val="0"/>
          <w:sz w:val="24"/>
          <w:highlight w:val="none"/>
        </w:rPr>
      </w:pPr>
    </w:p>
    <w:p w14:paraId="2D219D20">
      <w:pPr>
        <w:pStyle w:val="20"/>
        <w:jc w:val="left"/>
        <w:rPr>
          <w:rFonts w:hint="eastAsia" w:ascii="宋体" w:hAnsi="宋体" w:eastAsia="宋体" w:cs="宋体"/>
          <w:color w:val="auto"/>
          <w:spacing w:val="0"/>
          <w:position w:val="0"/>
          <w:sz w:val="24"/>
          <w:highlight w:val="none"/>
        </w:rPr>
      </w:pPr>
    </w:p>
    <w:p w14:paraId="5F7D3594">
      <w:pPr>
        <w:jc w:val="left"/>
        <w:rPr>
          <w:rFonts w:hint="eastAsia" w:ascii="宋体" w:hAnsi="宋体" w:eastAsia="宋体" w:cs="宋体"/>
          <w:color w:val="auto"/>
          <w:spacing w:val="0"/>
          <w:position w:val="0"/>
          <w:sz w:val="24"/>
          <w:highlight w:val="none"/>
        </w:rPr>
      </w:pPr>
    </w:p>
    <w:p w14:paraId="4D0ACFC6">
      <w:pPr>
        <w:pStyle w:val="20"/>
        <w:jc w:val="left"/>
        <w:rPr>
          <w:rFonts w:hint="eastAsia" w:ascii="宋体" w:hAnsi="宋体" w:eastAsia="宋体" w:cs="宋体"/>
          <w:color w:val="auto"/>
          <w:spacing w:val="0"/>
          <w:position w:val="0"/>
          <w:sz w:val="24"/>
          <w:highlight w:val="none"/>
        </w:rPr>
      </w:pPr>
    </w:p>
    <w:p w14:paraId="06DEA6BC">
      <w:pPr>
        <w:jc w:val="left"/>
        <w:rPr>
          <w:rFonts w:hint="eastAsia" w:ascii="宋体" w:hAnsi="宋体" w:eastAsia="宋体" w:cs="宋体"/>
          <w:color w:val="auto"/>
          <w:spacing w:val="0"/>
          <w:position w:val="0"/>
          <w:sz w:val="24"/>
          <w:highlight w:val="none"/>
        </w:rPr>
      </w:pPr>
    </w:p>
    <w:p w14:paraId="7F9EA752">
      <w:pPr>
        <w:pStyle w:val="20"/>
        <w:jc w:val="left"/>
        <w:rPr>
          <w:rFonts w:hint="eastAsia" w:ascii="宋体" w:hAnsi="宋体" w:eastAsia="宋体" w:cs="宋体"/>
          <w:color w:val="auto"/>
          <w:spacing w:val="0"/>
          <w:position w:val="0"/>
          <w:sz w:val="24"/>
          <w:highlight w:val="none"/>
        </w:rPr>
      </w:pPr>
    </w:p>
    <w:p w14:paraId="3DBAB747">
      <w:pPr>
        <w:jc w:val="left"/>
        <w:rPr>
          <w:rFonts w:hint="eastAsia" w:ascii="宋体" w:hAnsi="宋体" w:eastAsia="宋体" w:cs="宋体"/>
          <w:color w:val="auto"/>
          <w:spacing w:val="0"/>
          <w:position w:val="0"/>
          <w:sz w:val="24"/>
          <w:highlight w:val="none"/>
        </w:rPr>
      </w:pPr>
    </w:p>
    <w:p w14:paraId="4224E4BE">
      <w:pPr>
        <w:pStyle w:val="20"/>
        <w:jc w:val="left"/>
        <w:rPr>
          <w:rFonts w:hint="eastAsia" w:ascii="宋体" w:hAnsi="宋体" w:eastAsia="宋体" w:cs="宋体"/>
          <w:color w:val="auto"/>
          <w:spacing w:val="0"/>
          <w:position w:val="0"/>
          <w:sz w:val="24"/>
          <w:highlight w:val="none"/>
        </w:rPr>
      </w:pPr>
    </w:p>
    <w:p w14:paraId="0EBA5C87">
      <w:pPr>
        <w:jc w:val="left"/>
        <w:rPr>
          <w:rFonts w:hint="eastAsia" w:ascii="宋体" w:hAnsi="宋体" w:eastAsia="宋体" w:cs="宋体"/>
          <w:color w:val="auto"/>
          <w:spacing w:val="0"/>
          <w:position w:val="0"/>
          <w:sz w:val="24"/>
          <w:highlight w:val="none"/>
        </w:rPr>
      </w:pPr>
    </w:p>
    <w:p w14:paraId="30424784">
      <w:pPr>
        <w:pStyle w:val="20"/>
        <w:jc w:val="left"/>
        <w:rPr>
          <w:rFonts w:hint="eastAsia" w:ascii="宋体" w:hAnsi="宋体" w:eastAsia="宋体" w:cs="宋体"/>
          <w:color w:val="auto"/>
          <w:spacing w:val="0"/>
          <w:position w:val="0"/>
          <w:sz w:val="24"/>
          <w:highlight w:val="none"/>
        </w:rPr>
      </w:pPr>
    </w:p>
    <w:p w14:paraId="6685F62D">
      <w:pPr>
        <w:jc w:val="left"/>
        <w:rPr>
          <w:rFonts w:hint="eastAsia" w:ascii="宋体" w:hAnsi="宋体" w:eastAsia="宋体" w:cs="宋体"/>
          <w:color w:val="auto"/>
          <w:spacing w:val="0"/>
          <w:position w:val="0"/>
          <w:sz w:val="24"/>
          <w:highlight w:val="none"/>
        </w:rPr>
      </w:pPr>
    </w:p>
    <w:p w14:paraId="05234983">
      <w:pPr>
        <w:pStyle w:val="20"/>
        <w:jc w:val="left"/>
        <w:rPr>
          <w:rFonts w:hint="eastAsia" w:ascii="宋体" w:hAnsi="宋体" w:eastAsia="宋体" w:cs="宋体"/>
          <w:color w:val="auto"/>
          <w:spacing w:val="0"/>
          <w:position w:val="0"/>
          <w:sz w:val="24"/>
          <w:highlight w:val="none"/>
        </w:rPr>
      </w:pPr>
    </w:p>
    <w:p w14:paraId="3D974017">
      <w:pPr>
        <w:jc w:val="left"/>
        <w:rPr>
          <w:rFonts w:hint="eastAsia" w:ascii="宋体" w:hAnsi="宋体" w:eastAsia="宋体" w:cs="宋体"/>
          <w:color w:val="auto"/>
          <w:spacing w:val="0"/>
          <w:position w:val="0"/>
          <w:sz w:val="24"/>
          <w:highlight w:val="none"/>
        </w:rPr>
      </w:pPr>
    </w:p>
    <w:p w14:paraId="2B3F03A9">
      <w:pPr>
        <w:pStyle w:val="20"/>
        <w:jc w:val="left"/>
        <w:rPr>
          <w:rFonts w:hint="eastAsia" w:ascii="宋体" w:hAnsi="宋体" w:eastAsia="宋体" w:cs="宋体"/>
          <w:color w:val="auto"/>
          <w:spacing w:val="0"/>
          <w:position w:val="0"/>
          <w:sz w:val="24"/>
          <w:highlight w:val="none"/>
        </w:rPr>
      </w:pPr>
    </w:p>
    <w:p w14:paraId="7CF6EA0A">
      <w:pPr>
        <w:jc w:val="left"/>
        <w:rPr>
          <w:rFonts w:hint="eastAsia" w:ascii="宋体" w:hAnsi="宋体" w:eastAsia="宋体" w:cs="宋体"/>
          <w:color w:val="auto"/>
          <w:spacing w:val="0"/>
          <w:position w:val="0"/>
          <w:sz w:val="24"/>
          <w:highlight w:val="none"/>
        </w:rPr>
      </w:pPr>
    </w:p>
    <w:p w14:paraId="36AE23C2">
      <w:pPr>
        <w:pStyle w:val="20"/>
        <w:jc w:val="left"/>
        <w:rPr>
          <w:rFonts w:hint="eastAsia" w:ascii="宋体" w:hAnsi="宋体" w:eastAsia="宋体" w:cs="宋体"/>
          <w:color w:val="auto"/>
          <w:spacing w:val="0"/>
          <w:position w:val="0"/>
          <w:sz w:val="24"/>
          <w:highlight w:val="none"/>
        </w:rPr>
      </w:pPr>
    </w:p>
    <w:p w14:paraId="1EA63E2A">
      <w:pPr>
        <w:jc w:val="left"/>
        <w:rPr>
          <w:rFonts w:hint="eastAsia" w:ascii="宋体" w:hAnsi="宋体" w:eastAsia="宋体" w:cs="宋体"/>
          <w:color w:val="auto"/>
          <w:spacing w:val="0"/>
          <w:position w:val="0"/>
          <w:sz w:val="24"/>
          <w:highlight w:val="none"/>
        </w:rPr>
      </w:pPr>
    </w:p>
    <w:p w14:paraId="256B70F3">
      <w:pPr>
        <w:pStyle w:val="20"/>
        <w:jc w:val="left"/>
        <w:rPr>
          <w:rFonts w:hint="eastAsia" w:ascii="宋体" w:hAnsi="宋体" w:eastAsia="宋体" w:cs="宋体"/>
          <w:color w:val="auto"/>
          <w:spacing w:val="0"/>
          <w:position w:val="0"/>
          <w:sz w:val="24"/>
          <w:highlight w:val="none"/>
        </w:rPr>
      </w:pPr>
    </w:p>
    <w:p w14:paraId="6987BECF">
      <w:pPr>
        <w:jc w:val="left"/>
        <w:rPr>
          <w:rFonts w:hint="eastAsia" w:ascii="宋体" w:hAnsi="宋体" w:eastAsia="宋体" w:cs="宋体"/>
          <w:color w:val="auto"/>
          <w:spacing w:val="0"/>
          <w:position w:val="0"/>
          <w:sz w:val="24"/>
          <w:highlight w:val="none"/>
        </w:rPr>
      </w:pPr>
    </w:p>
    <w:p w14:paraId="08DC4B25">
      <w:pPr>
        <w:pStyle w:val="20"/>
        <w:jc w:val="left"/>
        <w:rPr>
          <w:rFonts w:hint="eastAsia" w:ascii="宋体" w:hAnsi="宋体" w:eastAsia="宋体" w:cs="宋体"/>
          <w:color w:val="auto"/>
          <w:spacing w:val="0"/>
          <w:position w:val="0"/>
          <w:sz w:val="24"/>
          <w:highlight w:val="none"/>
        </w:rPr>
      </w:pPr>
    </w:p>
    <w:p w14:paraId="56649CA0">
      <w:pPr>
        <w:jc w:val="left"/>
        <w:rPr>
          <w:rFonts w:hint="eastAsia" w:ascii="宋体" w:hAnsi="宋体" w:eastAsia="宋体" w:cs="宋体"/>
          <w:color w:val="auto"/>
          <w:spacing w:val="0"/>
          <w:position w:val="0"/>
          <w:sz w:val="24"/>
          <w:highlight w:val="none"/>
        </w:rPr>
      </w:pPr>
    </w:p>
    <w:p w14:paraId="0569F6B1">
      <w:pPr>
        <w:pStyle w:val="19"/>
        <w:spacing w:after="0" w:line="360" w:lineRule="auto"/>
        <w:jc w:val="left"/>
        <w:rPr>
          <w:rFonts w:hint="eastAsia" w:ascii="宋体" w:hAnsi="宋体" w:eastAsia="宋体" w:cs="宋体"/>
          <w:color w:val="auto"/>
          <w:spacing w:val="0"/>
          <w:position w:val="0"/>
          <w:sz w:val="24"/>
          <w:highlight w:val="none"/>
        </w:rPr>
      </w:pPr>
    </w:p>
    <w:p w14:paraId="0DE33469">
      <w:pPr>
        <w:pStyle w:val="25"/>
        <w:jc w:val="left"/>
        <w:rPr>
          <w:rFonts w:hint="eastAsia"/>
          <w:color w:val="auto"/>
          <w:spacing w:val="0"/>
          <w:position w:val="0"/>
          <w:highlight w:val="none"/>
        </w:rPr>
      </w:pPr>
    </w:p>
    <w:p w14:paraId="14225DC2">
      <w:pPr>
        <w:pStyle w:val="19"/>
        <w:tabs>
          <w:tab w:val="left" w:pos="8786"/>
        </w:tabs>
        <w:spacing w:after="0" w:line="360" w:lineRule="auto"/>
        <w:jc w:val="center"/>
        <w:outlineLvl w:val="1"/>
        <w:rPr>
          <w:rFonts w:hint="eastAsia" w:ascii="宋体" w:hAnsi="宋体" w:eastAsia="宋体" w:cs="宋体"/>
          <w:b/>
          <w:color w:val="auto"/>
          <w:spacing w:val="0"/>
          <w:position w:val="0"/>
          <w:sz w:val="24"/>
          <w:szCs w:val="24"/>
          <w:highlight w:val="none"/>
        </w:rPr>
      </w:pPr>
      <w:bookmarkStart w:id="258" w:name="_Toc4644"/>
      <w:bookmarkStart w:id="259" w:name="_Toc480368439"/>
      <w:r>
        <w:rPr>
          <w:rFonts w:hint="eastAsia" w:ascii="宋体" w:hAnsi="宋体" w:eastAsia="宋体" w:cs="宋体"/>
          <w:b/>
          <w:color w:val="auto"/>
          <w:spacing w:val="0"/>
          <w:position w:val="0"/>
          <w:sz w:val="24"/>
          <w:szCs w:val="24"/>
          <w:highlight w:val="none"/>
          <w:lang w:eastAsia="zh-CN"/>
        </w:rPr>
        <w:t>三</w:t>
      </w:r>
      <w:r>
        <w:rPr>
          <w:rFonts w:hint="eastAsia" w:ascii="宋体" w:hAnsi="宋体" w:eastAsia="宋体" w:cs="宋体"/>
          <w:b/>
          <w:color w:val="auto"/>
          <w:spacing w:val="0"/>
          <w:position w:val="0"/>
          <w:sz w:val="24"/>
          <w:szCs w:val="24"/>
          <w:highlight w:val="none"/>
        </w:rPr>
        <w:t>、技术文件</w:t>
      </w:r>
      <w:bookmarkEnd w:id="258"/>
      <w:bookmarkEnd w:id="259"/>
    </w:p>
    <w:p w14:paraId="19581194">
      <w:pPr>
        <w:pageBreakBefore w:val="0"/>
        <w:widowControl w:val="0"/>
        <w:kinsoku/>
        <w:wordWrap/>
        <w:overflowPunct/>
        <w:topLinePunct w:val="0"/>
        <w:autoSpaceDE/>
        <w:autoSpaceDN/>
        <w:bidi w:val="0"/>
        <w:snapToGrid/>
        <w:spacing w:line="440" w:lineRule="exact"/>
        <w:jc w:val="left"/>
        <w:rPr>
          <w:rFonts w:hint="eastAsia" w:ascii="宋体" w:hAnsi="宋体" w:eastAsia="宋体" w:cs="宋体"/>
          <w:b w:val="0"/>
          <w:bCs/>
          <w:color w:val="auto"/>
          <w:spacing w:val="0"/>
          <w:position w:val="0"/>
          <w:sz w:val="24"/>
          <w:highlight w:val="none"/>
        </w:rPr>
      </w:pPr>
      <w:bookmarkStart w:id="260" w:name="_Toc480368441"/>
    </w:p>
    <w:bookmarkEnd w:id="260"/>
    <w:p w14:paraId="6125B39F">
      <w:pPr>
        <w:pStyle w:val="3"/>
        <w:pageBreakBefore w:val="0"/>
        <w:widowControl w:val="0"/>
        <w:numPr>
          <w:ilvl w:val="0"/>
          <w:numId w:val="0"/>
        </w:numPr>
        <w:kinsoku/>
        <w:wordWrap/>
        <w:overflowPunct/>
        <w:topLinePunct w:val="0"/>
        <w:autoSpaceDE/>
        <w:autoSpaceDN/>
        <w:bidi w:val="0"/>
        <w:snapToGrid/>
        <w:spacing w:before="0" w:after="0" w:line="440" w:lineRule="exact"/>
        <w:jc w:val="left"/>
        <w:rPr>
          <w:rFonts w:hint="eastAsia" w:ascii="宋体" w:hAnsi="宋体" w:eastAsia="宋体" w:cs="宋体"/>
          <w:b w:val="0"/>
          <w:bCs/>
          <w:color w:val="auto"/>
          <w:spacing w:val="0"/>
          <w:kern w:val="0"/>
          <w:position w:val="0"/>
          <w:sz w:val="24"/>
          <w:highlight w:val="none"/>
        </w:rPr>
      </w:pPr>
      <w:r>
        <w:rPr>
          <w:rFonts w:hint="eastAsia" w:ascii="宋体" w:hAnsi="宋体" w:eastAsia="宋体" w:cs="宋体"/>
          <w:b w:val="0"/>
          <w:bCs/>
          <w:color w:val="auto"/>
          <w:spacing w:val="0"/>
          <w:kern w:val="0"/>
          <w:position w:val="0"/>
          <w:sz w:val="24"/>
          <w:highlight w:val="none"/>
        </w:rPr>
        <w:t xml:space="preserve">    项目实施方案（包括项目团队组成、工作进度计划、项目质量保证措施、项目沟通协调机制等内容）。</w:t>
      </w:r>
    </w:p>
    <w:p w14:paraId="40D749B3">
      <w:pPr>
        <w:pStyle w:val="3"/>
        <w:pageBreakBefore w:val="0"/>
        <w:widowControl w:val="0"/>
        <w:numPr>
          <w:ilvl w:val="0"/>
          <w:numId w:val="0"/>
        </w:numPr>
        <w:kinsoku/>
        <w:wordWrap/>
        <w:overflowPunct/>
        <w:topLinePunct w:val="0"/>
        <w:autoSpaceDE/>
        <w:autoSpaceDN/>
        <w:bidi w:val="0"/>
        <w:snapToGrid/>
        <w:spacing w:before="0" w:after="0" w:line="440" w:lineRule="exact"/>
        <w:jc w:val="left"/>
        <w:rPr>
          <w:rFonts w:hint="eastAsia" w:ascii="宋体" w:hAnsi="宋体" w:eastAsia="宋体" w:cs="宋体"/>
          <w:b w:val="0"/>
          <w:bCs/>
          <w:color w:val="auto"/>
          <w:spacing w:val="0"/>
          <w:kern w:val="0"/>
          <w:position w:val="0"/>
          <w:sz w:val="24"/>
          <w:highlight w:val="none"/>
        </w:rPr>
      </w:pPr>
      <w:r>
        <w:rPr>
          <w:rFonts w:hint="eastAsia" w:ascii="宋体" w:hAnsi="宋体" w:eastAsia="宋体" w:cs="宋体"/>
          <w:b w:val="0"/>
          <w:bCs/>
          <w:color w:val="auto"/>
          <w:spacing w:val="0"/>
          <w:kern w:val="0"/>
          <w:position w:val="0"/>
          <w:sz w:val="24"/>
          <w:highlight w:val="none"/>
        </w:rPr>
        <w:t xml:space="preserve">    对新疆集体协商 “一文本两指引” 的理解和认识，以及编制思路和方法的阐述。</w:t>
      </w:r>
    </w:p>
    <w:p w14:paraId="3ECC838B">
      <w:pPr>
        <w:pStyle w:val="3"/>
        <w:pageBreakBefore w:val="0"/>
        <w:widowControl w:val="0"/>
        <w:numPr>
          <w:ilvl w:val="0"/>
          <w:numId w:val="0"/>
        </w:numPr>
        <w:kinsoku/>
        <w:wordWrap/>
        <w:overflowPunct/>
        <w:topLinePunct w:val="0"/>
        <w:autoSpaceDE/>
        <w:autoSpaceDN/>
        <w:bidi w:val="0"/>
        <w:snapToGrid/>
        <w:spacing w:before="0" w:after="0" w:line="440" w:lineRule="exact"/>
        <w:jc w:val="left"/>
        <w:rPr>
          <w:rFonts w:hint="eastAsia" w:ascii="宋体" w:hAnsi="宋体" w:eastAsia="宋体" w:cs="宋体"/>
          <w:b w:val="0"/>
          <w:bCs/>
          <w:color w:val="auto"/>
          <w:spacing w:val="0"/>
          <w:kern w:val="0"/>
          <w:position w:val="0"/>
          <w:sz w:val="24"/>
          <w:highlight w:val="none"/>
        </w:rPr>
      </w:pPr>
      <w:r>
        <w:rPr>
          <w:rFonts w:hint="eastAsia" w:ascii="宋体" w:hAnsi="宋体" w:eastAsia="宋体" w:cs="宋体"/>
          <w:b w:val="0"/>
          <w:bCs/>
          <w:color w:val="auto"/>
          <w:spacing w:val="0"/>
          <w:kern w:val="0"/>
          <w:position w:val="0"/>
          <w:sz w:val="24"/>
          <w:highlight w:val="none"/>
        </w:rPr>
        <w:t xml:space="preserve">    初步的项目成果框架和主要内容大纲。</w:t>
      </w:r>
    </w:p>
    <w:p w14:paraId="572D1675">
      <w:pPr>
        <w:pStyle w:val="3"/>
        <w:pageBreakBefore w:val="0"/>
        <w:widowControl w:val="0"/>
        <w:numPr>
          <w:ilvl w:val="0"/>
          <w:numId w:val="0"/>
        </w:numPr>
        <w:kinsoku/>
        <w:wordWrap/>
        <w:overflowPunct/>
        <w:topLinePunct w:val="0"/>
        <w:autoSpaceDE/>
        <w:autoSpaceDN/>
        <w:bidi w:val="0"/>
        <w:snapToGrid/>
        <w:spacing w:before="0" w:after="0" w:line="440" w:lineRule="exact"/>
        <w:jc w:val="center"/>
        <w:rPr>
          <w:rStyle w:val="51"/>
          <w:rFonts w:hint="eastAsia" w:ascii="宋体" w:hAnsi="宋体" w:eastAsia="宋体" w:cs="宋体"/>
          <w:b/>
          <w:bCs/>
          <w:i w:val="0"/>
          <w:caps w:val="0"/>
          <w:color w:val="auto"/>
          <w:spacing w:val="0"/>
          <w:w w:val="100"/>
          <w:kern w:val="2"/>
          <w:position w:val="0"/>
          <w:sz w:val="28"/>
          <w:szCs w:val="28"/>
          <w:highlight w:val="none"/>
          <w:lang w:val="en-US" w:eastAsia="zh-CN" w:bidi="ar-SA"/>
        </w:rPr>
      </w:pPr>
      <w:r>
        <w:rPr>
          <w:rFonts w:hint="eastAsia" w:ascii="宋体" w:hAnsi="宋体" w:eastAsia="宋体" w:cs="宋体"/>
          <w:b w:val="0"/>
          <w:bCs/>
          <w:color w:val="auto"/>
          <w:spacing w:val="0"/>
          <w:kern w:val="0"/>
          <w:position w:val="0"/>
          <w:sz w:val="24"/>
          <w:highlight w:val="none"/>
          <w:lang w:val="en-US" w:eastAsia="zh-CN"/>
        </w:rPr>
        <w:t xml:space="preserve">  </w:t>
      </w:r>
      <w:r>
        <w:rPr>
          <w:rFonts w:hint="eastAsia" w:ascii="宋体" w:hAnsi="宋体" w:eastAsia="宋体" w:cs="宋体"/>
          <w:b w:val="0"/>
          <w:bCs/>
          <w:color w:val="auto"/>
          <w:spacing w:val="0"/>
          <w:kern w:val="0"/>
          <w:position w:val="0"/>
          <w:sz w:val="24"/>
          <w:highlight w:val="none"/>
        </w:rPr>
        <w:t>售后服务承诺（包括项目成果的修订完善、培训服务、技术支持等内容）。</w:t>
      </w:r>
      <w:r>
        <w:rPr>
          <w:rFonts w:hint="eastAsia" w:ascii="宋体" w:hAnsi="宋体" w:eastAsia="宋体" w:cs="宋体"/>
          <w:color w:val="auto"/>
          <w:spacing w:val="0"/>
          <w:kern w:val="0"/>
          <w:position w:val="0"/>
          <w:sz w:val="24"/>
          <w:highlight w:val="none"/>
        </w:rPr>
        <w:br w:type="page"/>
      </w:r>
      <w:r>
        <w:rPr>
          <w:rStyle w:val="51"/>
          <w:rFonts w:hint="eastAsia" w:ascii="宋体" w:hAnsi="宋体" w:eastAsia="宋体" w:cs="宋体"/>
          <w:b/>
          <w:bCs/>
          <w:i w:val="0"/>
          <w:caps w:val="0"/>
          <w:color w:val="auto"/>
          <w:spacing w:val="0"/>
          <w:w w:val="100"/>
          <w:kern w:val="2"/>
          <w:position w:val="0"/>
          <w:sz w:val="28"/>
          <w:szCs w:val="28"/>
          <w:highlight w:val="none"/>
          <w:lang w:val="en-US" w:eastAsia="zh-CN" w:bidi="ar-SA"/>
        </w:rPr>
        <w:t>招标文件补充材料</w:t>
      </w:r>
    </w:p>
    <w:p w14:paraId="6048ACAB">
      <w:pPr>
        <w:keepNext w:val="0"/>
        <w:keepLines w:val="0"/>
        <w:widowControl/>
        <w:suppressLineNumbers w:val="0"/>
        <w:jc w:val="center"/>
        <w:rPr>
          <w:rFonts w:hint="eastAsia" w:ascii="宋体" w:hAnsi="宋体" w:eastAsia="宋体" w:cs="宋体"/>
          <w:color w:val="auto"/>
          <w:spacing w:val="0"/>
          <w:position w:val="0"/>
          <w:highlight w:val="none"/>
        </w:rPr>
      </w:pPr>
      <w:r>
        <w:rPr>
          <w:rFonts w:hint="eastAsia" w:ascii="宋体" w:hAnsi="宋体" w:eastAsia="宋体" w:cs="宋体"/>
          <w:b/>
          <w:bCs/>
          <w:color w:val="auto"/>
          <w:spacing w:val="0"/>
          <w:kern w:val="0"/>
          <w:position w:val="0"/>
          <w:sz w:val="24"/>
          <w:szCs w:val="24"/>
          <w:highlight w:val="none"/>
          <w:lang w:val="en-US" w:eastAsia="zh-CN"/>
        </w:rPr>
        <w:t>关于印发中小企业划型标准规定的通知（不属于投标文件格式，仅作为判断中小企业的依据）</w:t>
      </w:r>
    </w:p>
    <w:p w14:paraId="4D617EA5">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Style w:val="40"/>
          <w:rFonts w:hint="eastAsia" w:ascii="宋体" w:hAnsi="宋体" w:eastAsia="宋体" w:cs="宋体"/>
          <w:i w:val="0"/>
          <w:iCs w:val="0"/>
          <w:caps w:val="0"/>
          <w:color w:val="auto"/>
          <w:spacing w:val="0"/>
          <w:position w:val="0"/>
          <w:sz w:val="36"/>
          <w:szCs w:val="36"/>
          <w:highlight w:val="none"/>
          <w:lang w:eastAsia="zh-CN"/>
        </w:rPr>
      </w:pPr>
      <w:r>
        <w:rPr>
          <w:rStyle w:val="40"/>
          <w:rFonts w:hint="eastAsia" w:ascii="宋体" w:hAnsi="宋体" w:eastAsia="宋体" w:cs="宋体"/>
          <w:i w:val="0"/>
          <w:iCs w:val="0"/>
          <w:caps w:val="0"/>
          <w:color w:val="auto"/>
          <w:spacing w:val="0"/>
          <w:position w:val="0"/>
          <w:sz w:val="36"/>
          <w:szCs w:val="36"/>
          <w:highlight w:val="none"/>
        </w:rPr>
        <w:t>关于印发中小企业划型标准规定的通知</w:t>
      </w:r>
    </w:p>
    <w:p w14:paraId="6D4CA13D">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i w:val="0"/>
          <w:iCs w:val="0"/>
          <w:caps w:val="0"/>
          <w:color w:val="auto"/>
          <w:spacing w:val="0"/>
          <w:position w:val="0"/>
          <w:sz w:val="21"/>
          <w:szCs w:val="21"/>
          <w:highlight w:val="none"/>
        </w:rPr>
      </w:pPr>
      <w:r>
        <w:rPr>
          <w:rFonts w:hint="eastAsia" w:ascii="宋体" w:hAnsi="宋体" w:eastAsia="宋体" w:cs="宋体"/>
          <w:i w:val="0"/>
          <w:iCs w:val="0"/>
          <w:caps w:val="0"/>
          <w:color w:val="auto"/>
          <w:spacing w:val="0"/>
          <w:position w:val="0"/>
          <w:sz w:val="21"/>
          <w:szCs w:val="21"/>
          <w:highlight w:val="none"/>
        </w:rPr>
        <w:t>工信部联企业〔2011〕300号</w:t>
      </w:r>
    </w:p>
    <w:p w14:paraId="769097E3">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各省、自治区、直辖市人民政府，国务院各部委、各直属机构及有关单位：</w:t>
      </w:r>
    </w:p>
    <w:p w14:paraId="5522DF77">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500C0AF">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工业和信息化部　国家统计局</w:t>
      </w:r>
    </w:p>
    <w:p w14:paraId="2155A023">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国家发展和改革委员会　财政部</w:t>
      </w:r>
    </w:p>
    <w:p w14:paraId="0550D4DB">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二○一一年六月十八日</w:t>
      </w:r>
    </w:p>
    <w:p w14:paraId="57FDFF1B">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i w:val="0"/>
          <w:iCs w:val="0"/>
          <w:caps w:val="0"/>
          <w:color w:val="auto"/>
          <w:spacing w:val="0"/>
          <w:position w:val="0"/>
          <w:sz w:val="21"/>
          <w:szCs w:val="21"/>
          <w:highlight w:val="none"/>
        </w:rPr>
      </w:pPr>
      <w:r>
        <w:rPr>
          <w:rFonts w:hint="eastAsia" w:ascii="宋体" w:hAnsi="宋体" w:eastAsia="宋体" w:cs="宋体"/>
          <w:i w:val="0"/>
          <w:iCs w:val="0"/>
          <w:caps w:val="0"/>
          <w:color w:val="auto"/>
          <w:spacing w:val="0"/>
          <w:position w:val="0"/>
          <w:sz w:val="21"/>
          <w:szCs w:val="21"/>
          <w:highlight w:val="none"/>
        </w:rPr>
        <w:t> </w:t>
      </w:r>
    </w:p>
    <w:p w14:paraId="38C05059">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textAlignment w:val="center"/>
        <w:rPr>
          <w:rFonts w:hint="eastAsia" w:ascii="宋体" w:hAnsi="宋体" w:eastAsia="宋体" w:cs="宋体"/>
          <w:i w:val="0"/>
          <w:iCs w:val="0"/>
          <w:caps w:val="0"/>
          <w:color w:val="auto"/>
          <w:spacing w:val="0"/>
          <w:position w:val="0"/>
          <w:sz w:val="21"/>
          <w:szCs w:val="21"/>
          <w:highlight w:val="none"/>
        </w:rPr>
      </w:pPr>
      <w:r>
        <w:rPr>
          <w:rStyle w:val="40"/>
          <w:rFonts w:hint="eastAsia" w:ascii="宋体" w:hAnsi="宋体" w:eastAsia="宋体" w:cs="宋体"/>
          <w:i w:val="0"/>
          <w:iCs w:val="0"/>
          <w:caps w:val="0"/>
          <w:color w:val="auto"/>
          <w:spacing w:val="0"/>
          <w:position w:val="0"/>
          <w:sz w:val="21"/>
          <w:szCs w:val="21"/>
          <w:highlight w:val="none"/>
        </w:rPr>
        <w:t>中小企业划型标准规定</w:t>
      </w:r>
    </w:p>
    <w:p w14:paraId="24EF711E">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i w:val="0"/>
          <w:iCs w:val="0"/>
          <w:caps w:val="0"/>
          <w:color w:val="auto"/>
          <w:spacing w:val="0"/>
          <w:position w:val="0"/>
          <w:sz w:val="21"/>
          <w:szCs w:val="21"/>
          <w:highlight w:val="none"/>
        </w:rPr>
        <w:t>　　</w:t>
      </w:r>
      <w:r>
        <w:rPr>
          <w:rFonts w:hint="eastAsia" w:ascii="宋体" w:hAnsi="宋体" w:eastAsia="宋体" w:cs="宋体"/>
          <w:color w:val="auto"/>
          <w:spacing w:val="0"/>
          <w:kern w:val="2"/>
          <w:position w:val="0"/>
          <w:sz w:val="21"/>
          <w:szCs w:val="21"/>
          <w:highlight w:val="none"/>
          <w:lang w:val="en-US" w:eastAsia="zh-CN" w:bidi="ar-SA"/>
        </w:rPr>
        <w:t>一、根据《中华人民共和国中小企业促进法》和《国务院关于进一步促进中小企业发展的若干意见》(国发〔2009〕36号)，制定本规定。</w:t>
      </w:r>
    </w:p>
    <w:p w14:paraId="112E4B90">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二、中小企业划分为中型、小型、微型三种类型，具体标准根据企业从业人员、营业收入、资产总额等指标，结合行业特点制定。</w:t>
      </w:r>
    </w:p>
    <w:p w14:paraId="20367352">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5E460DF">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四、各行业划型标准为：</w:t>
      </w:r>
    </w:p>
    <w:p w14:paraId="5314AA0C">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17A49C7B">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FCB7D01">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EEC1620">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9F2D7F7">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35D6120">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02DD7BC">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591BCB2">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（八）邮政业。从业人员1000人以下或营业收入30000万元以下的为中小微型企业。其中，从业人员300人及以上，且营业收入2000万元及以上的</w:t>
      </w:r>
      <w:bookmarkStart w:id="261" w:name="_GoBack"/>
      <w:bookmarkEnd w:id="261"/>
      <w:r>
        <w:rPr>
          <w:rFonts w:hint="eastAsia" w:ascii="宋体" w:hAnsi="宋体" w:eastAsia="宋体" w:cs="宋体"/>
          <w:color w:val="auto"/>
          <w:spacing w:val="0"/>
          <w:kern w:val="2"/>
          <w:position w:val="0"/>
          <w:sz w:val="21"/>
          <w:szCs w:val="21"/>
          <w:highlight w:val="none"/>
          <w:lang w:val="en-US" w:eastAsia="zh-CN" w:bidi="ar-SA"/>
        </w:rPr>
        <w:t>为中型企业；从业人员20人及以上，且营业收入100万元及以上的为小型企业；从业人员20人以下或营业收入100万元以下的为微型企业。</w:t>
      </w:r>
    </w:p>
    <w:p w14:paraId="4EAD613E">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C17958B">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01971A">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4737835">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42C4BA5">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2AD6B31">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5F93320">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B78FA99">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0725A99B">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五、企业类型的划分以统计部门的统计数据为依据。</w:t>
      </w:r>
    </w:p>
    <w:p w14:paraId="4681836E">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六、本规定适用于在中华人民共和国境内依法设立的各类所有制和各种组织形式的企业。个体工商户和本规定以外的行业，参照本规定进行划型。</w:t>
      </w:r>
    </w:p>
    <w:p w14:paraId="253FA6CC">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5B25C3B5">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八、本规定由工业和信息化部、国家统计局会同有关部门根据《国民经济行业分类》修订情况和企业发展变化情况适时修订。</w:t>
      </w:r>
    </w:p>
    <w:p w14:paraId="456D3B9B">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九、本规定由工业和信息化部、国家统计局会同有关部门负责解释。</w:t>
      </w:r>
    </w:p>
    <w:p w14:paraId="6C6D2B95">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kern w:val="2"/>
          <w:position w:val="0"/>
          <w:sz w:val="21"/>
          <w:szCs w:val="21"/>
          <w:highlight w:val="none"/>
          <w:lang w:val="en-US" w:eastAsia="zh-CN" w:bidi="ar-SA"/>
        </w:rPr>
        <w:t>　　十、本规定自发布之日起执行，原国家经贸委、原国家计委、财政部和国家统计局2003年颁布的《中小企业标准暂行规定》同时废止。</w:t>
      </w:r>
    </w:p>
    <w:sectPr>
      <w:footerReference r:id="rId10" w:type="first"/>
      <w:headerReference r:id="rId8" w:type="default"/>
      <w:footerReference r:id="rId9" w:type="default"/>
      <w:pgSz w:w="11906" w:h="16838"/>
      <w:pgMar w:top="1440" w:right="1797" w:bottom="1440" w:left="179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DEF16">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9FC79">
    <w:pPr>
      <w:pStyle w:val="28"/>
      <w:jc w:val="center"/>
    </w:pPr>
  </w:p>
  <w:p w14:paraId="21698FE3">
    <w:pPr>
      <w:pStyle w:val="2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1E448">
    <w:pPr>
      <w:pStyle w:val="28"/>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665E09E">
                          <w:pPr>
                            <w:pStyle w:val="28"/>
                            <w:jc w:val="center"/>
                          </w:pPr>
                          <w:r>
                            <w:fldChar w:fldCharType="begin"/>
                          </w:r>
                          <w:r>
                            <w:instrText xml:space="preserve">PAGE   \* MERGEFORMAT</w:instrText>
                          </w:r>
                          <w:r>
                            <w:fldChar w:fldCharType="separate"/>
                          </w:r>
                          <w:r>
                            <w:rPr>
                              <w:lang w:val="zh-CN"/>
                            </w:rPr>
                            <w:t>46</w:t>
                          </w:r>
                          <w:r>
                            <w:rPr>
                              <w:lang w:val="zh-CN"/>
                            </w:rPr>
                            <w:fldChar w:fldCharType="end"/>
                          </w:r>
                        </w:p>
                      </w:txbxContent>
                    </wps:txbx>
                    <wps:bodyPr vert="horz" wrap="none" lIns="0" tIns="0" rIns="0" bIns="0" anchor="t"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Xn3tj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IS0zBwxvD1GopJ5psZjt4kPPVtWOo1Ymou/83zq4b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pefe2NIBAACeAwAADgAAAAAAAAABACAAAAAfAQAA&#10;ZHJzL2Uyb0RvYy54bWxQSwUGAAAAAAYABgBZAQAAYwUAAAAA&#10;">
              <v:fill on="f" focussize="0,0"/>
              <v:stroke on="f"/>
              <v:imagedata o:title=""/>
              <o:lock v:ext="edit" aspectratio="f"/>
              <v:textbox inset="0mm,0mm,0mm,0mm" style="mso-fit-shape-to-text:t;">
                <w:txbxContent>
                  <w:p w14:paraId="3665E09E">
                    <w:pPr>
                      <w:pStyle w:val="28"/>
                      <w:jc w:val="center"/>
                    </w:pPr>
                    <w:r>
                      <w:fldChar w:fldCharType="begin"/>
                    </w:r>
                    <w:r>
                      <w:instrText xml:space="preserve">PAGE   \* MERGEFORMAT</w:instrText>
                    </w:r>
                    <w:r>
                      <w:fldChar w:fldCharType="separate"/>
                    </w:r>
                    <w:r>
                      <w:rPr>
                        <w:lang w:val="zh-CN"/>
                      </w:rPr>
                      <w:t>46</w:t>
                    </w:r>
                    <w:r>
                      <w:rPr>
                        <w:lang w:val="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060B5">
    <w:pPr>
      <w:pStyle w:val="28"/>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FA9C94F">
                          <w:pPr>
                            <w:pStyle w:val="2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文本框 102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l1Z3FAQAAig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TuavBOWZn758f3y8/fl&#10;1ze2LFdvk0h9wIpy78MdTB6SmRgPLdj0JS5syMKer8KqITJJl8v1ar0uSXNJsdkhnOLx9wAYPyhv&#10;WTJqDjS5LKg4fcI4ps4pqZpx6XT+VhszRtNNkdocG0tWHPbD1O3eN2ci2tOka+5osTkzHx0JmZZi&#10;NmA29rNxDKAPXd6aVA/D+2OkmrmhVGGEnQrTiDKlaZ3SDvzt56zHJ7T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spdWdxQEAAIoDAAAOAAAAAAAAAAEAIAAAAB8BAABkcnMvZTJvRG9jLnht&#10;bFBLBQYAAAAABgAGAFkBAABWBQAAAAA=&#10;">
              <v:fill on="f" focussize="0,0"/>
              <v:stroke on="f"/>
              <v:imagedata o:title=""/>
              <o:lock v:ext="edit" aspectratio="f"/>
              <v:textbox inset="0mm,0mm,0mm,0mm" style="mso-fit-shape-to-text:t;">
                <w:txbxContent>
                  <w:p w14:paraId="1FA9C94F">
                    <w:pPr>
                      <w:pStyle w:val="2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B7831">
    <w:pPr>
      <w:pStyle w:val="28"/>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02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862EBB">
                          <w:pPr>
                            <w:pStyle w:val="28"/>
                            <w:jc w:val="center"/>
                          </w:pPr>
                          <w:r>
                            <w:fldChar w:fldCharType="begin"/>
                          </w:r>
                          <w:r>
                            <w:instrText xml:space="preserve"> PAGE   \* MERGEFORMAT </w:instrText>
                          </w:r>
                          <w:r>
                            <w:fldChar w:fldCharType="separate"/>
                          </w:r>
                          <w:r>
                            <w:rPr>
                              <w:lang w:val="zh-CN"/>
                            </w:rPr>
                            <w:t>59</w:t>
                          </w:r>
                          <w:r>
                            <w:fldChar w:fldCharType="end"/>
                          </w:r>
                        </w:p>
                      </w:txbxContent>
                    </wps:txbx>
                    <wps:bodyPr vert="horz" wrap="none" lIns="0" tIns="0" rIns="0" bIns="0" anchor="t" upright="0">
                      <a:spAutoFit/>
                    </wps:bodyPr>
                  </wps:wsp>
                </a:graphicData>
              </a:graphic>
            </wp:anchor>
          </w:drawing>
        </mc:Choice>
        <mc:Fallback>
          <w:pict>
            <v:rect id="文本框 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&#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IRaX+NUBAAChAwAADgAAAAAAAAABACAAAAAf&#10;AQAAZHJzL2Uyb0RvYy54bWxQSwUGAAAAAAYABgBZAQAAZgUAAAAA&#10;">
              <v:fill on="f" focussize="0,0"/>
              <v:stroke on="f"/>
              <v:imagedata o:title=""/>
              <o:lock v:ext="edit" aspectratio="f"/>
              <v:textbox inset="0mm,0mm,0mm,0mm" style="mso-fit-shape-to-text:t;">
                <w:txbxContent>
                  <w:p w14:paraId="07862EBB">
                    <w:pPr>
                      <w:pStyle w:val="28"/>
                      <w:jc w:val="center"/>
                    </w:pPr>
                    <w:r>
                      <w:fldChar w:fldCharType="begin"/>
                    </w:r>
                    <w:r>
                      <w:instrText xml:space="preserve"> PAGE   \* MERGEFORMAT </w:instrText>
                    </w:r>
                    <w:r>
                      <w:fldChar w:fldCharType="separate"/>
                    </w:r>
                    <w:r>
                      <w:rPr>
                        <w:lang w:val="zh-CN"/>
                      </w:rPr>
                      <w:t>59</w:t>
                    </w:r>
                    <w:r>
                      <w:fldChar w:fldCharType="end"/>
                    </w:r>
                  </w:p>
                </w:txbxContent>
              </v:textbox>
            </v:rect>
          </w:pict>
        </mc:Fallback>
      </mc:AlternateContent>
    </w:r>
  </w:p>
  <w:p w14:paraId="4CFDD886">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90A01">
    <w:pPr>
      <w:pStyle w:val="28"/>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0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247F485">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02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IXo/eHTAQAAoQMAAA4AAAAAAAAAAQAgAAAAHwEA&#10;AGRycy9lMm9Eb2MueG1sUEsFBgAAAAAGAAYAWQEAAGQFAAAAAA==&#10;">
              <v:fill on="f" focussize="0,0"/>
              <v:stroke on="f"/>
              <v:imagedata o:title=""/>
              <o:lock v:ext="edit" aspectratio="f"/>
              <v:textbox inset="0mm,0mm,0mm,0mm" style="mso-fit-shape-to-text:t;">
                <w:txbxContent>
                  <w:p w14:paraId="2247F485">
                    <w:pPr>
                      <w:pStyle w:val="28"/>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41F21">
    <w:pPr>
      <w:pStyle w:val="29"/>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4BEAA">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ind w:left="360" w:hanging="360"/>
      </w:pPr>
      <w:rPr>
        <w:rFonts w:hint="default"/>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multilevel"/>
    <w:tmpl w:val="00000002"/>
    <w:lvl w:ilvl="0" w:tentative="0">
      <w:start w:val="1"/>
      <w:numFmt w:val="chineseCountingThousand"/>
      <w:pStyle w:val="68"/>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4"/>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pStyle w:val="7"/>
      <w:suff w:val="nothing"/>
      <w:lvlText w:val="%5、"/>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E3FBE"/>
    <w:rsid w:val="1637418C"/>
    <w:rsid w:val="27A61F60"/>
    <w:rsid w:val="31886E82"/>
    <w:rsid w:val="34F62354"/>
    <w:rsid w:val="387C0028"/>
    <w:rsid w:val="3A3C6A5B"/>
    <w:rsid w:val="416E62DC"/>
    <w:rsid w:val="46B24D85"/>
    <w:rsid w:val="5B766F0A"/>
    <w:rsid w:val="7CAA490F"/>
    <w:rsid w:val="EFFDB9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7"/>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link w:val="10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5"/>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6">
    <w:name w:val="heading 4"/>
    <w:basedOn w:val="1"/>
    <w:next w:val="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link w:val="109"/>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10">
    <w:name w:val="heading 8"/>
    <w:basedOn w:val="1"/>
    <w:next w:val="1"/>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39">
    <w:name w:val="Default Paragraph Font"/>
    <w:qFormat/>
    <w:uiPriority w:val="0"/>
  </w:style>
  <w:style w:type="table" w:default="1" w:styleId="37">
    <w:name w:val="Normal Table"/>
    <w:qFormat/>
    <w:uiPriority w:val="0"/>
    <w:tblPr>
      <w:tblCellMar>
        <w:top w:w="0" w:type="dxa"/>
        <w:left w:w="108" w:type="dxa"/>
        <w:bottom w:w="0" w:type="dxa"/>
        <w:right w:w="108" w:type="dxa"/>
      </w:tblCellMar>
    </w:tblPr>
  </w:style>
  <w:style w:type="paragraph" w:customStyle="1" w:styleId="5">
    <w:name w:val="技术正文"/>
    <w:basedOn w:val="1"/>
    <w:link w:val="102"/>
    <w:qFormat/>
    <w:uiPriority w:val="0"/>
    <w:pPr>
      <w:wordWrap w:val="0"/>
      <w:spacing w:before="30" w:beforeLines="30" w:after="30" w:afterLines="30" w:line="300" w:lineRule="auto"/>
      <w:ind w:firstLine="200" w:firstLineChars="200"/>
    </w:pPr>
    <w:rPr>
      <w:rFonts w:ascii="Times New Roman" w:hAnsi="Times New Roman"/>
      <w:sz w:val="24"/>
    </w:rPr>
  </w:style>
  <w:style w:type="paragraph" w:styleId="12">
    <w:name w:val="List 3"/>
    <w:basedOn w:val="1"/>
    <w:link w:val="110"/>
    <w:qFormat/>
    <w:uiPriority w:val="0"/>
    <w:pPr>
      <w:ind w:left="100" w:leftChars="400" w:hanging="200" w:hangingChars="200"/>
    </w:pPr>
  </w:style>
  <w:style w:type="paragraph" w:styleId="13">
    <w:name w:val="Normal Indent"/>
    <w:basedOn w:val="1"/>
    <w:qFormat/>
    <w:uiPriority w:val="0"/>
    <w:pPr>
      <w:ind w:firstLine="420" w:firstLineChars="200"/>
    </w:pPr>
    <w:rPr>
      <w:rFonts w:ascii="Calibri" w:hAnsi="Calibri"/>
      <w:szCs w:val="22"/>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toa heading"/>
    <w:basedOn w:val="1"/>
    <w:next w:val="1"/>
    <w:qFormat/>
    <w:uiPriority w:val="0"/>
    <w:pPr>
      <w:spacing w:before="120"/>
    </w:pPr>
    <w:rPr>
      <w:rFonts w:ascii="Cambria" w:hAnsi="Cambria"/>
      <w:sz w:val="24"/>
      <w:szCs w:val="24"/>
    </w:rPr>
  </w:style>
  <w:style w:type="paragraph" w:styleId="17">
    <w:name w:val="annotation text"/>
    <w:basedOn w:val="1"/>
    <w:link w:val="46"/>
    <w:qFormat/>
    <w:uiPriority w:val="0"/>
    <w:pPr>
      <w:jc w:val="left"/>
    </w:pPr>
  </w:style>
  <w:style w:type="paragraph" w:styleId="18">
    <w:name w:val="Body Text 3"/>
    <w:basedOn w:val="1"/>
    <w:qFormat/>
    <w:uiPriority w:val="0"/>
    <w:pPr>
      <w:spacing w:after="120"/>
    </w:pPr>
    <w:rPr>
      <w:sz w:val="16"/>
      <w:szCs w:val="16"/>
    </w:rPr>
  </w:style>
  <w:style w:type="paragraph" w:styleId="19">
    <w:name w:val="Body Text"/>
    <w:basedOn w:val="1"/>
    <w:next w:val="20"/>
    <w:link w:val="47"/>
    <w:qFormat/>
    <w:uiPriority w:val="0"/>
    <w:pPr>
      <w:spacing w:after="120"/>
    </w:pPr>
  </w:style>
  <w:style w:type="paragraph" w:styleId="20">
    <w:name w:val="Body Text First Indent"/>
    <w:basedOn w:val="19"/>
    <w:next w:val="1"/>
    <w:qFormat/>
    <w:uiPriority w:val="99"/>
    <w:pPr>
      <w:spacing w:before="0" w:beforeAutospacing="0" w:after="120" w:afterAutospacing="0" w:line="360" w:lineRule="auto"/>
      <w:ind w:firstLine="420" w:firstLineChars="100"/>
    </w:pPr>
    <w:rPr>
      <w:rFonts w:ascii="Calibri" w:hAnsi="Calibri" w:eastAsia="仿宋"/>
      <w:sz w:val="28"/>
    </w:rPr>
  </w:style>
  <w:style w:type="paragraph" w:styleId="21">
    <w:name w:val="Body Text Indent"/>
    <w:basedOn w:val="1"/>
    <w:link w:val="45"/>
    <w:qFormat/>
    <w:uiPriority w:val="0"/>
    <w:pPr>
      <w:spacing w:line="500" w:lineRule="exact"/>
      <w:ind w:left="1588" w:leftChars="832" w:firstLine="433" w:firstLineChars="196"/>
    </w:pPr>
    <w:rPr>
      <w:sz w:val="24"/>
    </w:rPr>
  </w:style>
  <w:style w:type="paragraph" w:styleId="22">
    <w:name w:val="List 2"/>
    <w:basedOn w:val="1"/>
    <w:qFormat/>
    <w:uiPriority w:val="0"/>
    <w:pPr>
      <w:ind w:left="100" w:leftChars="200" w:hanging="200" w:hangingChars="200"/>
    </w:pPr>
  </w:style>
  <w:style w:type="paragraph" w:styleId="23">
    <w:name w:val="toc 3"/>
    <w:basedOn w:val="1"/>
    <w:next w:val="1"/>
    <w:qFormat/>
    <w:uiPriority w:val="39"/>
    <w:pPr>
      <w:ind w:left="840" w:leftChars="400"/>
    </w:pPr>
  </w:style>
  <w:style w:type="paragraph" w:styleId="24">
    <w:name w:val="Plain Text"/>
    <w:basedOn w:val="1"/>
    <w:link w:val="48"/>
    <w:qFormat/>
    <w:uiPriority w:val="0"/>
    <w:rPr>
      <w:rFonts w:ascii="宋体" w:hAnsi="Courier New"/>
      <w:szCs w:val="21"/>
    </w:rPr>
  </w:style>
  <w:style w:type="paragraph" w:styleId="25">
    <w:name w:val="Date"/>
    <w:basedOn w:val="1"/>
    <w:next w:val="1"/>
    <w:qFormat/>
    <w:uiPriority w:val="0"/>
    <w:pPr>
      <w:ind w:left="100" w:leftChars="2500"/>
    </w:pPr>
  </w:style>
  <w:style w:type="paragraph" w:styleId="26">
    <w:name w:val="Body Text Indent 2"/>
    <w:basedOn w:val="1"/>
    <w:link w:val="111"/>
    <w:qFormat/>
    <w:uiPriority w:val="0"/>
    <w:pPr>
      <w:spacing w:after="120" w:line="480" w:lineRule="auto"/>
      <w:ind w:left="420" w:leftChars="200"/>
    </w:pPr>
  </w:style>
  <w:style w:type="paragraph" w:styleId="27">
    <w:name w:val="Balloon Text"/>
    <w:basedOn w:val="1"/>
    <w:qFormat/>
    <w:uiPriority w:val="0"/>
    <w:rPr>
      <w:sz w:val="18"/>
      <w:szCs w:val="18"/>
    </w:rPr>
  </w:style>
  <w:style w:type="paragraph" w:styleId="28">
    <w:name w:val="footer"/>
    <w:basedOn w:val="1"/>
    <w:link w:val="50"/>
    <w:qFormat/>
    <w:uiPriority w:val="99"/>
    <w:pPr>
      <w:tabs>
        <w:tab w:val="center" w:pos="4153"/>
        <w:tab w:val="right" w:pos="8306"/>
      </w:tabs>
      <w:snapToGrid w:val="0"/>
      <w:jc w:val="lef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Body Text Indent 3"/>
    <w:basedOn w:val="1"/>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32">
    <w:name w:val="toc 2"/>
    <w:basedOn w:val="1"/>
    <w:next w:val="1"/>
    <w:qFormat/>
    <w:uiPriority w:val="39"/>
    <w:pPr>
      <w:ind w:left="420" w:leftChars="200"/>
    </w:pPr>
  </w:style>
  <w:style w:type="paragraph" w:styleId="33">
    <w:name w:val="Normal (Web)"/>
    <w:basedOn w:val="1"/>
    <w:next w:val="34"/>
    <w:qFormat/>
    <w:uiPriority w:val="0"/>
    <w:rPr>
      <w:sz w:val="24"/>
    </w:rPr>
  </w:style>
  <w:style w:type="paragraph" w:customStyle="1" w:styleId="34">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35">
    <w:name w:val="annotation subject"/>
    <w:basedOn w:val="17"/>
    <w:next w:val="17"/>
    <w:qFormat/>
    <w:uiPriority w:val="0"/>
    <w:rPr>
      <w:b/>
      <w:bCs/>
    </w:rPr>
  </w:style>
  <w:style w:type="paragraph" w:styleId="36">
    <w:name w:val="Body Text First Indent 2"/>
    <w:basedOn w:val="21"/>
    <w:qFormat/>
    <w:uiPriority w:val="0"/>
    <w:pPr>
      <w:spacing w:after="0"/>
      <w:ind w:firstLine="420" w:firstLineChars="200"/>
    </w:pPr>
    <w:rPr>
      <w:rFonts w:ascii="Calibri" w:hAnsi="Calibri" w:eastAsia="宋体"/>
      <w:szCs w:val="21"/>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kern w:val="2"/>
      <w:sz w:val="21"/>
      <w:szCs w:val="24"/>
      <w:lang w:val="en-US" w:eastAsia="zh-CN" w:bidi="ar-SA"/>
    </w:rPr>
  </w:style>
  <w:style w:type="character" w:styleId="41">
    <w:name w:val="page number"/>
    <w:basedOn w:val="39"/>
    <w:qFormat/>
    <w:uiPriority w:val="0"/>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paragraph" w:customStyle="1" w:styleId="44">
    <w:name w:val="方案正文"/>
    <w:basedOn w:val="1"/>
    <w:qFormat/>
    <w:uiPriority w:val="0"/>
    <w:pPr>
      <w:snapToGrid w:val="0"/>
      <w:spacing w:afterLines="50"/>
    </w:pPr>
    <w:rPr>
      <w:rFonts w:ascii="仿宋" w:hAnsi="仿宋" w:eastAsia="仿宋"/>
      <w:color w:val="000000"/>
      <w:kern w:val="0"/>
      <w:sz w:val="28"/>
      <w:szCs w:val="28"/>
    </w:rPr>
  </w:style>
  <w:style w:type="character" w:customStyle="1" w:styleId="45">
    <w:name w:val="正文文本缩进 Char"/>
    <w:link w:val="21"/>
    <w:qFormat/>
    <w:uiPriority w:val="0"/>
    <w:rPr>
      <w:rFonts w:eastAsia="宋体"/>
      <w:kern w:val="2"/>
      <w:sz w:val="24"/>
      <w:szCs w:val="24"/>
      <w:lang w:val="en-US" w:eastAsia="zh-CN" w:bidi="ar-SA"/>
    </w:rPr>
  </w:style>
  <w:style w:type="character" w:customStyle="1" w:styleId="46">
    <w:name w:val="批注文字 Char"/>
    <w:link w:val="17"/>
    <w:qFormat/>
    <w:uiPriority w:val="0"/>
    <w:rPr>
      <w:rFonts w:eastAsia="宋体"/>
      <w:kern w:val="2"/>
      <w:sz w:val="21"/>
      <w:szCs w:val="24"/>
      <w:lang w:val="en-US" w:eastAsia="zh-CN" w:bidi="ar-SA"/>
    </w:rPr>
  </w:style>
  <w:style w:type="character" w:customStyle="1" w:styleId="47">
    <w:name w:val="正文文本 Char"/>
    <w:link w:val="19"/>
    <w:qFormat/>
    <w:uiPriority w:val="0"/>
    <w:rPr>
      <w:rFonts w:eastAsia="宋体"/>
      <w:kern w:val="2"/>
      <w:sz w:val="21"/>
      <w:szCs w:val="24"/>
      <w:lang w:val="en-US" w:eastAsia="zh-CN" w:bidi="ar-SA"/>
    </w:rPr>
  </w:style>
  <w:style w:type="character" w:customStyle="1" w:styleId="48">
    <w:name w:val="纯文本 Char"/>
    <w:link w:val="24"/>
    <w:qFormat/>
    <w:uiPriority w:val="0"/>
    <w:rPr>
      <w:rFonts w:ascii="宋体" w:hAnsi="Courier New" w:eastAsia="宋体"/>
      <w:kern w:val="2"/>
      <w:sz w:val="21"/>
      <w:szCs w:val="21"/>
      <w:lang w:val="en-US" w:eastAsia="zh-CN" w:bidi="ar-SA"/>
    </w:rPr>
  </w:style>
  <w:style w:type="paragraph" w:customStyle="1" w:styleId="49">
    <w:name w:val="Normal_0"/>
    <w:qFormat/>
    <w:uiPriority w:val="0"/>
    <w:rPr>
      <w:rFonts w:ascii="Times New Roman" w:hAnsi="Times New Roman" w:eastAsia="Times New Roman" w:cs="Times New Roman"/>
      <w:sz w:val="24"/>
      <w:szCs w:val="24"/>
      <w:lang w:bidi="ar-SA"/>
    </w:rPr>
  </w:style>
  <w:style w:type="character" w:customStyle="1" w:styleId="50">
    <w:name w:val="页脚 Char"/>
    <w:link w:val="28"/>
    <w:qFormat/>
    <w:uiPriority w:val="99"/>
    <w:rPr>
      <w:kern w:val="2"/>
      <w:sz w:val="18"/>
      <w:szCs w:val="18"/>
    </w:rPr>
  </w:style>
  <w:style w:type="character" w:customStyle="1" w:styleId="51">
    <w:name w:val="NormalCharacter"/>
    <w:link w:val="52"/>
    <w:qFormat/>
    <w:uiPriority w:val="0"/>
  </w:style>
  <w:style w:type="paragraph" w:customStyle="1" w:styleId="52">
    <w:name w:val="UserStyle_5"/>
    <w:basedOn w:val="1"/>
    <w:link w:val="51"/>
    <w:qFormat/>
    <w:uiPriority w:val="0"/>
    <w:pPr>
      <w:widowControl/>
      <w:spacing w:after="160" w:line="240" w:lineRule="exact"/>
      <w:jc w:val="left"/>
      <w:textAlignment w:val="baseline"/>
    </w:pPr>
  </w:style>
  <w:style w:type="character" w:customStyle="1" w:styleId="53">
    <w:name w:val=" Char Char3"/>
    <w:qFormat/>
    <w:uiPriority w:val="0"/>
    <w:rPr>
      <w:rFonts w:eastAsia="宋体"/>
      <w:kern w:val="2"/>
      <w:sz w:val="21"/>
      <w:szCs w:val="24"/>
      <w:lang w:val="en-US" w:eastAsia="zh-CN" w:bidi="ar-SA"/>
    </w:rPr>
  </w:style>
  <w:style w:type="character" w:customStyle="1" w:styleId="54">
    <w:name w:val="标题 3 Char_0"/>
    <w:link w:val="55"/>
    <w:qFormat/>
    <w:uiPriority w:val="0"/>
    <w:rPr>
      <w:rFonts w:ascii="宋体" w:hAnsi="宋体"/>
      <w:b/>
      <w:kern w:val="2"/>
      <w:sz w:val="28"/>
      <w:szCs w:val="28"/>
    </w:rPr>
  </w:style>
  <w:style w:type="paragraph" w:customStyle="1" w:styleId="55">
    <w:name w:val="标题 3_0"/>
    <w:basedOn w:val="56"/>
    <w:next w:val="56"/>
    <w:link w:val="54"/>
    <w:qFormat/>
    <w:uiPriority w:val="0"/>
    <w:pPr>
      <w:autoSpaceDE w:val="0"/>
      <w:autoSpaceDN w:val="0"/>
      <w:adjustRightInd w:val="0"/>
      <w:spacing w:line="500" w:lineRule="exact"/>
      <w:jc w:val="center"/>
      <w:outlineLvl w:val="2"/>
    </w:pPr>
    <w:rPr>
      <w:rFonts w:ascii="宋体" w:hAnsi="宋体"/>
      <w:b/>
      <w:szCs w:val="28"/>
    </w:rPr>
  </w:style>
  <w:style w:type="paragraph" w:customStyle="1" w:styleId="56">
    <w:name w:val="正文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57">
    <w:name w:val=" Char Char6"/>
    <w:qFormat/>
    <w:uiPriority w:val="0"/>
    <w:rPr>
      <w:rFonts w:eastAsia="宋体"/>
      <w:kern w:val="2"/>
      <w:sz w:val="21"/>
      <w:szCs w:val="24"/>
      <w:lang w:val="en-US" w:eastAsia="zh-CN" w:bidi="ar-SA"/>
    </w:rPr>
  </w:style>
  <w:style w:type="paragraph" w:customStyle="1" w:styleId="58">
    <w:name w:val="Char Char Char1 Char8"/>
    <w:basedOn w:val="1"/>
    <w:qFormat/>
    <w:uiPriority w:val="0"/>
    <w:pPr>
      <w:spacing w:line="360" w:lineRule="auto"/>
      <w:ind w:firstLine="200" w:firstLineChars="200"/>
    </w:pPr>
    <w:rPr>
      <w:rFonts w:ascii="宋体" w:hAnsi="宋体" w:cs="宋体"/>
      <w:sz w:val="24"/>
    </w:rPr>
  </w:style>
  <w:style w:type="paragraph" w:customStyle="1" w:styleId="59">
    <w:name w:val="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60">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1">
    <w:name w:val="Char Char Char Char Char Char"/>
    <w:basedOn w:val="15"/>
    <w:qFormat/>
    <w:uiPriority w:val="0"/>
    <w:rPr>
      <w:rFonts w:ascii="Tahoma" w:hAnsi="Tahoma"/>
      <w:sz w:val="24"/>
    </w:rPr>
  </w:style>
  <w:style w:type="paragraph" w:customStyle="1" w:styleId="6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3">
    <w:name w:val="List Paragraph"/>
    <w:basedOn w:val="1"/>
    <w:qFormat/>
    <w:uiPriority w:val="0"/>
    <w:pPr>
      <w:ind w:firstLine="420" w:firstLineChars="200"/>
    </w:pPr>
    <w:rPr>
      <w:rFonts w:ascii="Calibri" w:hAnsi="Calibri"/>
      <w:szCs w:val="22"/>
    </w:rPr>
  </w:style>
  <w:style w:type="paragraph" w:customStyle="1" w:styleId="64">
    <w:name w:val=" Char"/>
    <w:basedOn w:val="1"/>
    <w:qFormat/>
    <w:uiPriority w:val="0"/>
    <w:pPr>
      <w:tabs>
        <w:tab w:val="left" w:pos="432"/>
      </w:tabs>
      <w:spacing w:before="156" w:beforeLines="50" w:after="156" w:afterLines="50"/>
      <w:ind w:left="432" w:hanging="432"/>
    </w:pPr>
  </w:style>
  <w:style w:type="paragraph" w:customStyle="1" w:styleId="65">
    <w:name w:val="样式 标题 2 + 宋体 五号 非加粗 黑色"/>
    <w:basedOn w:val="3"/>
    <w:qFormat/>
    <w:uiPriority w:val="0"/>
    <w:rPr>
      <w:rFonts w:ascii="宋体" w:hAnsi="宋体" w:eastAsia="宋体"/>
      <w:b w:val="0"/>
      <w:bCs w:val="0"/>
      <w:color w:val="000000"/>
      <w:sz w:val="21"/>
    </w:rPr>
  </w:style>
  <w:style w:type="paragraph" w:customStyle="1" w:styleId="66">
    <w:name w:val="附件正文"/>
    <w:basedOn w:val="1"/>
    <w:qFormat/>
    <w:uiPriority w:val="0"/>
    <w:pPr>
      <w:snapToGrid w:val="0"/>
      <w:spacing w:line="500" w:lineRule="exact"/>
      <w:ind w:firstLine="540" w:firstLineChars="225"/>
    </w:pPr>
    <w:rPr>
      <w:kern w:val="0"/>
      <w:sz w:val="24"/>
    </w:rPr>
  </w:style>
  <w:style w:type="paragraph" w:customStyle="1" w:styleId="67">
    <w:name w:val="默认段落字体 Para Char Char Char Char Char Char Char Char Char Char Char Char Char Char Char Char"/>
    <w:basedOn w:val="1"/>
    <w:qFormat/>
    <w:uiPriority w:val="0"/>
    <w:rPr>
      <w:rFonts w:ascii="Tahoma" w:hAnsi="Tahoma"/>
      <w:sz w:val="24"/>
      <w:szCs w:val="20"/>
    </w:rPr>
  </w:style>
  <w:style w:type="paragraph" w:customStyle="1" w:styleId="68">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69">
    <w:name w:val="Char"/>
    <w:basedOn w:val="1"/>
    <w:qFormat/>
    <w:uiPriority w:val="0"/>
    <w:pPr>
      <w:tabs>
        <w:tab w:val="left" w:pos="360"/>
      </w:tabs>
      <w:spacing w:line="360" w:lineRule="auto"/>
      <w:ind w:firstLine="480" w:firstLineChars="200"/>
    </w:pPr>
    <w:rPr>
      <w:rFonts w:ascii="楷体_GB2312" w:eastAsia="楷体_GB2312"/>
      <w:sz w:val="24"/>
    </w:rPr>
  </w:style>
  <w:style w:type="paragraph" w:customStyle="1" w:styleId="70">
    <w:name w:val="样式 标题 4 + 段前: 5 磅 段后: 5 磅 行距: 单倍行距"/>
    <w:basedOn w:val="6"/>
    <w:qFormat/>
    <w:uiPriority w:val="0"/>
    <w:pPr>
      <w:spacing w:before="100" w:after="100" w:line="240" w:lineRule="auto"/>
    </w:pPr>
    <w:rPr>
      <w:rFonts w:cs="宋体"/>
      <w:szCs w:val="20"/>
    </w:rPr>
  </w:style>
  <w:style w:type="paragraph" w:customStyle="1" w:styleId="71">
    <w:name w:val="Char Char Char"/>
    <w:basedOn w:val="1"/>
    <w:qFormat/>
    <w:uiPriority w:val="0"/>
    <w:pPr>
      <w:widowControl/>
      <w:spacing w:after="160" w:line="240" w:lineRule="exact"/>
      <w:jc w:val="left"/>
    </w:pPr>
  </w:style>
  <w:style w:type="paragraph" w:customStyle="1" w:styleId="72">
    <w:name w:val="_Style 71"/>
    <w:basedOn w:val="2"/>
    <w:next w:val="1"/>
    <w:qFormat/>
    <w:uiPriority w:val="39"/>
    <w:pPr>
      <w:widowControl/>
      <w:adjustRightInd/>
      <w:spacing w:before="480" w:after="0" w:line="276" w:lineRule="auto"/>
      <w:ind w:firstLine="0"/>
      <w:textAlignment w:val="auto"/>
      <w:outlineLvl w:val="9"/>
    </w:pPr>
    <w:rPr>
      <w:rFonts w:ascii="Cambria" w:hAnsi="Cambria" w:eastAsia="宋体" w:cs="Times New Roman"/>
      <w:color w:val="365F91"/>
      <w:kern w:val="0"/>
      <w:sz w:val="28"/>
      <w:szCs w:val="28"/>
    </w:rPr>
  </w:style>
  <w:style w:type="paragraph" w:customStyle="1" w:styleId="73">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74">
    <w:name w:val="UserStyle_22"/>
    <w:basedOn w:val="75"/>
    <w:qFormat/>
    <w:uiPriority w:val="0"/>
    <w:pPr>
      <w:jc w:val="both"/>
      <w:textAlignment w:val="baseline"/>
    </w:pPr>
    <w:rPr>
      <w:kern w:val="2"/>
      <w:sz w:val="21"/>
      <w:szCs w:val="24"/>
      <w:lang w:val="en-US" w:eastAsia="zh-CN" w:bidi="ar-SA"/>
    </w:rPr>
  </w:style>
  <w:style w:type="paragraph" w:customStyle="1" w:styleId="75">
    <w:name w:val="UserStyle_23"/>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76">
    <w:name w:val="BodyTextIndent"/>
    <w:basedOn w:val="1"/>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77">
    <w:name w:val="UserStyle_32"/>
    <w:qFormat/>
    <w:uiPriority w:val="0"/>
    <w:pPr>
      <w:widowControl/>
      <w:textAlignment w:val="baseline"/>
    </w:pPr>
    <w:rPr>
      <w:rFonts w:ascii="黑体" w:hAnsi="黑体" w:eastAsia="黑体" w:cs="Times New Roman"/>
      <w:b/>
      <w:sz w:val="32"/>
      <w:szCs w:val="24"/>
      <w:lang w:val="en-US" w:bidi="ar-SA"/>
    </w:rPr>
  </w:style>
  <w:style w:type="paragraph" w:customStyle="1" w:styleId="78">
    <w:name w:val="UserStyle_37"/>
    <w:qFormat/>
    <w:uiPriority w:val="0"/>
    <w:pPr>
      <w:widowControl/>
      <w:textAlignment w:val="baseline"/>
    </w:pPr>
    <w:rPr>
      <w:rFonts w:ascii="黑体" w:hAnsi="黑体" w:eastAsia="黑体" w:cs="Times New Roman"/>
      <w:b/>
      <w:sz w:val="32"/>
      <w:szCs w:val="24"/>
      <w:lang w:val="en-US" w:bidi="ar-SA"/>
    </w:rPr>
  </w:style>
  <w:style w:type="paragraph" w:customStyle="1" w:styleId="79">
    <w:name w:val="UserStyle_38"/>
    <w:qFormat/>
    <w:uiPriority w:val="0"/>
    <w:pPr>
      <w:widowControl/>
      <w:textAlignment w:val="baseline"/>
    </w:pPr>
    <w:rPr>
      <w:rFonts w:ascii="黑体" w:hAnsi="黑体" w:eastAsia="黑体" w:cs="Times New Roman"/>
      <w:b/>
      <w:sz w:val="32"/>
      <w:szCs w:val="24"/>
      <w:lang w:val="en-US" w:bidi="ar-SA"/>
    </w:rPr>
  </w:style>
  <w:style w:type="paragraph" w:customStyle="1" w:styleId="80">
    <w:name w:val="UserStyle_66"/>
    <w:basedOn w:val="81"/>
    <w:qFormat/>
    <w:uiPriority w:val="0"/>
    <w:pPr>
      <w:jc w:val="both"/>
      <w:textAlignment w:val="baseline"/>
    </w:pPr>
    <w:rPr>
      <w:rFonts w:ascii="Calibri" w:hAnsi="Calibri" w:eastAsia="宋体"/>
      <w:kern w:val="2"/>
      <w:sz w:val="21"/>
      <w:szCs w:val="22"/>
      <w:lang w:val="en-US" w:eastAsia="zh-CN" w:bidi="ar-SA"/>
    </w:rPr>
  </w:style>
  <w:style w:type="paragraph" w:customStyle="1" w:styleId="81">
    <w:name w:val="UserStyle_67"/>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2">
    <w:name w:val="UserStyle_122"/>
    <w:basedOn w:val="81"/>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83">
    <w:name w:val="UserStyle_123"/>
    <w:basedOn w:val="81"/>
    <w:next w:val="84"/>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84">
    <w:name w:val="UserStyle_124"/>
    <w:basedOn w:val="83"/>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85">
    <w:name w:val="UserStyle_10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6">
    <w:name w:val="UserStyle_125"/>
    <w:basedOn w:val="81"/>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87">
    <w:name w:val="UserStyle_74"/>
    <w:qFormat/>
    <w:uiPriority w:val="0"/>
    <w:pPr>
      <w:widowControl/>
      <w:textAlignment w:val="baseline"/>
    </w:pPr>
    <w:rPr>
      <w:rFonts w:ascii="黑体" w:hAnsi="黑体" w:eastAsia="黑体" w:cs="Times New Roman"/>
      <w:b/>
      <w:sz w:val="32"/>
      <w:szCs w:val="24"/>
      <w:lang w:val="en-US" w:bidi="ar-SA"/>
    </w:rPr>
  </w:style>
  <w:style w:type="paragraph" w:customStyle="1" w:styleId="88">
    <w:name w:val="正"/>
    <w:basedOn w:val="89"/>
    <w:qFormat/>
    <w:uiPriority w:val="0"/>
    <w:pPr>
      <w:ind w:firstLine="525"/>
    </w:pPr>
    <w:rPr>
      <w:spacing w:val="20"/>
      <w:szCs w:val="20"/>
    </w:rPr>
  </w:style>
  <w:style w:type="paragraph" w:customStyle="1" w:styleId="89">
    <w:name w:val="正文_1"/>
    <w:basedOn w:val="90"/>
    <w:next w:val="88"/>
    <w:qFormat/>
    <w:uiPriority w:val="0"/>
    <w:rPr>
      <w:rFonts w:ascii="Calibri" w:hAnsi="Calibri" w:cs="Calibri"/>
      <w:szCs w:val="21"/>
    </w:rPr>
  </w:style>
  <w:style w:type="paragraph" w:customStyle="1" w:styleId="90">
    <w:name w:val="正文_2"/>
    <w:basedOn w:val="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正文_13_0"/>
    <w:next w:val="9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正文文本_2_0"/>
    <w:basedOn w:val="92"/>
    <w:qFormat/>
    <w:uiPriority w:val="0"/>
    <w:pPr>
      <w:spacing w:after="120"/>
    </w:pPr>
  </w:style>
  <w:style w:type="paragraph" w:customStyle="1" w:styleId="94">
    <w:name w:val="UserStyle_34"/>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UserStyle_8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97">
    <w:name w:val="UserStyle_43"/>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98">
    <w:name w:val="yhw3"/>
    <w:basedOn w:val="1"/>
    <w:qFormat/>
    <w:uiPriority w:val="0"/>
    <w:pPr>
      <w:ind w:firstLine="640" w:firstLineChars="200"/>
    </w:pPr>
    <w:rPr>
      <w:rFonts w:cs="宋体"/>
    </w:rPr>
  </w:style>
  <w:style w:type="paragraph" w:styleId="9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HtmlNormal"/>
    <w:basedOn w:val="1"/>
    <w:qFormat/>
    <w:uiPriority w:val="0"/>
    <w:pPr>
      <w:jc w:val="both"/>
      <w:textAlignment w:val="baseline"/>
    </w:pPr>
    <w:rPr>
      <w:rFonts w:ascii="Calibri" w:hAnsi="Calibri"/>
      <w:kern w:val="2"/>
      <w:sz w:val="24"/>
      <w:szCs w:val="22"/>
      <w:lang w:val="en-US" w:eastAsia="zh-CN" w:bidi="ar-SA"/>
    </w:rPr>
  </w:style>
  <w:style w:type="paragraph" w:customStyle="1" w:styleId="101">
    <w:name w:val="_Style 2"/>
    <w:basedOn w:val="1"/>
    <w:qFormat/>
    <w:uiPriority w:val="99"/>
    <w:pPr>
      <w:ind w:firstLine="420" w:firstLineChars="200"/>
    </w:pPr>
    <w:rPr>
      <w:rFonts w:ascii="Calibri" w:hAnsi="Calibri" w:eastAsia="宋体" w:cs="Times New Roman"/>
    </w:rPr>
  </w:style>
  <w:style w:type="character" w:customStyle="1" w:styleId="102">
    <w:name w:val="技术正文 Char"/>
    <w:link w:val="5"/>
    <w:qFormat/>
    <w:uiPriority w:val="0"/>
    <w:rPr>
      <w:rFonts w:ascii="Times New Roman" w:hAnsi="Times New Roman"/>
      <w:sz w:val="24"/>
    </w:rPr>
  </w:style>
  <w:style w:type="paragraph" w:customStyle="1" w:styleId="103">
    <w:name w:val="UserStyle_0"/>
    <w:next w:val="1"/>
    <w:qFormat/>
    <w:uiPriority w:val="0"/>
    <w:pPr>
      <w:textAlignment w:val="baseline"/>
    </w:pPr>
    <w:rPr>
      <w:rFonts w:ascii="宋体" w:hAnsi="宋体" w:eastAsia="宋体" w:cs="Times New Roman"/>
      <w:color w:val="000000"/>
      <w:sz w:val="24"/>
      <w:szCs w:val="24"/>
      <w:lang w:val="en-US" w:eastAsia="zh-CN" w:bidi="ar-SA"/>
    </w:rPr>
  </w:style>
  <w:style w:type="paragraph" w:customStyle="1" w:styleId="104">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105">
    <w:name w:val="索引 11"/>
    <w:basedOn w:val="1"/>
    <w:next w:val="1"/>
    <w:qFormat/>
    <w:uiPriority w:val="0"/>
    <w:pPr>
      <w:spacing w:line="360" w:lineRule="auto"/>
    </w:pPr>
    <w:rPr>
      <w:rFonts w:ascii="仿宋_GB2312" w:eastAsia="仿宋_GB2312"/>
      <w:sz w:val="24"/>
      <w:szCs w:val="20"/>
    </w:rPr>
  </w:style>
  <w:style w:type="paragraph" w:customStyle="1" w:styleId="106">
    <w:name w:val="纯文本1"/>
    <w:basedOn w:val="1"/>
    <w:qFormat/>
    <w:uiPriority w:val="0"/>
    <w:rPr>
      <w:rFonts w:ascii="宋体" w:hAnsi="Courier New"/>
      <w:kern w:val="0"/>
      <w:sz w:val="20"/>
      <w:szCs w:val="20"/>
    </w:rPr>
  </w:style>
  <w:style w:type="character" w:customStyle="1" w:styleId="107">
    <w:name w:val="标题 1 Char"/>
    <w:link w:val="2"/>
    <w:qFormat/>
    <w:uiPriority w:val="0"/>
    <w:rPr>
      <w:b/>
      <w:bCs/>
      <w:kern w:val="44"/>
      <w:sz w:val="44"/>
      <w:szCs w:val="44"/>
    </w:rPr>
  </w:style>
  <w:style w:type="character" w:customStyle="1" w:styleId="108">
    <w:name w:val="标题 2 Char"/>
    <w:link w:val="3"/>
    <w:qFormat/>
    <w:uiPriority w:val="0"/>
    <w:rPr>
      <w:rFonts w:ascii="Arial" w:hAnsi="Arial" w:eastAsia="黑体"/>
      <w:b/>
      <w:bCs/>
      <w:kern w:val="0"/>
      <w:sz w:val="32"/>
      <w:szCs w:val="32"/>
    </w:rPr>
  </w:style>
  <w:style w:type="character" w:customStyle="1" w:styleId="109">
    <w:name w:val="标题 5 Char"/>
    <w:link w:val="7"/>
    <w:qFormat/>
    <w:uiPriority w:val="0"/>
    <w:rPr>
      <w:b/>
      <w:bCs/>
      <w:kern w:val="0"/>
      <w:sz w:val="28"/>
      <w:szCs w:val="28"/>
    </w:rPr>
  </w:style>
  <w:style w:type="character" w:customStyle="1" w:styleId="110">
    <w:name w:val="列表 3 Char"/>
    <w:link w:val="12"/>
    <w:qFormat/>
    <w:uiPriority w:val="0"/>
  </w:style>
  <w:style w:type="character" w:customStyle="1" w:styleId="111">
    <w:name w:val="正文文本缩进 2 Char"/>
    <w:link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31144</Words>
  <Characters>32946</Characters>
  <Paragraphs>1663</Paragraphs>
  <TotalTime>368</TotalTime>
  <ScaleCrop>false</ScaleCrop>
  <LinksUpToDate>false</LinksUpToDate>
  <CharactersWithSpaces>35563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2015-04-19T15:05:00Z</dcterms:created>
  <dc:creator>王峰</dc:creator>
  <cp:lastModifiedBy>马琴琴琴琴琴</cp:lastModifiedBy>
  <cp:lastPrinted>2013-12-16T11:12:00Z</cp:lastPrinted>
  <dcterms:modified xsi:type="dcterms:W3CDTF">2025-02-11T04:10:08Z</dcterms:modified>
  <dc:title>滨州市政府采购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7A8C070515EF47C1A70D529DEBB04D3A_13</vt:lpwstr>
  </property>
  <property fmtid="{D5CDD505-2E9C-101B-9397-08002B2CF9AE}" pid="4" name="KSOTemplateDocerSaveRecord">
    <vt:lpwstr>eyJoZGlkIjoiNGIyNjIzOTAxZWMyN2Y5YzVhNGJlODQ3YjIwZjk2YmYiLCJ1c2VySWQiOiIyNDIzOTU1MjAifQ==</vt:lpwstr>
  </property>
</Properties>
</file>