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45D0E4">
      <w:pPr>
        <w:spacing w:line="249"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rPr>
        <w:drawing>
          <wp:anchor distT="0" distB="0" distL="0" distR="0" simplePos="0" relativeHeight="251659264" behindDoc="1" locked="0" layoutInCell="0" allowOverlap="1">
            <wp:simplePos x="0" y="0"/>
            <wp:positionH relativeFrom="page">
              <wp:posOffset>1278255</wp:posOffset>
            </wp:positionH>
            <wp:positionV relativeFrom="page">
              <wp:posOffset>6794500</wp:posOffset>
            </wp:positionV>
            <wp:extent cx="5486400" cy="20955"/>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1"/>
                    <a:stretch>
                      <a:fillRect/>
                    </a:stretch>
                  </pic:blipFill>
                  <pic:spPr>
                    <a:xfrm>
                      <a:off x="0" y="0"/>
                      <a:ext cx="5486400" cy="20954"/>
                    </a:xfrm>
                    <a:prstGeom prst="rect">
                      <a:avLst/>
                    </a:prstGeom>
                  </pic:spPr>
                </pic:pic>
              </a:graphicData>
            </a:graphic>
          </wp:anchor>
        </w:drawing>
      </w:r>
    </w:p>
    <w:p w14:paraId="716FD438">
      <w:pPr>
        <w:spacing w:line="249" w:lineRule="auto"/>
        <w:rPr>
          <w:rFonts w:hint="eastAsia" w:asciiTheme="minorEastAsia" w:hAnsiTheme="minorEastAsia" w:eastAsiaTheme="minorEastAsia" w:cstheme="minorEastAsia"/>
          <w:sz w:val="21"/>
        </w:rPr>
      </w:pPr>
    </w:p>
    <w:p w14:paraId="5DE928EF">
      <w:pPr>
        <w:spacing w:line="249" w:lineRule="auto"/>
        <w:rPr>
          <w:rFonts w:hint="eastAsia" w:asciiTheme="minorEastAsia" w:hAnsiTheme="minorEastAsia" w:eastAsiaTheme="minorEastAsia" w:cstheme="minorEastAsia"/>
          <w:sz w:val="21"/>
        </w:rPr>
      </w:pPr>
    </w:p>
    <w:p w14:paraId="66B243D1">
      <w:pPr>
        <w:spacing w:line="249" w:lineRule="auto"/>
        <w:rPr>
          <w:rFonts w:hint="eastAsia" w:asciiTheme="minorEastAsia" w:hAnsiTheme="minorEastAsia" w:eastAsiaTheme="minorEastAsia" w:cstheme="minorEastAsia"/>
          <w:sz w:val="21"/>
        </w:rPr>
      </w:pPr>
    </w:p>
    <w:p w14:paraId="0586336C">
      <w:pPr>
        <w:spacing w:line="249" w:lineRule="auto"/>
        <w:rPr>
          <w:rFonts w:hint="eastAsia" w:asciiTheme="minorEastAsia" w:hAnsiTheme="minorEastAsia" w:eastAsiaTheme="minorEastAsia" w:cstheme="minorEastAsia"/>
          <w:sz w:val="21"/>
        </w:rPr>
      </w:pPr>
    </w:p>
    <w:p w14:paraId="1E1BEAEC">
      <w:pPr>
        <w:spacing w:line="249" w:lineRule="auto"/>
        <w:rPr>
          <w:rFonts w:hint="eastAsia" w:asciiTheme="minorEastAsia" w:hAnsiTheme="minorEastAsia" w:eastAsiaTheme="minorEastAsia" w:cstheme="minorEastAsia"/>
          <w:sz w:val="21"/>
        </w:rPr>
      </w:pPr>
    </w:p>
    <w:p w14:paraId="4A1DB46D">
      <w:pPr>
        <w:spacing w:line="249" w:lineRule="auto"/>
        <w:rPr>
          <w:rFonts w:hint="eastAsia" w:asciiTheme="minorEastAsia" w:hAnsiTheme="minorEastAsia" w:eastAsiaTheme="minorEastAsia" w:cstheme="minorEastAsia"/>
          <w:sz w:val="21"/>
        </w:rPr>
      </w:pPr>
    </w:p>
    <w:p w14:paraId="246A30D2">
      <w:pPr>
        <w:spacing w:line="249" w:lineRule="auto"/>
        <w:rPr>
          <w:rFonts w:hint="eastAsia" w:asciiTheme="minorEastAsia" w:hAnsiTheme="minorEastAsia" w:eastAsiaTheme="minorEastAsia" w:cstheme="minorEastAsia"/>
          <w:sz w:val="21"/>
        </w:rPr>
      </w:pPr>
    </w:p>
    <w:p w14:paraId="71C6BA60">
      <w:pPr>
        <w:spacing w:line="249" w:lineRule="auto"/>
        <w:rPr>
          <w:rFonts w:hint="eastAsia" w:asciiTheme="minorEastAsia" w:hAnsiTheme="minorEastAsia" w:eastAsiaTheme="minorEastAsia" w:cstheme="minorEastAsia"/>
          <w:sz w:val="21"/>
        </w:rPr>
      </w:pPr>
    </w:p>
    <w:p w14:paraId="720E9177">
      <w:pPr>
        <w:pStyle w:val="2"/>
        <w:spacing w:before="231" w:line="222" w:lineRule="auto"/>
        <w:ind w:left="1675"/>
        <w:outlineLvl w:val="0"/>
        <w:rPr>
          <w:rFonts w:hint="eastAsia" w:asciiTheme="minorEastAsia" w:hAnsiTheme="minorEastAsia" w:eastAsiaTheme="minorEastAsia" w:cstheme="minorEastAsia"/>
          <w:sz w:val="71"/>
          <w:szCs w:val="71"/>
        </w:rPr>
      </w:pPr>
      <w:r>
        <w:rPr>
          <w:rFonts w:hint="eastAsia" w:asciiTheme="minorEastAsia" w:hAnsiTheme="minorEastAsia" w:eastAsiaTheme="minorEastAsia" w:cstheme="minorEastAsia"/>
          <w:spacing w:val="7"/>
          <w:sz w:val="71"/>
          <w:szCs w:val="71"/>
          <w14:textOutline w14:w="13075" w14:cap="sq" w14:cmpd="sng">
            <w14:solidFill>
              <w14:srgbClr w14:val="000000"/>
            </w14:solidFill>
            <w14:prstDash w14:val="solid"/>
            <w14:bevel/>
          </w14:textOutline>
        </w:rPr>
        <w:t>竞争性磋商文件</w:t>
      </w:r>
    </w:p>
    <w:p w14:paraId="7DA32F49">
      <w:pPr>
        <w:spacing w:line="283" w:lineRule="auto"/>
        <w:rPr>
          <w:rFonts w:hint="eastAsia" w:asciiTheme="minorEastAsia" w:hAnsiTheme="minorEastAsia" w:eastAsiaTheme="minorEastAsia" w:cstheme="minorEastAsia"/>
          <w:sz w:val="21"/>
        </w:rPr>
      </w:pPr>
    </w:p>
    <w:p w14:paraId="155F2F7C">
      <w:pPr>
        <w:spacing w:line="283" w:lineRule="auto"/>
        <w:rPr>
          <w:rFonts w:hint="eastAsia" w:asciiTheme="minorEastAsia" w:hAnsiTheme="minorEastAsia" w:eastAsiaTheme="minorEastAsia" w:cstheme="minorEastAsia"/>
          <w:sz w:val="21"/>
        </w:rPr>
      </w:pPr>
    </w:p>
    <w:p w14:paraId="1DAC346A">
      <w:pPr>
        <w:spacing w:line="283" w:lineRule="auto"/>
        <w:rPr>
          <w:rFonts w:hint="eastAsia" w:asciiTheme="minorEastAsia" w:hAnsiTheme="minorEastAsia" w:eastAsiaTheme="minorEastAsia" w:cstheme="minorEastAsia"/>
          <w:sz w:val="21"/>
        </w:rPr>
      </w:pPr>
    </w:p>
    <w:p w14:paraId="7388D901">
      <w:pPr>
        <w:pStyle w:val="2"/>
        <w:spacing w:before="97" w:line="218" w:lineRule="auto"/>
        <w:ind w:left="1846"/>
        <w:rPr>
          <w:rFonts w:hint="eastAsia" w:asciiTheme="minorEastAsia" w:hAnsiTheme="minorEastAsia" w:eastAsiaTheme="minorEastAsia" w:cstheme="minorEastAsia"/>
          <w:highlight w:val="yellow"/>
          <w:lang w:val="en-US" w:eastAsia="zh-CN"/>
        </w:rPr>
      </w:pPr>
      <w:r>
        <w:rPr>
          <w:rFonts w:hint="eastAsia" w:asciiTheme="minorEastAsia" w:hAnsiTheme="minorEastAsia" w:eastAsiaTheme="minorEastAsia" w:cstheme="minorEastAsia"/>
          <w14:textOutline w14:w="5448" w14:cap="sq" w14:cmpd="sng">
            <w14:solidFill>
              <w14:srgbClr w14:val="000000"/>
            </w14:solidFill>
            <w14:prstDash w14:val="solid"/>
            <w14:bevel/>
          </w14:textOutline>
        </w:rPr>
        <w:t>项目编</w:t>
      </w:r>
      <w:r>
        <w:rPr>
          <w:rFonts w:hint="eastAsia" w:asciiTheme="minorEastAsia" w:hAnsiTheme="minorEastAsia" w:eastAsiaTheme="minorEastAsia" w:cstheme="minorEastAsia"/>
          <w:highlight w:val="none"/>
          <w14:textOutline w14:w="5448" w14:cap="sq" w14:cmpd="sng">
            <w14:solidFill>
              <w14:srgbClr w14:val="000000"/>
            </w14:solidFill>
            <w14:prstDash w14:val="solid"/>
            <w14:bevel/>
          </w14:textOutline>
        </w:rPr>
        <w:t>号：</w:t>
      </w:r>
      <w:r>
        <w:rPr>
          <w:rFonts w:hint="default" w:ascii="宋体" w:hAnsi="宋体" w:cs="宋体"/>
          <w:b/>
          <w:sz w:val="30"/>
          <w:szCs w:val="30"/>
          <w:highlight w:val="none"/>
          <w:lang w:val="en-US"/>
        </w:rPr>
        <w:t>XJXC</w:t>
      </w:r>
      <w:r>
        <w:rPr>
          <w:rFonts w:hint="default" w:ascii="宋体" w:hAnsi="宋体" w:cs="宋体"/>
          <w:b/>
          <w:sz w:val="30"/>
          <w:szCs w:val="30"/>
          <w:lang w:val="en-US"/>
        </w:rPr>
        <w:t>SD</w:t>
      </w:r>
      <w:r>
        <w:rPr>
          <w:rFonts w:hint="eastAsia" w:cs="宋体"/>
          <w:b/>
          <w:sz w:val="30"/>
          <w:szCs w:val="30"/>
          <w:lang w:val="en-US" w:eastAsia="zh-CN"/>
        </w:rPr>
        <w:t>HM</w:t>
      </w:r>
      <w:r>
        <w:rPr>
          <w:rFonts w:hint="eastAsia" w:ascii="宋体" w:hAnsi="宋体" w:cs="宋体"/>
          <w:b/>
          <w:sz w:val="30"/>
          <w:szCs w:val="30"/>
        </w:rPr>
        <w:t>-</w:t>
      </w:r>
      <w:r>
        <w:rPr>
          <w:rFonts w:hint="default" w:ascii="宋体" w:hAnsi="宋体" w:cs="宋体"/>
          <w:b/>
          <w:sz w:val="30"/>
          <w:szCs w:val="30"/>
          <w:lang w:val="en-US"/>
        </w:rPr>
        <w:t>【2025】-001</w:t>
      </w:r>
    </w:p>
    <w:p w14:paraId="085CF87F">
      <w:pPr>
        <w:spacing w:line="265" w:lineRule="auto"/>
        <w:rPr>
          <w:rFonts w:hint="eastAsia" w:asciiTheme="minorEastAsia" w:hAnsiTheme="minorEastAsia" w:eastAsiaTheme="minorEastAsia" w:cstheme="minorEastAsia"/>
          <w:sz w:val="21"/>
        </w:rPr>
      </w:pPr>
    </w:p>
    <w:p w14:paraId="01EA57D3">
      <w:pPr>
        <w:spacing w:line="265" w:lineRule="auto"/>
        <w:rPr>
          <w:rFonts w:hint="eastAsia" w:asciiTheme="minorEastAsia" w:hAnsiTheme="minorEastAsia" w:eastAsiaTheme="minorEastAsia" w:cstheme="minorEastAsia"/>
          <w:sz w:val="21"/>
        </w:rPr>
      </w:pPr>
    </w:p>
    <w:p w14:paraId="152B8590">
      <w:pPr>
        <w:spacing w:line="265" w:lineRule="auto"/>
        <w:rPr>
          <w:rFonts w:hint="eastAsia" w:asciiTheme="minorEastAsia" w:hAnsiTheme="minorEastAsia" w:eastAsiaTheme="minorEastAsia" w:cstheme="minorEastAsia"/>
          <w:sz w:val="21"/>
        </w:rPr>
      </w:pPr>
    </w:p>
    <w:p w14:paraId="55A6F34E">
      <w:pPr>
        <w:spacing w:line="265" w:lineRule="auto"/>
        <w:rPr>
          <w:rFonts w:hint="eastAsia" w:asciiTheme="minorEastAsia" w:hAnsiTheme="minorEastAsia" w:eastAsiaTheme="minorEastAsia" w:cstheme="minorEastAsia"/>
          <w:sz w:val="21"/>
        </w:rPr>
      </w:pPr>
    </w:p>
    <w:p w14:paraId="2C6E51D0">
      <w:pPr>
        <w:spacing w:line="266" w:lineRule="auto"/>
        <w:rPr>
          <w:rFonts w:hint="eastAsia" w:asciiTheme="minorEastAsia" w:hAnsiTheme="minorEastAsia" w:eastAsiaTheme="minorEastAsia" w:cstheme="minorEastAsia"/>
          <w:sz w:val="21"/>
        </w:rPr>
      </w:pPr>
    </w:p>
    <w:p w14:paraId="01486244">
      <w:pPr>
        <w:spacing w:line="266" w:lineRule="auto"/>
        <w:rPr>
          <w:rFonts w:hint="eastAsia" w:asciiTheme="minorEastAsia" w:hAnsiTheme="minorEastAsia" w:eastAsiaTheme="minorEastAsia" w:cstheme="minorEastAsia"/>
          <w:sz w:val="21"/>
        </w:rPr>
      </w:pPr>
    </w:p>
    <w:p w14:paraId="3BB5ABFA">
      <w:pPr>
        <w:spacing w:line="276" w:lineRule="auto"/>
        <w:jc w:val="center"/>
        <w:rPr>
          <w:rFonts w:ascii="宋体" w:hAnsi="宋体" w:cs="宋体"/>
          <w:b/>
          <w:color w:val="000000"/>
          <w:sz w:val="112"/>
          <w:szCs w:val="60"/>
        </w:rPr>
      </w:pPr>
      <w:r>
        <w:rPr>
          <w:rFonts w:hint="eastAsia" w:asciiTheme="minorEastAsia" w:hAnsiTheme="minorEastAsia" w:eastAsiaTheme="minorEastAsia" w:cstheme="minorEastAsia"/>
          <w:sz w:val="24"/>
          <w:szCs w:val="24"/>
          <w14:textOutline w14:w="5448" w14:cap="sq" w14:cmpd="sng">
            <w14:solidFill>
              <w14:srgbClr w14:val="000000"/>
            </w14:solidFill>
            <w14:prstDash w14:val="solid"/>
            <w14:bevel/>
          </w14:textOutline>
        </w:rPr>
        <w:t>项目名称：伊州区花园乡强固村环境整治建设项目</w:t>
      </w:r>
    </w:p>
    <w:p w14:paraId="2258A81F">
      <w:pPr>
        <w:pStyle w:val="2"/>
        <w:spacing w:before="97" w:line="219" w:lineRule="auto"/>
        <w:ind w:left="5"/>
        <w:rPr>
          <w:rFonts w:hint="eastAsia" w:asciiTheme="minorEastAsia" w:hAnsiTheme="minorEastAsia" w:eastAsiaTheme="minorEastAsia" w:cstheme="minorEastAsia"/>
          <w14:textOutline w14:w="5448" w14:cap="sq" w14:cmpd="sng">
            <w14:solidFill>
              <w14:srgbClr w14:val="000000"/>
            </w14:solidFill>
            <w14:prstDash w14:val="solid"/>
            <w14:bevel/>
          </w14:textOutline>
        </w:rPr>
      </w:pPr>
    </w:p>
    <w:p w14:paraId="24D2D54D">
      <w:pPr>
        <w:pStyle w:val="2"/>
        <w:spacing w:before="97" w:line="219" w:lineRule="auto"/>
        <w:ind w:left="5"/>
        <w:rPr>
          <w:rFonts w:hint="eastAsia" w:asciiTheme="minorEastAsia" w:hAnsiTheme="minorEastAsia" w:eastAsiaTheme="minorEastAsia" w:cstheme="minorEastAsia"/>
          <w14:textOutline w14:w="5448" w14:cap="sq" w14:cmpd="sng">
            <w14:solidFill>
              <w14:srgbClr w14:val="000000"/>
            </w14:solidFill>
            <w14:prstDash w14:val="solid"/>
            <w14:bevel/>
          </w14:textOutline>
        </w:rPr>
      </w:pPr>
    </w:p>
    <w:p w14:paraId="740E407A">
      <w:pPr>
        <w:spacing w:line="251" w:lineRule="auto"/>
        <w:rPr>
          <w:rFonts w:hint="eastAsia" w:asciiTheme="minorEastAsia" w:hAnsiTheme="minorEastAsia" w:eastAsiaTheme="minorEastAsia" w:cstheme="minorEastAsia"/>
          <w:sz w:val="21"/>
        </w:rPr>
      </w:pPr>
    </w:p>
    <w:p w14:paraId="1FFCE415">
      <w:pPr>
        <w:spacing w:line="251" w:lineRule="auto"/>
        <w:rPr>
          <w:rFonts w:hint="eastAsia" w:asciiTheme="minorEastAsia" w:hAnsiTheme="minorEastAsia" w:eastAsiaTheme="minorEastAsia" w:cstheme="minorEastAsia"/>
          <w:sz w:val="21"/>
        </w:rPr>
      </w:pPr>
    </w:p>
    <w:p w14:paraId="5E400F60">
      <w:pPr>
        <w:pStyle w:val="2"/>
        <w:spacing w:before="98" w:line="219" w:lineRule="auto"/>
        <w:rPr>
          <w:rFonts w:hint="eastAsia"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采     购   人（盖章）：</w:t>
      </w:r>
      <w:r>
        <w:rPr>
          <w:rFonts w:hint="eastAsia"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t>哈密市伊州区花园乡人民政府</w:t>
      </w:r>
    </w:p>
    <w:p w14:paraId="67864B2C">
      <w:pPr>
        <w:pStyle w:val="2"/>
        <w:spacing w:before="98" w:line="219" w:lineRule="auto"/>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联    系    人：王国德</w:t>
      </w:r>
    </w:p>
    <w:p w14:paraId="3541375B">
      <w:pPr>
        <w:pStyle w:val="2"/>
        <w:spacing w:before="98" w:line="219" w:lineRule="auto"/>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 xml:space="preserve">电         </w:t>
      </w:r>
      <w:r>
        <w:rPr>
          <w:rFonts w:hint="eastAsia"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t xml:space="preserve"> </w:t>
      </w: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话：19190226044</w:t>
      </w:r>
    </w:p>
    <w:p w14:paraId="3B9441EE">
      <w:pPr>
        <w:spacing w:line="298" w:lineRule="auto"/>
        <w:rPr>
          <w:rFonts w:hint="eastAsia" w:asciiTheme="minorEastAsia" w:hAnsiTheme="minorEastAsia" w:eastAsiaTheme="minorEastAsia" w:cstheme="minorEastAsia"/>
          <w:sz w:val="21"/>
        </w:rPr>
      </w:pPr>
    </w:p>
    <w:p w14:paraId="1A04E923">
      <w:pPr>
        <w:spacing w:line="298" w:lineRule="auto"/>
        <w:rPr>
          <w:rFonts w:hint="eastAsia" w:asciiTheme="minorEastAsia" w:hAnsiTheme="minorEastAsia" w:eastAsiaTheme="minorEastAsia" w:cstheme="minorEastAsia"/>
          <w:sz w:val="21"/>
        </w:rPr>
      </w:pPr>
    </w:p>
    <w:p w14:paraId="7813C47B">
      <w:pPr>
        <w:spacing w:line="298" w:lineRule="auto"/>
        <w:rPr>
          <w:rFonts w:hint="eastAsia" w:asciiTheme="minorEastAsia" w:hAnsiTheme="minorEastAsia" w:eastAsiaTheme="minorEastAsia" w:cstheme="minorEastAsia"/>
          <w:sz w:val="21"/>
        </w:rPr>
      </w:pPr>
    </w:p>
    <w:p w14:paraId="2294BC3D">
      <w:pPr>
        <w:pStyle w:val="2"/>
        <w:spacing w:before="98" w:line="219" w:lineRule="auto"/>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采购代理机构（盖章）：</w:t>
      </w:r>
      <w:r>
        <w:rPr>
          <w:rFonts w:hint="default"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t>新疆星辰时代工程项目管理有限公司</w:t>
      </w:r>
    </w:p>
    <w:p w14:paraId="39845835">
      <w:pPr>
        <w:pStyle w:val="2"/>
        <w:spacing w:before="98" w:line="219" w:lineRule="auto"/>
        <w:rPr>
          <w:rFonts w:hint="eastAsia"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联    系    人：</w:t>
      </w:r>
      <w:r>
        <w:rPr>
          <w:rFonts w:hint="eastAsia"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t>宋维健</w:t>
      </w:r>
    </w:p>
    <w:p w14:paraId="4C7DC410">
      <w:pPr>
        <w:pStyle w:val="2"/>
        <w:spacing w:before="98" w:line="219" w:lineRule="auto"/>
        <w:rPr>
          <w:rFonts w:hint="default"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t>电          话：1</w:t>
      </w:r>
      <w:r>
        <w:rPr>
          <w:rFonts w:hint="eastAsia" w:asciiTheme="minorEastAsia" w:hAnsiTheme="minorEastAsia" w:eastAsiaTheme="minorEastAsia" w:cstheme="minorEastAsia"/>
          <w:spacing w:val="-1"/>
          <w:lang w:val="en-US" w:eastAsia="zh-CN"/>
          <w14:textOutline w14:w="5448" w14:cap="sq" w14:cmpd="sng">
            <w14:solidFill>
              <w14:srgbClr w14:val="000000"/>
            </w14:solidFill>
            <w14:prstDash w14:val="solid"/>
            <w14:bevel/>
          </w14:textOutline>
        </w:rPr>
        <w:t>8599721666</w:t>
      </w:r>
    </w:p>
    <w:p w14:paraId="24505CC0">
      <w:pPr>
        <w:pStyle w:val="2"/>
        <w:spacing w:before="98" w:line="219" w:lineRule="auto"/>
        <w:rPr>
          <w:rFonts w:hint="eastAsia" w:asciiTheme="minorEastAsia" w:hAnsiTheme="minorEastAsia" w:eastAsiaTheme="minorEastAsia" w:cstheme="minorEastAsia"/>
          <w:spacing w:val="-1"/>
          <w:lang w:val="en-US" w:eastAsia="en-US"/>
          <w14:textOutline w14:w="5448" w14:cap="sq" w14:cmpd="sng">
            <w14:solidFill>
              <w14:srgbClr w14:val="000000"/>
            </w14:solidFill>
            <w14:prstDash w14:val="solid"/>
            <w14:bevel/>
          </w14:textOutline>
        </w:rPr>
        <w:sectPr>
          <w:headerReference r:id="rId5" w:type="default"/>
          <w:pgSz w:w="11906" w:h="16839"/>
          <w:pgMar w:top="400" w:right="1251" w:bottom="0" w:left="1784" w:header="0" w:footer="0" w:gutter="0"/>
          <w:cols w:space="720" w:num="1"/>
        </w:sectPr>
      </w:pPr>
    </w:p>
    <w:p w14:paraId="025ED63E">
      <w:pPr>
        <w:spacing w:line="268" w:lineRule="auto"/>
        <w:rPr>
          <w:rFonts w:hint="eastAsia" w:asciiTheme="minorEastAsia" w:hAnsiTheme="minorEastAsia" w:eastAsiaTheme="minorEastAsia" w:cstheme="minorEastAsia"/>
          <w:sz w:val="21"/>
        </w:rPr>
      </w:pPr>
    </w:p>
    <w:p w14:paraId="7B8F573D">
      <w:pPr>
        <w:spacing w:line="268" w:lineRule="auto"/>
        <w:rPr>
          <w:rFonts w:hint="eastAsia" w:asciiTheme="minorEastAsia" w:hAnsiTheme="minorEastAsia" w:eastAsiaTheme="minorEastAsia" w:cstheme="minorEastAsia"/>
          <w:sz w:val="21"/>
        </w:rPr>
      </w:pPr>
    </w:p>
    <w:p w14:paraId="524D6CF1">
      <w:pPr>
        <w:spacing w:line="268" w:lineRule="auto"/>
        <w:rPr>
          <w:rFonts w:hint="eastAsia" w:asciiTheme="minorEastAsia" w:hAnsiTheme="minorEastAsia" w:eastAsiaTheme="minorEastAsia" w:cstheme="minorEastAsia"/>
          <w:sz w:val="21"/>
        </w:rPr>
      </w:pPr>
    </w:p>
    <w:p w14:paraId="10D356BC">
      <w:pPr>
        <w:spacing w:line="268" w:lineRule="auto"/>
        <w:rPr>
          <w:rFonts w:hint="eastAsia" w:asciiTheme="minorEastAsia" w:hAnsiTheme="minorEastAsia" w:eastAsiaTheme="minorEastAsia" w:cstheme="minorEastAsia"/>
          <w:sz w:val="21"/>
        </w:rPr>
      </w:pPr>
    </w:p>
    <w:p w14:paraId="0D701728">
      <w:pPr>
        <w:pStyle w:val="2"/>
        <w:spacing w:before="100" w:line="227" w:lineRule="auto"/>
        <w:ind w:left="3947"/>
        <w:outlineLvl w:val="0"/>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33"/>
          <w:sz w:val="31"/>
          <w:szCs w:val="31"/>
          <w14:textOutline w14:w="5793" w14:cap="sq" w14:cmpd="sng">
            <w14:solidFill>
              <w14:srgbClr w14:val="000000"/>
            </w14:solidFill>
            <w14:prstDash w14:val="solid"/>
            <w14:bevel/>
          </w14:textOutline>
        </w:rPr>
        <w:t>目</w:t>
      </w:r>
      <w:r>
        <w:rPr>
          <w:rFonts w:hint="eastAsia" w:asciiTheme="minorEastAsia" w:hAnsiTheme="minorEastAsia" w:eastAsiaTheme="minorEastAsia" w:cstheme="minorEastAsia"/>
          <w:spacing w:val="13"/>
          <w:sz w:val="31"/>
          <w:szCs w:val="31"/>
        </w:rPr>
        <w:t xml:space="preserve">  </w:t>
      </w:r>
      <w:r>
        <w:rPr>
          <w:rFonts w:hint="eastAsia" w:asciiTheme="minorEastAsia" w:hAnsiTheme="minorEastAsia" w:eastAsiaTheme="minorEastAsia" w:cstheme="minorEastAsia"/>
          <w:spacing w:val="-33"/>
          <w:sz w:val="31"/>
          <w:szCs w:val="31"/>
          <w14:textOutline w14:w="5793" w14:cap="sq" w14:cmpd="sng">
            <w14:solidFill>
              <w14:srgbClr w14:val="000000"/>
            </w14:solidFill>
            <w14:prstDash w14:val="solid"/>
            <w14:bevel/>
          </w14:textOutline>
        </w:rPr>
        <w:t>录</w:t>
      </w:r>
    </w:p>
    <w:p w14:paraId="6DA13BD0">
      <w:pPr>
        <w:spacing w:line="356" w:lineRule="auto"/>
        <w:rPr>
          <w:rFonts w:hint="eastAsia" w:asciiTheme="minorEastAsia" w:hAnsiTheme="minorEastAsia" w:eastAsiaTheme="minorEastAsia" w:cstheme="minorEastAsia"/>
          <w:sz w:val="21"/>
        </w:rPr>
      </w:pPr>
    </w:p>
    <w:sdt>
      <w:sdtPr>
        <w:rPr>
          <w:rFonts w:hint="eastAsia" w:asciiTheme="minorEastAsia" w:hAnsiTheme="minorEastAsia" w:eastAsiaTheme="minorEastAsia" w:cstheme="minorEastAsia"/>
          <w:sz w:val="24"/>
          <w:szCs w:val="24"/>
        </w:rPr>
        <w:id w:val="147466547"/>
        <w:docPartObj>
          <w:docPartGallery w:val="Table of Contents"/>
          <w:docPartUnique/>
        </w:docPartObj>
      </w:sdtPr>
      <w:sdtEndPr>
        <w:rPr>
          <w:rFonts w:hint="eastAsia" w:asciiTheme="minorEastAsia" w:hAnsiTheme="minorEastAsia" w:eastAsiaTheme="minorEastAsia" w:cstheme="minorEastAsia"/>
          <w:sz w:val="24"/>
          <w:szCs w:val="24"/>
        </w:rPr>
      </w:sdtEndPr>
      <w:sdtContent>
        <w:p w14:paraId="2E0B0F73">
          <w:pPr>
            <w:pStyle w:val="2"/>
            <w:tabs>
              <w:tab w:val="right" w:leader="dot" w:pos="8719"/>
            </w:tabs>
            <w:spacing w:before="78" w:line="184"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"bookmark1"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第一部分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竞争性磋商公告</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ab/>
          </w:r>
          <w:r>
            <w:rPr>
              <w:rFonts w:hint="eastAsia" w:asciiTheme="minorEastAsia" w:hAnsiTheme="minorEastAsia" w:eastAsiaTheme="minorEastAsia" w:cstheme="minorEastAsia"/>
              <w:spacing w:val="19"/>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19"/>
              <w:sz w:val="24"/>
              <w:szCs w:val="24"/>
              <w14:textOutline w14:w="4358" w14:cap="sq" w14:cmpd="sng">
                <w14:solidFill>
                  <w14:srgbClr w14:val="000000"/>
                </w14:solidFill>
                <w14:prstDash w14:val="solid"/>
                <w14:bevel/>
              </w14:textOutline>
            </w:rPr>
            <w:fldChar w:fldCharType="end"/>
          </w:r>
        </w:p>
        <w:p w14:paraId="2CFB4081">
          <w:pPr>
            <w:spacing w:line="302" w:lineRule="auto"/>
            <w:rPr>
              <w:rFonts w:hint="eastAsia" w:asciiTheme="minorEastAsia" w:hAnsiTheme="minorEastAsia" w:eastAsiaTheme="minorEastAsia" w:cstheme="minorEastAsia"/>
              <w:sz w:val="21"/>
            </w:rPr>
          </w:pPr>
        </w:p>
        <w:p w14:paraId="2E321F65">
          <w:pPr>
            <w:pStyle w:val="2"/>
            <w:tabs>
              <w:tab w:val="right" w:leader="dot" w:pos="8719"/>
            </w:tabs>
            <w:spacing w:before="78" w:line="185"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"bookmark2"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第二部分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供应商须知</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ab/>
          </w:r>
          <w:r>
            <w:rPr>
              <w:rFonts w:hint="eastAsia" w:asciiTheme="minorEastAsia" w:hAnsiTheme="minorEastAsia" w:eastAsiaTheme="minorEastAsia" w:cstheme="minorEastAsia"/>
              <w:spacing w:val="22"/>
              <w:sz w:val="24"/>
              <w:szCs w:val="24"/>
              <w14:textOutline w14:w="4358" w14:cap="sq" w14:cmpd="sng">
                <w14:solidFill>
                  <w14:srgbClr w14:val="000000"/>
                </w14:solidFill>
                <w14:prstDash w14:val="solid"/>
                <w14:bevel/>
              </w14:textOutline>
            </w:rPr>
            <w:t>4</w:t>
          </w:r>
          <w:r>
            <w:rPr>
              <w:rFonts w:hint="eastAsia" w:asciiTheme="minorEastAsia" w:hAnsiTheme="minorEastAsia" w:eastAsiaTheme="minorEastAsia" w:cstheme="minorEastAsia"/>
              <w:spacing w:val="22"/>
              <w:sz w:val="24"/>
              <w:szCs w:val="24"/>
              <w14:textOutline w14:w="4358" w14:cap="sq" w14:cmpd="sng">
                <w14:solidFill>
                  <w14:srgbClr w14:val="000000"/>
                </w14:solidFill>
                <w14:prstDash w14:val="solid"/>
                <w14:bevel/>
              </w14:textOutline>
            </w:rPr>
            <w:fldChar w:fldCharType="end"/>
          </w:r>
        </w:p>
        <w:p w14:paraId="77FCAC8D">
          <w:pPr>
            <w:spacing w:line="303" w:lineRule="auto"/>
            <w:rPr>
              <w:rFonts w:hint="eastAsia" w:asciiTheme="minorEastAsia" w:hAnsiTheme="minorEastAsia" w:eastAsiaTheme="minorEastAsia" w:cstheme="minorEastAsia"/>
              <w:sz w:val="21"/>
            </w:rPr>
          </w:pPr>
        </w:p>
        <w:p w14:paraId="088C9683">
          <w:pPr>
            <w:pStyle w:val="2"/>
            <w:tabs>
              <w:tab w:val="right" w:leader="dot" w:pos="8720"/>
            </w:tabs>
            <w:spacing w:before="78" w:line="184"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"bookmark3"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第三部分</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采购需求</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ab/>
          </w:r>
          <w:r>
            <w:rPr>
              <w:rFonts w:hint="eastAsia" w:asciiTheme="minorEastAsia" w:hAnsiTheme="minorEastAsia" w:eastAsiaTheme="minorEastAsia" w:cstheme="minorEastAsia"/>
              <w:spacing w:val="12"/>
              <w:sz w:val="24"/>
              <w:szCs w:val="24"/>
              <w14:textOutline w14:w="4358" w14:cap="sq" w14:cmpd="sng">
                <w14:solidFill>
                  <w14:srgbClr w14:val="000000"/>
                </w14:solidFill>
                <w14:prstDash w14:val="solid"/>
                <w14:bevel/>
              </w14:textOutline>
            </w:rPr>
            <w:t>31</w:t>
          </w:r>
          <w:r>
            <w:rPr>
              <w:rFonts w:hint="eastAsia" w:asciiTheme="minorEastAsia" w:hAnsiTheme="minorEastAsia" w:eastAsiaTheme="minorEastAsia" w:cstheme="minorEastAsia"/>
              <w:spacing w:val="12"/>
              <w:sz w:val="24"/>
              <w:szCs w:val="24"/>
              <w14:textOutline w14:w="4358" w14:cap="sq" w14:cmpd="sng">
                <w14:solidFill>
                  <w14:srgbClr w14:val="000000"/>
                </w14:solidFill>
                <w14:prstDash w14:val="solid"/>
                <w14:bevel/>
              </w14:textOutline>
            </w:rPr>
            <w:fldChar w:fldCharType="end"/>
          </w:r>
        </w:p>
        <w:p w14:paraId="780EC5F4">
          <w:pPr>
            <w:spacing w:line="302" w:lineRule="auto"/>
            <w:rPr>
              <w:rFonts w:hint="eastAsia" w:asciiTheme="minorEastAsia" w:hAnsiTheme="minorEastAsia" w:eastAsiaTheme="minorEastAsia" w:cstheme="minorEastAsia"/>
              <w:sz w:val="21"/>
            </w:rPr>
          </w:pPr>
        </w:p>
        <w:p w14:paraId="1B33A462">
          <w:pPr>
            <w:pStyle w:val="2"/>
            <w:tabs>
              <w:tab w:val="right" w:leader="dot" w:pos="8720"/>
            </w:tabs>
            <w:spacing w:before="78" w:line="185"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"bookmark4"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第四部分</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合同</w:t>
          </w:r>
          <w:r>
            <w:rPr>
              <w:rFonts w:hint="eastAsia" w:asciiTheme="minorEastAsia" w:hAnsiTheme="minorEastAsia" w:eastAsiaTheme="minorEastAsia" w:cstheme="minorEastAsia"/>
              <w:spacing w:val="78"/>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ab/>
          </w:r>
          <w:r>
            <w:rPr>
              <w:rFonts w:hint="eastAsia" w:asciiTheme="minorEastAsia" w:hAnsiTheme="minorEastAsia" w:eastAsiaTheme="minorEastAsia" w:cstheme="minorEastAsia"/>
              <w:spacing w:val="12"/>
              <w:sz w:val="24"/>
              <w:szCs w:val="24"/>
              <w14:textOutline w14:w="4358" w14:cap="sq" w14:cmpd="sng">
                <w14:solidFill>
                  <w14:srgbClr w14:val="000000"/>
                </w14:solidFill>
                <w14:prstDash w14:val="solid"/>
                <w14:bevel/>
              </w14:textOutline>
            </w:rPr>
            <w:t>32</w:t>
          </w:r>
          <w:r>
            <w:rPr>
              <w:rFonts w:hint="eastAsia" w:asciiTheme="minorEastAsia" w:hAnsiTheme="minorEastAsia" w:eastAsiaTheme="minorEastAsia" w:cstheme="minorEastAsia"/>
              <w:spacing w:val="12"/>
              <w:sz w:val="24"/>
              <w:szCs w:val="24"/>
              <w14:textOutline w14:w="4358" w14:cap="sq" w14:cmpd="sng">
                <w14:solidFill>
                  <w14:srgbClr w14:val="000000"/>
                </w14:solidFill>
                <w14:prstDash w14:val="solid"/>
                <w14:bevel/>
              </w14:textOutline>
            </w:rPr>
            <w:fldChar w:fldCharType="end"/>
          </w:r>
        </w:p>
        <w:p w14:paraId="645AE6B4">
          <w:pPr>
            <w:spacing w:line="303" w:lineRule="auto"/>
            <w:rPr>
              <w:rFonts w:hint="eastAsia" w:asciiTheme="minorEastAsia" w:hAnsiTheme="minorEastAsia" w:eastAsiaTheme="minorEastAsia" w:cstheme="minorEastAsia"/>
              <w:sz w:val="21"/>
            </w:rPr>
          </w:pPr>
        </w:p>
        <w:p w14:paraId="33A29B35">
          <w:pPr>
            <w:pStyle w:val="2"/>
            <w:tabs>
              <w:tab w:val="right" w:leader="dot" w:pos="8720"/>
            </w:tabs>
            <w:spacing w:before="79" w:line="219"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"bookmark5"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第五部分</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响应文件格式</w:t>
          </w:r>
          <w:r>
            <w:rPr>
              <w:rFonts w:hint="eastAsia" w:asciiTheme="minorEastAsia" w:hAnsiTheme="minorEastAsia" w:eastAsiaTheme="minorEastAsia" w:cstheme="minorEastAsia"/>
              <w:spacing w:val="-42"/>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ab/>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37</w:t>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fldChar w:fldCharType="end"/>
          </w:r>
        </w:p>
      </w:sdtContent>
    </w:sdt>
    <w:p w14:paraId="0DEE8CE4">
      <w:pPr>
        <w:spacing w:line="219" w:lineRule="auto"/>
        <w:rPr>
          <w:rFonts w:hint="eastAsia" w:asciiTheme="minorEastAsia" w:hAnsiTheme="minorEastAsia" w:eastAsiaTheme="minorEastAsia" w:cstheme="minorEastAsia"/>
          <w:sz w:val="24"/>
          <w:szCs w:val="24"/>
        </w:rPr>
        <w:sectPr>
          <w:headerReference r:id="rId6" w:type="default"/>
          <w:pgSz w:w="11906" w:h="16839"/>
          <w:pgMar w:top="400" w:right="1473" w:bottom="0" w:left="1710" w:header="0" w:footer="0" w:gutter="0"/>
          <w:cols w:space="720" w:num="1"/>
        </w:sectPr>
      </w:pPr>
    </w:p>
    <w:p w14:paraId="15D187E6">
      <w:pPr>
        <w:spacing w:line="268" w:lineRule="auto"/>
        <w:rPr>
          <w:rFonts w:hint="eastAsia" w:asciiTheme="minorEastAsia" w:hAnsiTheme="minorEastAsia" w:eastAsiaTheme="minorEastAsia" w:cstheme="minorEastAsia"/>
          <w:sz w:val="21"/>
        </w:rPr>
      </w:pPr>
    </w:p>
    <w:p w14:paraId="6369BF1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08E2685">
      <w:pPr>
        <w:pStyle w:val="2"/>
        <w:keepNext w:val="0"/>
        <w:keepLines w:val="0"/>
        <w:pageBreakBefore w:val="0"/>
        <w:widowControl/>
        <w:wordWrap/>
        <w:overflowPunct/>
        <w:topLinePunct w:val="0"/>
        <w:bidi w:val="0"/>
        <w:spacing w:before="101" w:line="54" w:lineRule="atLeast"/>
        <w:ind w:left="2436"/>
        <w:outlineLvl w:val="0"/>
        <w:rPr>
          <w:rFonts w:hint="eastAsia" w:asciiTheme="minorEastAsia" w:hAnsiTheme="minorEastAsia" w:eastAsiaTheme="minorEastAsia" w:cstheme="minorEastAsia"/>
          <w:sz w:val="21"/>
        </w:rPr>
      </w:pPr>
      <w:bookmarkStart w:id="0" w:name="bookmark1"/>
      <w:bookmarkEnd w:id="0"/>
      <w:r>
        <w:rPr>
          <w:rFonts w:hint="eastAsia" w:asciiTheme="minorEastAsia" w:hAnsiTheme="minorEastAsia" w:eastAsiaTheme="minorEastAsia" w:cstheme="minorEastAsia"/>
          <w:spacing w:val="9"/>
          <w:sz w:val="31"/>
          <w:szCs w:val="31"/>
          <w14:textOutline w14:w="5793" w14:cap="sq" w14:cmpd="sng">
            <w14:solidFill>
              <w14:srgbClr w14:val="000000"/>
            </w14:solidFill>
            <w14:prstDash w14:val="solid"/>
            <w14:bevel/>
          </w14:textOutline>
        </w:rPr>
        <w:t>第一部分</w:t>
      </w:r>
      <w:r>
        <w:rPr>
          <w:rFonts w:hint="eastAsia" w:asciiTheme="minorEastAsia" w:hAnsiTheme="minorEastAsia" w:eastAsiaTheme="minorEastAsia" w:cstheme="minorEastAsia"/>
          <w:spacing w:val="9"/>
          <w:sz w:val="31"/>
          <w:szCs w:val="31"/>
        </w:rPr>
        <w:t xml:space="preserve">  </w:t>
      </w:r>
      <w:r>
        <w:rPr>
          <w:rFonts w:hint="eastAsia" w:asciiTheme="minorEastAsia" w:hAnsiTheme="minorEastAsia" w:eastAsiaTheme="minorEastAsia" w:cstheme="minorEastAsia"/>
          <w:spacing w:val="9"/>
          <w:sz w:val="31"/>
          <w:szCs w:val="31"/>
          <w14:textOutline w14:w="5793" w14:cap="sq" w14:cmpd="sng">
            <w14:solidFill>
              <w14:srgbClr w14:val="000000"/>
            </w14:solidFill>
            <w14:prstDash w14:val="solid"/>
            <w14:bevel/>
          </w14:textOutline>
        </w:rPr>
        <w:t>竞争性磋商公告</w:t>
      </w:r>
    </w:p>
    <w:p w14:paraId="3B3C79CA">
      <w:pPr>
        <w:keepNext w:val="0"/>
        <w:keepLines w:val="0"/>
        <w:pageBreakBefore w:val="0"/>
        <w:widowControl/>
        <w:wordWrap/>
        <w:overflowPunct/>
        <w:topLinePunct w:val="0"/>
        <w:bidi w:val="0"/>
        <w:spacing w:before="84" w:line="54" w:lineRule="atLeast"/>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9"/>
          <w:sz w:val="26"/>
          <w:szCs w:val="26"/>
          <w14:textOutline w14:w="4885" w14:cap="sq" w14:cmpd="sng">
            <w14:solidFill>
              <w14:srgbClr w14:val="000000"/>
            </w14:solidFill>
            <w14:prstDash w14:val="solid"/>
            <w14:bevel/>
          </w14:textOutline>
        </w:rPr>
        <w:t>一、项目基本情况</w:t>
      </w:r>
    </w:p>
    <w:p w14:paraId="04670934">
      <w:pPr>
        <w:keepNext w:val="0"/>
        <w:keepLines w:val="0"/>
        <w:pageBreakBefore w:val="0"/>
        <w:widowControl/>
        <w:wordWrap/>
        <w:overflowPunct/>
        <w:topLinePunct w:val="0"/>
        <w:bidi w:val="0"/>
        <w:spacing w:before="286" w:line="54" w:lineRule="atLeast"/>
        <w:ind w:left="4"/>
        <w:rPr>
          <w:rFonts w:hint="default" w:asciiTheme="minorEastAsia" w:hAnsiTheme="minorEastAsia" w:eastAsiaTheme="minorEastAsia" w:cstheme="minorEastAsia"/>
          <w:spacing w:val="8"/>
          <w:sz w:val="26"/>
          <w:szCs w:val="26"/>
          <w:lang w:val="en-US" w:eastAsia="zh-CN"/>
        </w:rPr>
      </w:pPr>
      <w:r>
        <w:rPr>
          <w:rFonts w:hint="eastAsia" w:asciiTheme="minorEastAsia" w:hAnsiTheme="minorEastAsia" w:eastAsiaTheme="minorEastAsia" w:cstheme="minorEastAsia"/>
          <w:spacing w:val="8"/>
          <w:sz w:val="26"/>
          <w:szCs w:val="26"/>
        </w:rPr>
        <w:t>项目编号：XJ</w:t>
      </w:r>
      <w:r>
        <w:rPr>
          <w:rFonts w:hint="eastAsia" w:asciiTheme="minorEastAsia" w:hAnsiTheme="minorEastAsia" w:eastAsiaTheme="minorEastAsia" w:cstheme="minorEastAsia"/>
          <w:spacing w:val="8"/>
          <w:sz w:val="26"/>
          <w:szCs w:val="26"/>
          <w:lang w:val="en-US" w:eastAsia="zh-CN"/>
        </w:rPr>
        <w:t>XCSDHM</w:t>
      </w:r>
      <w:r>
        <w:rPr>
          <w:rFonts w:hint="eastAsia" w:asciiTheme="minorEastAsia" w:hAnsiTheme="minorEastAsia" w:eastAsiaTheme="minorEastAsia" w:cstheme="minorEastAsia"/>
          <w:spacing w:val="8"/>
          <w:sz w:val="26"/>
          <w:szCs w:val="26"/>
        </w:rPr>
        <w:t>【202</w:t>
      </w:r>
      <w:r>
        <w:rPr>
          <w:rFonts w:hint="eastAsia" w:asciiTheme="minorEastAsia" w:hAnsiTheme="minorEastAsia" w:eastAsiaTheme="minorEastAsia" w:cstheme="minorEastAsia"/>
          <w:spacing w:val="8"/>
          <w:sz w:val="26"/>
          <w:szCs w:val="26"/>
          <w:lang w:val="en-US" w:eastAsia="zh-CN"/>
        </w:rPr>
        <w:t>5</w:t>
      </w:r>
      <w:r>
        <w:rPr>
          <w:rFonts w:hint="eastAsia" w:asciiTheme="minorEastAsia" w:hAnsiTheme="minorEastAsia" w:eastAsiaTheme="minorEastAsia" w:cstheme="minorEastAsia"/>
          <w:spacing w:val="8"/>
          <w:sz w:val="26"/>
          <w:szCs w:val="26"/>
        </w:rPr>
        <w:t>】—ZC</w:t>
      </w:r>
      <w:r>
        <w:rPr>
          <w:rFonts w:hint="eastAsia" w:asciiTheme="minorEastAsia" w:hAnsiTheme="minorEastAsia" w:eastAsiaTheme="minorEastAsia" w:cstheme="minorEastAsia"/>
          <w:spacing w:val="8"/>
          <w:sz w:val="26"/>
          <w:szCs w:val="26"/>
          <w:lang w:val="en-US" w:eastAsia="zh-CN"/>
        </w:rPr>
        <w:t>001</w:t>
      </w:r>
    </w:p>
    <w:p w14:paraId="624E3426">
      <w:pPr>
        <w:keepNext w:val="0"/>
        <w:keepLines w:val="0"/>
        <w:pageBreakBefore w:val="0"/>
        <w:widowControl/>
        <w:wordWrap/>
        <w:overflowPunct/>
        <w:topLinePunct w:val="0"/>
        <w:bidi w:val="0"/>
        <w:spacing w:before="286" w:line="54" w:lineRule="atLeast"/>
        <w:ind w:left="4"/>
        <w:rPr>
          <w:rFonts w:hint="eastAsia" w:asciiTheme="minorEastAsia" w:hAnsiTheme="minorEastAsia" w:eastAsiaTheme="minorEastAsia" w:cstheme="minorEastAsia"/>
          <w:spacing w:val="8"/>
          <w:sz w:val="26"/>
          <w:szCs w:val="26"/>
        </w:rPr>
      </w:pPr>
      <w:r>
        <w:rPr>
          <w:rFonts w:hint="eastAsia" w:asciiTheme="minorEastAsia" w:hAnsiTheme="minorEastAsia" w:eastAsiaTheme="minorEastAsia" w:cstheme="minorEastAsia"/>
          <w:spacing w:val="8"/>
          <w:sz w:val="26"/>
          <w:szCs w:val="26"/>
        </w:rPr>
        <w:t>项目名称：花园乡强固村环境整治建设项目</w:t>
      </w:r>
    </w:p>
    <w:p w14:paraId="1237D28B">
      <w:pPr>
        <w:keepNext w:val="0"/>
        <w:keepLines w:val="0"/>
        <w:pageBreakBefore w:val="0"/>
        <w:widowControl/>
        <w:wordWrap/>
        <w:overflowPunct/>
        <w:topLinePunct w:val="0"/>
        <w:bidi w:val="0"/>
        <w:spacing w:before="286" w:line="54" w:lineRule="atLeast"/>
        <w:ind w:left="4"/>
        <w:rPr>
          <w:rFonts w:hint="eastAsia" w:asciiTheme="minorEastAsia" w:hAnsiTheme="minorEastAsia" w:eastAsiaTheme="minorEastAsia" w:cstheme="minorEastAsia"/>
          <w:spacing w:val="8"/>
          <w:sz w:val="26"/>
          <w:szCs w:val="26"/>
        </w:rPr>
      </w:pPr>
      <w:r>
        <w:rPr>
          <w:rFonts w:hint="eastAsia" w:asciiTheme="minorEastAsia" w:hAnsiTheme="minorEastAsia" w:eastAsiaTheme="minorEastAsia" w:cstheme="minorEastAsia"/>
          <w:spacing w:val="8"/>
          <w:sz w:val="26"/>
          <w:szCs w:val="26"/>
        </w:rPr>
        <w:t>采购方式：竞争性磋商</w:t>
      </w:r>
    </w:p>
    <w:p w14:paraId="67257440">
      <w:pPr>
        <w:keepNext w:val="0"/>
        <w:keepLines w:val="0"/>
        <w:pageBreakBefore w:val="0"/>
        <w:widowControl/>
        <w:wordWrap/>
        <w:overflowPunct/>
        <w:topLinePunct w:val="0"/>
        <w:bidi w:val="0"/>
        <w:spacing w:before="286" w:line="54" w:lineRule="atLeast"/>
        <w:ind w:left="4"/>
        <w:rPr>
          <w:rFonts w:hint="eastAsia" w:asciiTheme="minorEastAsia" w:hAnsiTheme="minorEastAsia" w:eastAsiaTheme="minorEastAsia" w:cstheme="minorEastAsia"/>
          <w:spacing w:val="8"/>
          <w:sz w:val="26"/>
          <w:szCs w:val="26"/>
          <w:highlight w:val="red"/>
          <w:lang w:val="en-US" w:eastAsia="zh-CN"/>
        </w:rPr>
      </w:pPr>
      <w:r>
        <w:rPr>
          <w:rFonts w:hint="eastAsia" w:asciiTheme="minorEastAsia" w:hAnsiTheme="minorEastAsia" w:eastAsiaTheme="minorEastAsia" w:cstheme="minorEastAsia"/>
          <w:spacing w:val="8"/>
          <w:sz w:val="26"/>
          <w:szCs w:val="26"/>
        </w:rPr>
        <w:t>预算金额（元）：</w:t>
      </w:r>
      <w:r>
        <w:rPr>
          <w:rFonts w:hint="eastAsia" w:asciiTheme="minorEastAsia" w:hAnsiTheme="minorEastAsia" w:eastAsiaTheme="minorEastAsia" w:cstheme="minorEastAsia"/>
          <w:spacing w:val="8"/>
          <w:sz w:val="26"/>
          <w:szCs w:val="26"/>
          <w:highlight w:val="none"/>
          <w:lang w:val="en-US" w:eastAsia="zh-CN"/>
        </w:rPr>
        <w:t>2971003.15</w:t>
      </w:r>
    </w:p>
    <w:p w14:paraId="2BB8F841">
      <w:pPr>
        <w:keepNext w:val="0"/>
        <w:keepLines w:val="0"/>
        <w:pageBreakBefore w:val="0"/>
        <w:widowControl/>
        <w:wordWrap/>
        <w:overflowPunct/>
        <w:topLinePunct w:val="0"/>
        <w:bidi w:val="0"/>
        <w:spacing w:before="286" w:line="54" w:lineRule="atLeast"/>
        <w:ind w:left="4"/>
        <w:rPr>
          <w:rFonts w:hint="eastAsia" w:asciiTheme="minorEastAsia" w:hAnsiTheme="minorEastAsia" w:eastAsiaTheme="minorEastAsia" w:cstheme="minorEastAsia"/>
          <w:spacing w:val="8"/>
          <w:sz w:val="26"/>
          <w:szCs w:val="26"/>
          <w:highlight w:val="red"/>
        </w:rPr>
      </w:pPr>
      <w:r>
        <w:rPr>
          <w:rFonts w:hint="eastAsia" w:asciiTheme="minorEastAsia" w:hAnsiTheme="minorEastAsia" w:eastAsiaTheme="minorEastAsia" w:cstheme="minorEastAsia"/>
          <w:spacing w:val="8"/>
          <w:sz w:val="26"/>
          <w:szCs w:val="26"/>
        </w:rPr>
        <w:t>最高限价（元）：</w:t>
      </w:r>
      <w:r>
        <w:rPr>
          <w:rFonts w:hint="eastAsia" w:asciiTheme="minorEastAsia" w:hAnsiTheme="minorEastAsia" w:eastAsiaTheme="minorEastAsia" w:cstheme="minorEastAsia"/>
          <w:spacing w:val="8"/>
          <w:sz w:val="26"/>
          <w:szCs w:val="26"/>
          <w:highlight w:val="none"/>
          <w:lang w:val="en-US" w:eastAsia="zh-CN"/>
        </w:rPr>
        <w:t>2971003.15</w:t>
      </w:r>
    </w:p>
    <w:p w14:paraId="3CD3E26D">
      <w:pPr>
        <w:keepNext w:val="0"/>
        <w:keepLines w:val="0"/>
        <w:pageBreakBefore w:val="0"/>
        <w:widowControl/>
        <w:wordWrap/>
        <w:overflowPunct/>
        <w:topLinePunct w:val="0"/>
        <w:bidi w:val="0"/>
        <w:spacing w:before="286" w:line="54" w:lineRule="atLeast"/>
        <w:ind w:left="4"/>
        <w:rPr>
          <w:rFonts w:hint="eastAsia" w:asciiTheme="minorEastAsia" w:hAnsiTheme="minorEastAsia" w:eastAsiaTheme="minorEastAsia" w:cstheme="minorEastAsia"/>
          <w:spacing w:val="8"/>
          <w:sz w:val="26"/>
          <w:szCs w:val="26"/>
        </w:rPr>
      </w:pPr>
      <w:r>
        <w:rPr>
          <w:rFonts w:hint="eastAsia" w:asciiTheme="minorEastAsia" w:hAnsiTheme="minorEastAsia" w:eastAsiaTheme="minorEastAsia" w:cstheme="minorEastAsia"/>
          <w:spacing w:val="8"/>
          <w:sz w:val="26"/>
          <w:szCs w:val="26"/>
        </w:rPr>
        <w:t>采购需求：详见磋商文件</w:t>
      </w:r>
    </w:p>
    <w:p w14:paraId="46293489">
      <w:pPr>
        <w:keepNext w:val="0"/>
        <w:keepLines w:val="0"/>
        <w:pageBreakBefore w:val="0"/>
        <w:widowControl/>
        <w:wordWrap/>
        <w:overflowPunct/>
        <w:topLinePunct w:val="0"/>
        <w:bidi w:val="0"/>
        <w:spacing w:before="105" w:line="54" w:lineRule="atLeast"/>
        <w:ind w:left="8"/>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6"/>
          <w:sz w:val="26"/>
          <w:szCs w:val="26"/>
        </w:rPr>
        <w:t>单位：项</w:t>
      </w:r>
    </w:p>
    <w:p w14:paraId="723BEF6A">
      <w:pPr>
        <w:keepNext w:val="0"/>
        <w:keepLines w:val="0"/>
        <w:pageBreakBefore w:val="0"/>
        <w:widowControl/>
        <w:wordWrap/>
        <w:overflowPunct/>
        <w:topLinePunct w:val="0"/>
        <w:bidi w:val="0"/>
        <w:spacing w:before="106" w:line="54" w:lineRule="atLeast"/>
        <w:rPr>
          <w:rFonts w:hint="eastAsia" w:asciiTheme="minorEastAsia" w:hAnsiTheme="minorEastAsia" w:eastAsiaTheme="minorEastAsia" w:cstheme="minorEastAsia"/>
          <w:spacing w:val="8"/>
          <w:sz w:val="26"/>
          <w:szCs w:val="26"/>
        </w:rPr>
      </w:pPr>
      <w:r>
        <w:rPr>
          <w:rFonts w:hint="eastAsia" w:asciiTheme="minorEastAsia" w:hAnsiTheme="minorEastAsia" w:eastAsiaTheme="minorEastAsia" w:cstheme="minorEastAsia"/>
          <w:spacing w:val="8"/>
          <w:sz w:val="26"/>
          <w:szCs w:val="26"/>
        </w:rPr>
        <w:t>简要规格描述：</w:t>
      </w:r>
      <w:r>
        <w:rPr>
          <w:rFonts w:hint="eastAsia" w:asciiTheme="minorEastAsia" w:hAnsiTheme="minorEastAsia" w:eastAsiaTheme="minorEastAsia" w:cstheme="minorEastAsia"/>
          <w:spacing w:val="5"/>
          <w:sz w:val="24"/>
          <w:szCs w:val="24"/>
        </w:rPr>
        <w:t>地面硬化15000平方米、修建宽8米的道路700米及附属配套设。</w:t>
      </w:r>
    </w:p>
    <w:p w14:paraId="0A90628C">
      <w:pPr>
        <w:keepNext w:val="0"/>
        <w:keepLines w:val="0"/>
        <w:pageBreakBefore w:val="0"/>
        <w:widowControl/>
        <w:wordWrap/>
        <w:overflowPunct/>
        <w:topLinePunct w:val="0"/>
        <w:bidi w:val="0"/>
        <w:spacing w:before="106" w:line="54" w:lineRule="atLeast"/>
        <w:ind w:left="10"/>
        <w:rPr>
          <w:rFonts w:hint="eastAsia" w:asciiTheme="minorEastAsia" w:hAnsiTheme="minorEastAsia" w:eastAsiaTheme="minorEastAsia" w:cstheme="minorEastAsia"/>
          <w:sz w:val="26"/>
          <w:szCs w:val="26"/>
          <w:lang w:val="en-US" w:eastAsia="zh-CN"/>
        </w:rPr>
      </w:pPr>
      <w:r>
        <w:rPr>
          <w:rFonts w:hint="eastAsia" w:asciiTheme="minorEastAsia" w:hAnsiTheme="minorEastAsia" w:eastAsiaTheme="minorEastAsia" w:cstheme="minorEastAsia"/>
          <w:spacing w:val="8"/>
          <w:sz w:val="26"/>
          <w:szCs w:val="26"/>
        </w:rPr>
        <w:t>合同履约期限：</w:t>
      </w:r>
      <w:r>
        <w:rPr>
          <w:rFonts w:hint="eastAsia" w:asciiTheme="minorEastAsia" w:hAnsiTheme="minorEastAsia" w:eastAsiaTheme="minorEastAsia" w:cstheme="minorEastAsia"/>
          <w:spacing w:val="8"/>
          <w:sz w:val="26"/>
          <w:szCs w:val="26"/>
          <w:lang w:val="en-US" w:eastAsia="zh-CN"/>
        </w:rPr>
        <w:t>70天</w:t>
      </w:r>
    </w:p>
    <w:p w14:paraId="62C6DD5A">
      <w:pPr>
        <w:keepNext w:val="0"/>
        <w:keepLines w:val="0"/>
        <w:pageBreakBefore w:val="0"/>
        <w:widowControl/>
        <w:wordWrap/>
        <w:overflowPunct/>
        <w:topLinePunct w:val="0"/>
        <w:bidi w:val="0"/>
        <w:spacing w:before="102" w:line="54" w:lineRule="atLeast"/>
        <w:ind w:left="4"/>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7"/>
          <w:sz w:val="26"/>
          <w:szCs w:val="26"/>
        </w:rPr>
        <w:t>本项目（否）接受联合体投标。</w:t>
      </w:r>
    </w:p>
    <w:p w14:paraId="3DEC300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B6A246F">
      <w:pPr>
        <w:keepNext w:val="0"/>
        <w:keepLines w:val="0"/>
        <w:pageBreakBefore w:val="0"/>
        <w:widowControl/>
        <w:wordWrap/>
        <w:overflowPunct/>
        <w:topLinePunct w:val="0"/>
        <w:bidi w:val="0"/>
        <w:spacing w:before="85" w:line="54" w:lineRule="atLeast"/>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8"/>
          <w:sz w:val="26"/>
          <w:szCs w:val="26"/>
          <w14:textOutline w14:w="4885" w14:cap="sq" w14:cmpd="sng">
            <w14:solidFill>
              <w14:srgbClr w14:val="000000"/>
            </w14:solidFill>
            <w14:prstDash w14:val="solid"/>
            <w14:bevel/>
          </w14:textOutline>
        </w:rPr>
        <w:t>二、申请人的资格要求：</w:t>
      </w:r>
    </w:p>
    <w:p w14:paraId="0DA95CA8">
      <w:pPr>
        <w:keepNext w:val="0"/>
        <w:keepLines w:val="0"/>
        <w:pageBreakBefore w:val="0"/>
        <w:widowControl/>
        <w:wordWrap/>
        <w:overflowPunct/>
        <w:topLinePunct w:val="0"/>
        <w:bidi w:val="0"/>
        <w:spacing w:before="286" w:line="54" w:lineRule="atLeast"/>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8"/>
          <w:sz w:val="26"/>
          <w:szCs w:val="26"/>
        </w:rPr>
        <w:t>1.满足《中华人民共和国政府采购法》第二十二条规定；</w:t>
      </w:r>
    </w:p>
    <w:p w14:paraId="485703C4">
      <w:pPr>
        <w:keepNext w:val="0"/>
        <w:keepLines w:val="0"/>
        <w:pageBreakBefore w:val="0"/>
        <w:widowControl/>
        <w:wordWrap/>
        <w:overflowPunct/>
        <w:topLinePunct w:val="0"/>
        <w:bidi w:val="0"/>
        <w:spacing w:before="105" w:line="54" w:lineRule="atLeast"/>
        <w:ind w:right="106" w:rightChars="0"/>
        <w:rPr>
          <w:rFonts w:hint="eastAsia" w:asciiTheme="minorEastAsia" w:hAnsiTheme="minorEastAsia" w:eastAsiaTheme="minorEastAsia" w:cstheme="minorEastAsia"/>
          <w:spacing w:val="1"/>
          <w:sz w:val="26"/>
          <w:szCs w:val="26"/>
        </w:rPr>
      </w:pPr>
      <w:r>
        <w:rPr>
          <w:rFonts w:hint="eastAsia" w:asciiTheme="minorEastAsia" w:hAnsiTheme="minorEastAsia" w:eastAsiaTheme="minorEastAsia" w:cstheme="minorEastAsia"/>
          <w:spacing w:val="9"/>
          <w:sz w:val="26"/>
          <w:szCs w:val="26"/>
        </w:rPr>
        <w:t>2.落实政府采购政策需满足的资格要求：专门面向小微企业</w:t>
      </w:r>
      <w:r>
        <w:rPr>
          <w:rFonts w:hint="eastAsia" w:asciiTheme="minorEastAsia" w:hAnsiTheme="minorEastAsia" w:eastAsiaTheme="minorEastAsia" w:cstheme="minorEastAsia"/>
          <w:spacing w:val="1"/>
          <w:sz w:val="26"/>
          <w:szCs w:val="26"/>
        </w:rPr>
        <w:t xml:space="preserve"> </w:t>
      </w:r>
    </w:p>
    <w:p w14:paraId="60A446C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pacing w:val="9"/>
          <w:sz w:val="26"/>
          <w:szCs w:val="26"/>
          <w:highlight w:val="yellow"/>
        </w:rPr>
      </w:pPr>
      <w:r>
        <w:rPr>
          <w:rFonts w:hint="eastAsia" w:asciiTheme="minorEastAsia" w:hAnsiTheme="minorEastAsia" w:eastAsiaTheme="minorEastAsia" w:cstheme="minorEastAsia"/>
          <w:spacing w:val="9"/>
          <w:sz w:val="26"/>
          <w:szCs w:val="26"/>
        </w:rPr>
        <w:t>3.</w:t>
      </w:r>
      <w:r>
        <w:rPr>
          <w:rFonts w:hint="eastAsia" w:asciiTheme="minorEastAsia" w:hAnsiTheme="minorEastAsia" w:eastAsiaTheme="minorEastAsia" w:cstheme="minorEastAsia"/>
          <w:spacing w:val="9"/>
          <w:sz w:val="26"/>
          <w:szCs w:val="26"/>
          <w:highlight w:val="yellow"/>
        </w:rPr>
        <w:t>本项目的特定资格要求：</w:t>
      </w:r>
    </w:p>
    <w:p w14:paraId="3C0E7DC2">
      <w:pPr>
        <w:keepNext w:val="0"/>
        <w:keepLines w:val="0"/>
        <w:pageBreakBefore w:val="0"/>
        <w:widowControl/>
        <w:wordWrap/>
        <w:overflowPunct/>
        <w:topLinePunct w:val="0"/>
        <w:bidi w:val="0"/>
        <w:spacing w:line="54" w:lineRule="atLeast"/>
        <w:ind w:firstLine="556" w:firstLineChars="200"/>
        <w:rPr>
          <w:rFonts w:hint="eastAsia" w:asciiTheme="minorEastAsia" w:hAnsiTheme="minorEastAsia" w:eastAsiaTheme="minorEastAsia" w:cstheme="minorEastAsia"/>
          <w:spacing w:val="9"/>
          <w:sz w:val="26"/>
          <w:szCs w:val="26"/>
          <w:highlight w:val="none"/>
        </w:rPr>
      </w:pPr>
      <w:r>
        <w:rPr>
          <w:rFonts w:hint="eastAsia" w:asciiTheme="minorEastAsia" w:hAnsiTheme="minorEastAsia" w:eastAsiaTheme="minorEastAsia" w:cstheme="minorEastAsia"/>
          <w:spacing w:val="9"/>
          <w:sz w:val="26"/>
          <w:szCs w:val="26"/>
          <w:highlight w:val="none"/>
        </w:rPr>
        <w:t>（1）具备独立法人资格，具备有效的营业执照。具备建设行政主管部门颁发的</w:t>
      </w:r>
      <w:r>
        <w:rPr>
          <w:rFonts w:hint="eastAsia" w:asciiTheme="minorEastAsia" w:hAnsiTheme="minorEastAsia" w:eastAsiaTheme="minorEastAsia" w:cstheme="minorEastAsia"/>
          <w:spacing w:val="9"/>
          <w:sz w:val="26"/>
          <w:szCs w:val="26"/>
          <w:highlight w:val="none"/>
          <w:lang w:eastAsia="zh-CN"/>
        </w:rPr>
        <w:t>市政</w:t>
      </w:r>
      <w:r>
        <w:rPr>
          <w:rFonts w:hint="eastAsia" w:asciiTheme="minorEastAsia" w:hAnsiTheme="minorEastAsia" w:eastAsiaTheme="minorEastAsia" w:cstheme="minorEastAsia"/>
          <w:spacing w:val="9"/>
          <w:sz w:val="26"/>
          <w:szCs w:val="26"/>
          <w:highlight w:val="none"/>
        </w:rPr>
        <w:t>工程施工总承包叁级(含)以上资质，具备有效的企业安全生产许可证。并在人员、设备、资金等方面具有相应的施工能力。</w:t>
      </w:r>
    </w:p>
    <w:p w14:paraId="6FFAF590">
      <w:pPr>
        <w:keepNext w:val="0"/>
        <w:keepLines w:val="0"/>
        <w:pageBreakBefore w:val="0"/>
        <w:widowControl/>
        <w:wordWrap/>
        <w:overflowPunct/>
        <w:topLinePunct w:val="0"/>
        <w:bidi w:val="0"/>
        <w:spacing w:line="54" w:lineRule="atLeast"/>
        <w:ind w:firstLine="556" w:firstLineChars="200"/>
        <w:rPr>
          <w:rFonts w:hint="eastAsia" w:asciiTheme="minorEastAsia" w:hAnsiTheme="minorEastAsia" w:eastAsiaTheme="minorEastAsia" w:cstheme="minorEastAsia"/>
          <w:spacing w:val="9"/>
          <w:sz w:val="26"/>
          <w:szCs w:val="26"/>
          <w:highlight w:val="none"/>
        </w:rPr>
      </w:pPr>
      <w:r>
        <w:rPr>
          <w:rFonts w:hint="eastAsia" w:asciiTheme="minorEastAsia" w:hAnsiTheme="minorEastAsia" w:eastAsiaTheme="minorEastAsia" w:cstheme="minorEastAsia"/>
          <w:spacing w:val="9"/>
          <w:sz w:val="26"/>
          <w:szCs w:val="26"/>
          <w:highlight w:val="none"/>
        </w:rPr>
        <w:t>（2）建造师须具备</w:t>
      </w:r>
      <w:r>
        <w:rPr>
          <w:rFonts w:hint="eastAsia" w:asciiTheme="minorEastAsia" w:hAnsiTheme="minorEastAsia" w:eastAsiaTheme="minorEastAsia" w:cstheme="minorEastAsia"/>
          <w:spacing w:val="9"/>
          <w:sz w:val="26"/>
          <w:szCs w:val="26"/>
          <w:highlight w:val="none"/>
          <w:lang w:eastAsia="zh-CN"/>
        </w:rPr>
        <w:t>市政公用</w:t>
      </w:r>
      <w:r>
        <w:rPr>
          <w:rFonts w:hint="eastAsia" w:asciiTheme="minorEastAsia" w:hAnsiTheme="minorEastAsia" w:eastAsiaTheme="minorEastAsia" w:cstheme="minorEastAsia"/>
          <w:spacing w:val="9"/>
          <w:sz w:val="26"/>
          <w:szCs w:val="26"/>
          <w:highlight w:val="none"/>
        </w:rPr>
        <w:t>工程贰级及以上注册建造师资格，同时具备有效的安全生产考核合格证书（B证），建造师须提供近半年（2024年9月至2025年3月）社保证明。投标人项目现场管理班子主要成员：项目负责人（建造师）、技术负责人、安全员、施工员、质检员无在建项目（由企业承诺该项目班子成员无在建项目）。</w:t>
      </w:r>
    </w:p>
    <w:p w14:paraId="5C8BFC29">
      <w:pPr>
        <w:keepNext w:val="0"/>
        <w:keepLines w:val="0"/>
        <w:pageBreakBefore w:val="0"/>
        <w:widowControl/>
        <w:wordWrap/>
        <w:overflowPunct/>
        <w:topLinePunct w:val="0"/>
        <w:bidi w:val="0"/>
        <w:spacing w:line="54" w:lineRule="atLeast"/>
        <w:ind w:firstLine="556" w:firstLineChars="200"/>
        <w:rPr>
          <w:rFonts w:hint="eastAsia" w:asciiTheme="minorEastAsia" w:hAnsiTheme="minorEastAsia" w:eastAsiaTheme="minorEastAsia" w:cstheme="minorEastAsia"/>
          <w:spacing w:val="9"/>
          <w:sz w:val="26"/>
          <w:szCs w:val="26"/>
          <w:highlight w:val="none"/>
        </w:rPr>
      </w:pPr>
      <w:r>
        <w:rPr>
          <w:rFonts w:hint="eastAsia" w:asciiTheme="minorEastAsia" w:hAnsiTheme="minorEastAsia" w:eastAsiaTheme="minorEastAsia" w:cstheme="minorEastAsia"/>
          <w:spacing w:val="9"/>
          <w:sz w:val="26"/>
          <w:szCs w:val="26"/>
          <w:highlight w:val="none"/>
        </w:rPr>
        <w:t>（3）单位负责人为同一人或者存在控股、管理关系的不同单位不得参加未划分标段的同一招标项目投标，否则均按否决投标处理；报名时所提供的负责人与参与投标时的负责人必须为同一人，如果负责人更换投标无效。</w:t>
      </w:r>
    </w:p>
    <w:p w14:paraId="4B77B367">
      <w:pPr>
        <w:keepNext w:val="0"/>
        <w:keepLines w:val="0"/>
        <w:pageBreakBefore w:val="0"/>
        <w:widowControl/>
        <w:wordWrap/>
        <w:overflowPunct/>
        <w:topLinePunct w:val="0"/>
        <w:bidi w:val="0"/>
        <w:spacing w:line="54" w:lineRule="atLeast"/>
        <w:ind w:firstLine="556" w:firstLineChars="200"/>
        <w:rPr>
          <w:rFonts w:hint="eastAsia" w:asciiTheme="minorEastAsia" w:hAnsiTheme="minorEastAsia" w:eastAsiaTheme="minorEastAsia" w:cstheme="minorEastAsia"/>
          <w:spacing w:val="9"/>
          <w:sz w:val="26"/>
          <w:szCs w:val="26"/>
          <w:highlight w:val="none"/>
        </w:rPr>
      </w:pPr>
      <w:r>
        <w:rPr>
          <w:rFonts w:hint="eastAsia" w:asciiTheme="minorEastAsia" w:hAnsiTheme="minorEastAsia" w:eastAsiaTheme="minorEastAsia" w:cstheme="minorEastAsia"/>
          <w:spacing w:val="9"/>
          <w:sz w:val="26"/>
          <w:szCs w:val="26"/>
          <w:highlight w:val="none"/>
        </w:rPr>
        <w:t>（</w:t>
      </w:r>
      <w:r>
        <w:rPr>
          <w:rFonts w:hint="eastAsia" w:asciiTheme="minorEastAsia" w:hAnsiTheme="minorEastAsia" w:eastAsiaTheme="minorEastAsia" w:cstheme="minorEastAsia"/>
          <w:spacing w:val="9"/>
          <w:sz w:val="26"/>
          <w:szCs w:val="26"/>
          <w:highlight w:val="none"/>
          <w:lang w:val="en-US" w:eastAsia="zh-CN"/>
        </w:rPr>
        <w:t>4</w:t>
      </w:r>
      <w:r>
        <w:rPr>
          <w:rFonts w:hint="eastAsia" w:asciiTheme="minorEastAsia" w:hAnsiTheme="minorEastAsia" w:eastAsiaTheme="minorEastAsia" w:cstheme="minorEastAsia"/>
          <w:spacing w:val="9"/>
          <w:sz w:val="26"/>
          <w:szCs w:val="26"/>
          <w:highlight w:val="none"/>
        </w:rPr>
        <w:t>）未被“信用中国”网站（www.creditchina.gov.cn）、“中国政府采购网”网站（www.ccgp.gov.cn)列入失信被执行人、重大税收违法案件当事人名单、政府采购严重失信行为记录名单。（提供网页截图）</w:t>
      </w:r>
    </w:p>
    <w:p w14:paraId="6DFA29A7">
      <w:pPr>
        <w:keepNext w:val="0"/>
        <w:keepLines w:val="0"/>
        <w:pageBreakBefore w:val="0"/>
        <w:widowControl/>
        <w:wordWrap/>
        <w:overflowPunct/>
        <w:topLinePunct w:val="0"/>
        <w:bidi w:val="0"/>
        <w:spacing w:line="54" w:lineRule="atLeast"/>
        <w:ind w:firstLine="556" w:firstLineChars="200"/>
        <w:rPr>
          <w:rFonts w:hint="eastAsia" w:asciiTheme="minorEastAsia" w:hAnsiTheme="minorEastAsia" w:eastAsiaTheme="minorEastAsia" w:cstheme="minorEastAsia"/>
          <w:spacing w:val="9"/>
          <w:sz w:val="26"/>
          <w:szCs w:val="26"/>
          <w:highlight w:val="none"/>
          <w:lang w:eastAsia="zh-CN"/>
        </w:rPr>
      </w:pPr>
      <w:r>
        <w:rPr>
          <w:rFonts w:hint="eastAsia" w:asciiTheme="minorEastAsia" w:hAnsiTheme="minorEastAsia" w:eastAsiaTheme="minorEastAsia" w:cstheme="minorEastAsia"/>
          <w:spacing w:val="9"/>
          <w:sz w:val="26"/>
          <w:szCs w:val="26"/>
          <w:highlight w:val="none"/>
        </w:rPr>
        <w:t>（</w:t>
      </w:r>
      <w:r>
        <w:rPr>
          <w:rFonts w:hint="eastAsia" w:asciiTheme="minorEastAsia" w:hAnsiTheme="minorEastAsia" w:eastAsiaTheme="minorEastAsia" w:cstheme="minorEastAsia"/>
          <w:spacing w:val="9"/>
          <w:sz w:val="26"/>
          <w:szCs w:val="26"/>
          <w:highlight w:val="none"/>
          <w:lang w:val="en-US" w:eastAsia="zh-CN"/>
        </w:rPr>
        <w:t>5</w:t>
      </w:r>
      <w:r>
        <w:rPr>
          <w:rFonts w:hint="eastAsia" w:asciiTheme="minorEastAsia" w:hAnsiTheme="minorEastAsia" w:eastAsiaTheme="minorEastAsia" w:cstheme="minorEastAsia"/>
          <w:spacing w:val="9"/>
          <w:sz w:val="26"/>
          <w:szCs w:val="26"/>
          <w:highlight w:val="none"/>
        </w:rPr>
        <w:t>）投标人提供近三年（2022年、2023年、2024年）经会计师事务所或审计机构审计的财务报告，包括资产负债表、损益表、现金流量表、利润表和财务情况说明书（成立企业不足三年的不做该要求，提供实际成立日期至磋商截止前期间的资料）。</w:t>
      </w:r>
    </w:p>
    <w:p w14:paraId="25C7DF85">
      <w:pPr>
        <w:keepNext w:val="0"/>
        <w:keepLines w:val="0"/>
        <w:pageBreakBefore w:val="0"/>
        <w:widowControl/>
        <w:wordWrap/>
        <w:overflowPunct/>
        <w:topLinePunct w:val="0"/>
        <w:bidi w:val="0"/>
        <w:spacing w:before="103" w:line="54" w:lineRule="atLeast"/>
        <w:ind w:left="1"/>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8"/>
          <w:sz w:val="26"/>
          <w:szCs w:val="26"/>
          <w14:textOutline w14:w="4885" w14:cap="sq" w14:cmpd="sng">
            <w14:solidFill>
              <w14:srgbClr w14:val="000000"/>
            </w14:solidFill>
            <w14:prstDash w14:val="solid"/>
            <w14:bevel/>
          </w14:textOutline>
        </w:rPr>
        <w:t>三、获取磋商文件</w:t>
      </w:r>
    </w:p>
    <w:p w14:paraId="71460695">
      <w:pPr>
        <w:keepNext w:val="0"/>
        <w:keepLines w:val="0"/>
        <w:pageBreakBefore w:val="0"/>
        <w:widowControl/>
        <w:wordWrap/>
        <w:overflowPunct/>
        <w:topLinePunct w:val="0"/>
        <w:bidi w:val="0"/>
        <w:spacing w:before="104" w:line="54" w:lineRule="atLeast"/>
        <w:ind w:left="0" w:leftChars="0" w:firstLine="520" w:firstLineChars="200"/>
        <w:rPr>
          <w:rFonts w:hint="eastAsia" w:asciiTheme="minorEastAsia" w:hAnsiTheme="minorEastAsia" w:eastAsiaTheme="minorEastAsia" w:cstheme="minorEastAsia"/>
          <w:sz w:val="26"/>
          <w:szCs w:val="26"/>
          <w:highlight w:val="none"/>
        </w:rPr>
      </w:pPr>
      <w:r>
        <w:rPr>
          <w:rFonts w:hint="eastAsia" w:asciiTheme="minorEastAsia" w:hAnsiTheme="minorEastAsia" w:eastAsiaTheme="minorEastAsia" w:cstheme="minorEastAsia"/>
          <w:sz w:val="26"/>
          <w:szCs w:val="26"/>
          <w:highlight w:val="none"/>
        </w:rPr>
        <w:t>时间：2025 年 04 月 1</w:t>
      </w:r>
      <w:r>
        <w:rPr>
          <w:rFonts w:hint="eastAsia" w:asciiTheme="minorEastAsia" w:hAnsiTheme="minorEastAsia" w:eastAsiaTheme="minorEastAsia" w:cstheme="minorEastAsia"/>
          <w:sz w:val="26"/>
          <w:szCs w:val="26"/>
          <w:highlight w:val="none"/>
          <w:lang w:val="en-US" w:eastAsia="zh-CN"/>
        </w:rPr>
        <w:t>8</w:t>
      </w:r>
      <w:r>
        <w:rPr>
          <w:rFonts w:hint="eastAsia" w:asciiTheme="minorEastAsia" w:hAnsiTheme="minorEastAsia" w:eastAsiaTheme="minorEastAsia" w:cstheme="minorEastAsia"/>
          <w:sz w:val="26"/>
          <w:szCs w:val="26"/>
          <w:highlight w:val="none"/>
        </w:rPr>
        <w:t xml:space="preserve"> 日至 2025 年 04 月 2</w:t>
      </w:r>
      <w:r>
        <w:rPr>
          <w:rFonts w:hint="eastAsia" w:asciiTheme="minorEastAsia" w:hAnsiTheme="minorEastAsia" w:eastAsiaTheme="minorEastAsia" w:cstheme="minorEastAsia"/>
          <w:sz w:val="26"/>
          <w:szCs w:val="26"/>
          <w:highlight w:val="none"/>
          <w:lang w:val="en-US" w:eastAsia="zh-CN"/>
        </w:rPr>
        <w:t>5</w:t>
      </w:r>
      <w:r>
        <w:rPr>
          <w:rFonts w:hint="eastAsia" w:asciiTheme="minorEastAsia" w:hAnsiTheme="minorEastAsia" w:eastAsiaTheme="minorEastAsia" w:cstheme="minorEastAsia"/>
          <w:sz w:val="26"/>
          <w:szCs w:val="26"/>
          <w:highlight w:val="none"/>
        </w:rPr>
        <w:t xml:space="preserve"> 日，每天上午 00:00 至1</w:t>
      </w:r>
      <w:r>
        <w:rPr>
          <w:rFonts w:hint="eastAsia" w:asciiTheme="minorEastAsia" w:hAnsiTheme="minorEastAsia" w:eastAsiaTheme="minorEastAsia" w:cstheme="minorEastAsia"/>
          <w:sz w:val="26"/>
          <w:szCs w:val="26"/>
          <w:highlight w:val="none"/>
          <w:lang w:val="en-US" w:eastAsia="zh-CN"/>
        </w:rPr>
        <w:t>4</w:t>
      </w:r>
      <w:r>
        <w:rPr>
          <w:rFonts w:hint="eastAsia" w:asciiTheme="minorEastAsia" w:hAnsiTheme="minorEastAsia" w:eastAsiaTheme="minorEastAsia" w:cstheme="minorEastAsia"/>
          <w:sz w:val="26"/>
          <w:szCs w:val="26"/>
          <w:highlight w:val="none"/>
        </w:rPr>
        <w:t>:00，下午 1</w:t>
      </w:r>
      <w:r>
        <w:rPr>
          <w:rFonts w:hint="eastAsia" w:asciiTheme="minorEastAsia" w:hAnsiTheme="minorEastAsia" w:eastAsiaTheme="minorEastAsia" w:cstheme="minorEastAsia"/>
          <w:sz w:val="26"/>
          <w:szCs w:val="26"/>
          <w:highlight w:val="none"/>
          <w:lang w:val="en-US" w:eastAsia="zh-CN"/>
        </w:rPr>
        <w:t>4</w:t>
      </w:r>
      <w:r>
        <w:rPr>
          <w:rFonts w:hint="eastAsia" w:asciiTheme="minorEastAsia" w:hAnsiTheme="minorEastAsia" w:eastAsiaTheme="minorEastAsia" w:cstheme="minorEastAsia"/>
          <w:sz w:val="26"/>
          <w:szCs w:val="26"/>
          <w:highlight w:val="none"/>
        </w:rPr>
        <w:t>:00 至 23:59（北京时间，法定节假日除外）</w:t>
      </w:r>
    </w:p>
    <w:p w14:paraId="7A9FD965">
      <w:pPr>
        <w:keepNext w:val="0"/>
        <w:keepLines w:val="0"/>
        <w:pageBreakBefore w:val="0"/>
        <w:widowControl/>
        <w:wordWrap/>
        <w:overflowPunct/>
        <w:topLinePunct w:val="0"/>
        <w:bidi w:val="0"/>
        <w:spacing w:before="206" w:line="54" w:lineRule="atLeast"/>
        <w:jc w:val="left"/>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11"/>
          <w:position w:val="20"/>
          <w:sz w:val="26"/>
          <w:szCs w:val="26"/>
          <w:lang w:val="en-US" w:eastAsia="zh-CN"/>
        </w:rPr>
        <w:t xml:space="preserve">    </w:t>
      </w:r>
      <w:r>
        <w:rPr>
          <w:rFonts w:hint="eastAsia" w:asciiTheme="minorEastAsia" w:hAnsiTheme="minorEastAsia" w:eastAsiaTheme="minorEastAsia" w:cstheme="minorEastAsia"/>
          <w:spacing w:val="9"/>
          <w:sz w:val="26"/>
          <w:szCs w:val="26"/>
          <w:highlight w:val="none"/>
        </w:rPr>
        <w:t>地点：新疆政府采购网（http://www.ccgp-xinjiang.gov.cn）政</w:t>
      </w:r>
      <w:r>
        <w:rPr>
          <w:rFonts w:hint="eastAsia" w:asciiTheme="minorEastAsia" w:hAnsiTheme="minorEastAsia" w:eastAsiaTheme="minorEastAsia" w:cstheme="minorEastAsia"/>
          <w:spacing w:val="9"/>
          <w:sz w:val="26"/>
          <w:szCs w:val="26"/>
          <w:highlight w:val="none"/>
          <w:lang w:val="en-US" w:eastAsia="zh-CN"/>
        </w:rPr>
        <w:t>采</w:t>
      </w:r>
      <w:r>
        <w:rPr>
          <w:rFonts w:hint="eastAsia" w:asciiTheme="minorEastAsia" w:hAnsiTheme="minorEastAsia" w:eastAsiaTheme="minorEastAsia" w:cstheme="minorEastAsia"/>
          <w:spacing w:val="9"/>
          <w:sz w:val="26"/>
          <w:szCs w:val="26"/>
          <w:highlight w:val="none"/>
        </w:rPr>
        <w:t>云平台线上获取</w:t>
      </w:r>
    </w:p>
    <w:p w14:paraId="31112FA7">
      <w:pPr>
        <w:keepNext w:val="0"/>
        <w:keepLines w:val="0"/>
        <w:pageBreakBefore w:val="0"/>
        <w:widowControl/>
        <w:wordWrap/>
        <w:overflowPunct/>
        <w:topLinePunct w:val="0"/>
        <w:bidi w:val="0"/>
        <w:spacing w:before="207" w:line="54" w:lineRule="atLeast"/>
        <w:ind w:left="5" w:right="24" w:firstLine="544"/>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10"/>
          <w:sz w:val="26"/>
          <w:szCs w:val="26"/>
        </w:rPr>
        <w:t>方式：供应商登录政采云平台</w:t>
      </w:r>
      <w:r>
        <w:rPr>
          <w:rFonts w:hint="eastAsia" w:asciiTheme="minorEastAsia" w:hAnsiTheme="minorEastAsia" w:eastAsiaTheme="minorEastAsia" w:cstheme="minorEastAsia"/>
          <w:spacing w:val="-41"/>
          <w:sz w:val="26"/>
          <w:szCs w:val="26"/>
        </w:rPr>
        <w:t xml:space="preserve"> </w:t>
      </w:r>
      <w:r>
        <w:rPr>
          <w:rFonts w:hint="eastAsia" w:asciiTheme="minorEastAsia" w:hAnsiTheme="minorEastAsia" w:eastAsiaTheme="minorEastAsia" w:cstheme="minorEastAsia"/>
          <w:sz w:val="26"/>
          <w:szCs w:val="26"/>
        </w:rPr>
        <w:t>https</w:t>
      </w:r>
      <w:r>
        <w:rPr>
          <w:rFonts w:hint="eastAsia" w:asciiTheme="minorEastAsia" w:hAnsiTheme="minorEastAsia" w:eastAsiaTheme="minorEastAsia" w:cstheme="minorEastAsia"/>
          <w:spacing w:val="10"/>
          <w:sz w:val="26"/>
          <w:szCs w:val="26"/>
        </w:rPr>
        <w:t>://</w:t>
      </w:r>
      <w:r>
        <w:rPr>
          <w:rFonts w:hint="eastAsia" w:asciiTheme="minorEastAsia" w:hAnsiTheme="minorEastAsia" w:eastAsiaTheme="minorEastAsia" w:cstheme="minorEastAsia"/>
          <w:sz w:val="26"/>
          <w:szCs w:val="26"/>
        </w:rPr>
        <w:t>www</w:t>
      </w:r>
      <w:r>
        <w:rPr>
          <w:rFonts w:hint="eastAsia" w:asciiTheme="minorEastAsia" w:hAnsiTheme="minorEastAsia" w:eastAsiaTheme="minorEastAsia" w:cstheme="minorEastAsia"/>
          <w:spacing w:val="10"/>
          <w:sz w:val="26"/>
          <w:szCs w:val="26"/>
        </w:rPr>
        <w:t>.</w:t>
      </w:r>
      <w:r>
        <w:rPr>
          <w:rFonts w:hint="eastAsia" w:asciiTheme="minorEastAsia" w:hAnsiTheme="minorEastAsia" w:eastAsiaTheme="minorEastAsia" w:cstheme="minorEastAsia"/>
          <w:sz w:val="26"/>
          <w:szCs w:val="26"/>
        </w:rPr>
        <w:t>zcygov</w:t>
      </w:r>
      <w:r>
        <w:rPr>
          <w:rFonts w:hint="eastAsia" w:asciiTheme="minorEastAsia" w:hAnsiTheme="minorEastAsia" w:eastAsiaTheme="minorEastAsia" w:cstheme="minorEastAsia"/>
          <w:spacing w:val="10"/>
          <w:sz w:val="26"/>
          <w:szCs w:val="26"/>
        </w:rPr>
        <w:t>.</w:t>
      </w:r>
      <w:r>
        <w:rPr>
          <w:rFonts w:hint="eastAsia" w:asciiTheme="minorEastAsia" w:hAnsiTheme="minorEastAsia" w:eastAsiaTheme="minorEastAsia" w:cstheme="minorEastAsia"/>
          <w:sz w:val="26"/>
          <w:szCs w:val="26"/>
        </w:rPr>
        <w:t>cn</w:t>
      </w:r>
      <w:r>
        <w:rPr>
          <w:rFonts w:hint="eastAsia" w:asciiTheme="minorEastAsia" w:hAnsiTheme="minorEastAsia" w:eastAsiaTheme="minorEastAsia" w:cstheme="minorEastAsia"/>
          <w:spacing w:val="10"/>
          <w:sz w:val="26"/>
          <w:szCs w:val="26"/>
        </w:rPr>
        <w:t>/在线申请获取</w:t>
      </w:r>
      <w:r>
        <w:rPr>
          <w:rFonts w:hint="eastAsia" w:asciiTheme="minorEastAsia" w:hAnsiTheme="minorEastAsia" w:eastAsiaTheme="minorEastAsia" w:cstheme="minorEastAsia"/>
          <w:sz w:val="26"/>
          <w:szCs w:val="26"/>
        </w:rPr>
        <w:t xml:space="preserve"> </w:t>
      </w:r>
      <w:r>
        <w:rPr>
          <w:rFonts w:hint="eastAsia" w:asciiTheme="minorEastAsia" w:hAnsiTheme="minorEastAsia" w:eastAsiaTheme="minorEastAsia" w:cstheme="minorEastAsia"/>
          <w:spacing w:val="7"/>
          <w:sz w:val="26"/>
          <w:szCs w:val="26"/>
        </w:rPr>
        <w:t>采购文件（进入“项目采购</w:t>
      </w:r>
      <w:r>
        <w:rPr>
          <w:rFonts w:hint="eastAsia" w:asciiTheme="minorEastAsia" w:hAnsiTheme="minorEastAsia" w:eastAsiaTheme="minorEastAsia" w:cstheme="minorEastAsia"/>
          <w:spacing w:val="-75"/>
          <w:sz w:val="26"/>
          <w:szCs w:val="26"/>
        </w:rPr>
        <w:t xml:space="preserve"> </w:t>
      </w:r>
      <w:r>
        <w:rPr>
          <w:rFonts w:hint="eastAsia" w:asciiTheme="minorEastAsia" w:hAnsiTheme="minorEastAsia" w:eastAsiaTheme="minorEastAsia" w:cstheme="minorEastAsia"/>
          <w:spacing w:val="7"/>
          <w:sz w:val="26"/>
          <w:szCs w:val="26"/>
        </w:rPr>
        <w:t>”应用，在获取采购文件菜单中选择项目，</w:t>
      </w:r>
      <w:r>
        <w:rPr>
          <w:rFonts w:hint="eastAsia" w:asciiTheme="minorEastAsia" w:hAnsiTheme="minorEastAsia" w:eastAsiaTheme="minorEastAsia" w:cstheme="minorEastAsia"/>
          <w:spacing w:val="-66"/>
          <w:sz w:val="26"/>
          <w:szCs w:val="26"/>
        </w:rPr>
        <w:t xml:space="preserve"> </w:t>
      </w:r>
      <w:r>
        <w:rPr>
          <w:rFonts w:hint="eastAsia" w:asciiTheme="minorEastAsia" w:hAnsiTheme="minorEastAsia" w:eastAsiaTheme="minorEastAsia" w:cstheme="minorEastAsia"/>
          <w:spacing w:val="7"/>
          <w:sz w:val="26"/>
          <w:szCs w:val="26"/>
        </w:rPr>
        <w:t>申</w:t>
      </w:r>
      <w:r>
        <w:rPr>
          <w:rFonts w:hint="eastAsia" w:asciiTheme="minorEastAsia" w:hAnsiTheme="minorEastAsia" w:eastAsiaTheme="minorEastAsia" w:cstheme="minorEastAsia"/>
          <w:spacing w:val="6"/>
          <w:sz w:val="26"/>
          <w:szCs w:val="26"/>
        </w:rPr>
        <w:t>请获取采购文件）</w:t>
      </w:r>
      <w:r>
        <w:rPr>
          <w:rFonts w:hint="eastAsia" w:asciiTheme="minorEastAsia" w:hAnsiTheme="minorEastAsia" w:eastAsiaTheme="minorEastAsia" w:cstheme="minorEastAsia"/>
          <w:spacing w:val="1"/>
          <w:sz w:val="26"/>
          <w:szCs w:val="26"/>
        </w:rPr>
        <w:t>售价（元</w:t>
      </w:r>
      <w:r>
        <w:rPr>
          <w:rFonts w:hint="eastAsia" w:asciiTheme="minorEastAsia" w:hAnsiTheme="minorEastAsia" w:eastAsiaTheme="minorEastAsia" w:cstheme="minorEastAsia"/>
          <w:spacing w:val="16"/>
          <w:sz w:val="26"/>
          <w:szCs w:val="26"/>
        </w:rPr>
        <w:t>）：</w:t>
      </w:r>
      <w:r>
        <w:rPr>
          <w:rFonts w:hint="eastAsia" w:asciiTheme="minorEastAsia" w:hAnsiTheme="minorEastAsia" w:eastAsiaTheme="minorEastAsia" w:cstheme="minorEastAsia"/>
          <w:spacing w:val="1"/>
          <w:sz w:val="26"/>
          <w:szCs w:val="26"/>
        </w:rPr>
        <w:t>0</w:t>
      </w:r>
    </w:p>
    <w:p w14:paraId="51FA1EE1">
      <w:pPr>
        <w:keepNext w:val="0"/>
        <w:keepLines w:val="0"/>
        <w:pageBreakBefore w:val="0"/>
        <w:widowControl/>
        <w:wordWrap/>
        <w:overflowPunct/>
        <w:topLinePunct w:val="0"/>
        <w:bidi w:val="0"/>
        <w:spacing w:before="279" w:line="54" w:lineRule="atLeast"/>
        <w:ind w:left="11"/>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7"/>
          <w:sz w:val="26"/>
          <w:szCs w:val="26"/>
          <w14:textOutline w14:w="4885" w14:cap="sq" w14:cmpd="sng">
            <w14:solidFill>
              <w14:srgbClr w14:val="000000"/>
            </w14:solidFill>
            <w14:prstDash w14:val="solid"/>
            <w14:bevel/>
          </w14:textOutline>
        </w:rPr>
        <w:t>四、响应文件提交</w:t>
      </w:r>
    </w:p>
    <w:p w14:paraId="2C0E01DE">
      <w:pPr>
        <w:keepNext w:val="0"/>
        <w:keepLines w:val="0"/>
        <w:pageBreakBefore w:val="0"/>
        <w:widowControl/>
        <w:wordWrap/>
        <w:overflowPunct/>
        <w:topLinePunct w:val="0"/>
        <w:bidi w:val="0"/>
        <w:spacing w:before="84" w:line="54" w:lineRule="atLeast"/>
        <w:ind w:left="10" w:right="178" w:firstLine="421"/>
        <w:rPr>
          <w:rFonts w:hint="eastAsia" w:asciiTheme="minorEastAsia" w:hAnsiTheme="minorEastAsia" w:eastAsiaTheme="minorEastAsia" w:cstheme="minorEastAsia"/>
          <w:sz w:val="26"/>
          <w:szCs w:val="26"/>
          <w:highlight w:val="none"/>
        </w:rPr>
      </w:pPr>
      <w:r>
        <w:rPr>
          <w:rFonts w:hint="eastAsia" w:asciiTheme="minorEastAsia" w:hAnsiTheme="minorEastAsia" w:eastAsiaTheme="minorEastAsia" w:cstheme="minorEastAsia"/>
          <w:spacing w:val="-1"/>
          <w:sz w:val="26"/>
          <w:szCs w:val="26"/>
          <w:highlight w:val="none"/>
        </w:rPr>
        <w:t>截止时间：202</w:t>
      </w:r>
      <w:r>
        <w:rPr>
          <w:rFonts w:hint="eastAsia" w:asciiTheme="minorEastAsia" w:hAnsiTheme="minorEastAsia" w:eastAsiaTheme="minorEastAsia" w:cstheme="minorEastAsia"/>
          <w:spacing w:val="-1"/>
          <w:sz w:val="26"/>
          <w:szCs w:val="26"/>
          <w:highlight w:val="none"/>
          <w:lang w:val="en-US" w:eastAsia="zh-CN"/>
        </w:rPr>
        <w:t>5</w:t>
      </w:r>
      <w:r>
        <w:rPr>
          <w:rFonts w:hint="eastAsia" w:asciiTheme="minorEastAsia" w:hAnsiTheme="minorEastAsia" w:eastAsiaTheme="minorEastAsia" w:cstheme="minorEastAsia"/>
          <w:spacing w:val="-28"/>
          <w:sz w:val="26"/>
          <w:szCs w:val="26"/>
          <w:highlight w:val="none"/>
        </w:rPr>
        <w:t xml:space="preserve"> </w:t>
      </w:r>
      <w:r>
        <w:rPr>
          <w:rFonts w:hint="eastAsia" w:asciiTheme="minorEastAsia" w:hAnsiTheme="minorEastAsia" w:eastAsiaTheme="minorEastAsia" w:cstheme="minorEastAsia"/>
          <w:spacing w:val="-1"/>
          <w:sz w:val="26"/>
          <w:szCs w:val="26"/>
          <w:highlight w:val="none"/>
        </w:rPr>
        <w:t>年</w:t>
      </w:r>
      <w:r>
        <w:rPr>
          <w:rFonts w:hint="eastAsia" w:asciiTheme="minorEastAsia" w:hAnsiTheme="minorEastAsia" w:eastAsiaTheme="minorEastAsia" w:cstheme="minorEastAsia"/>
          <w:spacing w:val="-49"/>
          <w:sz w:val="26"/>
          <w:szCs w:val="26"/>
          <w:highlight w:val="none"/>
        </w:rPr>
        <w:t xml:space="preserve"> </w:t>
      </w:r>
      <w:r>
        <w:rPr>
          <w:rFonts w:hint="eastAsia" w:asciiTheme="minorEastAsia" w:hAnsiTheme="minorEastAsia" w:eastAsiaTheme="minorEastAsia" w:cstheme="minorEastAsia"/>
          <w:spacing w:val="-1"/>
          <w:sz w:val="26"/>
          <w:szCs w:val="26"/>
          <w:highlight w:val="none"/>
        </w:rPr>
        <w:t>04</w:t>
      </w:r>
      <w:r>
        <w:rPr>
          <w:rFonts w:hint="eastAsia" w:asciiTheme="minorEastAsia" w:hAnsiTheme="minorEastAsia" w:eastAsiaTheme="minorEastAsia" w:cstheme="minorEastAsia"/>
          <w:spacing w:val="-33"/>
          <w:sz w:val="26"/>
          <w:szCs w:val="26"/>
          <w:highlight w:val="none"/>
        </w:rPr>
        <w:t xml:space="preserve"> </w:t>
      </w:r>
      <w:r>
        <w:rPr>
          <w:rFonts w:hint="eastAsia" w:asciiTheme="minorEastAsia" w:hAnsiTheme="minorEastAsia" w:eastAsiaTheme="minorEastAsia" w:cstheme="minorEastAsia"/>
          <w:spacing w:val="-1"/>
          <w:sz w:val="26"/>
          <w:szCs w:val="26"/>
          <w:highlight w:val="none"/>
        </w:rPr>
        <w:t>月</w:t>
      </w:r>
      <w:r>
        <w:rPr>
          <w:rFonts w:hint="eastAsia" w:asciiTheme="minorEastAsia" w:hAnsiTheme="minorEastAsia" w:eastAsiaTheme="minorEastAsia" w:cstheme="minorEastAsia"/>
          <w:spacing w:val="-31"/>
          <w:sz w:val="26"/>
          <w:szCs w:val="26"/>
          <w:highlight w:val="none"/>
        </w:rPr>
        <w:t xml:space="preserve"> </w:t>
      </w:r>
      <w:r>
        <w:rPr>
          <w:rFonts w:hint="eastAsia" w:asciiTheme="minorEastAsia" w:hAnsiTheme="minorEastAsia" w:eastAsiaTheme="minorEastAsia" w:cstheme="minorEastAsia"/>
          <w:spacing w:val="-31"/>
          <w:sz w:val="26"/>
          <w:szCs w:val="26"/>
          <w:highlight w:val="none"/>
          <w:lang w:val="en-US" w:eastAsia="zh-CN"/>
        </w:rPr>
        <w:t>28</w:t>
      </w:r>
      <w:r>
        <w:rPr>
          <w:rFonts w:hint="eastAsia" w:asciiTheme="minorEastAsia" w:hAnsiTheme="minorEastAsia" w:eastAsiaTheme="minorEastAsia" w:cstheme="minorEastAsia"/>
          <w:spacing w:val="-1"/>
          <w:sz w:val="26"/>
          <w:szCs w:val="26"/>
          <w:highlight w:val="none"/>
        </w:rPr>
        <w:t xml:space="preserve"> 日</w:t>
      </w:r>
      <w:r>
        <w:rPr>
          <w:rFonts w:hint="eastAsia" w:asciiTheme="minorEastAsia" w:hAnsiTheme="minorEastAsia" w:eastAsiaTheme="minorEastAsia" w:cstheme="minorEastAsia"/>
          <w:spacing w:val="-34"/>
          <w:sz w:val="26"/>
          <w:szCs w:val="26"/>
          <w:highlight w:val="none"/>
        </w:rPr>
        <w:t xml:space="preserve"> </w:t>
      </w:r>
      <w:r>
        <w:rPr>
          <w:rFonts w:hint="eastAsia" w:asciiTheme="minorEastAsia" w:hAnsiTheme="minorEastAsia" w:eastAsiaTheme="minorEastAsia" w:cstheme="minorEastAsia"/>
          <w:spacing w:val="-1"/>
          <w:sz w:val="26"/>
          <w:szCs w:val="26"/>
          <w:highlight w:val="none"/>
        </w:rPr>
        <w:t>10</w:t>
      </w:r>
      <w:r>
        <w:rPr>
          <w:rFonts w:hint="eastAsia" w:asciiTheme="minorEastAsia" w:hAnsiTheme="minorEastAsia" w:eastAsiaTheme="minorEastAsia" w:cstheme="minorEastAsia"/>
          <w:spacing w:val="12"/>
          <w:sz w:val="26"/>
          <w:szCs w:val="26"/>
          <w:highlight w:val="none"/>
        </w:rPr>
        <w:t>地点：新疆政府采购网（</w:t>
      </w:r>
      <w:r>
        <w:rPr>
          <w:rFonts w:hint="eastAsia" w:asciiTheme="minorEastAsia" w:hAnsiTheme="minorEastAsia" w:eastAsiaTheme="minorEastAsia" w:cstheme="minorEastAsia"/>
          <w:sz w:val="26"/>
          <w:szCs w:val="26"/>
          <w:highlight w:val="none"/>
        </w:rPr>
        <w:t>http</w:t>
      </w:r>
      <w:r>
        <w:rPr>
          <w:rFonts w:hint="eastAsia" w:asciiTheme="minorEastAsia" w:hAnsiTheme="minorEastAsia" w:eastAsiaTheme="minorEastAsia" w:cstheme="minorEastAsia"/>
          <w:spacing w:val="12"/>
          <w:sz w:val="26"/>
          <w:szCs w:val="26"/>
          <w:highlight w:val="none"/>
        </w:rPr>
        <w:t>://</w:t>
      </w:r>
      <w:r>
        <w:rPr>
          <w:rFonts w:hint="eastAsia" w:asciiTheme="minorEastAsia" w:hAnsiTheme="minorEastAsia" w:eastAsiaTheme="minorEastAsia" w:cstheme="minorEastAsia"/>
          <w:sz w:val="26"/>
          <w:szCs w:val="26"/>
          <w:highlight w:val="none"/>
        </w:rPr>
        <w:t>www</w:t>
      </w:r>
      <w:r>
        <w:rPr>
          <w:rFonts w:hint="eastAsia" w:asciiTheme="minorEastAsia" w:hAnsiTheme="minorEastAsia" w:eastAsiaTheme="minorEastAsia" w:cstheme="minorEastAsia"/>
          <w:spacing w:val="12"/>
          <w:sz w:val="26"/>
          <w:szCs w:val="26"/>
          <w:highlight w:val="none"/>
        </w:rPr>
        <w:t>.</w:t>
      </w:r>
      <w:r>
        <w:rPr>
          <w:rFonts w:hint="eastAsia" w:asciiTheme="minorEastAsia" w:hAnsiTheme="minorEastAsia" w:eastAsiaTheme="minorEastAsia" w:cstheme="minorEastAsia"/>
          <w:sz w:val="26"/>
          <w:szCs w:val="26"/>
          <w:highlight w:val="none"/>
        </w:rPr>
        <w:t>ccgp</w:t>
      </w:r>
      <w:r>
        <w:rPr>
          <w:rFonts w:hint="eastAsia" w:asciiTheme="minorEastAsia" w:hAnsiTheme="minorEastAsia" w:eastAsiaTheme="minorEastAsia" w:cstheme="minorEastAsia"/>
          <w:spacing w:val="12"/>
          <w:sz w:val="26"/>
          <w:szCs w:val="26"/>
          <w:highlight w:val="none"/>
        </w:rPr>
        <w:t>-</w:t>
      </w:r>
      <w:r>
        <w:rPr>
          <w:rFonts w:hint="eastAsia" w:asciiTheme="minorEastAsia" w:hAnsiTheme="minorEastAsia" w:eastAsiaTheme="minorEastAsia" w:cstheme="minorEastAsia"/>
          <w:sz w:val="26"/>
          <w:szCs w:val="26"/>
          <w:highlight w:val="none"/>
        </w:rPr>
        <w:t>xinjiang</w:t>
      </w:r>
      <w:r>
        <w:rPr>
          <w:rFonts w:hint="eastAsia" w:asciiTheme="minorEastAsia" w:hAnsiTheme="minorEastAsia" w:eastAsiaTheme="minorEastAsia" w:cstheme="minorEastAsia"/>
          <w:spacing w:val="12"/>
          <w:sz w:val="26"/>
          <w:szCs w:val="26"/>
          <w:highlight w:val="none"/>
        </w:rPr>
        <w:t>.</w:t>
      </w:r>
      <w:r>
        <w:rPr>
          <w:rFonts w:hint="eastAsia" w:asciiTheme="minorEastAsia" w:hAnsiTheme="minorEastAsia" w:eastAsiaTheme="minorEastAsia" w:cstheme="minorEastAsia"/>
          <w:sz w:val="26"/>
          <w:szCs w:val="26"/>
          <w:highlight w:val="none"/>
        </w:rPr>
        <w:t>gov</w:t>
      </w:r>
      <w:r>
        <w:rPr>
          <w:rFonts w:hint="eastAsia" w:asciiTheme="minorEastAsia" w:hAnsiTheme="minorEastAsia" w:eastAsiaTheme="minorEastAsia" w:cstheme="minorEastAsia"/>
          <w:spacing w:val="12"/>
          <w:sz w:val="26"/>
          <w:szCs w:val="26"/>
          <w:highlight w:val="none"/>
        </w:rPr>
        <w:t>.</w:t>
      </w:r>
      <w:r>
        <w:rPr>
          <w:rFonts w:hint="eastAsia" w:asciiTheme="minorEastAsia" w:hAnsiTheme="minorEastAsia" w:eastAsiaTheme="minorEastAsia" w:cstheme="minorEastAsia"/>
          <w:sz w:val="26"/>
          <w:szCs w:val="26"/>
          <w:highlight w:val="none"/>
        </w:rPr>
        <w:t>cn</w:t>
      </w:r>
      <w:r>
        <w:rPr>
          <w:rFonts w:hint="eastAsia" w:asciiTheme="minorEastAsia" w:hAnsiTheme="minorEastAsia" w:eastAsiaTheme="minorEastAsia" w:cstheme="minorEastAsia"/>
          <w:spacing w:val="12"/>
          <w:sz w:val="26"/>
          <w:szCs w:val="26"/>
          <w:highlight w:val="none"/>
        </w:rPr>
        <w:t>）政采云</w:t>
      </w:r>
      <w:r>
        <w:rPr>
          <w:rFonts w:hint="eastAsia" w:asciiTheme="minorEastAsia" w:hAnsiTheme="minorEastAsia" w:eastAsiaTheme="minorEastAsia" w:cstheme="minorEastAsia"/>
          <w:sz w:val="26"/>
          <w:szCs w:val="26"/>
          <w:highlight w:val="none"/>
        </w:rPr>
        <w:t>平台）</w:t>
      </w:r>
    </w:p>
    <w:p w14:paraId="3075C09D">
      <w:pPr>
        <w:keepNext w:val="0"/>
        <w:keepLines w:val="0"/>
        <w:pageBreakBefore w:val="0"/>
        <w:widowControl/>
        <w:wordWrap/>
        <w:overflowPunct/>
        <w:topLinePunct w:val="0"/>
        <w:bidi w:val="0"/>
        <w:spacing w:before="105" w:line="54" w:lineRule="atLeast"/>
        <w:ind w:left="434"/>
        <w:rPr>
          <w:rFonts w:hint="eastAsia" w:asciiTheme="minorEastAsia" w:hAnsiTheme="minorEastAsia" w:eastAsiaTheme="minorEastAsia" w:cstheme="minorEastAsia"/>
          <w:sz w:val="26"/>
          <w:szCs w:val="26"/>
          <w:highlight w:val="none"/>
        </w:rPr>
      </w:pPr>
      <w:r>
        <w:rPr>
          <w:rFonts w:hint="eastAsia" w:asciiTheme="minorEastAsia" w:hAnsiTheme="minorEastAsia" w:eastAsiaTheme="minorEastAsia" w:cstheme="minorEastAsia"/>
          <w:spacing w:val="8"/>
          <w:sz w:val="26"/>
          <w:szCs w:val="26"/>
          <w:highlight w:val="none"/>
        </w:rPr>
        <w:t>（逾期未上传的或不符合规定的投标文件将被拒绝接收）</w:t>
      </w:r>
    </w:p>
    <w:p w14:paraId="66BFF2FA">
      <w:pPr>
        <w:keepNext w:val="0"/>
        <w:keepLines w:val="0"/>
        <w:pageBreakBefore w:val="0"/>
        <w:widowControl/>
        <w:wordWrap/>
        <w:overflowPunct/>
        <w:topLinePunct w:val="0"/>
        <w:bidi w:val="0"/>
        <w:spacing w:before="84" w:line="54" w:lineRule="atLeast"/>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8"/>
          <w:sz w:val="26"/>
          <w:szCs w:val="26"/>
          <w14:textOutline w14:w="4885" w14:cap="sq" w14:cmpd="sng">
            <w14:solidFill>
              <w14:srgbClr w14:val="000000"/>
            </w14:solidFill>
            <w14:prstDash w14:val="solid"/>
            <w14:bevel/>
          </w14:textOutline>
        </w:rPr>
        <w:t>五、响应文件开启</w:t>
      </w:r>
    </w:p>
    <w:p w14:paraId="6E24A352">
      <w:pPr>
        <w:keepNext w:val="0"/>
        <w:keepLines w:val="0"/>
        <w:pageBreakBefore w:val="0"/>
        <w:widowControl/>
        <w:wordWrap/>
        <w:overflowPunct/>
        <w:topLinePunct w:val="0"/>
        <w:bidi w:val="0"/>
        <w:spacing w:before="103" w:line="54" w:lineRule="atLeast"/>
        <w:ind w:left="430"/>
        <w:rPr>
          <w:rFonts w:hint="eastAsia" w:asciiTheme="minorEastAsia" w:hAnsiTheme="minorEastAsia" w:eastAsiaTheme="minorEastAsia" w:cstheme="minorEastAsia"/>
          <w:sz w:val="26"/>
          <w:szCs w:val="26"/>
          <w:highlight w:val="none"/>
        </w:rPr>
      </w:pPr>
      <w:r>
        <w:rPr>
          <w:rFonts w:hint="eastAsia" w:asciiTheme="minorEastAsia" w:hAnsiTheme="minorEastAsia" w:eastAsiaTheme="minorEastAsia" w:cstheme="minorEastAsia"/>
          <w:spacing w:val="-1"/>
          <w:sz w:val="26"/>
          <w:szCs w:val="26"/>
          <w:highlight w:val="none"/>
        </w:rPr>
        <w:t>开启时间：202</w:t>
      </w:r>
      <w:r>
        <w:rPr>
          <w:rFonts w:hint="eastAsia" w:asciiTheme="minorEastAsia" w:hAnsiTheme="minorEastAsia" w:eastAsiaTheme="minorEastAsia" w:cstheme="minorEastAsia"/>
          <w:spacing w:val="-1"/>
          <w:sz w:val="26"/>
          <w:szCs w:val="26"/>
          <w:highlight w:val="none"/>
          <w:lang w:val="en-US" w:eastAsia="zh-CN"/>
        </w:rPr>
        <w:t>5</w:t>
      </w:r>
      <w:r>
        <w:rPr>
          <w:rFonts w:hint="eastAsia" w:asciiTheme="minorEastAsia" w:hAnsiTheme="minorEastAsia" w:eastAsiaTheme="minorEastAsia" w:cstheme="minorEastAsia"/>
          <w:spacing w:val="-26"/>
          <w:sz w:val="26"/>
          <w:szCs w:val="26"/>
          <w:highlight w:val="none"/>
        </w:rPr>
        <w:t xml:space="preserve"> </w:t>
      </w:r>
      <w:r>
        <w:rPr>
          <w:rFonts w:hint="eastAsia" w:asciiTheme="minorEastAsia" w:hAnsiTheme="minorEastAsia" w:eastAsiaTheme="minorEastAsia" w:cstheme="minorEastAsia"/>
          <w:spacing w:val="-1"/>
          <w:sz w:val="26"/>
          <w:szCs w:val="26"/>
          <w:highlight w:val="none"/>
        </w:rPr>
        <w:t>年</w:t>
      </w:r>
      <w:r>
        <w:rPr>
          <w:rFonts w:hint="eastAsia" w:asciiTheme="minorEastAsia" w:hAnsiTheme="minorEastAsia" w:eastAsiaTheme="minorEastAsia" w:cstheme="minorEastAsia"/>
          <w:spacing w:val="-49"/>
          <w:sz w:val="26"/>
          <w:szCs w:val="26"/>
          <w:highlight w:val="none"/>
        </w:rPr>
        <w:t xml:space="preserve"> </w:t>
      </w:r>
      <w:r>
        <w:rPr>
          <w:rFonts w:hint="eastAsia" w:asciiTheme="minorEastAsia" w:hAnsiTheme="minorEastAsia" w:eastAsiaTheme="minorEastAsia" w:cstheme="minorEastAsia"/>
          <w:spacing w:val="-1"/>
          <w:sz w:val="26"/>
          <w:szCs w:val="26"/>
          <w:highlight w:val="none"/>
        </w:rPr>
        <w:t>04</w:t>
      </w:r>
      <w:r>
        <w:rPr>
          <w:rFonts w:hint="eastAsia" w:asciiTheme="minorEastAsia" w:hAnsiTheme="minorEastAsia" w:eastAsiaTheme="minorEastAsia" w:cstheme="minorEastAsia"/>
          <w:spacing w:val="-32"/>
          <w:sz w:val="26"/>
          <w:szCs w:val="26"/>
          <w:highlight w:val="none"/>
        </w:rPr>
        <w:t xml:space="preserve"> </w:t>
      </w:r>
      <w:r>
        <w:rPr>
          <w:rFonts w:hint="eastAsia" w:asciiTheme="minorEastAsia" w:hAnsiTheme="minorEastAsia" w:eastAsiaTheme="minorEastAsia" w:cstheme="minorEastAsia"/>
          <w:spacing w:val="-1"/>
          <w:sz w:val="26"/>
          <w:szCs w:val="26"/>
          <w:highlight w:val="none"/>
        </w:rPr>
        <w:t>月</w:t>
      </w:r>
      <w:r>
        <w:rPr>
          <w:rFonts w:hint="eastAsia" w:asciiTheme="minorEastAsia" w:hAnsiTheme="minorEastAsia" w:eastAsiaTheme="minorEastAsia" w:cstheme="minorEastAsia"/>
          <w:spacing w:val="-32"/>
          <w:sz w:val="26"/>
          <w:szCs w:val="26"/>
          <w:highlight w:val="none"/>
        </w:rPr>
        <w:t xml:space="preserve"> </w:t>
      </w:r>
      <w:r>
        <w:rPr>
          <w:rFonts w:hint="eastAsia" w:asciiTheme="minorEastAsia" w:hAnsiTheme="minorEastAsia" w:eastAsiaTheme="minorEastAsia" w:cstheme="minorEastAsia"/>
          <w:spacing w:val="-32"/>
          <w:sz w:val="26"/>
          <w:szCs w:val="26"/>
          <w:highlight w:val="none"/>
          <w:lang w:val="en-US" w:eastAsia="zh-CN"/>
        </w:rPr>
        <w:t>28</w:t>
      </w:r>
      <w:r>
        <w:rPr>
          <w:rFonts w:hint="eastAsia" w:asciiTheme="minorEastAsia" w:hAnsiTheme="minorEastAsia" w:eastAsiaTheme="minorEastAsia" w:cstheme="minorEastAsia"/>
          <w:spacing w:val="-1"/>
          <w:sz w:val="26"/>
          <w:szCs w:val="26"/>
          <w:highlight w:val="none"/>
        </w:rPr>
        <w:t xml:space="preserve"> 日</w:t>
      </w:r>
      <w:r>
        <w:rPr>
          <w:rFonts w:hint="eastAsia" w:asciiTheme="minorEastAsia" w:hAnsiTheme="minorEastAsia" w:eastAsiaTheme="minorEastAsia" w:cstheme="minorEastAsia"/>
          <w:spacing w:val="-33"/>
          <w:sz w:val="26"/>
          <w:szCs w:val="26"/>
          <w:highlight w:val="none"/>
        </w:rPr>
        <w:t xml:space="preserve"> </w:t>
      </w:r>
      <w:r>
        <w:rPr>
          <w:rFonts w:hint="eastAsia" w:asciiTheme="minorEastAsia" w:hAnsiTheme="minorEastAsia" w:eastAsiaTheme="minorEastAsia" w:cstheme="minorEastAsia"/>
          <w:spacing w:val="-1"/>
          <w:sz w:val="26"/>
          <w:szCs w:val="26"/>
          <w:highlight w:val="none"/>
        </w:rPr>
        <w:t>10:00（北京时间）</w:t>
      </w:r>
    </w:p>
    <w:p w14:paraId="4B4729A4">
      <w:pPr>
        <w:keepNext w:val="0"/>
        <w:keepLines w:val="0"/>
        <w:pageBreakBefore w:val="0"/>
        <w:widowControl/>
        <w:wordWrap/>
        <w:overflowPunct/>
        <w:topLinePunct w:val="0"/>
        <w:bidi w:val="0"/>
        <w:spacing w:before="102" w:line="54" w:lineRule="atLeast"/>
        <w:ind w:left="431"/>
        <w:rPr>
          <w:rFonts w:hint="eastAsia" w:asciiTheme="minorEastAsia" w:hAnsiTheme="minorEastAsia" w:eastAsiaTheme="minorEastAsia" w:cstheme="minorEastAsia"/>
          <w:sz w:val="26"/>
          <w:szCs w:val="26"/>
          <w:highlight w:val="none"/>
        </w:rPr>
      </w:pPr>
      <w:r>
        <w:rPr>
          <w:rFonts w:hint="eastAsia" w:asciiTheme="minorEastAsia" w:hAnsiTheme="minorEastAsia" w:eastAsiaTheme="minorEastAsia" w:cstheme="minorEastAsia"/>
          <w:spacing w:val="11"/>
          <w:sz w:val="26"/>
          <w:szCs w:val="26"/>
          <w:highlight w:val="none"/>
        </w:rPr>
        <w:t>地点：政采云平台</w:t>
      </w:r>
      <w:r>
        <w:rPr>
          <w:rFonts w:hint="eastAsia" w:asciiTheme="minorEastAsia" w:hAnsiTheme="minorEastAsia" w:eastAsiaTheme="minorEastAsia" w:cstheme="minorEastAsia"/>
          <w:spacing w:val="-49"/>
          <w:sz w:val="26"/>
          <w:szCs w:val="26"/>
          <w:highlight w:val="none"/>
        </w:rPr>
        <w:t xml:space="preserve"> </w:t>
      </w:r>
      <w:r>
        <w:rPr>
          <w:rFonts w:hint="eastAsia" w:asciiTheme="minorEastAsia" w:hAnsiTheme="minorEastAsia" w:eastAsiaTheme="minorEastAsia" w:cstheme="minorEastAsia"/>
          <w:sz w:val="26"/>
          <w:szCs w:val="26"/>
          <w:highlight w:val="none"/>
        </w:rPr>
        <w:t>http</w:t>
      </w:r>
      <w:r>
        <w:rPr>
          <w:rFonts w:hint="eastAsia" w:asciiTheme="minorEastAsia" w:hAnsiTheme="minorEastAsia" w:eastAsiaTheme="minorEastAsia" w:cstheme="minorEastAsia"/>
          <w:spacing w:val="11"/>
          <w:sz w:val="26"/>
          <w:szCs w:val="26"/>
          <w:highlight w:val="none"/>
        </w:rPr>
        <w:t>://</w:t>
      </w:r>
      <w:r>
        <w:rPr>
          <w:rFonts w:hint="eastAsia" w:asciiTheme="minorEastAsia" w:hAnsiTheme="minorEastAsia" w:eastAsiaTheme="minorEastAsia" w:cstheme="minorEastAsia"/>
          <w:sz w:val="26"/>
          <w:szCs w:val="26"/>
          <w:highlight w:val="none"/>
        </w:rPr>
        <w:t>www</w:t>
      </w:r>
      <w:r>
        <w:rPr>
          <w:rFonts w:hint="eastAsia" w:asciiTheme="minorEastAsia" w:hAnsiTheme="minorEastAsia" w:eastAsiaTheme="minorEastAsia" w:cstheme="minorEastAsia"/>
          <w:spacing w:val="11"/>
          <w:sz w:val="26"/>
          <w:szCs w:val="26"/>
          <w:highlight w:val="none"/>
        </w:rPr>
        <w:t>.</w:t>
      </w:r>
      <w:r>
        <w:rPr>
          <w:rFonts w:hint="eastAsia" w:asciiTheme="minorEastAsia" w:hAnsiTheme="minorEastAsia" w:eastAsiaTheme="minorEastAsia" w:cstheme="minorEastAsia"/>
          <w:sz w:val="26"/>
          <w:szCs w:val="26"/>
          <w:highlight w:val="none"/>
        </w:rPr>
        <w:t>zcygov</w:t>
      </w:r>
      <w:r>
        <w:rPr>
          <w:rFonts w:hint="eastAsia" w:asciiTheme="minorEastAsia" w:hAnsiTheme="minorEastAsia" w:eastAsiaTheme="minorEastAsia" w:cstheme="minorEastAsia"/>
          <w:spacing w:val="11"/>
          <w:sz w:val="26"/>
          <w:szCs w:val="26"/>
          <w:highlight w:val="none"/>
        </w:rPr>
        <w:t>.</w:t>
      </w:r>
      <w:r>
        <w:rPr>
          <w:rFonts w:hint="eastAsia" w:asciiTheme="minorEastAsia" w:hAnsiTheme="minorEastAsia" w:eastAsiaTheme="minorEastAsia" w:cstheme="minorEastAsia"/>
          <w:sz w:val="26"/>
          <w:szCs w:val="26"/>
          <w:highlight w:val="none"/>
        </w:rPr>
        <w:t>cn</w:t>
      </w:r>
    </w:p>
    <w:p w14:paraId="5DD3537B">
      <w:pPr>
        <w:keepNext w:val="0"/>
        <w:keepLines w:val="0"/>
        <w:pageBreakBefore w:val="0"/>
        <w:widowControl/>
        <w:wordWrap/>
        <w:overflowPunct/>
        <w:topLinePunct w:val="0"/>
        <w:bidi w:val="0"/>
        <w:spacing w:before="115" w:line="54" w:lineRule="atLeast"/>
        <w:ind w:left="11"/>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7"/>
          <w:sz w:val="26"/>
          <w:szCs w:val="26"/>
          <w14:textOutline w14:w="4885" w14:cap="sq" w14:cmpd="sng">
            <w14:solidFill>
              <w14:srgbClr w14:val="000000"/>
            </w14:solidFill>
            <w14:prstDash w14:val="solid"/>
            <w14:bevel/>
          </w14:textOutline>
        </w:rPr>
        <w:t>六、公告期限</w:t>
      </w:r>
    </w:p>
    <w:p w14:paraId="07773E95">
      <w:pPr>
        <w:keepNext w:val="0"/>
        <w:keepLines w:val="0"/>
        <w:pageBreakBefore w:val="0"/>
        <w:widowControl/>
        <w:wordWrap/>
        <w:overflowPunct/>
        <w:topLinePunct w:val="0"/>
        <w:bidi w:val="0"/>
        <w:spacing w:before="100" w:line="54" w:lineRule="atLeast"/>
        <w:ind w:left="480"/>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1"/>
          <w:sz w:val="26"/>
          <w:szCs w:val="26"/>
        </w:rPr>
        <w:t>自本公告发布之日起</w:t>
      </w:r>
      <w:r>
        <w:rPr>
          <w:rFonts w:hint="eastAsia" w:asciiTheme="minorEastAsia" w:hAnsiTheme="minorEastAsia" w:eastAsiaTheme="minorEastAsia" w:cstheme="minorEastAsia"/>
          <w:spacing w:val="-35"/>
          <w:sz w:val="26"/>
          <w:szCs w:val="26"/>
        </w:rPr>
        <w:t xml:space="preserve"> </w:t>
      </w:r>
      <w:r>
        <w:rPr>
          <w:rFonts w:hint="eastAsia" w:asciiTheme="minorEastAsia" w:hAnsiTheme="minorEastAsia" w:eastAsiaTheme="minorEastAsia" w:cstheme="minorEastAsia"/>
          <w:spacing w:val="1"/>
          <w:sz w:val="26"/>
          <w:szCs w:val="26"/>
        </w:rPr>
        <w:t>5</w:t>
      </w:r>
      <w:r>
        <w:rPr>
          <w:rFonts w:hint="eastAsia" w:asciiTheme="minorEastAsia" w:hAnsiTheme="minorEastAsia" w:eastAsiaTheme="minorEastAsia" w:cstheme="minorEastAsia"/>
          <w:spacing w:val="-42"/>
          <w:sz w:val="26"/>
          <w:szCs w:val="26"/>
        </w:rPr>
        <w:t xml:space="preserve"> </w:t>
      </w:r>
      <w:r>
        <w:rPr>
          <w:rFonts w:hint="eastAsia" w:asciiTheme="minorEastAsia" w:hAnsiTheme="minorEastAsia" w:eastAsiaTheme="minorEastAsia" w:cstheme="minorEastAsia"/>
          <w:spacing w:val="1"/>
          <w:sz w:val="26"/>
          <w:szCs w:val="26"/>
        </w:rPr>
        <w:t>个工作日。</w:t>
      </w:r>
    </w:p>
    <w:p w14:paraId="6FB66718">
      <w:pPr>
        <w:keepNext w:val="0"/>
        <w:keepLines w:val="0"/>
        <w:pageBreakBefore w:val="0"/>
        <w:widowControl/>
        <w:wordWrap/>
        <w:overflowPunct/>
        <w:topLinePunct w:val="0"/>
        <w:bidi w:val="0"/>
        <w:spacing w:before="105" w:line="54" w:lineRule="atLeast"/>
        <w:ind w:left="1"/>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9"/>
          <w:sz w:val="26"/>
          <w:szCs w:val="26"/>
          <w14:textOutline w14:w="4885" w14:cap="sq" w14:cmpd="sng">
            <w14:solidFill>
              <w14:srgbClr w14:val="000000"/>
            </w14:solidFill>
            <w14:prstDash w14:val="solid"/>
            <w14:bevel/>
          </w14:textOutline>
        </w:rPr>
        <w:t>七、其他补充事宜</w:t>
      </w:r>
    </w:p>
    <w:p w14:paraId="134ECA0E">
      <w:pPr>
        <w:pStyle w:val="2"/>
        <w:keepNext w:val="0"/>
        <w:keepLines w:val="0"/>
        <w:pageBreakBefore w:val="0"/>
        <w:widowControl/>
        <w:wordWrap/>
        <w:overflowPunct/>
        <w:topLinePunct w:val="0"/>
        <w:bidi w:val="0"/>
        <w:spacing w:before="9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7"/>
          <w:sz w:val="24"/>
          <w:szCs w:val="24"/>
        </w:rPr>
        <w:t>1、本项目实行网上投标，采用电子投标文件。若供应商参与投标，自行承担投</w:t>
      </w:r>
    </w:p>
    <w:p w14:paraId="0D3D4DCA">
      <w:pPr>
        <w:pStyle w:val="2"/>
        <w:keepNext w:val="0"/>
        <w:keepLines w:val="0"/>
        <w:pageBreakBefore w:val="0"/>
        <w:widowControl/>
        <w:wordWrap/>
        <w:overflowPunct/>
        <w:topLinePunct w:val="0"/>
        <w:bidi w:val="0"/>
        <w:spacing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标一切费用。</w:t>
      </w:r>
    </w:p>
    <w:p w14:paraId="6379852D">
      <w:pPr>
        <w:pStyle w:val="2"/>
        <w:keepNext w:val="0"/>
        <w:keepLines w:val="0"/>
        <w:pageBreakBefore w:val="0"/>
        <w:widowControl/>
        <w:wordWrap/>
        <w:overflowPunct/>
        <w:topLinePunct w:val="0"/>
        <w:bidi w:val="0"/>
        <w:spacing w:before="179" w:line="54" w:lineRule="atLeast"/>
        <w:ind w:left="1" w:right="99" w:firstLine="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2、各供应商应在开标前应确保成为新疆维吾尔自治区政府采</w:t>
      </w:r>
      <w:r>
        <w:rPr>
          <w:rFonts w:hint="eastAsia" w:asciiTheme="minorEastAsia" w:hAnsiTheme="minorEastAsia" w:eastAsiaTheme="minorEastAsia" w:cstheme="minorEastAsia"/>
          <w:spacing w:val="-2"/>
          <w:sz w:val="24"/>
          <w:szCs w:val="24"/>
        </w:rPr>
        <w:t>购网正式注册入库</w:t>
      </w:r>
      <w:r>
        <w:rPr>
          <w:rFonts w:hint="eastAsia" w:asciiTheme="minorEastAsia" w:hAnsiTheme="minorEastAsia" w:eastAsiaTheme="minorEastAsia" w:cstheme="minorEastAsia"/>
          <w:sz w:val="24"/>
          <w:szCs w:val="24"/>
        </w:rPr>
        <w:t xml:space="preserve"> 供应商，并完成 CA 数字证书申领。因未注册入库、未办理 </w:t>
      </w:r>
      <w:r>
        <w:rPr>
          <w:rFonts w:hint="eastAsia" w:asciiTheme="minorEastAsia" w:hAnsiTheme="minorEastAsia" w:eastAsiaTheme="minorEastAsia" w:cstheme="minorEastAsia"/>
          <w:spacing w:val="-1"/>
          <w:sz w:val="24"/>
          <w:szCs w:val="24"/>
        </w:rPr>
        <w:t>CA 数字证书等原因造</w:t>
      </w:r>
    </w:p>
    <w:p w14:paraId="14BA738C">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成无法投标或投标失败等后果由供应商自行承担。</w:t>
      </w:r>
    </w:p>
    <w:p w14:paraId="2539CE0E">
      <w:pPr>
        <w:pStyle w:val="2"/>
        <w:keepNext w:val="0"/>
        <w:keepLines w:val="0"/>
        <w:pageBreakBefore w:val="0"/>
        <w:widowControl/>
        <w:wordWrap/>
        <w:overflowPunct/>
        <w:topLinePunct w:val="0"/>
        <w:bidi w:val="0"/>
        <w:spacing w:before="181"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7"/>
          <w:sz w:val="24"/>
          <w:szCs w:val="24"/>
        </w:rPr>
        <w:t>3、本项目为电子招投标，供应商需要使用 CA 加密设备，有意</w:t>
      </w:r>
      <w:r>
        <w:rPr>
          <w:rFonts w:hint="eastAsia" w:asciiTheme="minorEastAsia" w:hAnsiTheme="minorEastAsia" w:eastAsiaTheme="minorEastAsia" w:cstheme="minorEastAsia"/>
          <w:spacing w:val="-2"/>
          <w:position w:val="17"/>
          <w:sz w:val="24"/>
          <w:szCs w:val="24"/>
        </w:rPr>
        <w:t>向参与新疆区域</w:t>
      </w:r>
    </w:p>
    <w:p w14:paraId="565CEC82">
      <w:pPr>
        <w:pStyle w:val="2"/>
        <w:keepNext w:val="0"/>
        <w:keepLines w:val="0"/>
        <w:pageBreakBefore w:val="0"/>
        <w:widowControl/>
        <w:wordWrap/>
        <w:overflowPunct/>
        <w:topLinePunct w:val="0"/>
        <w:bidi w:val="0"/>
        <w:spacing w:before="1" w:line="54" w:lineRule="atLeast"/>
        <w:ind w:left="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电子开评标的供应商，请访问新疆数字证书认证中心官方网</w:t>
      </w:r>
    </w:p>
    <w:p w14:paraId="68316EC9">
      <w:pPr>
        <w:pStyle w:val="2"/>
        <w:keepNext w:val="0"/>
        <w:keepLines w:val="0"/>
        <w:pageBreakBefore w:val="0"/>
        <w:widowControl/>
        <w:wordWrap/>
        <w:overflowPunct/>
        <w:topLinePunct w:val="0"/>
        <w:bidi w:val="0"/>
        <w:spacing w:before="184" w:line="54" w:lineRule="atLeast"/>
        <w:ind w:left="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7"/>
          <w:sz w:val="24"/>
          <w:szCs w:val="24"/>
        </w:rPr>
        <w:t>（</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"https://www.xjca.com.cn/"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pacing w:val="-1"/>
          <w:position w:val="17"/>
          <w:sz w:val="24"/>
          <w:szCs w:val="24"/>
        </w:rPr>
        <w:t>https://www.xjca.com.cn/</w:t>
      </w:r>
      <w:r>
        <w:rPr>
          <w:rFonts w:hint="eastAsia" w:asciiTheme="minorEastAsia" w:hAnsiTheme="minorEastAsia" w:eastAsiaTheme="minorEastAsia" w:cstheme="minorEastAsia"/>
          <w:spacing w:val="-1"/>
          <w:position w:val="17"/>
          <w:sz w:val="24"/>
          <w:szCs w:val="24"/>
        </w:rPr>
        <w:fldChar w:fldCharType="end"/>
      </w:r>
      <w:r>
        <w:rPr>
          <w:rFonts w:hint="eastAsia" w:asciiTheme="minorEastAsia" w:hAnsiTheme="minorEastAsia" w:eastAsiaTheme="minorEastAsia" w:cstheme="minorEastAsia"/>
          <w:spacing w:val="-1"/>
          <w:position w:val="17"/>
          <w:sz w:val="24"/>
          <w:szCs w:val="24"/>
        </w:rPr>
        <w:t>）或下载</w:t>
      </w:r>
      <w:r>
        <w:rPr>
          <w:rFonts w:hint="eastAsia" w:asciiTheme="minorEastAsia" w:hAnsiTheme="minorEastAsia" w:eastAsiaTheme="minorEastAsia" w:cstheme="minorEastAsia"/>
          <w:spacing w:val="-2"/>
          <w:position w:val="17"/>
          <w:sz w:val="24"/>
          <w:szCs w:val="24"/>
        </w:rPr>
        <w:t>新疆政务通 APP</w:t>
      </w:r>
      <w:r>
        <w:rPr>
          <w:rFonts w:hint="eastAsia" w:asciiTheme="minorEastAsia" w:hAnsiTheme="minorEastAsia" w:eastAsiaTheme="minorEastAsia" w:cstheme="minorEastAsia"/>
          <w:spacing w:val="49"/>
          <w:position w:val="17"/>
          <w:sz w:val="24"/>
          <w:szCs w:val="24"/>
        </w:rPr>
        <w:t xml:space="preserve"> </w:t>
      </w:r>
      <w:r>
        <w:rPr>
          <w:rFonts w:hint="eastAsia" w:asciiTheme="minorEastAsia" w:hAnsiTheme="minorEastAsia" w:eastAsiaTheme="minorEastAsia" w:cstheme="minorEastAsia"/>
          <w:spacing w:val="-2"/>
          <w:position w:val="17"/>
          <w:sz w:val="24"/>
          <w:szCs w:val="24"/>
        </w:rPr>
        <w:t>自行进行申领。如需咨询，</w:t>
      </w:r>
    </w:p>
    <w:p w14:paraId="51AAC158">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请联系新疆 CA 服务热线 0991-2819290</w:t>
      </w:r>
    </w:p>
    <w:p w14:paraId="124DCA1A">
      <w:pPr>
        <w:pStyle w:val="2"/>
        <w:keepNext w:val="0"/>
        <w:keepLines w:val="0"/>
        <w:pageBreakBefore w:val="0"/>
        <w:widowControl/>
        <w:wordWrap/>
        <w:overflowPunct/>
        <w:topLinePunct w:val="0"/>
        <w:bidi w:val="0"/>
        <w:spacing w:before="181" w:line="54" w:lineRule="atLeast"/>
        <w:ind w:right="99" w:firstLine="4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4、供应商将政采云电子交易客户端下载、安装完成后，</w:t>
      </w:r>
      <w:r>
        <w:rPr>
          <w:rFonts w:hint="eastAsia" w:asciiTheme="minorEastAsia" w:hAnsiTheme="minorEastAsia" w:eastAsiaTheme="minorEastAsia" w:cstheme="minorEastAsia"/>
          <w:spacing w:val="-8"/>
          <w:sz w:val="24"/>
          <w:szCs w:val="24"/>
        </w:rPr>
        <w:t>可通过账号密码或 CA 登</w:t>
      </w:r>
      <w:r>
        <w:rPr>
          <w:rFonts w:hint="eastAsia" w:asciiTheme="minorEastAsia" w:hAnsiTheme="minorEastAsia" w:eastAsiaTheme="minorEastAsia" w:cstheme="minorEastAsia"/>
          <w:sz w:val="24"/>
          <w:szCs w:val="24"/>
        </w:rPr>
        <w:t xml:space="preserve"> 录客户端进行投标文件制作。在使用政采云投标</w:t>
      </w:r>
      <w:r>
        <w:rPr>
          <w:rFonts w:hint="eastAsia" w:asciiTheme="minorEastAsia" w:hAnsiTheme="minorEastAsia" w:eastAsiaTheme="minorEastAsia" w:cstheme="minorEastAsia"/>
          <w:spacing w:val="-1"/>
          <w:sz w:val="24"/>
          <w:szCs w:val="24"/>
        </w:rPr>
        <w:t xml:space="preserve">客户端时，建议使用 WIN7 及以上 </w:t>
      </w:r>
      <w:r>
        <w:rPr>
          <w:rFonts w:hint="eastAsia" w:asciiTheme="minorEastAsia" w:hAnsiTheme="minorEastAsia" w:eastAsiaTheme="minorEastAsia" w:cstheme="minorEastAsia"/>
          <w:sz w:val="24"/>
          <w:szCs w:val="24"/>
        </w:rPr>
        <w:t>操作系统。客户端请至新疆政府采购网（</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"http://www.ccgp-xinjiang.gov.cn/"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 w:val="24"/>
          <w:szCs w:val="24"/>
        </w:rPr>
        <w:t>http://www.ccgp-</w:t>
      </w:r>
      <w:r>
        <w:rPr>
          <w:rFonts w:hint="eastAsia" w:asciiTheme="minorEastAsia" w:hAnsiTheme="minorEastAsia" w:eastAsiaTheme="minorEastAsia" w:cstheme="minorEastAsia"/>
          <w:spacing w:val="-1"/>
          <w:sz w:val="24"/>
          <w:szCs w:val="24"/>
        </w:rPr>
        <w:t>xinjiang.gov.cn/</w:t>
      </w:r>
      <w:r>
        <w:rPr>
          <w:rFonts w:hint="eastAsia" w:asciiTheme="minorEastAsia" w:hAnsiTheme="minorEastAsia" w:eastAsiaTheme="minorEastAsia" w:cstheme="minorEastAsia"/>
          <w:spacing w:val="-1"/>
          <w:sz w:val="24"/>
          <w:szCs w:val="24"/>
        </w:rPr>
        <w:fldChar w:fldCharType="end"/>
      </w:r>
      <w:r>
        <w:rPr>
          <w:rFonts w:hint="eastAsia" w:asciiTheme="minorEastAsia" w:hAnsiTheme="minorEastAsia" w:eastAsiaTheme="minorEastAsia" w:cstheme="minorEastAsia"/>
          <w:spacing w:val="-1"/>
          <w:sz w:val="24"/>
          <w:szCs w:val="24"/>
        </w:rPr>
        <w:t>）下 载专区查看，如有问题可拨打政采云客户服务热线 95763 进行咨询。如因供应商自</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身原因导致在规定时间内 无法正常解密的（如：浏览器故障、未安装相关驱动</w:t>
      </w:r>
      <w:r>
        <w:rPr>
          <w:rFonts w:hint="eastAsia" w:asciiTheme="minorEastAsia" w:hAnsiTheme="minorEastAsia" w:eastAsiaTheme="minorEastAsia" w:cstheme="minorEastAsia"/>
          <w:spacing w:val="-2"/>
          <w:sz w:val="24"/>
          <w:szCs w:val="24"/>
        </w:rPr>
        <w:t>、网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络故障、加密 CA 与解密 CA 不一致等</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pacing w:val="-1"/>
          <w:sz w:val="24"/>
          <w:szCs w:val="24"/>
        </w:rPr>
        <w:t>采购中心/代理机构不予异常处理，视为</w:t>
      </w:r>
    </w:p>
    <w:p w14:paraId="66AF1438">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供应商自动弃标。</w:t>
      </w:r>
    </w:p>
    <w:p w14:paraId="28469ED1">
      <w:pPr>
        <w:pStyle w:val="2"/>
        <w:keepNext w:val="0"/>
        <w:keepLines w:val="0"/>
        <w:pageBreakBefore w:val="0"/>
        <w:widowControl/>
        <w:wordWrap/>
        <w:overflowPunct/>
        <w:topLinePunct w:val="0"/>
        <w:bidi w:val="0"/>
        <w:spacing w:before="184"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7"/>
          <w:sz w:val="24"/>
          <w:szCs w:val="24"/>
        </w:rPr>
        <w:t>5、供应商操作指南详见新疆政府采购网（</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"http://www.ccgp-xinjiang.gov.cn/"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pacing w:val="-3"/>
          <w:position w:val="17"/>
          <w:sz w:val="24"/>
          <w:szCs w:val="24"/>
        </w:rPr>
        <w:t>http</w:t>
      </w:r>
      <w:r>
        <w:rPr>
          <w:rFonts w:hint="eastAsia" w:asciiTheme="minorEastAsia" w:hAnsiTheme="minorEastAsia" w:eastAsiaTheme="minorEastAsia" w:cstheme="minorEastAsia"/>
          <w:spacing w:val="-4"/>
          <w:position w:val="17"/>
          <w:sz w:val="24"/>
          <w:szCs w:val="24"/>
        </w:rPr>
        <w:t>://www.ccgp-xinjiang.gov.cn/</w:t>
      </w:r>
      <w:r>
        <w:rPr>
          <w:rFonts w:hint="eastAsia" w:asciiTheme="minorEastAsia" w:hAnsiTheme="minorEastAsia" w:eastAsiaTheme="minorEastAsia" w:cstheme="minorEastAsia"/>
          <w:spacing w:val="-4"/>
          <w:position w:val="17"/>
          <w:sz w:val="24"/>
          <w:szCs w:val="24"/>
        </w:rPr>
        <w:fldChar w:fldCharType="end"/>
      </w:r>
      <w:r>
        <w:rPr>
          <w:rFonts w:hint="eastAsia" w:asciiTheme="minorEastAsia" w:hAnsiTheme="minorEastAsia" w:eastAsiaTheme="minorEastAsia" w:cstheme="minorEastAsia"/>
          <w:spacing w:val="-4"/>
          <w:position w:val="17"/>
          <w:sz w:val="24"/>
          <w:szCs w:val="24"/>
        </w:rPr>
        <w:t>）</w:t>
      </w:r>
    </w:p>
    <w:p w14:paraId="52C4BDCB">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办事指南—操作指南。</w:t>
      </w:r>
    </w:p>
    <w:p w14:paraId="64D51AF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0E4BE4F">
      <w:pPr>
        <w:keepNext w:val="0"/>
        <w:keepLines w:val="0"/>
        <w:pageBreakBefore w:val="0"/>
        <w:widowControl/>
        <w:wordWrap/>
        <w:overflowPunct/>
        <w:topLinePunct w:val="0"/>
        <w:bidi w:val="0"/>
        <w:spacing w:before="85" w:line="54" w:lineRule="atLeast"/>
        <w:rPr>
          <w:rFonts w:hint="eastAsia" w:asciiTheme="minorEastAsia" w:hAnsiTheme="minorEastAsia" w:eastAsiaTheme="minorEastAsia" w:cstheme="minorEastAsia"/>
          <w:spacing w:val="10"/>
          <w:sz w:val="26"/>
          <w:szCs w:val="26"/>
          <w14:textOutline w14:w="4885" w14:cap="sq" w14:cmpd="sng">
            <w14:solidFill>
              <w14:srgbClr w14:val="000000"/>
            </w14:solidFill>
            <w14:prstDash w14:val="solid"/>
            <w14:bevel/>
          </w14:textOutline>
        </w:rPr>
      </w:pPr>
    </w:p>
    <w:p w14:paraId="4EF4B9D3">
      <w:pPr>
        <w:keepNext w:val="0"/>
        <w:keepLines w:val="0"/>
        <w:pageBreakBefore w:val="0"/>
        <w:widowControl/>
        <w:numPr>
          <w:ilvl w:val="0"/>
          <w:numId w:val="1"/>
        </w:numPr>
        <w:wordWrap/>
        <w:overflowPunct/>
        <w:topLinePunct w:val="0"/>
        <w:bidi w:val="0"/>
        <w:spacing w:before="85" w:line="54" w:lineRule="atLeast"/>
        <w:rPr>
          <w:rFonts w:hint="eastAsia" w:asciiTheme="minorEastAsia" w:hAnsiTheme="minorEastAsia" w:eastAsiaTheme="minorEastAsia" w:cstheme="minorEastAsia"/>
          <w:spacing w:val="10"/>
          <w:sz w:val="26"/>
          <w:szCs w:val="26"/>
          <w14:textOutline w14:w="4885" w14:cap="sq" w14:cmpd="sng">
            <w14:solidFill>
              <w14:srgbClr w14:val="000000"/>
            </w14:solidFill>
            <w14:prstDash w14:val="solid"/>
            <w14:bevel/>
          </w14:textOutline>
        </w:rPr>
      </w:pPr>
      <w:r>
        <w:rPr>
          <w:rFonts w:hint="eastAsia" w:asciiTheme="minorEastAsia" w:hAnsiTheme="minorEastAsia" w:eastAsiaTheme="minorEastAsia" w:cstheme="minorEastAsia"/>
          <w:spacing w:val="10"/>
          <w:sz w:val="26"/>
          <w:szCs w:val="26"/>
          <w14:textOutline w14:w="4885" w14:cap="sq" w14:cmpd="sng">
            <w14:solidFill>
              <w14:srgbClr w14:val="000000"/>
            </w14:solidFill>
            <w14:prstDash w14:val="solid"/>
            <w14:bevel/>
          </w14:textOutline>
        </w:rPr>
        <w:t>凡对本次招标提出询问，请按以下方式联系</w:t>
      </w:r>
      <w:bookmarkStart w:id="1" w:name="_Toc12172"/>
      <w:bookmarkStart w:id="2" w:name="_Toc24969"/>
    </w:p>
    <w:p w14:paraId="282DEAC1">
      <w:pPr>
        <w:keepNext w:val="0"/>
        <w:keepLines w:val="0"/>
        <w:pageBreakBefore w:val="0"/>
        <w:widowControl/>
        <w:numPr>
          <w:ilvl w:val="0"/>
          <w:numId w:val="1"/>
        </w:numPr>
        <w:wordWrap/>
        <w:overflowPunct/>
        <w:topLinePunct w:val="0"/>
        <w:bidi w:val="0"/>
        <w:spacing w:before="85" w:line="54" w:lineRule="atLeast"/>
        <w:rPr>
          <w:rFonts w:hint="eastAsia" w:asciiTheme="minorEastAsia" w:hAnsiTheme="minorEastAsia" w:eastAsiaTheme="minorEastAsia" w:cstheme="minorEastAsia"/>
          <w:spacing w:val="7"/>
          <w:sz w:val="26"/>
          <w:szCs w:val="26"/>
          <w:lang w:eastAsia="zh-CN"/>
        </w:rPr>
      </w:pPr>
      <w:r>
        <w:rPr>
          <w:rFonts w:hint="eastAsia" w:asciiTheme="minorEastAsia" w:hAnsiTheme="minorEastAsia" w:eastAsiaTheme="minorEastAsia" w:cstheme="minorEastAsia"/>
          <w:spacing w:val="7"/>
          <w:sz w:val="26"/>
          <w:szCs w:val="26"/>
          <w:lang w:eastAsia="zh-CN"/>
        </w:rPr>
        <w:t>1.采购人信息</w:t>
      </w:r>
      <w:bookmarkEnd w:id="1"/>
      <w:bookmarkEnd w:id="2"/>
    </w:p>
    <w:p w14:paraId="3F20FA5D">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pacing w:val="7"/>
          <w:sz w:val="26"/>
          <w:szCs w:val="26"/>
          <w:lang w:eastAsia="zh-CN"/>
        </w:rPr>
      </w:pPr>
      <w:r>
        <w:rPr>
          <w:rFonts w:hint="eastAsia" w:asciiTheme="minorEastAsia" w:hAnsiTheme="minorEastAsia" w:eastAsiaTheme="minorEastAsia" w:cstheme="minorEastAsia"/>
          <w:spacing w:val="7"/>
          <w:sz w:val="26"/>
          <w:szCs w:val="26"/>
          <w:lang w:eastAsia="zh-CN"/>
        </w:rPr>
        <w:t>名 称：哈密市伊州区花园乡人民政府</w:t>
      </w:r>
    </w:p>
    <w:p w14:paraId="19BF2911">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pacing w:val="7"/>
          <w:sz w:val="26"/>
          <w:szCs w:val="26"/>
          <w:lang w:eastAsia="zh-CN"/>
        </w:rPr>
      </w:pPr>
      <w:r>
        <w:rPr>
          <w:rFonts w:hint="eastAsia" w:asciiTheme="minorEastAsia" w:hAnsiTheme="minorEastAsia" w:eastAsiaTheme="minorEastAsia" w:cstheme="minorEastAsia"/>
          <w:spacing w:val="7"/>
          <w:sz w:val="26"/>
          <w:szCs w:val="26"/>
          <w:lang w:eastAsia="zh-CN"/>
        </w:rPr>
        <w:t>地 址：哈密市伊州区花园乡</w:t>
      </w:r>
    </w:p>
    <w:p w14:paraId="6F358D38">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pacing w:val="7"/>
          <w:sz w:val="26"/>
          <w:szCs w:val="26"/>
          <w:lang w:eastAsia="zh-CN"/>
        </w:rPr>
      </w:pPr>
      <w:r>
        <w:rPr>
          <w:rFonts w:hint="eastAsia" w:asciiTheme="minorEastAsia" w:hAnsiTheme="minorEastAsia" w:eastAsiaTheme="minorEastAsia" w:cstheme="minorEastAsia"/>
          <w:spacing w:val="7"/>
          <w:sz w:val="26"/>
          <w:szCs w:val="26"/>
          <w:lang w:eastAsia="zh-CN"/>
        </w:rPr>
        <w:t>项目联系方式：</w:t>
      </w:r>
      <w:bookmarkStart w:id="3" w:name="OLE_LINK11"/>
      <w:bookmarkStart w:id="4" w:name="OLE_LINK12"/>
      <w:r>
        <w:rPr>
          <w:rFonts w:hint="eastAsia" w:asciiTheme="minorEastAsia" w:hAnsiTheme="minorEastAsia" w:eastAsiaTheme="minorEastAsia" w:cstheme="minorEastAsia"/>
          <w:spacing w:val="7"/>
          <w:sz w:val="26"/>
          <w:szCs w:val="26"/>
          <w:lang w:eastAsia="zh-CN"/>
        </w:rPr>
        <w:t>1</w:t>
      </w:r>
      <w:r>
        <w:rPr>
          <w:rFonts w:hint="eastAsia" w:asciiTheme="minorEastAsia" w:hAnsiTheme="minorEastAsia" w:eastAsiaTheme="minorEastAsia" w:cstheme="minorEastAsia"/>
          <w:spacing w:val="7"/>
          <w:sz w:val="26"/>
          <w:szCs w:val="26"/>
          <w:lang w:val="en-US" w:eastAsia="zh-CN"/>
        </w:rPr>
        <w:t>9190226044</w:t>
      </w:r>
    </w:p>
    <w:bookmarkEnd w:id="3"/>
    <w:bookmarkEnd w:id="4"/>
    <w:p w14:paraId="7F1C801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D70E6ED">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7"/>
          <w:sz w:val="26"/>
          <w:szCs w:val="26"/>
        </w:rPr>
        <w:t>2.采购代理机构信息</w:t>
      </w:r>
    </w:p>
    <w:p w14:paraId="01A3585C">
      <w:pPr>
        <w:keepNext w:val="0"/>
        <w:keepLines w:val="0"/>
        <w:pageBreakBefore w:val="0"/>
        <w:widowControl/>
        <w:wordWrap/>
        <w:overflowPunct/>
        <w:topLinePunct w:val="0"/>
        <w:bidi w:val="0"/>
        <w:spacing w:before="103" w:line="54" w:lineRule="atLeast"/>
        <w:ind w:left="354"/>
        <w:rPr>
          <w:rFonts w:hint="eastAsia" w:asciiTheme="minorEastAsia" w:hAnsiTheme="minorEastAsia" w:eastAsiaTheme="minorEastAsia" w:cstheme="minorEastAsia"/>
          <w:spacing w:val="7"/>
          <w:sz w:val="26"/>
          <w:szCs w:val="26"/>
        </w:rPr>
      </w:pPr>
      <w:r>
        <w:rPr>
          <w:rFonts w:hint="eastAsia" w:asciiTheme="minorEastAsia" w:hAnsiTheme="minorEastAsia" w:eastAsiaTheme="minorEastAsia" w:cstheme="minorEastAsia"/>
          <w:spacing w:val="8"/>
          <w:position w:val="11"/>
          <w:sz w:val="26"/>
          <w:szCs w:val="26"/>
        </w:rPr>
        <w:t>名 称：</w:t>
      </w:r>
      <w:r>
        <w:rPr>
          <w:rFonts w:hint="default" w:asciiTheme="minorEastAsia" w:hAnsiTheme="minorEastAsia" w:eastAsiaTheme="minorEastAsia" w:cstheme="minorEastAsia"/>
          <w:spacing w:val="7"/>
          <w:sz w:val="26"/>
          <w:szCs w:val="26"/>
          <w:lang w:val="en-US" w:eastAsia="zh-CN"/>
        </w:rPr>
        <w:t>新疆星辰时代工程项目管理有限公司</w:t>
      </w:r>
    </w:p>
    <w:p w14:paraId="0C5B3DFE">
      <w:pPr>
        <w:keepNext w:val="0"/>
        <w:keepLines w:val="0"/>
        <w:pageBreakBefore w:val="0"/>
        <w:widowControl/>
        <w:wordWrap/>
        <w:overflowPunct/>
        <w:topLinePunct w:val="0"/>
        <w:bidi w:val="0"/>
        <w:spacing w:before="1" w:line="54" w:lineRule="atLeast"/>
        <w:ind w:left="350"/>
        <w:rPr>
          <w:rFonts w:hint="eastAsia" w:asciiTheme="minorEastAsia" w:hAnsiTheme="minorEastAsia" w:eastAsiaTheme="minorEastAsia" w:cstheme="minorEastAsia"/>
          <w:sz w:val="26"/>
          <w:szCs w:val="26"/>
          <w:lang w:eastAsia="zh-CN"/>
        </w:rPr>
      </w:pPr>
      <w:r>
        <w:rPr>
          <w:rFonts w:hint="eastAsia" w:asciiTheme="minorEastAsia" w:hAnsiTheme="minorEastAsia" w:eastAsiaTheme="minorEastAsia" w:cstheme="minorEastAsia"/>
          <w:spacing w:val="5"/>
          <w:sz w:val="26"/>
          <w:szCs w:val="26"/>
          <w:lang w:eastAsia="zh-CN"/>
        </w:rPr>
        <w:t>地址</w:t>
      </w:r>
      <w:r>
        <w:rPr>
          <w:rFonts w:hint="eastAsia" w:asciiTheme="minorEastAsia" w:hAnsiTheme="minorEastAsia" w:eastAsiaTheme="minorEastAsia" w:cstheme="minorEastAsia"/>
          <w:spacing w:val="5"/>
          <w:sz w:val="26"/>
          <w:szCs w:val="26"/>
        </w:rPr>
        <w:t>：</w:t>
      </w:r>
      <w:r>
        <w:rPr>
          <w:rFonts w:hint="eastAsia" w:asciiTheme="minorEastAsia" w:hAnsiTheme="minorEastAsia" w:eastAsiaTheme="minorEastAsia" w:cstheme="minorEastAsia"/>
          <w:spacing w:val="5"/>
          <w:sz w:val="26"/>
          <w:szCs w:val="26"/>
          <w:lang w:eastAsia="zh-CN"/>
        </w:rPr>
        <w:t>车友驾校三楼</w:t>
      </w:r>
    </w:p>
    <w:p w14:paraId="0DA20B4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FCCCDAF">
      <w:pPr>
        <w:keepNext w:val="0"/>
        <w:keepLines w:val="0"/>
        <w:pageBreakBefore w:val="0"/>
        <w:widowControl/>
        <w:wordWrap/>
        <w:overflowPunct/>
        <w:topLinePunct w:val="0"/>
        <w:bidi w:val="0"/>
        <w:spacing w:before="85" w:line="54" w:lineRule="atLeast"/>
        <w:ind w:left="350"/>
        <w:rPr>
          <w:rFonts w:hint="eastAsia" w:asciiTheme="minorEastAsia" w:hAnsiTheme="minorEastAsia" w:eastAsiaTheme="minorEastAsia" w:cstheme="minorEastAsia"/>
          <w:sz w:val="26"/>
          <w:szCs w:val="26"/>
        </w:rPr>
      </w:pPr>
      <w:r>
        <w:rPr>
          <w:rFonts w:hint="eastAsia" w:asciiTheme="minorEastAsia" w:hAnsiTheme="minorEastAsia" w:eastAsiaTheme="minorEastAsia" w:cstheme="minorEastAsia"/>
          <w:spacing w:val="6"/>
          <w:sz w:val="26"/>
          <w:szCs w:val="26"/>
        </w:rPr>
        <w:t>3.项目联系方式</w:t>
      </w:r>
    </w:p>
    <w:p w14:paraId="0C7C20B5">
      <w:pPr>
        <w:keepNext w:val="0"/>
        <w:keepLines w:val="0"/>
        <w:pageBreakBefore w:val="0"/>
        <w:widowControl/>
        <w:wordWrap/>
        <w:overflowPunct/>
        <w:topLinePunct w:val="0"/>
        <w:bidi w:val="0"/>
        <w:spacing w:before="102" w:line="54" w:lineRule="atLeast"/>
        <w:ind w:left="354"/>
        <w:rPr>
          <w:rFonts w:hint="eastAsia" w:asciiTheme="minorEastAsia" w:hAnsiTheme="minorEastAsia" w:eastAsiaTheme="minorEastAsia" w:cstheme="minorEastAsia"/>
          <w:sz w:val="26"/>
          <w:szCs w:val="26"/>
          <w:lang w:eastAsia="zh-CN"/>
        </w:rPr>
      </w:pPr>
      <w:r>
        <w:rPr>
          <w:rFonts w:hint="eastAsia" w:asciiTheme="minorEastAsia" w:hAnsiTheme="minorEastAsia" w:eastAsiaTheme="minorEastAsia" w:cstheme="minorEastAsia"/>
          <w:spacing w:val="7"/>
          <w:sz w:val="26"/>
          <w:szCs w:val="26"/>
        </w:rPr>
        <w:t>项目联系人：</w:t>
      </w:r>
      <w:r>
        <w:rPr>
          <w:rFonts w:hint="eastAsia" w:asciiTheme="minorEastAsia" w:hAnsiTheme="minorEastAsia" w:eastAsiaTheme="minorEastAsia" w:cstheme="minorEastAsia"/>
          <w:spacing w:val="7"/>
          <w:sz w:val="26"/>
          <w:szCs w:val="26"/>
          <w:lang w:eastAsia="zh-CN"/>
        </w:rPr>
        <w:t>宋维健</w:t>
      </w:r>
    </w:p>
    <w:p w14:paraId="0D65DE09">
      <w:pPr>
        <w:keepNext w:val="0"/>
        <w:keepLines w:val="0"/>
        <w:pageBreakBefore w:val="0"/>
        <w:widowControl/>
        <w:wordWrap/>
        <w:overflowPunct/>
        <w:topLinePunct w:val="0"/>
        <w:bidi w:val="0"/>
        <w:spacing w:before="104" w:line="54" w:lineRule="atLeast"/>
        <w:ind w:left="383"/>
        <w:outlineLvl w:val="0"/>
        <w:rPr>
          <w:rFonts w:hint="default" w:asciiTheme="minorEastAsia" w:hAnsiTheme="minorEastAsia" w:eastAsiaTheme="minorEastAsia" w:cstheme="minorEastAsia"/>
          <w:sz w:val="26"/>
          <w:szCs w:val="26"/>
          <w:lang w:val="en-US" w:eastAsia="zh-CN"/>
        </w:rPr>
        <w:sectPr>
          <w:footerReference r:id="rId7" w:type="default"/>
          <w:pgSz w:w="11906" w:h="16839"/>
          <w:pgMar w:top="1440" w:right="1800" w:bottom="1440" w:left="1800" w:header="0" w:footer="1001" w:gutter="0"/>
          <w:cols w:space="720" w:num="1"/>
        </w:sectPr>
      </w:pPr>
      <w:r>
        <w:rPr>
          <w:rFonts w:hint="eastAsia" w:asciiTheme="minorEastAsia" w:hAnsiTheme="minorEastAsia" w:eastAsiaTheme="minorEastAsia" w:cstheme="minorEastAsia"/>
          <w:spacing w:val="2"/>
          <w:sz w:val="26"/>
          <w:szCs w:val="26"/>
        </w:rPr>
        <w:t>电 话：1</w:t>
      </w:r>
      <w:r>
        <w:rPr>
          <w:rFonts w:hint="eastAsia" w:asciiTheme="minorEastAsia" w:hAnsiTheme="minorEastAsia" w:eastAsiaTheme="minorEastAsia" w:cstheme="minorEastAsia"/>
          <w:spacing w:val="2"/>
          <w:sz w:val="26"/>
          <w:szCs w:val="26"/>
          <w:lang w:val="en-US" w:eastAsia="zh-CN"/>
        </w:rPr>
        <w:t>8599721666</w:t>
      </w:r>
    </w:p>
    <w:p w14:paraId="0B948E01">
      <w:pPr>
        <w:pStyle w:val="2"/>
        <w:keepNext w:val="0"/>
        <w:keepLines w:val="0"/>
        <w:pageBreakBefore w:val="0"/>
        <w:widowControl/>
        <w:kinsoku w:val="0"/>
        <w:wordWrap/>
        <w:overflowPunct/>
        <w:topLinePunct w:val="0"/>
        <w:autoSpaceDE w:val="0"/>
        <w:autoSpaceDN w:val="0"/>
        <w:bidi w:val="0"/>
        <w:adjustRightInd w:val="0"/>
        <w:snapToGrid w:val="0"/>
        <w:spacing w:before="101" w:line="54" w:lineRule="atLeast"/>
        <w:ind w:left="2883" w:firstLine="454" w:firstLineChars="200"/>
        <w:textAlignment w:val="baseline"/>
        <w:rPr>
          <w:rFonts w:hint="eastAsia" w:asciiTheme="minorEastAsia" w:hAnsiTheme="minorEastAsia" w:eastAsiaTheme="minorEastAsia" w:cstheme="minorEastAsia"/>
          <w:w w:val="66"/>
          <w:kern w:val="21"/>
          <w:sz w:val="32"/>
          <w:szCs w:val="32"/>
        </w:rPr>
      </w:pPr>
      <w:bookmarkStart w:id="5" w:name="bookmark2"/>
      <w:bookmarkEnd w:id="5"/>
      <w:r>
        <w:rPr>
          <w:rFonts w:hint="eastAsia" w:asciiTheme="minorEastAsia" w:hAnsiTheme="minorEastAsia" w:eastAsiaTheme="minorEastAsia" w:cstheme="minorEastAsia"/>
          <w:spacing w:val="8"/>
          <w:w w:val="66"/>
          <w:kern w:val="21"/>
          <w:sz w:val="32"/>
          <w:szCs w:val="32"/>
          <w14:textOutline w14:w="5793" w14:cap="sq" w14:cmpd="sng">
            <w14:solidFill>
              <w14:srgbClr w14:val="000000"/>
            </w14:solidFill>
            <w14:prstDash w14:val="solid"/>
            <w14:bevel/>
          </w14:textOutline>
        </w:rPr>
        <w:t>第二部分</w:t>
      </w:r>
      <w:r>
        <w:rPr>
          <w:rFonts w:hint="eastAsia" w:asciiTheme="minorEastAsia" w:hAnsiTheme="minorEastAsia" w:eastAsiaTheme="minorEastAsia" w:cstheme="minorEastAsia"/>
          <w:spacing w:val="8"/>
          <w:w w:val="66"/>
          <w:kern w:val="21"/>
          <w:sz w:val="32"/>
          <w:szCs w:val="32"/>
        </w:rPr>
        <w:t xml:space="preserve">  </w:t>
      </w:r>
      <w:r>
        <w:rPr>
          <w:rFonts w:hint="eastAsia" w:asciiTheme="minorEastAsia" w:hAnsiTheme="minorEastAsia" w:eastAsiaTheme="minorEastAsia" w:cstheme="minorEastAsia"/>
          <w:spacing w:val="8"/>
          <w:w w:val="66"/>
          <w:kern w:val="21"/>
          <w:sz w:val="32"/>
          <w:szCs w:val="32"/>
          <w14:textOutline w14:w="5793" w14:cap="sq" w14:cmpd="sng">
            <w14:solidFill>
              <w14:srgbClr w14:val="000000"/>
            </w14:solidFill>
            <w14:prstDash w14:val="solid"/>
            <w14:bevel/>
          </w14:textOutline>
        </w:rPr>
        <w:t>供应商须知</w:t>
      </w:r>
      <w:r>
        <w:rPr>
          <w:rFonts w:hint="eastAsia" w:asciiTheme="minorEastAsia" w:hAnsiTheme="minorEastAsia" w:eastAsiaTheme="minorEastAsia" w:cstheme="minorEastAsia"/>
          <w:spacing w:val="9"/>
          <w:w w:val="66"/>
          <w:kern w:val="21"/>
          <w:sz w:val="32"/>
          <w:szCs w:val="32"/>
          <w14:textOutline w14:w="5793" w14:cap="sq" w14:cmpd="sng">
            <w14:solidFill>
              <w14:srgbClr w14:val="000000"/>
            </w14:solidFill>
            <w14:prstDash w14:val="solid"/>
            <w14:bevel/>
          </w14:textOutline>
        </w:rPr>
        <w:t>供应商须知前附表</w:t>
      </w:r>
    </w:p>
    <w:tbl>
      <w:tblPr>
        <w:tblStyle w:val="5"/>
        <w:tblW w:w="5004"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3"/>
        <w:gridCol w:w="1558"/>
        <w:gridCol w:w="6939"/>
      </w:tblGrid>
      <w:tr w14:paraId="30A06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textDirection w:val="tbRlV"/>
            <w:vAlign w:val="center"/>
          </w:tcPr>
          <w:p w14:paraId="241AA0EF">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center"/>
              <w:textAlignment w:val="baseline"/>
              <w:rPr>
                <w:rFonts w:hint="default"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2"/>
                <w:szCs w:val="22"/>
                <w:lang w:val="en-US" w:eastAsia="zh-CN" w:bidi="ar-SA"/>
              </w:rPr>
              <w:t>序号</w:t>
            </w:r>
          </w:p>
        </w:tc>
        <w:tc>
          <w:tcPr>
            <w:tcW w:w="868" w:type="pct"/>
            <w:vAlign w:val="top"/>
          </w:tcPr>
          <w:p w14:paraId="33F236F7">
            <w:pPr>
              <w:pStyle w:val="6"/>
              <w:keepNext w:val="0"/>
              <w:keepLines w:val="0"/>
              <w:pageBreakBefore w:val="0"/>
              <w:widowControl/>
              <w:kinsoku w:val="0"/>
              <w:wordWrap/>
              <w:overflowPunct/>
              <w:topLinePunct w:val="0"/>
              <w:autoSpaceDE w:val="0"/>
              <w:autoSpaceDN w:val="0"/>
              <w:bidi w:val="0"/>
              <w:adjustRightInd w:val="0"/>
              <w:snapToGrid w:val="0"/>
              <w:spacing w:before="214" w:line="240" w:lineRule="auto"/>
              <w:ind w:left="522"/>
              <w:jc w:val="both"/>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内容</w:t>
            </w:r>
          </w:p>
        </w:tc>
        <w:tc>
          <w:tcPr>
            <w:tcW w:w="3866" w:type="pct"/>
            <w:vAlign w:val="top"/>
          </w:tcPr>
          <w:p w14:paraId="33F078EE">
            <w:pPr>
              <w:pStyle w:val="6"/>
              <w:keepNext w:val="0"/>
              <w:keepLines w:val="0"/>
              <w:pageBreakBefore w:val="0"/>
              <w:widowControl/>
              <w:kinsoku w:val="0"/>
              <w:wordWrap/>
              <w:overflowPunct/>
              <w:topLinePunct w:val="0"/>
              <w:autoSpaceDE w:val="0"/>
              <w:autoSpaceDN w:val="0"/>
              <w:bidi w:val="0"/>
              <w:adjustRightInd w:val="0"/>
              <w:snapToGrid w:val="0"/>
              <w:spacing w:before="214" w:line="240" w:lineRule="auto"/>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说明与要求</w:t>
            </w:r>
          </w:p>
        </w:tc>
      </w:tr>
      <w:tr w14:paraId="49DDE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59DC0DBA">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before="237" w:line="54" w:lineRule="atLeast"/>
              <w:ind w:leftChars="0"/>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1</w:t>
            </w:r>
          </w:p>
        </w:tc>
        <w:tc>
          <w:tcPr>
            <w:tcW w:w="868" w:type="pct"/>
            <w:vAlign w:val="top"/>
          </w:tcPr>
          <w:p w14:paraId="14C3FBE7">
            <w:pPr>
              <w:pStyle w:val="6"/>
              <w:keepNext w:val="0"/>
              <w:keepLines w:val="0"/>
              <w:pageBreakBefore w:val="0"/>
              <w:widowControl/>
              <w:kinsoku w:val="0"/>
              <w:wordWrap/>
              <w:overflowPunct/>
              <w:topLinePunct w:val="0"/>
              <w:autoSpaceDE w:val="0"/>
              <w:autoSpaceDN w:val="0"/>
              <w:bidi w:val="0"/>
              <w:adjustRightInd w:val="0"/>
              <w:snapToGrid w:val="0"/>
              <w:spacing w:before="34" w:line="54" w:lineRule="atLeast"/>
              <w:ind w:left="494" w:right="128" w:hanging="358"/>
              <w:textAlignment w:val="baseline"/>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项目名称及 编号</w:t>
            </w:r>
          </w:p>
        </w:tc>
        <w:tc>
          <w:tcPr>
            <w:tcW w:w="3866" w:type="pct"/>
            <w:vAlign w:val="top"/>
          </w:tcPr>
          <w:p w14:paraId="0E05CC65">
            <w:pPr>
              <w:pStyle w:val="6"/>
              <w:keepNext w:val="0"/>
              <w:keepLines w:val="0"/>
              <w:pageBreakBefore w:val="0"/>
              <w:widowControl/>
              <w:kinsoku w:val="0"/>
              <w:wordWrap/>
              <w:overflowPunct/>
              <w:topLinePunct w:val="0"/>
              <w:autoSpaceDE w:val="0"/>
              <w:autoSpaceDN w:val="0"/>
              <w:bidi w:val="0"/>
              <w:adjustRightInd w:val="0"/>
              <w:snapToGrid w:val="0"/>
              <w:spacing w:before="34" w:line="54" w:lineRule="atLeast"/>
              <w:ind w:left="110" w:right="1404" w:firstLine="2"/>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花园乡强固村环境整治建设项目</w:t>
            </w:r>
          </w:p>
          <w:p w14:paraId="60B5FADC">
            <w:pPr>
              <w:pStyle w:val="6"/>
              <w:keepNext w:val="0"/>
              <w:keepLines w:val="0"/>
              <w:pageBreakBefore w:val="0"/>
              <w:widowControl/>
              <w:kinsoku w:val="0"/>
              <w:wordWrap/>
              <w:overflowPunct/>
              <w:topLinePunct w:val="0"/>
              <w:autoSpaceDE w:val="0"/>
              <w:autoSpaceDN w:val="0"/>
              <w:bidi w:val="0"/>
              <w:adjustRightInd w:val="0"/>
              <w:snapToGrid w:val="0"/>
              <w:spacing w:before="34" w:line="54" w:lineRule="atLeast"/>
              <w:ind w:left="110" w:right="1404" w:firstLine="2"/>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default" w:asciiTheme="minorEastAsia" w:hAnsiTheme="minorEastAsia" w:eastAsiaTheme="minorEastAsia" w:cstheme="minorEastAsia"/>
                <w:spacing w:val="8"/>
                <w:sz w:val="24"/>
                <w:szCs w:val="24"/>
                <w:lang w:val="en-US"/>
              </w:rPr>
              <w:t>XJXCSD</w:t>
            </w:r>
            <w:r>
              <w:rPr>
                <w:rFonts w:hint="eastAsia" w:asciiTheme="minorEastAsia" w:hAnsiTheme="minorEastAsia" w:eastAsiaTheme="minorEastAsia" w:cstheme="minorEastAsia"/>
                <w:spacing w:val="8"/>
                <w:sz w:val="24"/>
                <w:szCs w:val="24"/>
                <w:lang w:val="en-US" w:eastAsia="zh-CN"/>
              </w:rPr>
              <w:t>HM</w:t>
            </w:r>
            <w:r>
              <w:rPr>
                <w:rFonts w:hint="eastAsia" w:asciiTheme="minorEastAsia" w:hAnsiTheme="minorEastAsia" w:eastAsiaTheme="minorEastAsia" w:cstheme="minorEastAsia"/>
                <w:spacing w:val="8"/>
                <w:sz w:val="24"/>
                <w:szCs w:val="24"/>
              </w:rPr>
              <w:t>-</w:t>
            </w:r>
            <w:r>
              <w:rPr>
                <w:rFonts w:hint="default" w:asciiTheme="minorEastAsia" w:hAnsiTheme="minorEastAsia" w:eastAsiaTheme="minorEastAsia" w:cstheme="minorEastAsia"/>
                <w:spacing w:val="8"/>
                <w:sz w:val="24"/>
                <w:szCs w:val="24"/>
                <w:lang w:val="en-US"/>
              </w:rPr>
              <w:t>【2025】-001</w:t>
            </w:r>
          </w:p>
        </w:tc>
      </w:tr>
      <w:tr w14:paraId="24F2D0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7263253B">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before="151" w:line="54" w:lineRule="atLeast"/>
              <w:ind w:leftChars="0"/>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2</w:t>
            </w:r>
          </w:p>
        </w:tc>
        <w:tc>
          <w:tcPr>
            <w:tcW w:w="868" w:type="pct"/>
            <w:vAlign w:val="top"/>
          </w:tcPr>
          <w:p w14:paraId="574C652B">
            <w:pPr>
              <w:pStyle w:val="6"/>
              <w:keepNext w:val="0"/>
              <w:keepLines w:val="0"/>
              <w:pageBreakBefore w:val="0"/>
              <w:widowControl/>
              <w:kinsoku w:val="0"/>
              <w:wordWrap/>
              <w:overflowPunct/>
              <w:topLinePunct w:val="0"/>
              <w:autoSpaceDE w:val="0"/>
              <w:autoSpaceDN w:val="0"/>
              <w:bidi w:val="0"/>
              <w:adjustRightInd w:val="0"/>
              <w:snapToGrid w:val="0"/>
              <w:spacing w:before="103" w:line="54" w:lineRule="atLeast"/>
              <w:ind w:left="371"/>
              <w:textAlignment w:val="baseline"/>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采购人</w:t>
            </w:r>
          </w:p>
        </w:tc>
        <w:tc>
          <w:tcPr>
            <w:tcW w:w="3866" w:type="pct"/>
            <w:vAlign w:val="top"/>
          </w:tcPr>
          <w:p w14:paraId="25E21B48">
            <w:pPr>
              <w:pStyle w:val="6"/>
              <w:keepNext w:val="0"/>
              <w:keepLines w:val="0"/>
              <w:pageBreakBefore w:val="0"/>
              <w:widowControl/>
              <w:kinsoku w:val="0"/>
              <w:wordWrap/>
              <w:overflowPunct/>
              <w:topLinePunct w:val="0"/>
              <w:autoSpaceDE w:val="0"/>
              <w:autoSpaceDN w:val="0"/>
              <w:bidi w:val="0"/>
              <w:adjustRightInd w:val="0"/>
              <w:snapToGrid w:val="0"/>
              <w:spacing w:before="103" w:line="54" w:lineRule="atLeast"/>
              <w:ind w:left="113"/>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哈密市伊州区花园乡人民政府</w:t>
            </w:r>
          </w:p>
        </w:tc>
      </w:tr>
      <w:tr w14:paraId="3F063A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383AE4A1">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before="99" w:line="54" w:lineRule="atLeast"/>
              <w:ind w:leftChars="0"/>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3</w:t>
            </w:r>
          </w:p>
        </w:tc>
        <w:tc>
          <w:tcPr>
            <w:tcW w:w="868" w:type="pct"/>
            <w:vAlign w:val="top"/>
          </w:tcPr>
          <w:p w14:paraId="5679D90C">
            <w:pPr>
              <w:pStyle w:val="6"/>
              <w:keepNext w:val="0"/>
              <w:keepLines w:val="0"/>
              <w:pageBreakBefore w:val="0"/>
              <w:widowControl/>
              <w:kinsoku w:val="0"/>
              <w:wordWrap/>
              <w:overflowPunct/>
              <w:topLinePunct w:val="0"/>
              <w:autoSpaceDE w:val="0"/>
              <w:autoSpaceDN w:val="0"/>
              <w:bidi w:val="0"/>
              <w:adjustRightInd w:val="0"/>
              <w:snapToGrid w:val="0"/>
              <w:spacing w:before="50" w:line="54" w:lineRule="atLeast"/>
              <w:ind w:left="251"/>
              <w:textAlignment w:val="baseline"/>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采购方式</w:t>
            </w:r>
          </w:p>
        </w:tc>
        <w:tc>
          <w:tcPr>
            <w:tcW w:w="3866" w:type="pct"/>
            <w:vAlign w:val="top"/>
          </w:tcPr>
          <w:p w14:paraId="6D9A69B4">
            <w:pPr>
              <w:pStyle w:val="6"/>
              <w:keepNext w:val="0"/>
              <w:keepLines w:val="0"/>
              <w:pageBreakBefore w:val="0"/>
              <w:widowControl/>
              <w:kinsoku w:val="0"/>
              <w:wordWrap/>
              <w:overflowPunct/>
              <w:topLinePunct w:val="0"/>
              <w:autoSpaceDE w:val="0"/>
              <w:autoSpaceDN w:val="0"/>
              <w:bidi w:val="0"/>
              <w:adjustRightInd w:val="0"/>
              <w:snapToGrid w:val="0"/>
              <w:spacing w:before="51" w:line="54" w:lineRule="atLeast"/>
              <w:ind w:left="116"/>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竞争性磋商</w:t>
            </w:r>
          </w:p>
        </w:tc>
      </w:tr>
      <w:tr w14:paraId="2E6EBB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0F2CD2AA">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before="294" w:line="54" w:lineRule="atLeast"/>
              <w:ind w:leftChars="0"/>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4</w:t>
            </w:r>
          </w:p>
        </w:tc>
        <w:tc>
          <w:tcPr>
            <w:tcW w:w="868" w:type="pct"/>
            <w:vAlign w:val="top"/>
          </w:tcPr>
          <w:p w14:paraId="7647DF88">
            <w:pPr>
              <w:pStyle w:val="6"/>
              <w:keepNext w:val="0"/>
              <w:keepLines w:val="0"/>
              <w:pageBreakBefore w:val="0"/>
              <w:widowControl/>
              <w:kinsoku w:val="0"/>
              <w:wordWrap/>
              <w:overflowPunct/>
              <w:topLinePunct w:val="0"/>
              <w:autoSpaceDE w:val="0"/>
              <w:autoSpaceDN w:val="0"/>
              <w:bidi w:val="0"/>
              <w:adjustRightInd w:val="0"/>
              <w:snapToGrid w:val="0"/>
              <w:spacing w:before="246" w:line="54" w:lineRule="atLeast"/>
              <w:ind w:left="251"/>
              <w:textAlignment w:val="baseline"/>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采购内容</w:t>
            </w:r>
          </w:p>
        </w:tc>
        <w:tc>
          <w:tcPr>
            <w:tcW w:w="3866" w:type="pct"/>
            <w:vAlign w:val="top"/>
          </w:tcPr>
          <w:p w14:paraId="597FD9A1">
            <w:pPr>
              <w:pStyle w:val="6"/>
              <w:keepNext w:val="0"/>
              <w:keepLines w:val="0"/>
              <w:pageBreakBefore w:val="0"/>
              <w:widowControl/>
              <w:kinsoku w:val="0"/>
              <w:wordWrap/>
              <w:overflowPunct/>
              <w:topLinePunct w:val="0"/>
              <w:autoSpaceDE w:val="0"/>
              <w:autoSpaceDN w:val="0"/>
              <w:bidi w:val="0"/>
              <w:adjustRightInd w:val="0"/>
              <w:snapToGrid w:val="0"/>
              <w:spacing w:before="247" w:line="54" w:lineRule="atLeast"/>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pacing w:val="5"/>
                <w:sz w:val="24"/>
                <w:szCs w:val="24"/>
              </w:rPr>
              <w:t>地面硬化15000平方米、修建宽8米的道路700米及附属配套设。</w:t>
            </w:r>
          </w:p>
        </w:tc>
      </w:tr>
      <w:tr w14:paraId="7FC66C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157A2DAC">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before="92" w:line="54" w:lineRule="atLeast"/>
              <w:ind w:leftChars="0"/>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5</w:t>
            </w:r>
          </w:p>
        </w:tc>
        <w:tc>
          <w:tcPr>
            <w:tcW w:w="868" w:type="pct"/>
            <w:vAlign w:val="top"/>
          </w:tcPr>
          <w:p w14:paraId="45C1F5E1">
            <w:pPr>
              <w:pStyle w:val="6"/>
              <w:keepNext w:val="0"/>
              <w:keepLines w:val="0"/>
              <w:pageBreakBefore w:val="0"/>
              <w:widowControl/>
              <w:kinsoku w:val="0"/>
              <w:wordWrap/>
              <w:overflowPunct/>
              <w:topLinePunct w:val="0"/>
              <w:autoSpaceDE w:val="0"/>
              <w:autoSpaceDN w:val="0"/>
              <w:bidi w:val="0"/>
              <w:adjustRightInd w:val="0"/>
              <w:snapToGrid w:val="0"/>
              <w:spacing w:before="40" w:line="54" w:lineRule="atLeast"/>
              <w:ind w:left="252"/>
              <w:textAlignment w:val="baseline"/>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服务期限</w:t>
            </w:r>
          </w:p>
        </w:tc>
        <w:tc>
          <w:tcPr>
            <w:tcW w:w="3866" w:type="pct"/>
            <w:vAlign w:val="top"/>
          </w:tcPr>
          <w:p w14:paraId="22A55404">
            <w:pPr>
              <w:pStyle w:val="6"/>
              <w:keepNext w:val="0"/>
              <w:keepLines w:val="0"/>
              <w:pageBreakBefore w:val="0"/>
              <w:widowControl/>
              <w:kinsoku w:val="0"/>
              <w:wordWrap/>
              <w:overflowPunct/>
              <w:topLinePunct w:val="0"/>
              <w:autoSpaceDE w:val="0"/>
              <w:autoSpaceDN w:val="0"/>
              <w:bidi w:val="0"/>
              <w:adjustRightInd w:val="0"/>
              <w:snapToGrid w:val="0"/>
              <w:spacing w:before="40" w:line="54" w:lineRule="atLeast"/>
              <w:ind w:left="117"/>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70天</w:t>
            </w:r>
          </w:p>
        </w:tc>
      </w:tr>
      <w:tr w14:paraId="5A974E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280E5AAA">
            <w:pPr>
              <w:pStyle w:val="6"/>
              <w:keepNext w:val="0"/>
              <w:keepLines w:val="0"/>
              <w:pageBreakBefore w:val="0"/>
              <w:widowControl/>
              <w:numPr>
                <w:ilvl w:val="0"/>
                <w:numId w:val="0"/>
              </w:numPr>
              <w:kinsoku w:val="0"/>
              <w:wordWrap/>
              <w:overflowPunct/>
              <w:topLinePunct w:val="0"/>
              <w:autoSpaceDE w:val="0"/>
              <w:autoSpaceDN w:val="0"/>
              <w:bidi w:val="0"/>
              <w:adjustRightInd w:val="0"/>
              <w:snapToGrid w:val="0"/>
              <w:spacing w:before="149" w:line="54" w:lineRule="atLeast"/>
              <w:ind w:leftChars="0"/>
              <w:jc w:val="center"/>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6</w:t>
            </w:r>
          </w:p>
        </w:tc>
        <w:tc>
          <w:tcPr>
            <w:tcW w:w="868" w:type="pct"/>
            <w:vAlign w:val="top"/>
          </w:tcPr>
          <w:p w14:paraId="5F39F343">
            <w:pPr>
              <w:pStyle w:val="6"/>
              <w:keepNext w:val="0"/>
              <w:keepLines w:val="0"/>
              <w:pageBreakBefore w:val="0"/>
              <w:widowControl/>
              <w:kinsoku w:val="0"/>
              <w:wordWrap/>
              <w:overflowPunct/>
              <w:topLinePunct w:val="0"/>
              <w:autoSpaceDE w:val="0"/>
              <w:autoSpaceDN w:val="0"/>
              <w:bidi w:val="0"/>
              <w:adjustRightInd w:val="0"/>
              <w:snapToGrid w:val="0"/>
              <w:spacing w:before="101" w:line="54" w:lineRule="atLeast"/>
              <w:ind w:left="263"/>
              <w:textAlignment w:val="baseline"/>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资金来源</w:t>
            </w:r>
          </w:p>
        </w:tc>
        <w:tc>
          <w:tcPr>
            <w:tcW w:w="3866" w:type="pct"/>
            <w:vAlign w:val="top"/>
          </w:tcPr>
          <w:p w14:paraId="7AD32408">
            <w:pPr>
              <w:pStyle w:val="6"/>
              <w:keepNext w:val="0"/>
              <w:keepLines w:val="0"/>
              <w:pageBreakBefore w:val="0"/>
              <w:widowControl/>
              <w:kinsoku w:val="0"/>
              <w:wordWrap/>
              <w:overflowPunct/>
              <w:topLinePunct w:val="0"/>
              <w:autoSpaceDE w:val="0"/>
              <w:autoSpaceDN w:val="0"/>
              <w:bidi w:val="0"/>
              <w:adjustRightInd w:val="0"/>
              <w:snapToGrid w:val="0"/>
              <w:spacing w:before="101" w:line="54" w:lineRule="atLeast"/>
              <w:ind w:left="114"/>
              <w:textAlignment w:val="baseline"/>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自治区财政资金和地方配套资金</w:t>
            </w:r>
          </w:p>
        </w:tc>
      </w:tr>
      <w:tr w14:paraId="4AC0F8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64" w:type="pct"/>
            <w:vAlign w:val="center"/>
          </w:tcPr>
          <w:p w14:paraId="2B7CF258">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zh-CN" w:bidi="ar-SA"/>
              </w:rPr>
            </w:pPr>
          </w:p>
          <w:p w14:paraId="27C9C22B">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zh-CN" w:bidi="ar-SA"/>
              </w:rPr>
            </w:pPr>
          </w:p>
          <w:p w14:paraId="23FDC4D2">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zh-CN" w:bidi="ar-SA"/>
              </w:rPr>
            </w:pPr>
          </w:p>
          <w:p w14:paraId="604D9743">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zh-CN" w:bidi="ar-SA"/>
              </w:rPr>
            </w:pPr>
          </w:p>
          <w:p w14:paraId="7BCBFFE8">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7</w:t>
            </w:r>
          </w:p>
        </w:tc>
        <w:tc>
          <w:tcPr>
            <w:tcW w:w="868" w:type="pct"/>
            <w:vAlign w:val="top"/>
          </w:tcPr>
          <w:p w14:paraId="0B7827A4">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036C49D0">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6A6925EC">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204A0E88">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7E6BEAED">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2503807B">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509A9B57">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p>
          <w:p w14:paraId="7A76E891">
            <w:pPr>
              <w:keepNext w:val="0"/>
              <w:keepLines w:val="0"/>
              <w:pageBreakBefore w:val="0"/>
              <w:widowControl/>
              <w:wordWrap/>
              <w:overflowPunct/>
              <w:topLinePunct w:val="0"/>
              <w:bidi w:val="0"/>
              <w:spacing w:before="85" w:line="54" w:lineRule="atLeast"/>
              <w:ind w:left="348"/>
              <w:rPr>
                <w:rFonts w:hint="eastAsia" w:ascii="宋体" w:hAnsi="宋体" w:eastAsia="宋体" w:cs="宋体"/>
                <w:snapToGrid w:val="0"/>
                <w:color w:val="000000"/>
                <w:spacing w:val="7"/>
                <w:kern w:val="0"/>
                <w:sz w:val="22"/>
                <w:szCs w:val="22"/>
                <w:lang w:val="en-US" w:eastAsia="zh-CN" w:bidi="ar-SA"/>
              </w:rPr>
            </w:pPr>
            <w:r>
              <w:rPr>
                <w:rFonts w:hint="eastAsia" w:ascii="宋体" w:hAnsi="宋体" w:eastAsia="宋体" w:cs="宋体"/>
                <w:snapToGrid w:val="0"/>
                <w:color w:val="000000"/>
                <w:spacing w:val="7"/>
                <w:kern w:val="0"/>
                <w:sz w:val="22"/>
                <w:szCs w:val="22"/>
                <w:lang w:val="en-US" w:eastAsia="zh-CN" w:bidi="ar-SA"/>
              </w:rPr>
              <w:t>供应商资格要求</w:t>
            </w:r>
          </w:p>
        </w:tc>
        <w:tc>
          <w:tcPr>
            <w:tcW w:w="3866" w:type="pct"/>
            <w:vAlign w:val="top"/>
          </w:tcPr>
          <w:p w14:paraId="4D703BE7">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满足《中华人民共和国政府采购法》第二十二条规定；</w:t>
            </w:r>
          </w:p>
          <w:p w14:paraId="40552AF6">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落实政府采购政策需满足的资格要求：专门面向小</w:t>
            </w:r>
            <w:r>
              <w:rPr>
                <w:rFonts w:hint="eastAsia" w:asciiTheme="minorEastAsia" w:hAnsiTheme="minorEastAsia" w:eastAsiaTheme="minorEastAsia" w:cstheme="minorEastAsia"/>
                <w:snapToGrid w:val="0"/>
                <w:color w:val="000000"/>
                <w:spacing w:val="7"/>
                <w:kern w:val="0"/>
                <w:sz w:val="26"/>
                <w:szCs w:val="26"/>
                <w:lang w:val="en-US" w:eastAsia="zh-CN" w:bidi="ar-SA"/>
              </w:rPr>
              <w:t>微</w:t>
            </w:r>
            <w:r>
              <w:rPr>
                <w:rFonts w:hint="eastAsia" w:asciiTheme="minorEastAsia" w:hAnsiTheme="minorEastAsia" w:eastAsiaTheme="minorEastAsia" w:cstheme="minorEastAsia"/>
                <w:snapToGrid w:val="0"/>
                <w:color w:val="000000"/>
                <w:spacing w:val="7"/>
                <w:kern w:val="0"/>
                <w:sz w:val="26"/>
                <w:szCs w:val="26"/>
                <w:lang w:val="en-US" w:eastAsia="en-US" w:bidi="ar-SA"/>
              </w:rPr>
              <w:t xml:space="preserve">企业 </w:t>
            </w:r>
          </w:p>
          <w:p w14:paraId="2E89040A">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3.本项目的特定资格要求：（1）具备独立法人资格，具备有效的营业执照。具备建设行政主管部门颁发的</w:t>
            </w:r>
            <w:r>
              <w:rPr>
                <w:rFonts w:hint="eastAsia" w:asciiTheme="minorEastAsia" w:hAnsiTheme="minorEastAsia" w:eastAsiaTheme="minorEastAsia" w:cstheme="minorEastAsia"/>
                <w:snapToGrid w:val="0"/>
                <w:color w:val="000000"/>
                <w:spacing w:val="7"/>
                <w:kern w:val="0"/>
                <w:sz w:val="26"/>
                <w:szCs w:val="26"/>
                <w:lang w:val="en-US" w:eastAsia="zh-CN" w:bidi="ar-SA"/>
              </w:rPr>
              <w:t>市政</w:t>
            </w:r>
            <w:r>
              <w:rPr>
                <w:rFonts w:hint="eastAsia" w:asciiTheme="minorEastAsia" w:hAnsiTheme="minorEastAsia" w:eastAsiaTheme="minorEastAsia" w:cstheme="minorEastAsia"/>
                <w:snapToGrid w:val="0"/>
                <w:color w:val="000000"/>
                <w:spacing w:val="7"/>
                <w:kern w:val="0"/>
                <w:sz w:val="26"/>
                <w:szCs w:val="26"/>
                <w:lang w:val="en-US" w:eastAsia="en-US" w:bidi="ar-SA"/>
              </w:rPr>
              <w:t>工程施工总承包叁级(含)以上资质，具备有效的企业安全生产许可证。并在人员、设备、资金等方面具有相应的施工能力。（2）建造师须具备</w:t>
            </w:r>
            <w:r>
              <w:rPr>
                <w:rFonts w:hint="eastAsia" w:asciiTheme="minorEastAsia" w:hAnsiTheme="minorEastAsia" w:eastAsiaTheme="minorEastAsia" w:cstheme="minorEastAsia"/>
                <w:snapToGrid w:val="0"/>
                <w:color w:val="000000"/>
                <w:spacing w:val="7"/>
                <w:kern w:val="0"/>
                <w:sz w:val="26"/>
                <w:szCs w:val="26"/>
                <w:lang w:val="en-US" w:eastAsia="zh-CN" w:bidi="ar-SA"/>
              </w:rPr>
              <w:t>市政公用</w:t>
            </w:r>
            <w:r>
              <w:rPr>
                <w:rFonts w:hint="eastAsia" w:asciiTheme="minorEastAsia" w:hAnsiTheme="minorEastAsia" w:eastAsiaTheme="minorEastAsia" w:cstheme="minorEastAsia"/>
                <w:snapToGrid w:val="0"/>
                <w:color w:val="000000"/>
                <w:spacing w:val="7"/>
                <w:kern w:val="0"/>
                <w:sz w:val="26"/>
                <w:szCs w:val="26"/>
                <w:lang w:val="en-US" w:eastAsia="en-US" w:bidi="ar-SA"/>
              </w:rPr>
              <w:t>工程贰级及以上注册建造师资格，同时具备有效的安全生产考核合格证书（B证），建造师须提供近半年（2024年9月至2025年3月）社保证明。投标人项目现场管理班子主要成员：项目负责人（建造师）、技术负责人、安全员、施工员、质检员无在建项目（由企业承诺该项目班子成员无在建项目）。（3）单位负责人为同一人或者存在控股、管理关系的不同单位不得参加未划分标段的同一招标项目投标，否则均按否决投标处理；报名时所提供的负责人与参与投标时的负责人必须为同一人，如果负责人更换投标无效。（</w:t>
            </w:r>
            <w:r>
              <w:rPr>
                <w:rFonts w:hint="eastAsia" w:asciiTheme="minorEastAsia" w:hAnsiTheme="minorEastAsia" w:eastAsiaTheme="minorEastAsia" w:cstheme="minorEastAsia"/>
                <w:snapToGrid w:val="0"/>
                <w:color w:val="000000"/>
                <w:spacing w:val="7"/>
                <w:kern w:val="0"/>
                <w:sz w:val="26"/>
                <w:szCs w:val="26"/>
                <w:lang w:val="en-US" w:eastAsia="zh-CN" w:bidi="ar-SA"/>
              </w:rPr>
              <w:t>4</w:t>
            </w:r>
            <w:r>
              <w:rPr>
                <w:rFonts w:hint="eastAsia" w:asciiTheme="minorEastAsia" w:hAnsiTheme="minorEastAsia" w:eastAsiaTheme="minorEastAsia" w:cstheme="minorEastAsia"/>
                <w:snapToGrid w:val="0"/>
                <w:color w:val="000000"/>
                <w:spacing w:val="7"/>
                <w:kern w:val="0"/>
                <w:sz w:val="26"/>
                <w:szCs w:val="26"/>
                <w:lang w:val="en-US" w:eastAsia="en-US" w:bidi="ar-SA"/>
              </w:rPr>
              <w:t>）未被“信用中国”网站（www.creditchina.gov.cn）、“中国政府采购网”网站（www.ccgp.gov.cn)列入失信被执行人、重大税收违法案件当事人名单、政府采购严重失信行为记录名单。（提供网页截图）（</w:t>
            </w:r>
            <w:r>
              <w:rPr>
                <w:rFonts w:hint="eastAsia" w:asciiTheme="minorEastAsia" w:hAnsiTheme="minorEastAsia" w:eastAsiaTheme="minorEastAsia" w:cstheme="minorEastAsia"/>
                <w:snapToGrid w:val="0"/>
                <w:color w:val="000000"/>
                <w:spacing w:val="7"/>
                <w:kern w:val="0"/>
                <w:sz w:val="26"/>
                <w:szCs w:val="26"/>
                <w:lang w:val="en-US" w:eastAsia="zh-CN" w:bidi="ar-SA"/>
              </w:rPr>
              <w:t>5</w:t>
            </w:r>
            <w:r>
              <w:rPr>
                <w:rFonts w:hint="eastAsia" w:asciiTheme="minorEastAsia" w:hAnsiTheme="minorEastAsia" w:eastAsiaTheme="minorEastAsia" w:cstheme="minorEastAsia"/>
                <w:snapToGrid w:val="0"/>
                <w:color w:val="000000"/>
                <w:spacing w:val="7"/>
                <w:kern w:val="0"/>
                <w:sz w:val="26"/>
                <w:szCs w:val="26"/>
                <w:lang w:val="en-US" w:eastAsia="en-US" w:bidi="ar-SA"/>
              </w:rPr>
              <w:t>）投标人提供近三年（2022年、2023年、2024年）经会计师事务所或审计机构审计的财务报告，包括资产负债表、损益表、现金流量表、利润表和财务情况说明书（成立企业不足三年的不做该要求，提供实际成立日期至磋商截止前期间的资料）。</w:t>
            </w:r>
          </w:p>
        </w:tc>
      </w:tr>
      <w:tr w14:paraId="292105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Align w:val="center"/>
          </w:tcPr>
          <w:p w14:paraId="114BF318">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8</w:t>
            </w:r>
          </w:p>
        </w:tc>
        <w:tc>
          <w:tcPr>
            <w:tcW w:w="868" w:type="pct"/>
            <w:vAlign w:val="top"/>
          </w:tcPr>
          <w:p w14:paraId="364F82F4">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磋商有效期</w:t>
            </w:r>
          </w:p>
        </w:tc>
        <w:tc>
          <w:tcPr>
            <w:tcW w:w="3866" w:type="pct"/>
            <w:vAlign w:val="top"/>
          </w:tcPr>
          <w:p w14:paraId="424A74D5">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90 日历天（从投标截止之日算起）</w:t>
            </w:r>
          </w:p>
        </w:tc>
      </w:tr>
      <w:tr w14:paraId="071B34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4" w:hRule="atLeast"/>
          <w:jc w:val="center"/>
        </w:trPr>
        <w:tc>
          <w:tcPr>
            <w:tcW w:w="264" w:type="pct"/>
            <w:vAlign w:val="center"/>
          </w:tcPr>
          <w:p w14:paraId="66506756">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6E9B8B4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20F949D8">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9</w:t>
            </w:r>
          </w:p>
        </w:tc>
        <w:tc>
          <w:tcPr>
            <w:tcW w:w="868" w:type="pct"/>
            <w:vAlign w:val="center"/>
          </w:tcPr>
          <w:p w14:paraId="3507A24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3E07F22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6025A4DC">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响应文件份数</w:t>
            </w:r>
          </w:p>
        </w:tc>
        <w:tc>
          <w:tcPr>
            <w:tcW w:w="3866" w:type="pct"/>
            <w:vAlign w:val="center"/>
          </w:tcPr>
          <w:p w14:paraId="169F4E64">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本项目采用不见面开标、供应商需要递交电子响应文件，加密的 电 子 响 应 文 件 在 投 标 截 止 时 间 前 通 过 政 采 云 平 台 （</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begin"/>
            </w:r>
            <w:r>
              <w:rPr>
                <w:rFonts w:hint="eastAsia" w:asciiTheme="minorEastAsia" w:hAnsiTheme="minorEastAsia" w:eastAsiaTheme="minorEastAsia" w:cstheme="minorEastAsia"/>
                <w:snapToGrid w:val="0"/>
                <w:color w:val="000000"/>
                <w:spacing w:val="7"/>
                <w:kern w:val="0"/>
                <w:sz w:val="26"/>
                <w:szCs w:val="26"/>
                <w:lang w:val="en-US" w:eastAsia="en-US" w:bidi="ar-SA"/>
              </w:rPr>
              <w:instrText xml:space="preserve"> HYPERLINK "https://www.zcygov.cn" </w:instrTex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separate"/>
            </w:r>
            <w:r>
              <w:rPr>
                <w:rFonts w:hint="eastAsia" w:asciiTheme="minorEastAsia" w:hAnsiTheme="minorEastAsia" w:eastAsiaTheme="minorEastAsia" w:cstheme="minorEastAsia"/>
                <w:snapToGrid w:val="0"/>
                <w:color w:val="000000"/>
                <w:spacing w:val="7"/>
                <w:kern w:val="0"/>
                <w:sz w:val="26"/>
                <w:szCs w:val="26"/>
                <w:lang w:val="en-US" w:eastAsia="en-US" w:bidi="ar-SA"/>
              </w:rPr>
              <w:t>https://www.zcygov.cn</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end"/>
            </w:r>
            <w:r>
              <w:rPr>
                <w:rFonts w:hint="eastAsia" w:asciiTheme="minorEastAsia" w:hAnsiTheme="minorEastAsia" w:eastAsiaTheme="minorEastAsia" w:cstheme="minorEastAsia"/>
                <w:snapToGrid w:val="0"/>
                <w:color w:val="000000"/>
                <w:spacing w:val="7"/>
                <w:kern w:val="0"/>
                <w:sz w:val="26"/>
                <w:szCs w:val="26"/>
                <w:lang w:val="en-US" w:eastAsia="en-US" w:bidi="ar-SA"/>
              </w:rPr>
              <w:t>）上传到指定位置。无需递交纸质文件。 若中标则需单独提供纸质版一正二副响应文件，电子光盘（电子响应文件不加密）</w:t>
            </w:r>
          </w:p>
          <w:p w14:paraId="4F0CFDF4">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r>
      <w:tr w14:paraId="5F3A2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Merge w:val="restart"/>
            <w:tcBorders>
              <w:bottom w:val="nil"/>
            </w:tcBorders>
            <w:vAlign w:val="center"/>
          </w:tcPr>
          <w:p w14:paraId="01391E66">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393F732C">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37F71F5E">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1C16584E">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0296D00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601569C8">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672FC94B">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10</w:t>
            </w:r>
          </w:p>
        </w:tc>
        <w:tc>
          <w:tcPr>
            <w:tcW w:w="868" w:type="pct"/>
            <w:vMerge w:val="restart"/>
            <w:tcBorders>
              <w:bottom w:val="nil"/>
            </w:tcBorders>
            <w:vAlign w:val="center"/>
          </w:tcPr>
          <w:p w14:paraId="34B21A16">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471CEDC6">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5952FDB7">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772060D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2277857C">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12FCBCA4">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p w14:paraId="51C3D4AA">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磋商保证金</w:t>
            </w:r>
          </w:p>
        </w:tc>
        <w:tc>
          <w:tcPr>
            <w:tcW w:w="3866" w:type="pct"/>
            <w:vAlign w:val="center"/>
          </w:tcPr>
          <w:p w14:paraId="09DF353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缴纳方式：电汇、转账或保函非现金形式缴纳。</w:t>
            </w:r>
          </w:p>
        </w:tc>
      </w:tr>
      <w:tr w14:paraId="14E01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Merge w:val="continue"/>
            <w:tcBorders>
              <w:top w:val="nil"/>
              <w:bottom w:val="nil"/>
            </w:tcBorders>
            <w:vAlign w:val="center"/>
          </w:tcPr>
          <w:p w14:paraId="74B05896">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868" w:type="pct"/>
            <w:vMerge w:val="continue"/>
            <w:tcBorders>
              <w:top w:val="nil"/>
              <w:bottom w:val="nil"/>
            </w:tcBorders>
            <w:vAlign w:val="center"/>
          </w:tcPr>
          <w:p w14:paraId="0A9D1471">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3866" w:type="pct"/>
            <w:vAlign w:val="center"/>
          </w:tcPr>
          <w:p w14:paraId="71A527CA">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磋商保证金的金额：</w:t>
            </w:r>
            <w:r>
              <w:rPr>
                <w:rFonts w:hint="eastAsia" w:asciiTheme="minorEastAsia" w:hAnsiTheme="minorEastAsia" w:eastAsiaTheme="minorEastAsia" w:cstheme="minorEastAsia"/>
                <w:snapToGrid w:val="0"/>
                <w:color w:val="000000"/>
                <w:spacing w:val="7"/>
                <w:kern w:val="0"/>
                <w:sz w:val="26"/>
                <w:szCs w:val="26"/>
                <w:lang w:val="en-US" w:eastAsia="zh-CN" w:bidi="ar-SA"/>
              </w:rPr>
              <w:t>5</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0000.00 元（大写：</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伍</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万元整）</w:t>
            </w:r>
          </w:p>
        </w:tc>
      </w:tr>
      <w:tr w14:paraId="2E168C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264" w:type="pct"/>
            <w:vMerge w:val="continue"/>
            <w:tcBorders>
              <w:top w:val="nil"/>
              <w:bottom w:val="nil"/>
            </w:tcBorders>
            <w:vAlign w:val="center"/>
          </w:tcPr>
          <w:p w14:paraId="12814853">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868" w:type="pct"/>
            <w:vMerge w:val="continue"/>
            <w:tcBorders>
              <w:top w:val="nil"/>
              <w:bottom w:val="nil"/>
            </w:tcBorders>
            <w:vAlign w:val="center"/>
          </w:tcPr>
          <w:p w14:paraId="1A367E88">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3866" w:type="pct"/>
            <w:tcBorders>
              <w:bottom w:val="single" w:color="auto" w:sz="4" w:space="0"/>
            </w:tcBorders>
            <w:vAlign w:val="center"/>
          </w:tcPr>
          <w:p w14:paraId="59BA0711">
            <w:pPr>
              <w:spacing w:line="360" w:lineRule="auto"/>
              <w:ind w:firstLine="548" w:firstLineChars="200"/>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保证金账户：</w:t>
            </w:r>
          </w:p>
          <w:p w14:paraId="A90FA930">
            <w:pPr>
              <w:spacing w:line="360" w:lineRule="auto"/>
              <w:ind w:firstLine="548" w:firstLineChars="200"/>
              <w:jc w:val="center"/>
              <w:rPr>
                <w:rFonts w:hAnsi="宋体"/>
                <w:sz w:val="24"/>
                <w:szCs w:val="24"/>
                <w:lang w:val="en-US"/>
              </w:rPr>
            </w:pPr>
            <w:r>
              <w:rPr>
                <w:rFonts w:hint="eastAsia" w:asciiTheme="minorEastAsia" w:hAnsiTheme="minorEastAsia" w:eastAsiaTheme="minorEastAsia" w:cstheme="minorEastAsia"/>
                <w:snapToGrid w:val="0"/>
                <w:color w:val="000000"/>
                <w:spacing w:val="7"/>
                <w:kern w:val="0"/>
                <w:sz w:val="26"/>
                <w:szCs w:val="26"/>
                <w:lang w:val="en-US" w:eastAsia="en-US" w:bidi="ar-SA"/>
              </w:rPr>
              <w:t xml:space="preserve">1. </w:t>
            </w:r>
            <w:r>
              <w:rPr>
                <w:rFonts w:hAnsi="宋体"/>
                <w:sz w:val="24"/>
                <w:szCs w:val="24"/>
                <w:lang w:val="en-US"/>
              </w:rPr>
              <w:t>银行户名：新疆星辰时代工程项目管理有限公司</w:t>
            </w:r>
          </w:p>
          <w:p w14:paraId="05B6EF32">
            <w:pPr>
              <w:spacing w:line="360" w:lineRule="auto"/>
              <w:ind w:firstLine="480" w:firstLineChars="200"/>
              <w:jc w:val="center"/>
              <w:rPr>
                <w:rFonts w:hAnsi="宋体"/>
                <w:sz w:val="24"/>
                <w:szCs w:val="24"/>
                <w:lang w:val="en-US"/>
              </w:rPr>
            </w:pPr>
            <w:r>
              <w:rPr>
                <w:rFonts w:hAnsi="宋体"/>
                <w:sz w:val="24"/>
                <w:szCs w:val="24"/>
                <w:lang w:val="en-US"/>
              </w:rPr>
              <w:t>开 户 行：上海浦东发展银行乌鲁木齐北京南路支行</w:t>
            </w:r>
          </w:p>
          <w:p w14:paraId="49D88C70">
            <w:pPr>
              <w:spacing w:line="360" w:lineRule="auto"/>
              <w:ind w:firstLine="480" w:firstLineChars="200"/>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Ansi="宋体"/>
                <w:sz w:val="24"/>
                <w:szCs w:val="24"/>
                <w:lang w:val="en-US"/>
              </w:rPr>
              <w:t>账    号：6004 0078 8010 0000 0219</w:t>
            </w:r>
          </w:p>
        </w:tc>
      </w:tr>
      <w:tr w14:paraId="7C7D3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8" w:hRule="atLeast"/>
          <w:jc w:val="center"/>
        </w:trPr>
        <w:tc>
          <w:tcPr>
            <w:tcW w:w="264" w:type="pct"/>
            <w:vMerge w:val="continue"/>
            <w:tcBorders>
              <w:top w:val="nil"/>
              <w:bottom w:val="nil"/>
            </w:tcBorders>
            <w:vAlign w:val="center"/>
          </w:tcPr>
          <w:p w14:paraId="0B3738A3">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868" w:type="pct"/>
            <w:vMerge w:val="continue"/>
            <w:tcBorders>
              <w:top w:val="nil"/>
              <w:bottom w:val="nil"/>
              <w:right w:val="single" w:color="auto" w:sz="4" w:space="0"/>
            </w:tcBorders>
            <w:vAlign w:val="center"/>
          </w:tcPr>
          <w:p w14:paraId="57793B4B">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3866" w:type="pct"/>
            <w:tcBorders>
              <w:top w:val="single" w:color="auto" w:sz="4" w:space="0"/>
              <w:left w:val="single" w:color="auto" w:sz="4" w:space="0"/>
              <w:bottom w:val="single" w:color="auto" w:sz="4" w:space="0"/>
              <w:right w:val="single" w:color="auto" w:sz="4" w:space="0"/>
            </w:tcBorders>
            <w:vAlign w:val="center"/>
          </w:tcPr>
          <w:p w14:paraId="509CA581">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1、磋商保证金必须从企业基本帐户缴纳至采购代理机构给定的账 户。以个人、企业的办事处、分公司、子公司名义或从他人帐户、 投标人企业的其他账户缴纳的磋商保证金无效。2、磋商保证金必须在投标截止时间（开标时间）前缴纳至招标代 理公司账户。投标人需自行评估因异地、跨行、公休日等因素造 成的磋商保证金到账延迟风险，并承担相应责任</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。3、到账截止时间：202</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5</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 xml:space="preserve"> 年 04 月 </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28</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 xml:space="preserve"> 日 10:00（北京时间）（以银</w:t>
            </w:r>
            <w:r>
              <w:rPr>
                <w:rFonts w:hint="eastAsia" w:asciiTheme="minorEastAsia" w:hAnsiTheme="minorEastAsia" w:eastAsiaTheme="minorEastAsia" w:cstheme="minorEastAsia"/>
                <w:snapToGrid w:val="0"/>
                <w:color w:val="000000"/>
                <w:spacing w:val="7"/>
                <w:kern w:val="0"/>
                <w:sz w:val="26"/>
                <w:szCs w:val="26"/>
                <w:lang w:val="en-US" w:eastAsia="en-US" w:bidi="ar-SA"/>
              </w:rPr>
              <w:t>行记录确认到账为准）。4、为简化手续，优化流程，采用电子支付方式提交磋商保证金的， 在退还时，按原路退回，收取时不开具收据，退还时要求提交收 据。请各投标单位在响应文件中提供开户许可证或退款账户信息 （包含银行行号）。5、采用电子保函形式应按以下要求办理：（1）电子保函按照“一标段一保函 ”的原则。（2）电子保函须在招标文件规定的投标截止时间前办理完成。</w:t>
            </w:r>
          </w:p>
          <w:p w14:paraId="560E90DF">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（3）具体办理流程详见新疆政府采购网《新疆政府采购电子保函 操作流程》。</w:t>
            </w:r>
          </w:p>
          <w:p w14:paraId="40F644E1">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投标人以保函形式缴纳投标保证金的，应通过“新疆政府采购信 用融资服务平台 ”，使用其企业 CA 证书申请购买电子投标保函。 购买电子投标保函所支付的费用应从投标人企业基本账户转出， 同时将电子投标保单作为电子投标文件组成部分在投标时一并提 交。注：购买电子投标保函费用是否从基本户转出，以开标时电 子交易平台查询为准。</w:t>
            </w:r>
          </w:p>
          <w:p w14:paraId="68B81272">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（备注：如采用电子保函形式缴纳的，在投标截止日之前须从新 疆电子保函服务管理平台中确认是否生效。电子保函服务管理平 台技术人员联系方式：95763。除新疆政府采购电子保函外，暂不 予认可其他电子保函。鼓</w:t>
            </w:r>
          </w:p>
        </w:tc>
      </w:tr>
    </w:tbl>
    <w:tbl>
      <w:tblPr>
        <w:tblStyle w:val="5"/>
        <w:tblpPr w:leftFromText="180" w:rightFromText="180" w:vertAnchor="text" w:horzAnchor="page" w:tblpX="1613" w:tblpY="62"/>
        <w:tblOverlap w:val="never"/>
        <w:tblW w:w="895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6"/>
        <w:gridCol w:w="1487"/>
        <w:gridCol w:w="6948"/>
      </w:tblGrid>
      <w:tr w14:paraId="79E7EB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8" w:hRule="atLeast"/>
        </w:trPr>
        <w:tc>
          <w:tcPr>
            <w:tcW w:w="516" w:type="dxa"/>
            <w:vAlign w:val="center"/>
          </w:tcPr>
          <w:p w14:paraId="4A6C6457">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tc>
        <w:tc>
          <w:tcPr>
            <w:tcW w:w="1487" w:type="dxa"/>
            <w:vAlign w:val="center"/>
          </w:tcPr>
          <w:p w14:paraId="0448C078">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p>
        </w:tc>
        <w:tc>
          <w:tcPr>
            <w:tcW w:w="6948" w:type="dxa"/>
            <w:vAlign w:val="top"/>
          </w:tcPr>
          <w:p w14:paraId="6D1F9A88">
            <w:pPr>
              <w:keepNext w:val="0"/>
              <w:keepLines w:val="0"/>
              <w:pageBreakBefore w:val="0"/>
              <w:widowControl/>
              <w:wordWrap/>
              <w:overflowPunct/>
              <w:topLinePunct w:val="0"/>
              <w:bidi w:val="0"/>
              <w:spacing w:before="85" w:line="54" w:lineRule="atLeast"/>
              <w:ind w:left="418" w:leftChars="199" w:firstLine="0" w:firstLineChars="0"/>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励及提倡投标单位使用新疆政府采购电子保函进行投标注：打款时须注明项目名称</w:t>
            </w:r>
            <w:r>
              <w:rPr>
                <w:rFonts w:hint="eastAsia" w:asciiTheme="minorEastAsia" w:hAnsiTheme="minorEastAsia" w:eastAsiaTheme="minorEastAsia" w:cstheme="minorEastAsia"/>
                <w:snapToGrid w:val="0"/>
                <w:color w:val="000000"/>
                <w:spacing w:val="7"/>
                <w:kern w:val="0"/>
                <w:sz w:val="26"/>
                <w:szCs w:val="26"/>
                <w:lang w:val="en-US" w:eastAsia="zh-CN" w:bidi="ar-SA"/>
              </w:rPr>
              <w:t>,</w:t>
            </w:r>
            <w:r>
              <w:rPr>
                <w:rFonts w:hint="eastAsia" w:asciiTheme="minorEastAsia" w:hAnsiTheme="minorEastAsia" w:eastAsiaTheme="minorEastAsia" w:cstheme="minorEastAsia"/>
                <w:snapToGrid w:val="0"/>
                <w:color w:val="000000"/>
                <w:spacing w:val="7"/>
                <w:kern w:val="0"/>
                <w:sz w:val="26"/>
                <w:szCs w:val="26"/>
                <w:lang w:val="en-US" w:eastAsia="en-US" w:bidi="ar-SA"/>
              </w:rPr>
              <w:t>未按以上要求办理磋商保证金的</w:t>
            </w:r>
            <w:r>
              <w:rPr>
                <w:rFonts w:hint="eastAsia" w:asciiTheme="minorEastAsia" w:hAnsiTheme="minorEastAsia" w:eastAsiaTheme="minorEastAsia" w:cstheme="minorEastAsia"/>
                <w:snapToGrid w:val="0"/>
                <w:color w:val="000000"/>
                <w:spacing w:val="7"/>
                <w:kern w:val="0"/>
                <w:sz w:val="26"/>
                <w:szCs w:val="26"/>
                <w:lang w:val="en-US" w:eastAsia="zh-CN" w:bidi="ar-SA"/>
              </w:rPr>
              <w:t>，</w:t>
            </w:r>
            <w:r>
              <w:rPr>
                <w:rFonts w:hint="eastAsia" w:asciiTheme="minorEastAsia" w:hAnsiTheme="minorEastAsia" w:eastAsiaTheme="minorEastAsia" w:cstheme="minorEastAsia"/>
                <w:snapToGrid w:val="0"/>
                <w:color w:val="000000"/>
                <w:spacing w:val="7"/>
                <w:kern w:val="0"/>
                <w:sz w:val="26"/>
                <w:szCs w:val="26"/>
                <w:lang w:val="en-US" w:eastAsia="en-US" w:bidi="ar-SA"/>
              </w:rPr>
              <w:t>其磋商保证金视为无效</w:t>
            </w:r>
            <w:r>
              <w:rPr>
                <w:rFonts w:hint="eastAsia" w:asciiTheme="minorEastAsia" w:hAnsiTheme="minorEastAsia" w:eastAsiaTheme="minorEastAsia" w:cstheme="minorEastAsia"/>
                <w:snapToGrid w:val="0"/>
                <w:color w:val="000000"/>
                <w:spacing w:val="7"/>
                <w:kern w:val="0"/>
                <w:sz w:val="26"/>
                <w:szCs w:val="26"/>
                <w:lang w:val="en-US" w:eastAsia="zh-CN" w:bidi="ar-SA"/>
              </w:rPr>
              <w:t>，</w:t>
            </w:r>
            <w:r>
              <w:rPr>
                <w:rFonts w:hint="eastAsia" w:asciiTheme="minorEastAsia" w:hAnsiTheme="minorEastAsia" w:eastAsiaTheme="minorEastAsia" w:cstheme="minorEastAsia"/>
                <w:snapToGrid w:val="0"/>
                <w:color w:val="000000"/>
                <w:spacing w:val="7"/>
                <w:kern w:val="0"/>
                <w:sz w:val="26"/>
                <w:szCs w:val="26"/>
                <w:lang w:val="en-US" w:eastAsia="en-US" w:bidi="ar-SA"/>
              </w:rPr>
              <w:t>采购人将拒绝其投标</w:t>
            </w:r>
          </w:p>
        </w:tc>
      </w:tr>
      <w:tr w14:paraId="752513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8" w:hRule="atLeast"/>
        </w:trPr>
        <w:tc>
          <w:tcPr>
            <w:tcW w:w="516" w:type="dxa"/>
            <w:vAlign w:val="center"/>
          </w:tcPr>
          <w:p w14:paraId="4D18EA06">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11</w:t>
            </w:r>
          </w:p>
        </w:tc>
        <w:tc>
          <w:tcPr>
            <w:tcW w:w="1487" w:type="dxa"/>
            <w:vAlign w:val="center"/>
          </w:tcPr>
          <w:p w14:paraId="7B792880">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不予退还保</w:t>
            </w:r>
          </w:p>
          <w:p w14:paraId="292AFC5F">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证金的情形</w:t>
            </w:r>
          </w:p>
        </w:tc>
        <w:tc>
          <w:tcPr>
            <w:tcW w:w="6948" w:type="dxa"/>
            <w:vAlign w:val="top"/>
          </w:tcPr>
          <w:p w14:paraId="7D359894">
            <w:pPr>
              <w:keepNext w:val="0"/>
              <w:keepLines w:val="0"/>
              <w:pageBreakBefore w:val="0"/>
              <w:widowControl/>
              <w:wordWrap/>
              <w:overflowPunct/>
              <w:topLinePunct w:val="0"/>
              <w:bidi w:val="0"/>
              <w:spacing w:before="85" w:line="54" w:lineRule="atLeast"/>
              <w:ind w:left="231" w:leftChars="110" w:firstLine="186" w:firstLineChars="6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有下列情形之一的，保证金不予退还：</w:t>
            </w:r>
            <w:r>
              <w:rPr>
                <w:rFonts w:hint="eastAsia" w:asciiTheme="minorEastAsia" w:hAnsiTheme="minorEastAsia" w:eastAsiaTheme="minorEastAsia" w:cstheme="minorEastAsia"/>
                <w:snapToGrid w:val="0"/>
                <w:color w:val="000000"/>
                <w:spacing w:val="7"/>
                <w:kern w:val="0"/>
                <w:sz w:val="26"/>
                <w:szCs w:val="26"/>
                <w:lang w:val="en-US" w:eastAsia="zh-CN" w:bidi="ar-SA"/>
              </w:rPr>
              <w:t xml:space="preserve">              </w:t>
            </w:r>
            <w:r>
              <w:rPr>
                <w:rFonts w:hint="eastAsia" w:asciiTheme="minorEastAsia" w:hAnsiTheme="minorEastAsia" w:eastAsiaTheme="minorEastAsia" w:cstheme="minorEastAsia"/>
                <w:snapToGrid w:val="0"/>
                <w:color w:val="000000"/>
                <w:spacing w:val="7"/>
                <w:kern w:val="0"/>
                <w:sz w:val="26"/>
                <w:szCs w:val="26"/>
                <w:lang w:val="en-US" w:eastAsia="en-US" w:bidi="ar-SA"/>
              </w:rPr>
              <w:t>（1）供应商在提交响应文件截止时间后撤回响应文件的（2）供应商在响应文件中提供虚假材料的；</w:t>
            </w:r>
            <w:r>
              <w:rPr>
                <w:rFonts w:hint="eastAsia" w:asciiTheme="minorEastAsia" w:hAnsiTheme="minorEastAsia" w:eastAsiaTheme="minorEastAsia" w:cstheme="minorEastAsia"/>
                <w:snapToGrid w:val="0"/>
                <w:color w:val="000000"/>
                <w:spacing w:val="7"/>
                <w:kern w:val="0"/>
                <w:sz w:val="26"/>
                <w:szCs w:val="26"/>
                <w:lang w:val="en-US" w:eastAsia="zh-CN" w:bidi="ar-SA"/>
              </w:rPr>
              <w:t xml:space="preserve">           </w:t>
            </w:r>
            <w:r>
              <w:rPr>
                <w:rFonts w:hint="eastAsia" w:asciiTheme="minorEastAsia" w:hAnsiTheme="minorEastAsia" w:eastAsiaTheme="minorEastAsia" w:cstheme="minorEastAsia"/>
                <w:snapToGrid w:val="0"/>
                <w:color w:val="000000"/>
                <w:spacing w:val="7"/>
                <w:kern w:val="0"/>
                <w:sz w:val="26"/>
                <w:szCs w:val="26"/>
                <w:lang w:val="en-US" w:eastAsia="en-US" w:bidi="ar-SA"/>
              </w:rPr>
              <w:t>（3）除因不可抗力或磋商文件认可的情形以外，成交供应商不与 采购人签订合同的；</w:t>
            </w:r>
            <w:r>
              <w:rPr>
                <w:rFonts w:hint="eastAsia" w:asciiTheme="minorEastAsia" w:hAnsiTheme="minorEastAsia" w:eastAsiaTheme="minorEastAsia" w:cstheme="minorEastAsia"/>
                <w:snapToGrid w:val="0"/>
                <w:color w:val="000000"/>
                <w:spacing w:val="7"/>
                <w:kern w:val="0"/>
                <w:sz w:val="26"/>
                <w:szCs w:val="26"/>
                <w:lang w:val="en-US" w:eastAsia="zh-CN" w:bidi="ar-SA"/>
              </w:rPr>
              <w:t xml:space="preserve">                        </w:t>
            </w:r>
            <w:r>
              <w:rPr>
                <w:rFonts w:hint="eastAsia" w:asciiTheme="minorEastAsia" w:hAnsiTheme="minorEastAsia" w:eastAsiaTheme="minorEastAsia" w:cstheme="minorEastAsia"/>
                <w:snapToGrid w:val="0"/>
                <w:color w:val="000000"/>
                <w:spacing w:val="7"/>
                <w:kern w:val="0"/>
                <w:sz w:val="26"/>
                <w:szCs w:val="26"/>
                <w:lang w:val="en-US" w:eastAsia="en-US" w:bidi="ar-SA"/>
              </w:rPr>
              <w:t xml:space="preserve">（4）供应商与采购人、其他供应商或者采购代理机构恶意串通的； </w:t>
            </w:r>
            <w:r>
              <w:rPr>
                <w:rFonts w:hint="eastAsia" w:asciiTheme="minorEastAsia" w:hAnsiTheme="minorEastAsia" w:eastAsiaTheme="minorEastAsia" w:cstheme="minorEastAsia"/>
                <w:snapToGrid w:val="0"/>
                <w:color w:val="000000"/>
                <w:spacing w:val="7"/>
                <w:kern w:val="0"/>
                <w:sz w:val="26"/>
                <w:szCs w:val="26"/>
                <w:lang w:val="en-US" w:eastAsia="zh-CN" w:bidi="ar-SA"/>
              </w:rPr>
              <w:t xml:space="preserve">                                     </w:t>
            </w:r>
            <w:r>
              <w:rPr>
                <w:rFonts w:hint="eastAsia" w:asciiTheme="minorEastAsia" w:hAnsiTheme="minorEastAsia" w:eastAsiaTheme="minorEastAsia" w:cstheme="minorEastAsia"/>
                <w:snapToGrid w:val="0"/>
                <w:color w:val="000000"/>
                <w:spacing w:val="7"/>
                <w:kern w:val="0"/>
                <w:sz w:val="26"/>
                <w:szCs w:val="26"/>
                <w:lang w:val="en-US" w:eastAsia="en-US" w:bidi="ar-SA"/>
              </w:rPr>
              <w:t>（5）磋商文件规定的其他情形。</w:t>
            </w:r>
          </w:p>
        </w:tc>
      </w:tr>
      <w:tr w14:paraId="04C810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5" w:hRule="atLeast"/>
        </w:trPr>
        <w:tc>
          <w:tcPr>
            <w:tcW w:w="516" w:type="dxa"/>
            <w:vAlign w:val="center"/>
          </w:tcPr>
          <w:p w14:paraId="3394C975">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12</w:t>
            </w:r>
          </w:p>
        </w:tc>
        <w:tc>
          <w:tcPr>
            <w:tcW w:w="1487" w:type="dxa"/>
            <w:vAlign w:val="center"/>
          </w:tcPr>
          <w:p w14:paraId="6B278211">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响应文件递交</w:t>
            </w:r>
          </w:p>
          <w:p w14:paraId="54C4451C">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地点及截止日期</w:t>
            </w:r>
          </w:p>
        </w:tc>
        <w:tc>
          <w:tcPr>
            <w:tcW w:w="6948" w:type="dxa"/>
            <w:vAlign w:val="top"/>
          </w:tcPr>
          <w:p w14:paraId="00FA4564">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响应文件递交截止时间：202</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5</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 xml:space="preserve"> 年 04 月 </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28</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 xml:space="preserve"> 日上午 10 时 00 分（北 京时间）。地址：新疆政府采购网（政采云平台）</w:t>
            </w:r>
          </w:p>
        </w:tc>
      </w:tr>
      <w:tr w14:paraId="5B52D6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3" w:hRule="atLeast"/>
        </w:trPr>
        <w:tc>
          <w:tcPr>
            <w:tcW w:w="516" w:type="dxa"/>
            <w:vAlign w:val="center"/>
          </w:tcPr>
          <w:p w14:paraId="47BB9C9B">
            <w:pPr>
              <w:keepNext w:val="0"/>
              <w:keepLines w:val="0"/>
              <w:pageBreakBefore w:val="0"/>
              <w:widowControl/>
              <w:wordWrap/>
              <w:overflowPunct/>
              <w:topLinePunct w:val="0"/>
              <w:bidi w:val="0"/>
              <w:spacing w:before="85" w:line="54" w:lineRule="atLeast"/>
              <w:jc w:val="center"/>
              <w:rPr>
                <w:rFonts w:hint="default" w:asciiTheme="minorEastAsia" w:hAnsiTheme="minorEastAsia" w:eastAsiaTheme="minorEastAsia" w:cstheme="minorEastAsia"/>
                <w:snapToGrid w:val="0"/>
                <w:color w:val="000000"/>
                <w:spacing w:val="7"/>
                <w:kern w:val="0"/>
                <w:sz w:val="26"/>
                <w:szCs w:val="26"/>
                <w:lang w:val="en-US" w:eastAsia="zh-CN" w:bidi="ar-SA"/>
              </w:rPr>
            </w:pPr>
            <w:r>
              <w:rPr>
                <w:rFonts w:hint="eastAsia" w:asciiTheme="minorEastAsia" w:hAnsiTheme="minorEastAsia" w:eastAsiaTheme="minorEastAsia" w:cstheme="minorEastAsia"/>
                <w:snapToGrid w:val="0"/>
                <w:color w:val="000000"/>
                <w:spacing w:val="7"/>
                <w:kern w:val="0"/>
                <w:sz w:val="26"/>
                <w:szCs w:val="26"/>
                <w:lang w:val="en-US" w:eastAsia="zh-CN" w:bidi="ar-SA"/>
              </w:rPr>
              <w:t>13</w:t>
            </w:r>
          </w:p>
        </w:tc>
        <w:tc>
          <w:tcPr>
            <w:tcW w:w="1487" w:type="dxa"/>
            <w:vAlign w:val="center"/>
          </w:tcPr>
          <w:p w14:paraId="06C1FF8E">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磋商时间、</w:t>
            </w:r>
          </w:p>
          <w:p w14:paraId="436A1DAB">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2"/>
                <w:szCs w:val="22"/>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地点等要求</w:t>
            </w:r>
          </w:p>
        </w:tc>
        <w:tc>
          <w:tcPr>
            <w:tcW w:w="6948" w:type="dxa"/>
            <w:vAlign w:val="top"/>
          </w:tcPr>
          <w:p w14:paraId="5F6E7ACD">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highlight w:val="red"/>
                <w:lang w:val="en-US" w:eastAsia="en-US" w:bidi="ar-SA"/>
              </w:rPr>
            </w:pP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采用不见面开标：磋商时间：202</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5</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 xml:space="preserve"> 年 04 月 </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28</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 xml:space="preserve"> 日 10 时 00 分（北京时间）磋商地点：政采云不见面开标大厅不见面开标默认时长： 30 分钟    注：本项目采用远程不见面交易的模式。开标当日，供应商无需到达</w:t>
            </w:r>
          </w:p>
          <w:p w14:paraId="5B03B8C2">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开标现场，仅需在任意地点通过政采云平台</w:t>
            </w:r>
          </w:p>
          <w:p w14:paraId="5A2197AA">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highlight w:val="red"/>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begin"/>
            </w:r>
            <w:r>
              <w:rPr>
                <w:rFonts w:hint="eastAsia" w:asciiTheme="minorEastAsia" w:hAnsiTheme="minorEastAsia" w:eastAsiaTheme="minorEastAsia" w:cstheme="minorEastAsia"/>
                <w:snapToGrid w:val="0"/>
                <w:color w:val="000000"/>
                <w:spacing w:val="7"/>
                <w:kern w:val="0"/>
                <w:sz w:val="26"/>
                <w:szCs w:val="26"/>
                <w:lang w:val="en-US" w:eastAsia="en-US" w:bidi="ar-SA"/>
              </w:rPr>
              <w:instrText xml:space="preserve"> HYPERLINK "http://www.ccgp-xinjiang.gov.cn" </w:instrTex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separate"/>
            </w:r>
            <w:r>
              <w:rPr>
                <w:rFonts w:hint="eastAsia" w:asciiTheme="minorEastAsia" w:hAnsiTheme="minorEastAsia" w:eastAsiaTheme="minorEastAsia" w:cstheme="minorEastAsia"/>
                <w:snapToGrid w:val="0"/>
                <w:color w:val="000000"/>
                <w:spacing w:val="7"/>
                <w:kern w:val="0"/>
                <w:sz w:val="26"/>
                <w:szCs w:val="26"/>
                <w:lang w:val="en-US" w:eastAsia="en-US" w:bidi="ar-SA"/>
              </w:rPr>
              <w:t>http://www.ccgp-xinjiang.gov.cn</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end"/>
            </w:r>
            <w:r>
              <w:rPr>
                <w:rFonts w:hint="eastAsia" w:asciiTheme="minorEastAsia" w:hAnsiTheme="minorEastAsia" w:eastAsiaTheme="minorEastAsia" w:cstheme="minorEastAsia"/>
                <w:snapToGrid w:val="0"/>
                <w:color w:val="000000"/>
                <w:spacing w:val="7"/>
                <w:kern w:val="0"/>
                <w:sz w:val="26"/>
                <w:szCs w:val="26"/>
                <w:lang w:val="en-US" w:eastAsia="en-US" w:bidi="ar-SA"/>
              </w:rPr>
              <w:t>）不见面开标系统完成远程 解密、提疑澄清、开标唱标、结果公布等交互环节。投标人必须 使用能正确解密投标文件的“CA 锁 ”在规定的时间内完成远程解 密，因供应商原因未能解密、解密失败或解密超时，视为投标人 撤销其投标文件，默认自动放弃；因采购人原因或网上招投标平 台发生故障，导致无法按时完成投标文件解密的，投标人需将未 加密的投标文件提供给采购代理机构，采购代理机构通过[异常处 理]端口上传、解密。（友情提示：投标人编制标书的 CA 需与解 密 CA 保持一致）。</w:t>
            </w:r>
          </w:p>
        </w:tc>
      </w:tr>
    </w:tbl>
    <w:tbl>
      <w:tblPr>
        <w:tblStyle w:val="5"/>
        <w:tblW w:w="8944"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4"/>
        <w:gridCol w:w="1500"/>
        <w:gridCol w:w="6940"/>
      </w:tblGrid>
      <w:tr w14:paraId="4368FD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504" w:type="dxa"/>
            <w:vAlign w:val="top"/>
          </w:tcPr>
          <w:p w14:paraId="0C95C9C3">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14</w:t>
            </w:r>
          </w:p>
        </w:tc>
        <w:tc>
          <w:tcPr>
            <w:tcW w:w="1500" w:type="dxa"/>
            <w:vAlign w:val="top"/>
          </w:tcPr>
          <w:p w14:paraId="6D1564E9">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2"/>
                <w:szCs w:val="22"/>
                <w:lang w:val="en-US" w:eastAsia="en-US" w:bidi="ar-SA"/>
              </w:rPr>
              <w:t>评标方法</w:t>
            </w:r>
          </w:p>
        </w:tc>
        <w:tc>
          <w:tcPr>
            <w:tcW w:w="6940" w:type="dxa"/>
            <w:vAlign w:val="top"/>
          </w:tcPr>
          <w:p w14:paraId="23B6626B">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综合评分法</w:t>
            </w:r>
          </w:p>
        </w:tc>
      </w:tr>
      <w:tr w14:paraId="2B4CEE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504" w:type="dxa"/>
            <w:vAlign w:val="center"/>
          </w:tcPr>
          <w:p w14:paraId="320D7062">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15</w:t>
            </w:r>
          </w:p>
        </w:tc>
        <w:tc>
          <w:tcPr>
            <w:tcW w:w="8440" w:type="dxa"/>
            <w:gridSpan w:val="2"/>
            <w:vAlign w:val="top"/>
          </w:tcPr>
          <w:p w14:paraId="17892F6A">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采购预算：</w:t>
            </w:r>
            <w:r>
              <w:rPr>
                <w:rFonts w:hint="eastAsia" w:asciiTheme="minorEastAsia" w:hAnsiTheme="minorEastAsia" w:eastAsiaTheme="minorEastAsia" w:cstheme="minorEastAsia"/>
                <w:snapToGrid w:val="0"/>
                <w:color w:val="000000"/>
                <w:spacing w:val="7"/>
                <w:kern w:val="0"/>
                <w:sz w:val="26"/>
                <w:szCs w:val="26"/>
                <w:highlight w:val="none"/>
                <w:lang w:val="en-US" w:eastAsia="zh-CN" w:bidi="ar-SA"/>
              </w:rPr>
              <w:t>2971003.15（贰佰玖拾柒万壹仟零叁元壹角伍分）</w:t>
            </w:r>
            <w:r>
              <w:rPr>
                <w:rFonts w:hint="eastAsia" w:asciiTheme="minorEastAsia" w:hAnsiTheme="minorEastAsia" w:eastAsiaTheme="minorEastAsia" w:cstheme="minorEastAsia"/>
                <w:snapToGrid w:val="0"/>
                <w:color w:val="000000"/>
                <w:spacing w:val="7"/>
                <w:kern w:val="0"/>
                <w:sz w:val="26"/>
                <w:szCs w:val="26"/>
                <w:highlight w:val="none"/>
                <w:lang w:val="en-US" w:eastAsia="en-US" w:bidi="ar-SA"/>
              </w:rPr>
              <w:t>备注：1、报价均不得超过采购预算，否则做无效标处理</w:t>
            </w:r>
            <w:r>
              <w:rPr>
                <w:rFonts w:hint="eastAsia" w:asciiTheme="minorEastAsia" w:hAnsiTheme="minorEastAsia" w:eastAsiaTheme="minorEastAsia" w:cstheme="minorEastAsia"/>
                <w:snapToGrid w:val="0"/>
                <w:color w:val="000000"/>
                <w:spacing w:val="7"/>
                <w:kern w:val="0"/>
                <w:sz w:val="26"/>
                <w:szCs w:val="26"/>
                <w:lang w:val="en-US" w:eastAsia="en-US" w:bidi="ar-SA"/>
              </w:rPr>
              <w:t>。</w:t>
            </w:r>
          </w:p>
        </w:tc>
      </w:tr>
      <w:tr w14:paraId="1CC99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504" w:type="dxa"/>
            <w:vAlign w:val="top"/>
          </w:tcPr>
          <w:p w14:paraId="60A5759F">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16</w:t>
            </w:r>
          </w:p>
        </w:tc>
        <w:tc>
          <w:tcPr>
            <w:tcW w:w="8440" w:type="dxa"/>
            <w:gridSpan w:val="2"/>
            <w:vAlign w:val="top"/>
          </w:tcPr>
          <w:p w14:paraId="1D4FEA62">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付款方式：以甲乙双方签订合同为主。支付的货币单位为：人民币。</w:t>
            </w:r>
          </w:p>
        </w:tc>
      </w:tr>
      <w:tr w14:paraId="1DA1CC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504" w:type="dxa"/>
            <w:vAlign w:val="center"/>
          </w:tcPr>
          <w:p w14:paraId="62EDD9F9">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17</w:t>
            </w:r>
          </w:p>
        </w:tc>
        <w:tc>
          <w:tcPr>
            <w:tcW w:w="8440" w:type="dxa"/>
            <w:gridSpan w:val="2"/>
            <w:vAlign w:val="top"/>
          </w:tcPr>
          <w:p w14:paraId="045A2621">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签订合同：中标通知书发出之日起 30 日内。</w:t>
            </w:r>
          </w:p>
        </w:tc>
      </w:tr>
      <w:tr w14:paraId="03C193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8" w:hRule="atLeast"/>
        </w:trPr>
        <w:tc>
          <w:tcPr>
            <w:tcW w:w="504" w:type="dxa"/>
            <w:vAlign w:val="center"/>
          </w:tcPr>
          <w:p w14:paraId="5CDFD15A">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18</w:t>
            </w:r>
          </w:p>
        </w:tc>
        <w:tc>
          <w:tcPr>
            <w:tcW w:w="8440" w:type="dxa"/>
            <w:gridSpan w:val="2"/>
            <w:vAlign w:val="top"/>
          </w:tcPr>
          <w:p w14:paraId="745FDC71">
            <w:pPr>
              <w:keepNext w:val="0"/>
              <w:keepLines w:val="0"/>
              <w:pageBreakBefore w:val="0"/>
              <w:widowControl/>
              <w:wordWrap/>
              <w:overflowPunct/>
              <w:topLinePunct w:val="0"/>
              <w:bidi w:val="0"/>
              <w:spacing w:before="85" w:line="54" w:lineRule="atLeast"/>
              <w:ind w:left="348"/>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报价说明：1、磋商轮数：两轮；2、第二轮为最后报价，各投标供应商在政采云不见面开标大厅进行二次报价， 二次报价有时间限制 30 分钟，请各投标人务必在系统规定时间内完成二次报价， 如超时未完成，所造成的一切后果由供应商自行承担。</w:t>
            </w:r>
          </w:p>
        </w:tc>
      </w:tr>
      <w:tr w14:paraId="5D48F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504" w:type="dxa"/>
            <w:vAlign w:val="center"/>
          </w:tcPr>
          <w:p w14:paraId="404B6E54">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19</w:t>
            </w:r>
          </w:p>
        </w:tc>
        <w:tc>
          <w:tcPr>
            <w:tcW w:w="8440" w:type="dxa"/>
            <w:gridSpan w:val="2"/>
            <w:vAlign w:val="center"/>
          </w:tcPr>
          <w:p w14:paraId="52F5C8EE">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实质性要求和条件：除法律、法规和规章规定外，磋商文件中用“拒绝 ”、“不 接受 ”、“无效 ”、“不得 ”等文字规定或磋商文件初步审查表中的内容为实 质性要求条款（即重要条款），对其中任何一条的偏离，在评标时将其视为无 效投标。</w:t>
            </w:r>
          </w:p>
        </w:tc>
      </w:tr>
      <w:tr w14:paraId="7331B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504" w:type="dxa"/>
            <w:vAlign w:val="center"/>
          </w:tcPr>
          <w:p w14:paraId="4501BC4F">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20</w:t>
            </w:r>
          </w:p>
        </w:tc>
        <w:tc>
          <w:tcPr>
            <w:tcW w:w="8440" w:type="dxa"/>
            <w:gridSpan w:val="2"/>
            <w:vAlign w:val="center"/>
          </w:tcPr>
          <w:p w14:paraId="61106FA1">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磋商小组的组建：磋商小组构成：3 人，其中：采购人代表 0 人，技术、经济等 方面的专家 3 人；</w:t>
            </w:r>
          </w:p>
          <w:p w14:paraId="69D31DB4">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评标专家确定方式：技术、经济等方面的专家由新疆政府采购网专家库随机抽 取。</w:t>
            </w:r>
          </w:p>
        </w:tc>
      </w:tr>
      <w:tr w14:paraId="3F112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504" w:type="dxa"/>
            <w:vAlign w:val="center"/>
          </w:tcPr>
          <w:p w14:paraId="7CF0F367">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21</w:t>
            </w:r>
          </w:p>
        </w:tc>
        <w:tc>
          <w:tcPr>
            <w:tcW w:w="8440" w:type="dxa"/>
            <w:gridSpan w:val="2"/>
            <w:vAlign w:val="center"/>
          </w:tcPr>
          <w:p w14:paraId="1B9DF664">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b/>
                <w:bCs/>
                <w:snapToGrid w:val="0"/>
                <w:color w:val="000000"/>
                <w:spacing w:val="7"/>
                <w:kern w:val="0"/>
                <w:sz w:val="26"/>
                <w:szCs w:val="26"/>
                <w:lang w:val="en-US" w:eastAsia="en-US" w:bidi="ar-SA"/>
              </w:rPr>
              <w:t>本项目代理服务费由中标单位支付。</w:t>
            </w:r>
          </w:p>
        </w:tc>
      </w:tr>
      <w:tr w14:paraId="2B0903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45" w:hRule="atLeast"/>
        </w:trPr>
        <w:tc>
          <w:tcPr>
            <w:tcW w:w="504" w:type="dxa"/>
            <w:vAlign w:val="center"/>
          </w:tcPr>
          <w:p w14:paraId="16E8B9E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4F2402FF">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5931EF6C">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630FA460">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0AC81A03">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778F50FD">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22</w:t>
            </w:r>
          </w:p>
        </w:tc>
        <w:tc>
          <w:tcPr>
            <w:tcW w:w="8440" w:type="dxa"/>
            <w:gridSpan w:val="2"/>
            <w:vAlign w:val="center"/>
          </w:tcPr>
          <w:p w14:paraId="6F44BB7F">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1、本项目实行网上投标，采用电子投标文件。若供应商参与投标， 自行承担投 标一切费用。</w:t>
            </w:r>
          </w:p>
          <w:p w14:paraId="04CD8AAF">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2、各供应商应在开标前应确保成为新疆维吾尔自治区政府采购网正式注册入库 供应商，并完成 CA 数字证书申领。因未注册入库、未办理 CA 数字证书等原 因造成无法投标或投标失败等后果由供应商自行承担。</w:t>
            </w:r>
          </w:p>
          <w:p w14:paraId="513B368C">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3、本项目为电子招投标，供应商需要使用 CA 加密设备，有意向参与新疆区域 电 子 开 评 标 的 供 应 商 ， 请 访 问 新 疆 数 字 证 书 认 证 中 心 官 方 网 （</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begin"/>
            </w:r>
            <w:r>
              <w:rPr>
                <w:rFonts w:hint="eastAsia" w:asciiTheme="minorEastAsia" w:hAnsiTheme="minorEastAsia" w:eastAsiaTheme="minorEastAsia" w:cstheme="minorEastAsia"/>
                <w:snapToGrid w:val="0"/>
                <w:color w:val="000000"/>
                <w:spacing w:val="7"/>
                <w:kern w:val="0"/>
                <w:sz w:val="26"/>
                <w:szCs w:val="26"/>
                <w:lang w:val="en-US" w:eastAsia="en-US" w:bidi="ar-SA"/>
              </w:rPr>
              <w:instrText xml:space="preserve"> HYPERLINK "https://www.xjca.com.cn/" </w:instrTex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separate"/>
            </w:r>
            <w:r>
              <w:rPr>
                <w:rFonts w:hint="eastAsia" w:asciiTheme="minorEastAsia" w:hAnsiTheme="minorEastAsia" w:eastAsiaTheme="minorEastAsia" w:cstheme="minorEastAsia"/>
                <w:snapToGrid w:val="0"/>
                <w:color w:val="000000"/>
                <w:spacing w:val="7"/>
                <w:kern w:val="0"/>
                <w:sz w:val="26"/>
                <w:szCs w:val="26"/>
                <w:lang w:val="en-US" w:eastAsia="en-US" w:bidi="ar-SA"/>
              </w:rPr>
              <w:t>https://www.xjca.com.cn/</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end"/>
            </w:r>
            <w:r>
              <w:rPr>
                <w:rFonts w:hint="eastAsia" w:asciiTheme="minorEastAsia" w:hAnsiTheme="minorEastAsia" w:eastAsiaTheme="minorEastAsia" w:cstheme="minorEastAsia"/>
                <w:snapToGrid w:val="0"/>
                <w:color w:val="000000"/>
                <w:spacing w:val="7"/>
                <w:kern w:val="0"/>
                <w:sz w:val="26"/>
                <w:szCs w:val="26"/>
                <w:lang w:val="en-US" w:eastAsia="en-US" w:bidi="ar-SA"/>
              </w:rPr>
              <w:t>）或下载新疆政务通 APP 自行进行申领。如需咨 询，请联系新疆 CA 服务热线 0991-2819290</w:t>
            </w:r>
          </w:p>
          <w:p w14:paraId="3F295D05">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4、供应商将政采云电子交易客户端下载、安装完成后，可通过账号密码或 CA 登 录客户端进行投标文件制作。在使用政采云投标客户端时，建议使用 WIN7 及 以 上 操 作 系 统  。  客 户 端 请 至 新 疆 政 府 采 购  网 （</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begin"/>
            </w:r>
            <w:r>
              <w:rPr>
                <w:rFonts w:hint="eastAsia" w:asciiTheme="minorEastAsia" w:hAnsiTheme="minorEastAsia" w:eastAsiaTheme="minorEastAsia" w:cstheme="minorEastAsia"/>
                <w:snapToGrid w:val="0"/>
                <w:color w:val="000000"/>
                <w:spacing w:val="7"/>
                <w:kern w:val="0"/>
                <w:sz w:val="26"/>
                <w:szCs w:val="26"/>
                <w:lang w:val="en-US" w:eastAsia="en-US" w:bidi="ar-SA"/>
              </w:rPr>
              <w:instrText xml:space="preserve"> HYPERLINK "http://www.ccgp-xinjiang.gov.cn/" </w:instrTex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separate"/>
            </w:r>
            <w:r>
              <w:rPr>
                <w:rFonts w:hint="eastAsia" w:asciiTheme="minorEastAsia" w:hAnsiTheme="minorEastAsia" w:eastAsiaTheme="minorEastAsia" w:cstheme="minorEastAsia"/>
                <w:snapToGrid w:val="0"/>
                <w:color w:val="000000"/>
                <w:spacing w:val="7"/>
                <w:kern w:val="0"/>
                <w:sz w:val="26"/>
                <w:szCs w:val="26"/>
                <w:lang w:val="en-US" w:eastAsia="en-US" w:bidi="ar-SA"/>
              </w:rPr>
              <w:t>http://www.ccgp-xinjiang.gov.cn/</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end"/>
            </w:r>
            <w:r>
              <w:rPr>
                <w:rFonts w:hint="eastAsia" w:asciiTheme="minorEastAsia" w:hAnsiTheme="minorEastAsia" w:eastAsiaTheme="minorEastAsia" w:cstheme="minorEastAsia"/>
                <w:snapToGrid w:val="0"/>
                <w:color w:val="000000"/>
                <w:spacing w:val="7"/>
                <w:kern w:val="0"/>
                <w:sz w:val="26"/>
                <w:szCs w:val="26"/>
                <w:lang w:val="en-US" w:eastAsia="en-US" w:bidi="ar-SA"/>
              </w:rPr>
              <w:t>）下载专区查看，如有问题可拨打政采 云客户服务热线 95763 进行咨询。如因供应商自身原因导致在规定时间内 无 法正常解密的（如：浏览器故障、未安装相关驱动、网络故障、加密 CA 与解  密 CA 不一致等），采购中心/代理机构不予异常处理，视为供应商自动弃标。 5、供应商操作指南详见新疆政府采购网（</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begin"/>
            </w:r>
            <w:r>
              <w:rPr>
                <w:rFonts w:hint="eastAsia" w:asciiTheme="minorEastAsia" w:hAnsiTheme="minorEastAsia" w:eastAsiaTheme="minorEastAsia" w:cstheme="minorEastAsia"/>
                <w:snapToGrid w:val="0"/>
                <w:color w:val="000000"/>
                <w:spacing w:val="7"/>
                <w:kern w:val="0"/>
                <w:sz w:val="26"/>
                <w:szCs w:val="26"/>
                <w:lang w:val="en-US" w:eastAsia="en-US" w:bidi="ar-SA"/>
              </w:rPr>
              <w:instrText xml:space="preserve"> HYPERLINK "http://www.ccgp-xinjiang.gov.cn/" </w:instrTex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separate"/>
            </w:r>
            <w:r>
              <w:rPr>
                <w:rFonts w:hint="eastAsia" w:asciiTheme="minorEastAsia" w:hAnsiTheme="minorEastAsia" w:eastAsiaTheme="minorEastAsia" w:cstheme="minorEastAsia"/>
                <w:snapToGrid w:val="0"/>
                <w:color w:val="000000"/>
                <w:spacing w:val="7"/>
                <w:kern w:val="0"/>
                <w:sz w:val="26"/>
                <w:szCs w:val="26"/>
                <w:lang w:val="en-US" w:eastAsia="en-US" w:bidi="ar-SA"/>
              </w:rPr>
              <w:t>http://www.ccgp-xinjiang.gov.cn/</w:t>
            </w:r>
            <w:r>
              <w:rPr>
                <w:rFonts w:hint="eastAsia" w:asciiTheme="minorEastAsia" w:hAnsiTheme="minorEastAsia" w:eastAsiaTheme="minorEastAsia" w:cstheme="minorEastAsia"/>
                <w:snapToGrid w:val="0"/>
                <w:color w:val="000000"/>
                <w:spacing w:val="7"/>
                <w:kern w:val="0"/>
                <w:sz w:val="26"/>
                <w:szCs w:val="26"/>
                <w:lang w:val="en-US" w:eastAsia="en-US" w:bidi="ar-SA"/>
              </w:rPr>
              <w:fldChar w:fldCharType="end"/>
            </w:r>
            <w:r>
              <w:rPr>
                <w:rFonts w:hint="eastAsia" w:asciiTheme="minorEastAsia" w:hAnsiTheme="minorEastAsia" w:eastAsiaTheme="minorEastAsia" w:cstheme="minorEastAsia"/>
                <w:snapToGrid w:val="0"/>
                <w:color w:val="000000"/>
                <w:spacing w:val="7"/>
                <w:kern w:val="0"/>
                <w:sz w:val="26"/>
                <w:szCs w:val="26"/>
                <w:lang w:val="en-US" w:eastAsia="en-US" w:bidi="ar-SA"/>
              </w:rPr>
              <w:t>） — 办事指南—操作指南。</w:t>
            </w:r>
          </w:p>
        </w:tc>
      </w:tr>
      <w:tr w14:paraId="5CB955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504" w:type="dxa"/>
            <w:vAlign w:val="center"/>
          </w:tcPr>
          <w:p w14:paraId="6595F218">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18B35776">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23</w:t>
            </w:r>
          </w:p>
        </w:tc>
        <w:tc>
          <w:tcPr>
            <w:tcW w:w="8440" w:type="dxa"/>
            <w:gridSpan w:val="2"/>
            <w:vAlign w:val="center"/>
          </w:tcPr>
          <w:p w14:paraId="06794DD2">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根据财政部、工业和信息化部发布的关于印发《政府采购促进中小企业发展管 理办法》的通知，财库[2020]46 号）规定执行；本项目所属行业：</w:t>
            </w:r>
            <w:r>
              <w:rPr>
                <w:rFonts w:hint="eastAsia" w:asciiTheme="minorEastAsia" w:hAnsiTheme="minorEastAsia" w:eastAsiaTheme="minorEastAsia" w:cstheme="minorEastAsia"/>
                <w:snapToGrid w:val="0"/>
                <w:color w:val="000000"/>
                <w:spacing w:val="7"/>
                <w:kern w:val="0"/>
                <w:sz w:val="26"/>
                <w:szCs w:val="26"/>
                <w:lang w:val="en-US" w:eastAsia="zh-CN" w:bidi="ar-SA"/>
              </w:rPr>
              <w:t>建筑业</w:t>
            </w:r>
            <w:r>
              <w:rPr>
                <w:rFonts w:hint="eastAsia" w:asciiTheme="minorEastAsia" w:hAnsiTheme="minorEastAsia" w:eastAsiaTheme="minorEastAsia" w:cstheme="minorEastAsia"/>
                <w:snapToGrid w:val="0"/>
                <w:color w:val="000000"/>
                <w:spacing w:val="7"/>
                <w:kern w:val="0"/>
                <w:sz w:val="26"/>
                <w:szCs w:val="26"/>
                <w:lang w:val="en-US" w:eastAsia="en-US" w:bidi="ar-SA"/>
              </w:rPr>
              <w:t>。</w:t>
            </w:r>
          </w:p>
        </w:tc>
      </w:tr>
      <w:tr w14:paraId="7C77B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504" w:type="dxa"/>
            <w:vAlign w:val="center"/>
          </w:tcPr>
          <w:p w14:paraId="175B3694">
            <w:pPr>
              <w:keepNext w:val="0"/>
              <w:keepLines w:val="0"/>
              <w:pageBreakBefore w:val="0"/>
              <w:widowControl/>
              <w:wordWrap/>
              <w:overflowPunct/>
              <w:topLinePunct w:val="0"/>
              <w:bidi w:val="0"/>
              <w:spacing w:before="85" w:line="54" w:lineRule="atLeast"/>
              <w:ind w:left="348"/>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p>
          <w:p w14:paraId="5C48BB61">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24</w:t>
            </w:r>
          </w:p>
        </w:tc>
        <w:tc>
          <w:tcPr>
            <w:tcW w:w="8440" w:type="dxa"/>
            <w:gridSpan w:val="2"/>
            <w:vAlign w:val="center"/>
          </w:tcPr>
          <w:p w14:paraId="125552DF">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磋商轮数和最后报价的其他要求：1、磋商轮数：两轮；2、第二轮为最后报价，各投标供应商在政采云不见面开标大厅进行二次报价， 二次报价有时间限制 30 分钟，请各供应商务必在系统规定时间内完成二次报价， 如超时未完成，所造成的一切后果由供应商自行承担。</w:t>
            </w:r>
          </w:p>
        </w:tc>
      </w:tr>
      <w:tr w14:paraId="41108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5" w:hRule="atLeast"/>
        </w:trPr>
        <w:tc>
          <w:tcPr>
            <w:tcW w:w="504" w:type="dxa"/>
            <w:vAlign w:val="center"/>
          </w:tcPr>
          <w:p w14:paraId="66984E5F">
            <w:pPr>
              <w:keepNext w:val="0"/>
              <w:keepLines w:val="0"/>
              <w:pageBreakBefore w:val="0"/>
              <w:widowControl/>
              <w:wordWrap/>
              <w:overflowPunct/>
              <w:topLinePunct w:val="0"/>
              <w:bidi w:val="0"/>
              <w:spacing w:before="85" w:line="54" w:lineRule="atLeast"/>
              <w:jc w:val="center"/>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25</w:t>
            </w:r>
          </w:p>
        </w:tc>
        <w:tc>
          <w:tcPr>
            <w:tcW w:w="8440" w:type="dxa"/>
            <w:gridSpan w:val="2"/>
            <w:vAlign w:val="center"/>
          </w:tcPr>
          <w:p w14:paraId="1F0137B7">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备注：1、如本《供应商须知前附表》相关内容与磋商文件中的相关内容如有不一致处，则以本《供应商须知前附表》相关内容为准。</w:t>
            </w:r>
          </w:p>
          <w:p w14:paraId="31866FCA">
            <w:pPr>
              <w:keepNext w:val="0"/>
              <w:keepLines w:val="0"/>
              <w:pageBreakBefore w:val="0"/>
              <w:widowControl/>
              <w:wordWrap/>
              <w:overflowPunct/>
              <w:topLinePunct w:val="0"/>
              <w:bidi w:val="0"/>
              <w:spacing w:before="85" w:line="54" w:lineRule="atLeast"/>
              <w:ind w:left="348"/>
              <w:jc w:val="both"/>
              <w:rPr>
                <w:rFonts w:hint="eastAsia" w:asciiTheme="minorEastAsia" w:hAnsiTheme="minorEastAsia" w:eastAsiaTheme="minorEastAsia" w:cstheme="minorEastAsia"/>
                <w:snapToGrid w:val="0"/>
                <w:color w:val="000000"/>
                <w:spacing w:val="7"/>
                <w:kern w:val="0"/>
                <w:sz w:val="26"/>
                <w:szCs w:val="26"/>
                <w:lang w:val="en-US" w:eastAsia="en-US" w:bidi="ar-SA"/>
              </w:rPr>
            </w:pPr>
            <w:r>
              <w:rPr>
                <w:rFonts w:hint="eastAsia" w:asciiTheme="minorEastAsia" w:hAnsiTheme="minorEastAsia" w:eastAsiaTheme="minorEastAsia" w:cstheme="minorEastAsia"/>
                <w:snapToGrid w:val="0"/>
                <w:color w:val="000000"/>
                <w:spacing w:val="7"/>
                <w:kern w:val="0"/>
                <w:sz w:val="26"/>
                <w:szCs w:val="26"/>
                <w:lang w:val="en-US" w:eastAsia="en-US" w:bidi="ar-SA"/>
              </w:rPr>
              <w:t>2、如果供应商电子响应文件无法制作或无法导入及导出等问题，可拨打政采云 服务热线进行咨询联系。联系人：政采云客户服务热线  联系电话：95763。3、为保证本项目质量及良好的售后服务，最低报价不作为中标的唯一依据。</w:t>
            </w:r>
          </w:p>
        </w:tc>
      </w:tr>
    </w:tbl>
    <w:p w14:paraId="208E50EF">
      <w:pPr>
        <w:keepNext w:val="0"/>
        <w:keepLines w:val="0"/>
        <w:pageBreakBefore w:val="0"/>
        <w:widowControl/>
        <w:kinsoku w:val="0"/>
        <w:wordWrap/>
        <w:overflowPunct/>
        <w:topLinePunct w:val="0"/>
        <w:autoSpaceDE w:val="0"/>
        <w:autoSpaceDN w:val="0"/>
        <w:bidi w:val="0"/>
        <w:adjustRightInd w:val="0"/>
        <w:snapToGrid w:val="0"/>
        <w:spacing w:line="54" w:lineRule="atLeast"/>
        <w:textAlignment w:val="baseline"/>
        <w:rPr>
          <w:rFonts w:hint="eastAsia" w:asciiTheme="minorEastAsia" w:hAnsiTheme="minorEastAsia" w:eastAsiaTheme="minorEastAsia" w:cstheme="minorEastAsia"/>
          <w:w w:val="80"/>
          <w:kern w:val="21"/>
          <w:sz w:val="21"/>
          <w:szCs w:val="21"/>
        </w:rPr>
        <w:sectPr>
          <w:footerReference r:id="rId8" w:type="default"/>
          <w:pgSz w:w="11906" w:h="16839"/>
          <w:pgMar w:top="400" w:right="1361" w:bottom="1161" w:left="1588" w:header="0" w:footer="1001" w:gutter="0"/>
          <w:cols w:space="720" w:num="1"/>
        </w:sectPr>
      </w:pPr>
    </w:p>
    <w:p w14:paraId="540FADD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28A0F67">
      <w:pPr>
        <w:pStyle w:val="2"/>
        <w:keepNext w:val="0"/>
        <w:keepLines w:val="0"/>
        <w:pageBreakBefore w:val="0"/>
        <w:widowControl/>
        <w:wordWrap/>
        <w:overflowPunct/>
        <w:topLinePunct w:val="0"/>
        <w:bidi w:val="0"/>
        <w:spacing w:before="78" w:line="54" w:lineRule="atLeast"/>
        <w:ind w:left="32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第一章</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供应商须知</w:t>
      </w:r>
    </w:p>
    <w:p w14:paraId="4D1348E0">
      <w:pPr>
        <w:pStyle w:val="2"/>
        <w:keepNext w:val="0"/>
        <w:keepLines w:val="0"/>
        <w:pageBreakBefore w:val="0"/>
        <w:widowControl/>
        <w:wordWrap/>
        <w:overflowPunct/>
        <w:topLinePunct w:val="0"/>
        <w:bidi w:val="0"/>
        <w:spacing w:before="49" w:line="54" w:lineRule="atLeast"/>
        <w:ind w:left="498"/>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1、适用范围</w:t>
      </w:r>
    </w:p>
    <w:p w14:paraId="001A953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47D6B80">
      <w:pPr>
        <w:pStyle w:val="2"/>
        <w:keepNext w:val="0"/>
        <w:keepLines w:val="0"/>
        <w:pageBreakBefore w:val="0"/>
        <w:widowControl/>
        <w:wordWrap/>
        <w:overflowPunct/>
        <w:topLinePunct w:val="0"/>
        <w:bidi w:val="0"/>
        <w:spacing w:before="78" w:line="54" w:lineRule="atLeast"/>
        <w:ind w:left="498"/>
        <w:rPr>
          <w:rFonts w:hint="eastAsia" w:ascii="宋体" w:hAnsi="宋体" w:eastAsia="宋体" w:cs="宋体"/>
          <w:sz w:val="24"/>
          <w:szCs w:val="24"/>
        </w:rPr>
      </w:pPr>
      <w:r>
        <w:rPr>
          <w:rFonts w:hint="eastAsia" w:ascii="宋体" w:hAnsi="宋体" w:eastAsia="宋体" w:cs="宋体"/>
          <w:spacing w:val="2"/>
          <w:position w:val="29"/>
          <w:sz w:val="24"/>
          <w:szCs w:val="24"/>
        </w:rPr>
        <w:t>1.1 本次竞争性磋商文件仅适用于本竞争性磋商文</w:t>
      </w:r>
      <w:r>
        <w:rPr>
          <w:rFonts w:hint="eastAsia" w:ascii="宋体" w:hAnsi="宋体" w:eastAsia="宋体" w:cs="宋体"/>
          <w:spacing w:val="1"/>
          <w:position w:val="29"/>
          <w:sz w:val="24"/>
          <w:szCs w:val="24"/>
        </w:rPr>
        <w:t>件所叙述新疆铭跃项目管理</w:t>
      </w:r>
    </w:p>
    <w:p w14:paraId="2E7D4565">
      <w:pPr>
        <w:pStyle w:val="2"/>
        <w:keepNext w:val="0"/>
        <w:keepLines w:val="0"/>
        <w:pageBreakBefore w:val="0"/>
        <w:widowControl/>
        <w:wordWrap/>
        <w:overflowPunct/>
        <w:topLinePunct w:val="0"/>
        <w:bidi w:val="0"/>
        <w:spacing w:line="54" w:lineRule="atLeast"/>
        <w:ind w:left="1"/>
        <w:rPr>
          <w:rFonts w:hint="eastAsia" w:ascii="宋体" w:hAnsi="宋体" w:eastAsia="宋体" w:cs="宋体"/>
          <w:sz w:val="24"/>
          <w:szCs w:val="24"/>
        </w:rPr>
      </w:pPr>
      <w:r>
        <w:rPr>
          <w:rFonts w:hint="eastAsia" w:ascii="宋体" w:hAnsi="宋体" w:eastAsia="宋体" w:cs="宋体"/>
          <w:sz w:val="24"/>
          <w:szCs w:val="24"/>
        </w:rPr>
        <w:t>有限公司代理的</w:t>
      </w:r>
      <w:r>
        <w:rPr>
          <w:rFonts w:hint="eastAsia" w:ascii="宋体" w:hAnsi="宋体" w:eastAsia="宋体" w:cs="宋体"/>
          <w:sz w:val="24"/>
          <w:szCs w:val="24"/>
          <w:lang w:val="en-US"/>
        </w:rPr>
        <w:t>花园乡强固村环境整治建设项目</w:t>
      </w:r>
      <w:r>
        <w:rPr>
          <w:rFonts w:hint="eastAsia" w:ascii="宋体" w:hAnsi="宋体" w:eastAsia="宋体" w:cs="宋体"/>
          <w:spacing w:val="-1"/>
          <w:sz w:val="24"/>
          <w:szCs w:val="24"/>
        </w:rPr>
        <w:t>。</w:t>
      </w:r>
    </w:p>
    <w:p w14:paraId="083FAE0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2DA7ECA">
      <w:pPr>
        <w:pStyle w:val="2"/>
        <w:keepNext w:val="0"/>
        <w:keepLines w:val="0"/>
        <w:pageBreakBefore w:val="0"/>
        <w:widowControl/>
        <w:wordWrap/>
        <w:overflowPunct/>
        <w:topLinePunct w:val="0"/>
        <w:bidi w:val="0"/>
        <w:spacing w:before="78" w:line="54" w:lineRule="atLeast"/>
        <w:ind w:left="483"/>
        <w:outlineLvl w:val="2"/>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投标资格</w:t>
      </w:r>
    </w:p>
    <w:p w14:paraId="5FBE6FC1">
      <w:pPr>
        <w:pStyle w:val="2"/>
        <w:keepNext w:val="0"/>
        <w:keepLines w:val="0"/>
        <w:pageBreakBefore w:val="0"/>
        <w:widowControl/>
        <w:wordWrap/>
        <w:overflowPunct/>
        <w:topLinePunct w:val="0"/>
        <w:bidi w:val="0"/>
        <w:spacing w:before="79"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6"/>
          <w:sz w:val="24"/>
          <w:szCs w:val="24"/>
        </w:rPr>
        <w:t>供应商资格：</w:t>
      </w:r>
    </w:p>
    <w:p w14:paraId="1612226A">
      <w:pPr>
        <w:pStyle w:val="2"/>
        <w:keepNext w:val="0"/>
        <w:keepLines w:val="0"/>
        <w:pageBreakBefore w:val="0"/>
        <w:widowControl/>
        <w:wordWrap/>
        <w:overflowPunct/>
        <w:topLinePunct w:val="0"/>
        <w:bidi w:val="0"/>
        <w:spacing w:before="78" w:line="54" w:lineRule="atLeast"/>
        <w:ind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详见竞争性磋商公告中相关内容要求。</w:t>
      </w:r>
    </w:p>
    <w:p w14:paraId="2DB53907">
      <w:pPr>
        <w:pStyle w:val="2"/>
        <w:keepNext w:val="0"/>
        <w:keepLines w:val="0"/>
        <w:pageBreakBefore w:val="0"/>
        <w:widowControl/>
        <w:wordWrap/>
        <w:overflowPunct/>
        <w:topLinePunct w:val="0"/>
        <w:bidi w:val="0"/>
        <w:spacing w:before="78" w:line="54" w:lineRule="atLeast"/>
        <w:ind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2.2 供应商应遵守中华人民共和国法律、法规和行政规章。</w:t>
      </w:r>
    </w:p>
    <w:p w14:paraId="5029009D">
      <w:pPr>
        <w:pStyle w:val="2"/>
        <w:keepNext w:val="0"/>
        <w:keepLines w:val="0"/>
        <w:pageBreakBefore w:val="0"/>
        <w:widowControl/>
        <w:wordWrap/>
        <w:overflowPunct/>
        <w:topLinePunct w:val="0"/>
        <w:bidi w:val="0"/>
        <w:spacing w:before="78"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2.3</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3"/>
          <w:sz w:val="24"/>
          <w:szCs w:val="24"/>
        </w:rPr>
        <w:t>由采购人根据</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3"/>
          <w:sz w:val="24"/>
          <w:szCs w:val="24"/>
        </w:rPr>
        <w:t>2.1</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3"/>
          <w:sz w:val="24"/>
          <w:szCs w:val="24"/>
        </w:rPr>
        <w:t>款选择通过合格的供</w:t>
      </w:r>
      <w:r>
        <w:rPr>
          <w:rFonts w:hint="eastAsia" w:asciiTheme="minorEastAsia" w:hAnsiTheme="minorEastAsia" w:eastAsiaTheme="minorEastAsia" w:cstheme="minorEastAsia"/>
          <w:spacing w:val="-4"/>
          <w:sz w:val="24"/>
          <w:szCs w:val="24"/>
        </w:rPr>
        <w:t>应商。</w:t>
      </w:r>
    </w:p>
    <w:p w14:paraId="1ED7644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p>
    <w:p w14:paraId="10201297">
      <w:pPr>
        <w:pStyle w:val="2"/>
        <w:keepNext w:val="0"/>
        <w:keepLines w:val="0"/>
        <w:pageBreakBefore w:val="0"/>
        <w:widowControl/>
        <w:wordWrap/>
        <w:overflowPunct/>
        <w:topLinePunct w:val="0"/>
        <w:bidi w:val="0"/>
        <w:spacing w:before="79" w:line="54" w:lineRule="atLeast"/>
        <w:ind w:left="485"/>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14:textOutline w14:w="4358" w14:cap="sq" w14:cmpd="sng">
            <w14:solidFill>
              <w14:srgbClr w14:val="000000"/>
            </w14:solidFill>
            <w14:prstDash w14:val="solid"/>
            <w14:bevel/>
          </w14:textOutline>
        </w:rPr>
        <w:t>3.</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7"/>
          <w:sz w:val="24"/>
          <w:szCs w:val="24"/>
          <w14:textOutline w14:w="4358" w14:cap="sq" w14:cmpd="sng">
            <w14:solidFill>
              <w14:srgbClr w14:val="000000"/>
            </w14:solidFill>
            <w14:prstDash w14:val="solid"/>
            <w14:bevel/>
          </w14:textOutline>
        </w:rPr>
        <w:t>定义</w:t>
      </w:r>
    </w:p>
    <w:p w14:paraId="75566F4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6B4E307">
      <w:pPr>
        <w:pStyle w:val="2"/>
        <w:keepNext w:val="0"/>
        <w:keepLines w:val="0"/>
        <w:pageBreakBefore w:val="0"/>
        <w:widowControl/>
        <w:wordWrap/>
        <w:overflowPunct/>
        <w:topLinePunct w:val="0"/>
        <w:bidi w:val="0"/>
        <w:spacing w:before="78" w:line="54" w:lineRule="atLeast"/>
        <w:ind w:left="4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下述术语和缩写的定义为：</w:t>
      </w:r>
    </w:p>
    <w:p w14:paraId="615AF4A7">
      <w:pPr>
        <w:pStyle w:val="2"/>
        <w:keepNext w:val="0"/>
        <w:keepLines w:val="0"/>
        <w:pageBreakBefore w:val="0"/>
        <w:widowControl/>
        <w:wordWrap/>
        <w:overflowPunct/>
        <w:topLinePunct w:val="0"/>
        <w:bidi w:val="0"/>
        <w:spacing w:before="79" w:line="54" w:lineRule="atLeast"/>
        <w:ind w:firstLine="46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3.1“采购人</w:t>
      </w:r>
      <w:r>
        <w:rPr>
          <w:rFonts w:hint="eastAsia" w:asciiTheme="minorEastAsia" w:hAnsiTheme="minorEastAsia" w:eastAsiaTheme="minorEastAsia" w:cstheme="minorEastAsia"/>
          <w:spacing w:val="-73"/>
          <w:sz w:val="24"/>
          <w:szCs w:val="24"/>
        </w:rPr>
        <w:t xml:space="preserve"> </w:t>
      </w:r>
      <w:r>
        <w:rPr>
          <w:rFonts w:hint="eastAsia" w:asciiTheme="minorEastAsia" w:hAnsiTheme="minorEastAsia" w:eastAsiaTheme="minorEastAsia" w:cstheme="minorEastAsia"/>
          <w:spacing w:val="-3"/>
          <w:sz w:val="24"/>
          <w:szCs w:val="24"/>
        </w:rPr>
        <w:t xml:space="preserve">”系 </w:t>
      </w:r>
      <w:r>
        <w:rPr>
          <w:rFonts w:hint="eastAsia" w:asciiTheme="minorEastAsia" w:hAnsiTheme="minorEastAsia" w:eastAsiaTheme="minorEastAsia" w:cstheme="minorEastAsia"/>
          <w:spacing w:val="-3"/>
          <w:sz w:val="24"/>
          <w:szCs w:val="24"/>
          <w:lang w:eastAsia="zh-CN"/>
        </w:rPr>
        <w:t>哈密市伊州区花园乡人民政府</w:t>
      </w:r>
      <w:r>
        <w:rPr>
          <w:rFonts w:hint="eastAsia" w:asciiTheme="minorEastAsia" w:hAnsiTheme="minorEastAsia" w:eastAsiaTheme="minorEastAsia" w:cstheme="minorEastAsia"/>
          <w:spacing w:val="-3"/>
          <w:sz w:val="24"/>
          <w:szCs w:val="24"/>
        </w:rPr>
        <w:t>。</w:t>
      </w:r>
    </w:p>
    <w:p w14:paraId="1FBC9287">
      <w:pPr>
        <w:pStyle w:val="2"/>
        <w:keepNext w:val="0"/>
        <w:keepLines w:val="0"/>
        <w:pageBreakBefore w:val="0"/>
        <w:widowControl/>
        <w:wordWrap/>
        <w:overflowPunct/>
        <w:topLinePunct w:val="0"/>
        <w:bidi w:val="0"/>
        <w:spacing w:before="78"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3.2“供应商</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2"/>
          <w:sz w:val="24"/>
          <w:szCs w:val="24"/>
        </w:rPr>
        <w:t>”系指符合磋商文件规定并参加投标的供应商。</w:t>
      </w:r>
    </w:p>
    <w:p w14:paraId="7A6E3447">
      <w:pPr>
        <w:pStyle w:val="2"/>
        <w:keepNext w:val="0"/>
        <w:keepLines w:val="0"/>
        <w:pageBreakBefore w:val="0"/>
        <w:widowControl/>
        <w:wordWrap/>
        <w:overflowPunct/>
        <w:topLinePunct w:val="0"/>
        <w:bidi w:val="0"/>
        <w:spacing w:before="79"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29"/>
          <w:sz w:val="24"/>
          <w:szCs w:val="24"/>
        </w:rPr>
        <w:t>3.3“货物</w:t>
      </w:r>
      <w:r>
        <w:rPr>
          <w:rFonts w:hint="eastAsia" w:asciiTheme="minorEastAsia" w:hAnsiTheme="minorEastAsia" w:eastAsiaTheme="minorEastAsia" w:cstheme="minorEastAsia"/>
          <w:spacing w:val="-88"/>
          <w:position w:val="29"/>
          <w:sz w:val="24"/>
          <w:szCs w:val="24"/>
        </w:rPr>
        <w:t xml:space="preserve"> </w:t>
      </w:r>
      <w:r>
        <w:rPr>
          <w:rFonts w:hint="eastAsia" w:asciiTheme="minorEastAsia" w:hAnsiTheme="minorEastAsia" w:eastAsiaTheme="minorEastAsia" w:cstheme="minorEastAsia"/>
          <w:spacing w:val="-3"/>
          <w:position w:val="29"/>
          <w:sz w:val="24"/>
          <w:szCs w:val="24"/>
        </w:rPr>
        <w:t>”或“仪器、设备、器材、软件</w:t>
      </w:r>
      <w:r>
        <w:rPr>
          <w:rFonts w:hint="eastAsia" w:asciiTheme="minorEastAsia" w:hAnsiTheme="minorEastAsia" w:eastAsiaTheme="minorEastAsia" w:cstheme="minorEastAsia"/>
          <w:spacing w:val="-88"/>
          <w:position w:val="29"/>
          <w:sz w:val="24"/>
          <w:szCs w:val="24"/>
        </w:rPr>
        <w:t xml:space="preserve"> </w:t>
      </w:r>
      <w:r>
        <w:rPr>
          <w:rFonts w:hint="eastAsia" w:asciiTheme="minorEastAsia" w:hAnsiTheme="minorEastAsia" w:eastAsiaTheme="minorEastAsia" w:cstheme="minorEastAsia"/>
          <w:spacing w:val="-3"/>
          <w:position w:val="29"/>
          <w:sz w:val="24"/>
          <w:szCs w:val="24"/>
        </w:rPr>
        <w:t>”系指竞争性磋商文件规定的，须向</w:t>
      </w:r>
    </w:p>
    <w:p w14:paraId="45E33793">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采购人提供的一切仪器设备、附件、备品备件、工具、手册及其它有关资料和材</w:t>
      </w:r>
      <w:r>
        <w:rPr>
          <w:rFonts w:hint="eastAsia" w:asciiTheme="minorEastAsia" w:hAnsiTheme="minorEastAsia" w:eastAsiaTheme="minorEastAsia" w:cstheme="minorEastAsia"/>
          <w:spacing w:val="-2"/>
          <w:sz w:val="24"/>
          <w:szCs w:val="24"/>
        </w:rPr>
        <w:t>料。</w:t>
      </w:r>
    </w:p>
    <w:p w14:paraId="0A09ABCD">
      <w:pPr>
        <w:pStyle w:val="2"/>
        <w:keepNext w:val="0"/>
        <w:keepLines w:val="0"/>
        <w:pageBreakBefore w:val="0"/>
        <w:widowControl/>
        <w:wordWrap/>
        <w:overflowPunct/>
        <w:topLinePunct w:val="0"/>
        <w:bidi w:val="0"/>
        <w:spacing w:before="78"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29"/>
          <w:sz w:val="24"/>
          <w:szCs w:val="24"/>
        </w:rPr>
        <w:t>3.4“服务</w:t>
      </w:r>
      <w:r>
        <w:rPr>
          <w:rFonts w:hint="eastAsia" w:asciiTheme="minorEastAsia" w:hAnsiTheme="minorEastAsia" w:eastAsiaTheme="minorEastAsia" w:cstheme="minorEastAsia"/>
          <w:spacing w:val="-88"/>
          <w:position w:val="29"/>
          <w:sz w:val="24"/>
          <w:szCs w:val="24"/>
        </w:rPr>
        <w:t xml:space="preserve"> </w:t>
      </w:r>
      <w:r>
        <w:rPr>
          <w:rFonts w:hint="eastAsia" w:asciiTheme="minorEastAsia" w:hAnsiTheme="minorEastAsia" w:eastAsiaTheme="minorEastAsia" w:cstheme="minorEastAsia"/>
          <w:spacing w:val="-2"/>
          <w:position w:val="29"/>
          <w:sz w:val="24"/>
          <w:szCs w:val="24"/>
        </w:rPr>
        <w:t>”系指竞争性磋商文件规定供应商须承担的保修、技术协助</w:t>
      </w:r>
      <w:r>
        <w:rPr>
          <w:rFonts w:hint="eastAsia" w:asciiTheme="minorEastAsia" w:hAnsiTheme="minorEastAsia" w:eastAsiaTheme="minorEastAsia" w:cstheme="minorEastAsia"/>
          <w:spacing w:val="-3"/>
          <w:position w:val="29"/>
          <w:sz w:val="24"/>
          <w:szCs w:val="24"/>
        </w:rPr>
        <w:t>、培训及</w:t>
      </w:r>
    </w:p>
    <w:p w14:paraId="1FDA4E3E">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其他类似的责任。</w:t>
      </w:r>
    </w:p>
    <w:p w14:paraId="6B0FDC10">
      <w:pPr>
        <w:pStyle w:val="2"/>
        <w:keepNext w:val="0"/>
        <w:keepLines w:val="0"/>
        <w:pageBreakBefore w:val="0"/>
        <w:widowControl/>
        <w:wordWrap/>
        <w:overflowPunct/>
        <w:topLinePunct w:val="0"/>
        <w:bidi w:val="0"/>
        <w:spacing w:before="79"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3.5“供应商公章</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1"/>
          <w:sz w:val="24"/>
          <w:szCs w:val="24"/>
        </w:rPr>
        <w:t>”在响应文件中指与供应商标准公</w:t>
      </w:r>
      <w:r>
        <w:rPr>
          <w:rFonts w:hint="eastAsia" w:asciiTheme="minorEastAsia" w:hAnsiTheme="minorEastAsia" w:eastAsiaTheme="minorEastAsia" w:cstheme="minorEastAsia"/>
          <w:spacing w:val="-2"/>
          <w:sz w:val="24"/>
          <w:szCs w:val="24"/>
        </w:rPr>
        <w:t>章一致的供应商电子签章。</w:t>
      </w:r>
    </w:p>
    <w:p w14:paraId="001427E6">
      <w:pPr>
        <w:pStyle w:val="2"/>
        <w:keepNext w:val="0"/>
        <w:keepLines w:val="0"/>
        <w:pageBreakBefore w:val="0"/>
        <w:widowControl/>
        <w:wordWrap/>
        <w:overflowPunct/>
        <w:topLinePunct w:val="0"/>
        <w:bidi w:val="0"/>
        <w:spacing w:before="79"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29"/>
          <w:sz w:val="24"/>
          <w:szCs w:val="24"/>
        </w:rPr>
        <w:t>3.6“</w:t>
      </w:r>
      <w:r>
        <w:rPr>
          <w:rFonts w:hint="eastAsia" w:asciiTheme="minorEastAsia" w:hAnsiTheme="minorEastAsia" w:eastAsiaTheme="minorEastAsia" w:cstheme="minorEastAsia"/>
          <w:spacing w:val="-83"/>
          <w:position w:val="29"/>
          <w:sz w:val="24"/>
          <w:szCs w:val="24"/>
        </w:rPr>
        <w:t xml:space="preserve"> </w:t>
      </w:r>
      <w:r>
        <w:rPr>
          <w:rFonts w:hint="eastAsia" w:asciiTheme="minorEastAsia" w:hAnsiTheme="minorEastAsia" w:eastAsiaTheme="minorEastAsia" w:cstheme="minorEastAsia"/>
          <w:spacing w:val="-1"/>
          <w:position w:val="29"/>
          <w:sz w:val="24"/>
          <w:szCs w:val="24"/>
        </w:rPr>
        <w:t>电子响应文件</w:t>
      </w:r>
      <w:r>
        <w:rPr>
          <w:rFonts w:hint="eastAsia" w:asciiTheme="minorEastAsia" w:hAnsiTheme="minorEastAsia" w:eastAsiaTheme="minorEastAsia" w:cstheme="minorEastAsia"/>
          <w:spacing w:val="-88"/>
          <w:position w:val="29"/>
          <w:sz w:val="24"/>
          <w:szCs w:val="24"/>
        </w:rPr>
        <w:t xml:space="preserve"> </w:t>
      </w:r>
      <w:r>
        <w:rPr>
          <w:rFonts w:hint="eastAsia" w:asciiTheme="minorEastAsia" w:hAnsiTheme="minorEastAsia" w:eastAsiaTheme="minorEastAsia" w:cstheme="minorEastAsia"/>
          <w:spacing w:val="-1"/>
          <w:position w:val="29"/>
          <w:sz w:val="24"/>
          <w:szCs w:val="24"/>
        </w:rPr>
        <w:t>”指利用新疆政采云平台提供的“</w:t>
      </w:r>
      <w:r>
        <w:rPr>
          <w:rFonts w:hint="eastAsia" w:asciiTheme="minorEastAsia" w:hAnsiTheme="minorEastAsia" w:eastAsiaTheme="minorEastAsia" w:cstheme="minorEastAsia"/>
          <w:spacing w:val="-83"/>
          <w:position w:val="29"/>
          <w:sz w:val="24"/>
          <w:szCs w:val="24"/>
        </w:rPr>
        <w:t xml:space="preserve"> </w:t>
      </w:r>
      <w:r>
        <w:rPr>
          <w:rFonts w:hint="eastAsia" w:asciiTheme="minorEastAsia" w:hAnsiTheme="minorEastAsia" w:eastAsiaTheme="minorEastAsia" w:cstheme="minorEastAsia"/>
          <w:spacing w:val="-1"/>
          <w:position w:val="29"/>
          <w:sz w:val="24"/>
          <w:szCs w:val="24"/>
        </w:rPr>
        <w:t>电子响应文件制作</w:t>
      </w:r>
      <w:r>
        <w:rPr>
          <w:rFonts w:hint="eastAsia" w:asciiTheme="minorEastAsia" w:hAnsiTheme="minorEastAsia" w:eastAsiaTheme="minorEastAsia" w:cstheme="minorEastAsia"/>
          <w:spacing w:val="-2"/>
          <w:position w:val="29"/>
          <w:sz w:val="24"/>
          <w:szCs w:val="24"/>
        </w:rPr>
        <w:t>工具</w:t>
      </w:r>
      <w:r>
        <w:rPr>
          <w:rFonts w:hint="eastAsia" w:asciiTheme="minorEastAsia" w:hAnsiTheme="minorEastAsia" w:eastAsiaTheme="minorEastAsia" w:cstheme="minorEastAsia"/>
          <w:spacing w:val="-88"/>
          <w:position w:val="29"/>
          <w:sz w:val="24"/>
          <w:szCs w:val="24"/>
        </w:rPr>
        <w:t xml:space="preserve"> </w:t>
      </w:r>
      <w:r>
        <w:rPr>
          <w:rFonts w:hint="eastAsia" w:asciiTheme="minorEastAsia" w:hAnsiTheme="minorEastAsia" w:eastAsiaTheme="minorEastAsia" w:cstheme="minorEastAsia"/>
          <w:spacing w:val="-2"/>
          <w:position w:val="29"/>
          <w:sz w:val="24"/>
          <w:szCs w:val="24"/>
        </w:rPr>
        <w:t>”</w:t>
      </w:r>
    </w:p>
    <w:p w14:paraId="37053801">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编制加密和未加密的响应文件。</w:t>
      </w:r>
    </w:p>
    <w:p w14:paraId="475E7A6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p>
    <w:p w14:paraId="5754C465">
      <w:pPr>
        <w:pStyle w:val="2"/>
        <w:keepNext w:val="0"/>
        <w:keepLines w:val="0"/>
        <w:pageBreakBefore w:val="0"/>
        <w:widowControl/>
        <w:wordWrap/>
        <w:overflowPunct/>
        <w:topLinePunct w:val="0"/>
        <w:bidi w:val="0"/>
        <w:spacing w:before="78" w:line="54" w:lineRule="atLeast"/>
        <w:ind w:left="480"/>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4.</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投标费用</w:t>
      </w:r>
    </w:p>
    <w:p w14:paraId="1B7DC77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CA3F113">
      <w:pPr>
        <w:pStyle w:val="2"/>
        <w:keepNext w:val="0"/>
        <w:keepLines w:val="0"/>
        <w:pageBreakBefore w:val="0"/>
        <w:widowControl/>
        <w:wordWrap/>
        <w:overflowPunct/>
        <w:topLinePunct w:val="0"/>
        <w:bidi w:val="0"/>
        <w:spacing w:before="79"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29"/>
          <w:sz w:val="24"/>
          <w:szCs w:val="24"/>
        </w:rPr>
        <w:t>4.1</w:t>
      </w:r>
      <w:r>
        <w:rPr>
          <w:rFonts w:hint="eastAsia" w:asciiTheme="minorEastAsia" w:hAnsiTheme="minorEastAsia" w:eastAsiaTheme="minorEastAsia" w:cstheme="minorEastAsia"/>
          <w:spacing w:val="-49"/>
          <w:position w:val="29"/>
          <w:sz w:val="24"/>
          <w:szCs w:val="24"/>
        </w:rPr>
        <w:t xml:space="preserve"> </w:t>
      </w:r>
      <w:r>
        <w:rPr>
          <w:rFonts w:hint="eastAsia" w:asciiTheme="minorEastAsia" w:hAnsiTheme="minorEastAsia" w:eastAsiaTheme="minorEastAsia" w:cstheme="minorEastAsia"/>
          <w:spacing w:val="-3"/>
          <w:position w:val="29"/>
          <w:sz w:val="24"/>
          <w:szCs w:val="24"/>
        </w:rPr>
        <w:t>无论投标过程中的作法和结果如何，供应商将自行承担所有与参加投标</w:t>
      </w:r>
      <w:r>
        <w:rPr>
          <w:rFonts w:hint="eastAsia" w:asciiTheme="minorEastAsia" w:hAnsiTheme="minorEastAsia" w:eastAsiaTheme="minorEastAsia" w:cstheme="minorEastAsia"/>
          <w:spacing w:val="-4"/>
          <w:position w:val="29"/>
          <w:sz w:val="24"/>
          <w:szCs w:val="24"/>
        </w:rPr>
        <w:t>有关</w:t>
      </w:r>
    </w:p>
    <w:p w14:paraId="14AC6325">
      <w:pPr>
        <w:pStyle w:val="2"/>
        <w:keepNext w:val="0"/>
        <w:keepLines w:val="0"/>
        <w:pageBreakBefore w:val="0"/>
        <w:widowControl/>
        <w:wordWrap/>
        <w:overflowPunct/>
        <w:topLinePunct w:val="0"/>
        <w:bidi w:val="0"/>
        <w:spacing w:before="1" w:line="54" w:lineRule="atLeast"/>
        <w:ind w:left="20"/>
        <w:rPr>
          <w:rFonts w:hint="eastAsia" w:asciiTheme="minorEastAsia" w:hAnsiTheme="minorEastAsia" w:eastAsiaTheme="minorEastAsia" w:cstheme="minorEastAsia"/>
          <w:sz w:val="24"/>
          <w:szCs w:val="24"/>
        </w:rPr>
        <w:sectPr>
          <w:footerReference r:id="rId9" w:type="default"/>
          <w:pgSz w:w="11906" w:h="16839"/>
          <w:pgMar w:top="400" w:right="1329" w:bottom="1163" w:left="1710" w:header="0" w:footer="1001" w:gutter="0"/>
          <w:cols w:space="720" w:num="1"/>
        </w:sectPr>
      </w:pPr>
      <w:r>
        <w:rPr>
          <w:rFonts w:hint="eastAsia" w:asciiTheme="minorEastAsia" w:hAnsiTheme="minorEastAsia" w:eastAsiaTheme="minorEastAsia" w:cstheme="minorEastAsia"/>
          <w:spacing w:val="-8"/>
          <w:sz w:val="24"/>
          <w:szCs w:val="24"/>
        </w:rPr>
        <w:t>的费用。</w:t>
      </w:r>
    </w:p>
    <w:p w14:paraId="41E23F4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ED2F74A">
      <w:pPr>
        <w:pStyle w:val="2"/>
        <w:keepNext w:val="0"/>
        <w:keepLines w:val="0"/>
        <w:pageBreakBefore w:val="0"/>
        <w:widowControl/>
        <w:wordWrap/>
        <w:overflowPunct/>
        <w:topLinePunct w:val="0"/>
        <w:bidi w:val="0"/>
        <w:spacing w:before="78" w:line="54" w:lineRule="atLeast"/>
        <w:ind w:left="267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第二章</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竞争性磋商文件的编写</w:t>
      </w:r>
    </w:p>
    <w:p w14:paraId="32208E7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5F1FCA4">
      <w:pPr>
        <w:pStyle w:val="2"/>
        <w:keepNext w:val="0"/>
        <w:keepLines w:val="0"/>
        <w:pageBreakBefore w:val="0"/>
        <w:widowControl/>
        <w:wordWrap/>
        <w:overflowPunct/>
        <w:topLinePunct w:val="0"/>
        <w:bidi w:val="0"/>
        <w:spacing w:before="78"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5.</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竞争性磋商文件的构成</w:t>
      </w:r>
    </w:p>
    <w:p w14:paraId="3228A62D">
      <w:pPr>
        <w:pStyle w:val="2"/>
        <w:keepNext w:val="0"/>
        <w:keepLines w:val="0"/>
        <w:pageBreakBefore w:val="0"/>
        <w:widowControl/>
        <w:wordWrap/>
        <w:overflowPunct/>
        <w:topLinePunct w:val="0"/>
        <w:bidi w:val="0"/>
        <w:spacing w:before="175"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5.1 竞争性磋商文件由下述部分组成：</w:t>
      </w:r>
    </w:p>
    <w:p w14:paraId="26ED3F0D">
      <w:pPr>
        <w:pStyle w:val="2"/>
        <w:keepNext w:val="0"/>
        <w:keepLines w:val="0"/>
        <w:pageBreakBefore w:val="0"/>
        <w:widowControl/>
        <w:wordWrap/>
        <w:overflowPunct/>
        <w:topLinePunct w:val="0"/>
        <w:bidi w:val="0"/>
        <w:spacing w:before="1"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第一部分 竞争性磋商公告</w:t>
      </w:r>
    </w:p>
    <w:p w14:paraId="73C287D6">
      <w:pPr>
        <w:pStyle w:val="2"/>
        <w:keepNext w:val="0"/>
        <w:keepLines w:val="0"/>
        <w:pageBreakBefore w:val="0"/>
        <w:widowControl/>
        <w:wordWrap/>
        <w:overflowPunct/>
        <w:topLinePunct w:val="0"/>
        <w:bidi w:val="0"/>
        <w:spacing w:before="175"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第二部分 供应商须知</w:t>
      </w:r>
    </w:p>
    <w:p w14:paraId="0F977057">
      <w:pPr>
        <w:pStyle w:val="2"/>
        <w:keepNext w:val="0"/>
        <w:keepLines w:val="0"/>
        <w:pageBreakBefore w:val="0"/>
        <w:widowControl/>
        <w:wordWrap/>
        <w:overflowPunct/>
        <w:topLinePunct w:val="0"/>
        <w:bidi w:val="0"/>
        <w:spacing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第三部分 采购需求</w:t>
      </w:r>
    </w:p>
    <w:p w14:paraId="6B133E8A">
      <w:pPr>
        <w:pStyle w:val="2"/>
        <w:keepNext w:val="0"/>
        <w:keepLines w:val="0"/>
        <w:pageBreakBefore w:val="0"/>
        <w:widowControl/>
        <w:wordWrap/>
        <w:overflowPunct/>
        <w:topLinePunct w:val="0"/>
        <w:bidi w:val="0"/>
        <w:spacing w:before="177"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第四部分 合同</w:t>
      </w:r>
    </w:p>
    <w:p w14:paraId="18B6E5D3">
      <w:pPr>
        <w:pStyle w:val="2"/>
        <w:keepNext w:val="0"/>
        <w:keepLines w:val="0"/>
        <w:pageBreakBefore w:val="0"/>
        <w:widowControl/>
        <w:wordWrap/>
        <w:overflowPunct/>
        <w:topLinePunct w:val="0"/>
        <w:bidi w:val="0"/>
        <w:spacing w:before="174"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第五部分</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4"/>
          <w:sz w:val="24"/>
          <w:szCs w:val="24"/>
        </w:rPr>
        <w:t>响应文件格式</w:t>
      </w:r>
    </w:p>
    <w:p w14:paraId="766F1D2D">
      <w:pPr>
        <w:pStyle w:val="2"/>
        <w:keepNext w:val="0"/>
        <w:keepLines w:val="0"/>
        <w:pageBreakBefore w:val="0"/>
        <w:widowControl/>
        <w:wordWrap/>
        <w:overflowPunct/>
        <w:topLinePunct w:val="0"/>
        <w:bidi w:val="0"/>
        <w:spacing w:before="175"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5.2 竞争性磋商文件以中文书写。</w:t>
      </w:r>
    </w:p>
    <w:p w14:paraId="781F14C3">
      <w:pPr>
        <w:pStyle w:val="2"/>
        <w:keepNext w:val="0"/>
        <w:keepLines w:val="0"/>
        <w:pageBreakBefore w:val="0"/>
        <w:widowControl/>
        <w:wordWrap/>
        <w:overflowPunct/>
        <w:topLinePunct w:val="0"/>
        <w:bidi w:val="0"/>
        <w:spacing w:before="177"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5.3 供应商被视为熟悉本招标项目的各种情况以及与履行合同有关的一切其他</w:t>
      </w:r>
    </w:p>
    <w:p w14:paraId="57596257">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情况。</w:t>
      </w:r>
    </w:p>
    <w:p w14:paraId="6A1B553D">
      <w:pPr>
        <w:pStyle w:val="2"/>
        <w:keepNext w:val="0"/>
        <w:keepLines w:val="0"/>
        <w:pageBreakBefore w:val="0"/>
        <w:widowControl/>
        <w:wordWrap/>
        <w:overflowPunct/>
        <w:topLinePunct w:val="0"/>
        <w:bidi w:val="0"/>
        <w:spacing w:before="173" w:line="54" w:lineRule="atLeast"/>
        <w:ind w:left="1" w:right="61"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6.供应商购取竞争性磋商文件后，应仔细检查竞争性磋商文件的所有内容，如</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z w:val="24"/>
          <w:szCs w:val="24"/>
        </w:rPr>
        <w:t>有残缺应在领到竞争性磋商文件后</w:t>
      </w:r>
      <w:r>
        <w:rPr>
          <w:rFonts w:hint="eastAsia" w:asciiTheme="minorEastAsia" w:hAnsiTheme="minorEastAsia" w:eastAsiaTheme="minorEastAsia" w:cstheme="minorEastAsia"/>
          <w:spacing w:val="-31"/>
          <w:sz w:val="24"/>
          <w:szCs w:val="24"/>
        </w:rPr>
        <w:t xml:space="preserve"> </w:t>
      </w:r>
      <w:r>
        <w:rPr>
          <w:rFonts w:hint="eastAsia" w:asciiTheme="minorEastAsia" w:hAnsiTheme="minorEastAsia" w:eastAsiaTheme="minorEastAsia" w:cstheme="minorEastAsia"/>
          <w:sz w:val="24"/>
          <w:szCs w:val="24"/>
        </w:rPr>
        <w:t>1 日内向采购人提出，否</w:t>
      </w:r>
      <w:r>
        <w:rPr>
          <w:rFonts w:hint="eastAsia" w:asciiTheme="minorEastAsia" w:hAnsiTheme="minorEastAsia" w:eastAsiaTheme="minorEastAsia" w:cstheme="minorEastAsia"/>
          <w:spacing w:val="-1"/>
          <w:sz w:val="24"/>
          <w:szCs w:val="24"/>
        </w:rPr>
        <w:t>则，由此引起的投标损</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失自负；供应商同时应认真审阅竞争性磋商文件中所有的事项、格式、条款和规范</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要求等，如果供应商编制的响应文件，没有按照竞争性磋商文件要求提交全部资料</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或者没有对竞争性磋商文件做出实质性响应，其风险应由供应商自行承担，并根据</w:t>
      </w:r>
    </w:p>
    <w:p w14:paraId="2B0562D9">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有关条款规定，其投标有可能被拒绝。</w:t>
      </w:r>
    </w:p>
    <w:p w14:paraId="220D873C">
      <w:pPr>
        <w:pStyle w:val="2"/>
        <w:keepNext w:val="0"/>
        <w:keepLines w:val="0"/>
        <w:pageBreakBefore w:val="0"/>
        <w:widowControl/>
        <w:wordWrap/>
        <w:overflowPunct/>
        <w:topLinePunct w:val="0"/>
        <w:bidi w:val="0"/>
        <w:spacing w:before="176"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7.</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竞争性磋商文件的答疑、澄清及修改</w:t>
      </w:r>
    </w:p>
    <w:p w14:paraId="47115E47">
      <w:pPr>
        <w:pStyle w:val="2"/>
        <w:keepNext w:val="0"/>
        <w:keepLines w:val="0"/>
        <w:pageBreakBefore w:val="0"/>
        <w:widowControl/>
        <w:wordWrap/>
        <w:overflowPunct/>
        <w:topLinePunct w:val="0"/>
        <w:bidi w:val="0"/>
        <w:spacing w:before="175" w:line="54" w:lineRule="atLeast"/>
        <w:ind w:left="48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7.1 在投标截止期</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2"/>
          <w:sz w:val="24"/>
          <w:szCs w:val="24"/>
        </w:rPr>
        <w:t>5 日前的任何时间提</w:t>
      </w:r>
      <w:r>
        <w:rPr>
          <w:rFonts w:hint="eastAsia" w:asciiTheme="minorEastAsia" w:hAnsiTheme="minorEastAsia" w:eastAsiaTheme="minorEastAsia" w:cstheme="minorEastAsia"/>
          <w:spacing w:val="-3"/>
          <w:sz w:val="24"/>
          <w:szCs w:val="24"/>
        </w:rPr>
        <w:t>出后，请供应商及时通过交易平台“答</w:t>
      </w:r>
    </w:p>
    <w:p w14:paraId="2C218B22">
      <w:pPr>
        <w:pStyle w:val="2"/>
        <w:keepNext w:val="0"/>
        <w:keepLines w:val="0"/>
        <w:pageBreakBefore w:val="0"/>
        <w:widowControl/>
        <w:wordWrap/>
        <w:overflowPunct/>
        <w:topLinePunct w:val="0"/>
        <w:bidi w:val="0"/>
        <w:spacing w:before="174"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疑文件下载</w:t>
      </w:r>
      <w:r>
        <w:rPr>
          <w:rFonts w:hint="eastAsia" w:asciiTheme="minorEastAsia" w:hAnsiTheme="minorEastAsia" w:eastAsiaTheme="minorEastAsia" w:cstheme="minorEastAsia"/>
          <w:spacing w:val="-88"/>
          <w:position w:val="16"/>
          <w:sz w:val="24"/>
          <w:szCs w:val="24"/>
        </w:rPr>
        <w:t xml:space="preserve"> </w:t>
      </w:r>
      <w:r>
        <w:rPr>
          <w:rFonts w:hint="eastAsia" w:asciiTheme="minorEastAsia" w:hAnsiTheme="minorEastAsia" w:eastAsiaTheme="minorEastAsia" w:cstheme="minorEastAsia"/>
          <w:spacing w:val="-1"/>
          <w:position w:val="16"/>
          <w:sz w:val="24"/>
          <w:szCs w:val="24"/>
        </w:rPr>
        <w:t>”栏目查看答疑文件或澄清文件。必要时，采购</w:t>
      </w:r>
      <w:r>
        <w:rPr>
          <w:rFonts w:hint="eastAsia" w:asciiTheme="minorEastAsia" w:hAnsiTheme="minorEastAsia" w:eastAsiaTheme="minorEastAsia" w:cstheme="minorEastAsia"/>
          <w:spacing w:val="-2"/>
          <w:position w:val="16"/>
          <w:sz w:val="24"/>
          <w:szCs w:val="24"/>
        </w:rPr>
        <w:t>代理机构将组织相关专</w:t>
      </w:r>
    </w:p>
    <w:p w14:paraId="6147AEEF">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家召开答疑会，如召开，答疑会安排另行通知。</w:t>
      </w:r>
    </w:p>
    <w:p w14:paraId="0176B3A1">
      <w:pPr>
        <w:pStyle w:val="2"/>
        <w:keepNext w:val="0"/>
        <w:keepLines w:val="0"/>
        <w:pageBreakBefore w:val="0"/>
        <w:widowControl/>
        <w:wordWrap/>
        <w:overflowPunct/>
        <w:topLinePunct w:val="0"/>
        <w:bidi w:val="0"/>
        <w:spacing w:before="176" w:line="54" w:lineRule="atLeast"/>
        <w:ind w:left="480"/>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供应商在规定的时间内未对招标文件提出疑问或要求</w:t>
      </w:r>
      <w:r>
        <w:rPr>
          <w:rFonts w:hint="eastAsia" w:asciiTheme="minorEastAsia" w:hAnsiTheme="minorEastAsia" w:eastAsiaTheme="minorEastAsia" w:cstheme="minorEastAsia"/>
          <w:spacing w:val="-1"/>
          <w:sz w:val="24"/>
          <w:szCs w:val="24"/>
        </w:rPr>
        <w:t>澄清的，采购代理机构将</w:t>
      </w:r>
    </w:p>
    <w:p w14:paraId="53233CA0">
      <w:pPr>
        <w:pStyle w:val="2"/>
        <w:keepNext w:val="0"/>
        <w:keepLines w:val="0"/>
        <w:pageBreakBefore w:val="0"/>
        <w:widowControl/>
        <w:wordWrap/>
        <w:overflowPunct/>
        <w:topLinePunct w:val="0"/>
        <w:bidi w:val="0"/>
        <w:spacing w:before="174"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视其为同意，对在“答疑接受时间</w:t>
      </w:r>
      <w:r>
        <w:rPr>
          <w:rFonts w:hint="eastAsia" w:asciiTheme="minorEastAsia" w:hAnsiTheme="minorEastAsia" w:eastAsiaTheme="minorEastAsia" w:cstheme="minorEastAsia"/>
          <w:spacing w:val="-88"/>
          <w:position w:val="16"/>
          <w:sz w:val="24"/>
          <w:szCs w:val="24"/>
        </w:rPr>
        <w:t xml:space="preserve"> </w:t>
      </w:r>
      <w:r>
        <w:rPr>
          <w:rFonts w:hint="eastAsia" w:asciiTheme="minorEastAsia" w:hAnsiTheme="minorEastAsia" w:eastAsiaTheme="minorEastAsia" w:cstheme="minorEastAsia"/>
          <w:spacing w:val="-1"/>
          <w:position w:val="16"/>
          <w:sz w:val="24"/>
          <w:szCs w:val="24"/>
        </w:rPr>
        <w:t>”后就招标文件内容提出的疑问及</w:t>
      </w:r>
      <w:r>
        <w:rPr>
          <w:rFonts w:hint="eastAsia" w:asciiTheme="minorEastAsia" w:hAnsiTheme="minorEastAsia" w:eastAsiaTheme="minorEastAsia" w:cstheme="minorEastAsia"/>
          <w:spacing w:val="-2"/>
          <w:position w:val="16"/>
          <w:sz w:val="24"/>
          <w:szCs w:val="24"/>
        </w:rPr>
        <w:t>澄清要求将不</w:t>
      </w:r>
    </w:p>
    <w:p w14:paraId="2062C994">
      <w:pPr>
        <w:pStyle w:val="2"/>
        <w:keepNext w:val="0"/>
        <w:keepLines w:val="0"/>
        <w:pageBreakBefore w:val="0"/>
        <w:widowControl/>
        <w:wordWrap/>
        <w:overflowPunct/>
        <w:topLinePunct w:val="0"/>
        <w:bidi w:val="0"/>
        <w:spacing w:before="1" w:line="54" w:lineRule="atLeast"/>
        <w:ind w:left="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予受理。</w:t>
      </w:r>
    </w:p>
    <w:p w14:paraId="188AA201">
      <w:pPr>
        <w:pStyle w:val="2"/>
        <w:keepNext w:val="0"/>
        <w:keepLines w:val="0"/>
        <w:pageBreakBefore w:val="0"/>
        <w:widowControl/>
        <w:wordWrap/>
        <w:overflowPunct/>
        <w:topLinePunct w:val="0"/>
        <w:bidi w:val="0"/>
        <w:spacing w:before="172" w:line="54" w:lineRule="atLeast"/>
        <w:ind w:left="48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7.2</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3"/>
          <w:sz w:val="24"/>
          <w:szCs w:val="24"/>
        </w:rPr>
        <w:t>无论出于何种原因，采购代理机构主动或出于解答供应</w:t>
      </w:r>
      <w:r>
        <w:rPr>
          <w:rFonts w:hint="eastAsia" w:asciiTheme="minorEastAsia" w:hAnsiTheme="minorEastAsia" w:eastAsiaTheme="minorEastAsia" w:cstheme="minorEastAsia"/>
          <w:spacing w:val="-4"/>
          <w:sz w:val="24"/>
          <w:szCs w:val="24"/>
        </w:rPr>
        <w:t>商疑问对已发出的招</w:t>
      </w:r>
    </w:p>
    <w:p w14:paraId="08840CF3">
      <w:pPr>
        <w:pStyle w:val="2"/>
        <w:keepNext w:val="0"/>
        <w:keepLines w:val="0"/>
        <w:pageBreakBefore w:val="0"/>
        <w:widowControl/>
        <w:wordWrap/>
        <w:overflowPunct/>
        <w:topLinePunct w:val="0"/>
        <w:bidi w:val="0"/>
        <w:spacing w:before="174" w:line="54" w:lineRule="atLeast"/>
        <w:ind w:left="4" w:hanging="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标文件进行必要澄清或修改的，应当在招标文件要求提交响应文件截止时间</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5"/>
          <w:sz w:val="24"/>
          <w:szCs w:val="24"/>
        </w:rPr>
        <w:t>5 日前，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以当面交接、邮寄、传真或电子邮件、网站披露等其中至少一种方式，向潜在供应</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商发出澄清、修改的补充文件。需要为此调整响应文件提交截止时间的，应当重新</w:t>
      </w:r>
    </w:p>
    <w:p w14:paraId="72EE5098">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确定，并就变更后的投标截止时间重新发出通知。</w:t>
      </w:r>
    </w:p>
    <w:p w14:paraId="5508876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0" w:type="default"/>
          <w:pgSz w:w="11906" w:h="16839"/>
          <w:pgMar w:top="400" w:right="1411" w:bottom="1163" w:left="1710" w:header="0" w:footer="1001" w:gutter="0"/>
          <w:cols w:space="720" w:num="1"/>
        </w:sectPr>
      </w:pPr>
    </w:p>
    <w:p w14:paraId="4BCDFDB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710761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C2F8EFC">
      <w:pPr>
        <w:pStyle w:val="2"/>
        <w:keepNext w:val="0"/>
        <w:keepLines w:val="0"/>
        <w:pageBreakBefore w:val="0"/>
        <w:widowControl/>
        <w:wordWrap/>
        <w:overflowPunct/>
        <w:topLinePunct w:val="0"/>
        <w:bidi w:val="0"/>
        <w:spacing w:before="78" w:line="54" w:lineRule="atLeast"/>
        <w:jc w:val="right"/>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7.3</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3"/>
          <w:sz w:val="24"/>
          <w:szCs w:val="24"/>
        </w:rPr>
        <w:t>采购代理机构一旦对招标文件作出了澄清、修改，即刻发生效</w:t>
      </w:r>
      <w:r>
        <w:rPr>
          <w:rFonts w:hint="eastAsia" w:asciiTheme="minorEastAsia" w:hAnsiTheme="minorEastAsia" w:eastAsiaTheme="minorEastAsia" w:cstheme="minorEastAsia"/>
          <w:spacing w:val="-4"/>
          <w:sz w:val="24"/>
          <w:szCs w:val="24"/>
        </w:rPr>
        <w:t>力，采购代理</w:t>
      </w:r>
    </w:p>
    <w:p w14:paraId="350907F0">
      <w:pPr>
        <w:pStyle w:val="2"/>
        <w:keepNext w:val="0"/>
        <w:keepLines w:val="0"/>
        <w:pageBreakBefore w:val="0"/>
        <w:widowControl/>
        <w:wordWrap/>
        <w:overflowPunct/>
        <w:topLinePunct w:val="0"/>
        <w:bidi w:val="0"/>
        <w:spacing w:before="175" w:line="54" w:lineRule="atLeast"/>
        <w:ind w:left="1" w:right="91" w:hanging="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机构有关的补充文件，将作为招标文件的组成部分，对所有</w:t>
      </w:r>
      <w:r>
        <w:rPr>
          <w:rFonts w:hint="eastAsia" w:asciiTheme="minorEastAsia" w:hAnsiTheme="minorEastAsia" w:eastAsiaTheme="minorEastAsia" w:cstheme="minorEastAsia"/>
          <w:spacing w:val="-1"/>
          <w:sz w:val="24"/>
          <w:szCs w:val="24"/>
        </w:rPr>
        <w:t>现实的或潜在的供应商</w:t>
      </w:r>
      <w:r>
        <w:rPr>
          <w:rFonts w:hint="eastAsia" w:asciiTheme="minorEastAsia" w:hAnsiTheme="minorEastAsia" w:eastAsiaTheme="minorEastAsia" w:cstheme="minorEastAsia"/>
          <w:sz w:val="24"/>
          <w:szCs w:val="24"/>
        </w:rPr>
        <w:t xml:space="preserve"> 均具有约束力，而无论是否已经实际收到上述文件。同</w:t>
      </w:r>
      <w:r>
        <w:rPr>
          <w:rFonts w:hint="eastAsia" w:asciiTheme="minorEastAsia" w:hAnsiTheme="minorEastAsia" w:eastAsiaTheme="minorEastAsia" w:cstheme="minorEastAsia"/>
          <w:spacing w:val="-1"/>
          <w:sz w:val="24"/>
          <w:szCs w:val="24"/>
        </w:rPr>
        <w:t>时，采购代理机构和供应商</w:t>
      </w:r>
    </w:p>
    <w:p w14:paraId="1983011E">
      <w:pPr>
        <w:pStyle w:val="2"/>
        <w:keepNext w:val="0"/>
        <w:keepLines w:val="0"/>
        <w:pageBreakBefore w:val="0"/>
        <w:widowControl/>
        <w:wordWrap/>
        <w:overflowPunct/>
        <w:topLinePunct w:val="0"/>
        <w:bidi w:val="0"/>
        <w:spacing w:line="54" w:lineRule="atLeast"/>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的权利及义务将受到新的截止期的约束。</w:t>
      </w:r>
    </w:p>
    <w:p w14:paraId="2FE7BB5E">
      <w:pPr>
        <w:pStyle w:val="2"/>
        <w:keepNext w:val="0"/>
        <w:keepLines w:val="0"/>
        <w:pageBreakBefore w:val="0"/>
        <w:widowControl/>
        <w:wordWrap/>
        <w:overflowPunct/>
        <w:topLinePunct w:val="0"/>
        <w:bidi w:val="0"/>
        <w:spacing w:before="175" w:line="54" w:lineRule="atLeast"/>
        <w:jc w:val="right"/>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7.4</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3"/>
          <w:sz w:val="24"/>
          <w:szCs w:val="24"/>
        </w:rPr>
        <w:t>采购代理机构对招标文件作出的澄清、修改在政府采购云平台</w:t>
      </w:r>
      <w:r>
        <w:rPr>
          <w:rFonts w:hint="eastAsia" w:asciiTheme="minorEastAsia" w:hAnsiTheme="minorEastAsia" w:eastAsiaTheme="minorEastAsia" w:cstheme="minorEastAsia"/>
          <w:spacing w:val="-4"/>
          <w:sz w:val="24"/>
          <w:szCs w:val="24"/>
        </w:rPr>
        <w:t>电子交易平台</w:t>
      </w:r>
    </w:p>
    <w:p w14:paraId="1118C9CF">
      <w:pPr>
        <w:pStyle w:val="2"/>
        <w:keepNext w:val="0"/>
        <w:keepLines w:val="0"/>
        <w:pageBreakBefore w:val="0"/>
        <w:widowControl/>
        <w:wordWrap/>
        <w:overflowPunct/>
        <w:topLinePunct w:val="0"/>
        <w:bidi w:val="0"/>
        <w:spacing w:before="176" w:line="54" w:lineRule="atLeast"/>
        <w:ind w:left="5" w:right="91" w:firstLine="2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内进行披露，请供应商及时关注并获取相关资料。因登记有误、线路故障</w:t>
      </w:r>
      <w:r>
        <w:rPr>
          <w:rFonts w:hint="eastAsia" w:asciiTheme="minorEastAsia" w:hAnsiTheme="minorEastAsia" w:eastAsiaTheme="minorEastAsia" w:cstheme="minorEastAsia"/>
          <w:spacing w:val="-2"/>
          <w:sz w:val="24"/>
          <w:szCs w:val="24"/>
        </w:rPr>
        <w:t>或其它任</w:t>
      </w:r>
      <w:r>
        <w:rPr>
          <w:rFonts w:hint="eastAsia" w:asciiTheme="minorEastAsia" w:hAnsiTheme="minorEastAsia" w:eastAsiaTheme="minorEastAsia" w:cstheme="minorEastAsia"/>
          <w:sz w:val="24"/>
          <w:szCs w:val="24"/>
        </w:rPr>
        <w:t xml:space="preserve"> 何意外情形，导致供应商未及时获取的，采购代</w:t>
      </w:r>
      <w:r>
        <w:rPr>
          <w:rFonts w:hint="eastAsia" w:asciiTheme="minorEastAsia" w:hAnsiTheme="minorEastAsia" w:eastAsiaTheme="minorEastAsia" w:cstheme="minorEastAsia"/>
          <w:spacing w:val="-1"/>
          <w:sz w:val="24"/>
          <w:szCs w:val="24"/>
        </w:rPr>
        <w:t>理机构不因此承担任何责任，且有</w:t>
      </w:r>
      <w:r>
        <w:rPr>
          <w:rFonts w:hint="eastAsia" w:asciiTheme="minorEastAsia" w:hAnsiTheme="minorEastAsia" w:eastAsiaTheme="minorEastAsia" w:cstheme="minorEastAsia"/>
          <w:sz w:val="24"/>
          <w:szCs w:val="24"/>
        </w:rPr>
        <w:t xml:space="preserve"> 关的招标活动继续有效地进行。当招标文件的澄</w:t>
      </w:r>
      <w:r>
        <w:rPr>
          <w:rFonts w:hint="eastAsia" w:asciiTheme="minorEastAsia" w:hAnsiTheme="minorEastAsia" w:eastAsiaTheme="minorEastAsia" w:cstheme="minorEastAsia"/>
          <w:spacing w:val="-1"/>
          <w:sz w:val="24"/>
          <w:szCs w:val="24"/>
        </w:rPr>
        <w:t>清、修改及进行其他答复等就同一</w:t>
      </w:r>
    </w:p>
    <w:p w14:paraId="6BA81473">
      <w:pPr>
        <w:pStyle w:val="2"/>
        <w:keepNext w:val="0"/>
        <w:keepLines w:val="0"/>
        <w:pageBreakBefore w:val="0"/>
        <w:widowControl/>
        <w:wordWrap/>
        <w:overflowPunct/>
        <w:topLinePunct w:val="0"/>
        <w:bidi w:val="0"/>
        <w:spacing w:line="54" w:lineRule="atLeast"/>
        <w:ind w:left="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内容的表述不一致时，以最后发布的内容为准。</w:t>
      </w:r>
    </w:p>
    <w:p w14:paraId="083E1868">
      <w:pPr>
        <w:pStyle w:val="2"/>
        <w:keepNext w:val="0"/>
        <w:keepLines w:val="0"/>
        <w:pageBreakBefore w:val="0"/>
        <w:widowControl/>
        <w:wordWrap/>
        <w:overflowPunct/>
        <w:topLinePunct w:val="0"/>
        <w:bidi w:val="0"/>
        <w:spacing w:before="173" w:line="54" w:lineRule="atLeast"/>
        <w:ind w:left="483"/>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上述澄清、修改在交易平台上发布的同时，交易</w:t>
      </w:r>
      <w:r>
        <w:rPr>
          <w:rFonts w:hint="eastAsia" w:asciiTheme="minorEastAsia" w:hAnsiTheme="minorEastAsia" w:eastAsiaTheme="minorEastAsia" w:cstheme="minorEastAsia"/>
          <w:spacing w:val="-1"/>
          <w:sz w:val="24"/>
          <w:szCs w:val="24"/>
        </w:rPr>
        <w:t>平台将通过第三方短信群发方</w:t>
      </w:r>
    </w:p>
    <w:p w14:paraId="04820D6E">
      <w:pPr>
        <w:pStyle w:val="2"/>
        <w:keepNext w:val="0"/>
        <w:keepLines w:val="0"/>
        <w:pageBreakBefore w:val="0"/>
        <w:widowControl/>
        <w:wordWrap/>
        <w:overflowPunct/>
        <w:topLinePunct w:val="0"/>
        <w:bidi w:val="0"/>
        <w:spacing w:before="177" w:line="54" w:lineRule="atLeast"/>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式提醒供应商进行查询。此短信仅系友情提示，并不具有任何约束</w:t>
      </w:r>
      <w:r>
        <w:rPr>
          <w:rFonts w:hint="eastAsia" w:asciiTheme="minorEastAsia" w:hAnsiTheme="minorEastAsia" w:eastAsiaTheme="minorEastAsia" w:cstheme="minorEastAsia"/>
          <w:spacing w:val="-1"/>
          <w:position w:val="16"/>
          <w:sz w:val="24"/>
          <w:szCs w:val="24"/>
        </w:rPr>
        <w:t>性和必要性，采</w:t>
      </w:r>
    </w:p>
    <w:p w14:paraId="5BFCEC5D">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购代理机构不承担供应商未收到短信而引起的一</w:t>
      </w:r>
      <w:r>
        <w:rPr>
          <w:rFonts w:hint="eastAsia" w:asciiTheme="minorEastAsia" w:hAnsiTheme="minorEastAsia" w:eastAsiaTheme="minorEastAsia" w:cstheme="minorEastAsia"/>
          <w:spacing w:val="-1"/>
          <w:sz w:val="24"/>
          <w:szCs w:val="24"/>
        </w:rPr>
        <w:t>切后果和法律责任。</w:t>
      </w:r>
    </w:p>
    <w:p w14:paraId="15436441">
      <w:pPr>
        <w:pStyle w:val="2"/>
        <w:keepNext w:val="0"/>
        <w:keepLines w:val="0"/>
        <w:pageBreakBefore w:val="0"/>
        <w:widowControl/>
        <w:wordWrap/>
        <w:overflowPunct/>
        <w:topLinePunct w:val="0"/>
        <w:bidi w:val="0"/>
        <w:spacing w:before="174" w:line="54" w:lineRule="atLeast"/>
        <w:jc w:val="right"/>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7.5</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3"/>
          <w:sz w:val="24"/>
          <w:szCs w:val="24"/>
        </w:rPr>
        <w:t>澄清、修改文件发出后，供应商必须使用最新的答疑、澄清</w:t>
      </w:r>
      <w:r>
        <w:rPr>
          <w:rFonts w:hint="eastAsia" w:asciiTheme="minorEastAsia" w:hAnsiTheme="minorEastAsia" w:eastAsiaTheme="minorEastAsia" w:cstheme="minorEastAsia"/>
          <w:spacing w:val="-4"/>
          <w:sz w:val="24"/>
          <w:szCs w:val="24"/>
        </w:rPr>
        <w:t>文件制作电子响</w:t>
      </w:r>
    </w:p>
    <w:p w14:paraId="1E9C6F50">
      <w:pPr>
        <w:pStyle w:val="2"/>
        <w:keepNext w:val="0"/>
        <w:keepLines w:val="0"/>
        <w:pageBreakBefore w:val="0"/>
        <w:widowControl/>
        <w:wordWrap/>
        <w:overflowPunct/>
        <w:topLinePunct w:val="0"/>
        <w:bidi w:val="0"/>
        <w:spacing w:before="176"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应文件，否则将无法完成上传。</w:t>
      </w:r>
    </w:p>
    <w:p w14:paraId="4165A3BD">
      <w:pPr>
        <w:pStyle w:val="2"/>
        <w:keepNext w:val="0"/>
        <w:keepLines w:val="0"/>
        <w:pageBreakBefore w:val="0"/>
        <w:widowControl/>
        <w:wordWrap/>
        <w:overflowPunct/>
        <w:topLinePunct w:val="0"/>
        <w:bidi w:val="0"/>
        <w:spacing w:before="176" w:line="54" w:lineRule="atLeast"/>
        <w:ind w:left="3040"/>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第三章</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响应文件的编写</w:t>
      </w:r>
    </w:p>
    <w:p w14:paraId="36BB0789">
      <w:pPr>
        <w:pStyle w:val="2"/>
        <w:keepNext w:val="0"/>
        <w:keepLines w:val="0"/>
        <w:pageBreakBefore w:val="0"/>
        <w:widowControl/>
        <w:wordWrap/>
        <w:overflowPunct/>
        <w:topLinePunct w:val="0"/>
        <w:bidi w:val="0"/>
        <w:spacing w:before="174"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8.要求</w:t>
      </w:r>
    </w:p>
    <w:p w14:paraId="67DD929D">
      <w:pPr>
        <w:pStyle w:val="2"/>
        <w:keepNext w:val="0"/>
        <w:keepLines w:val="0"/>
        <w:pageBreakBefore w:val="0"/>
        <w:widowControl/>
        <w:wordWrap/>
        <w:overflowPunct/>
        <w:topLinePunct w:val="0"/>
        <w:bidi w:val="0"/>
        <w:spacing w:before="173" w:line="54" w:lineRule="atLeast"/>
        <w:ind w:left="2" w:firstLine="4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8.1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3"/>
          <w:sz w:val="24"/>
          <w:szCs w:val="24"/>
        </w:rPr>
        <w:t>供应商应详细阅读竞争性磋商文件中的条款、格式、表示、条件和规范</w:t>
      </w:r>
      <w:r>
        <w:rPr>
          <w:rFonts w:hint="eastAsia" w:asciiTheme="minorEastAsia" w:hAnsiTheme="minorEastAsia" w:eastAsiaTheme="minorEastAsia" w:cstheme="minorEastAsia"/>
          <w:spacing w:val="-4"/>
          <w:sz w:val="24"/>
          <w:szCs w:val="24"/>
        </w:rPr>
        <w:t>等所</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有内容，按竞争性磋商文件的要求提供响应文件，并保证所提供的全部材料的真实</w:t>
      </w:r>
    </w:p>
    <w:p w14:paraId="43EE113D">
      <w:pPr>
        <w:pStyle w:val="2"/>
        <w:keepNext w:val="0"/>
        <w:keepLines w:val="0"/>
        <w:pageBreakBefore w:val="0"/>
        <w:widowControl/>
        <w:wordWrap/>
        <w:overflowPunct/>
        <w:topLinePunct w:val="0"/>
        <w:bidi w:val="0"/>
        <w:spacing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性，以使其投标对竞争性磋商文件作出实质性响</w:t>
      </w:r>
      <w:r>
        <w:rPr>
          <w:rFonts w:hint="eastAsia" w:asciiTheme="minorEastAsia" w:hAnsiTheme="minorEastAsia" w:eastAsiaTheme="minorEastAsia" w:cstheme="minorEastAsia"/>
          <w:spacing w:val="-1"/>
          <w:sz w:val="24"/>
          <w:szCs w:val="24"/>
        </w:rPr>
        <w:t>应。否则，其投标可能被拒绝。</w:t>
      </w:r>
    </w:p>
    <w:p w14:paraId="35B725AD">
      <w:pPr>
        <w:pStyle w:val="2"/>
        <w:keepNext w:val="0"/>
        <w:keepLines w:val="0"/>
        <w:pageBreakBefore w:val="0"/>
        <w:widowControl/>
        <w:wordWrap/>
        <w:overflowPunct/>
        <w:topLinePunct w:val="0"/>
        <w:bidi w:val="0"/>
        <w:spacing w:before="176"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9.响应文件语言和度量单位</w:t>
      </w:r>
    </w:p>
    <w:p w14:paraId="2ABD7E85">
      <w:pPr>
        <w:pStyle w:val="2"/>
        <w:keepNext w:val="0"/>
        <w:keepLines w:val="0"/>
        <w:pageBreakBefore w:val="0"/>
        <w:widowControl/>
        <w:wordWrap/>
        <w:overflowPunct/>
        <w:topLinePunct w:val="0"/>
        <w:bidi w:val="0"/>
        <w:spacing w:before="176"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6"/>
          <w:sz w:val="24"/>
          <w:szCs w:val="24"/>
        </w:rPr>
        <w:t>9.1</w:t>
      </w:r>
      <w:r>
        <w:rPr>
          <w:rFonts w:hint="eastAsia" w:asciiTheme="minorEastAsia" w:hAnsiTheme="minorEastAsia" w:eastAsiaTheme="minorEastAsia" w:cstheme="minorEastAsia"/>
          <w:spacing w:val="-39"/>
          <w:position w:val="16"/>
          <w:sz w:val="24"/>
          <w:szCs w:val="24"/>
        </w:rPr>
        <w:t xml:space="preserve"> </w:t>
      </w:r>
      <w:r>
        <w:rPr>
          <w:rFonts w:hint="eastAsia" w:asciiTheme="minorEastAsia" w:hAnsiTheme="minorEastAsia" w:eastAsiaTheme="minorEastAsia" w:cstheme="minorEastAsia"/>
          <w:spacing w:val="-3"/>
          <w:position w:val="16"/>
          <w:sz w:val="24"/>
          <w:szCs w:val="24"/>
        </w:rPr>
        <w:t>响应文件及供应商和采购人就招标、投标交</w:t>
      </w:r>
      <w:r>
        <w:rPr>
          <w:rFonts w:hint="eastAsia" w:asciiTheme="minorEastAsia" w:hAnsiTheme="minorEastAsia" w:eastAsiaTheme="minorEastAsia" w:cstheme="minorEastAsia"/>
          <w:spacing w:val="-4"/>
          <w:position w:val="16"/>
          <w:sz w:val="24"/>
          <w:szCs w:val="24"/>
        </w:rPr>
        <w:t>换的文件和往来信件，须以中文</w:t>
      </w:r>
    </w:p>
    <w:p w14:paraId="0C4CD4ED">
      <w:pPr>
        <w:pStyle w:val="2"/>
        <w:keepNext w:val="0"/>
        <w:keepLines w:val="0"/>
        <w:pageBreakBefore w:val="0"/>
        <w:widowControl/>
        <w:wordWrap/>
        <w:overflowPunct/>
        <w:topLinePunct w:val="0"/>
        <w:bidi w:val="0"/>
        <w:spacing w:before="1" w:line="54" w:lineRule="atLeast"/>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书写。</w:t>
      </w:r>
    </w:p>
    <w:p w14:paraId="4AFB237A">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6"/>
          <w:sz w:val="24"/>
          <w:szCs w:val="24"/>
        </w:rPr>
        <w:t>9.2</w:t>
      </w:r>
      <w:r>
        <w:rPr>
          <w:rFonts w:hint="eastAsia" w:asciiTheme="minorEastAsia" w:hAnsiTheme="minorEastAsia" w:eastAsiaTheme="minorEastAsia" w:cstheme="minorEastAsia"/>
          <w:spacing w:val="-37"/>
          <w:position w:val="16"/>
          <w:sz w:val="24"/>
          <w:szCs w:val="24"/>
        </w:rPr>
        <w:t xml:space="preserve"> </w:t>
      </w:r>
      <w:r>
        <w:rPr>
          <w:rFonts w:hint="eastAsia" w:asciiTheme="minorEastAsia" w:hAnsiTheme="minorEastAsia" w:eastAsiaTheme="minorEastAsia" w:cstheme="minorEastAsia"/>
          <w:spacing w:val="-3"/>
          <w:position w:val="16"/>
          <w:sz w:val="24"/>
          <w:szCs w:val="24"/>
        </w:rPr>
        <w:t>除在竞争性磋商文件的技术规格中另有</w:t>
      </w:r>
      <w:r>
        <w:rPr>
          <w:rFonts w:hint="eastAsia" w:asciiTheme="minorEastAsia" w:hAnsiTheme="minorEastAsia" w:eastAsiaTheme="minorEastAsia" w:cstheme="minorEastAsia"/>
          <w:spacing w:val="-4"/>
          <w:position w:val="16"/>
          <w:sz w:val="24"/>
          <w:szCs w:val="24"/>
        </w:rPr>
        <w:t>规定外，计量单位应使用中华人民共</w:t>
      </w:r>
    </w:p>
    <w:p w14:paraId="5FE45DF1">
      <w:pPr>
        <w:pStyle w:val="2"/>
        <w:keepNext w:val="0"/>
        <w:keepLines w:val="0"/>
        <w:pageBreakBefore w:val="0"/>
        <w:widowControl/>
        <w:wordWrap/>
        <w:overflowPunct/>
        <w:topLinePunct w:val="0"/>
        <w:bidi w:val="0"/>
        <w:spacing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和国法定计量单位（国际单位制和国家选定的其它计量单位）。</w:t>
      </w:r>
    </w:p>
    <w:p w14:paraId="3371A6BD">
      <w:pPr>
        <w:pStyle w:val="2"/>
        <w:keepNext w:val="0"/>
        <w:keepLines w:val="0"/>
        <w:pageBreakBefore w:val="0"/>
        <w:widowControl/>
        <w:wordWrap/>
        <w:overflowPunct/>
        <w:topLinePunct w:val="0"/>
        <w:bidi w:val="0"/>
        <w:spacing w:before="173"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10.响应文件的组成</w:t>
      </w:r>
    </w:p>
    <w:p w14:paraId="6F61B388">
      <w:pPr>
        <w:pStyle w:val="2"/>
        <w:keepNext w:val="0"/>
        <w:keepLines w:val="0"/>
        <w:pageBreakBefore w:val="0"/>
        <w:widowControl/>
        <w:wordWrap/>
        <w:overflowPunct/>
        <w:topLinePunct w:val="0"/>
        <w:bidi w:val="0"/>
        <w:spacing w:before="175"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10.1 供应商准备的响应文件包括下列部分：</w:t>
      </w:r>
    </w:p>
    <w:p w14:paraId="35111EC7">
      <w:pPr>
        <w:pStyle w:val="2"/>
        <w:keepNext w:val="0"/>
        <w:keepLines w:val="0"/>
        <w:pageBreakBefore w:val="0"/>
        <w:widowControl/>
        <w:wordWrap/>
        <w:overflowPunct/>
        <w:topLinePunct w:val="0"/>
        <w:bidi w:val="0"/>
        <w:spacing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一、资格审查文件</w:t>
      </w:r>
    </w:p>
    <w:p w14:paraId="19EC6638">
      <w:pPr>
        <w:pStyle w:val="2"/>
        <w:keepNext w:val="0"/>
        <w:keepLines w:val="0"/>
        <w:pageBreakBefore w:val="0"/>
        <w:widowControl/>
        <w:wordWrap/>
        <w:overflowPunct/>
        <w:topLinePunct w:val="0"/>
        <w:bidi w:val="0"/>
        <w:spacing w:before="173"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1、提供有效的营业执照</w:t>
      </w:r>
    </w:p>
    <w:p w14:paraId="02D55CBC">
      <w:pPr>
        <w:pStyle w:val="2"/>
        <w:keepNext w:val="0"/>
        <w:keepLines w:val="0"/>
        <w:pageBreakBefore w:val="0"/>
        <w:widowControl/>
        <w:wordWrap/>
        <w:overflowPunct/>
        <w:topLinePunct w:val="0"/>
        <w:bidi w:val="0"/>
        <w:spacing w:before="177"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2、具有履行合同所必需的设备和专业技术能力</w:t>
      </w:r>
    </w:p>
    <w:p w14:paraId="3AC2BFA1">
      <w:pPr>
        <w:pStyle w:val="2"/>
        <w:keepNext w:val="0"/>
        <w:keepLines w:val="0"/>
        <w:pageBreakBefore w:val="0"/>
        <w:widowControl/>
        <w:wordWrap/>
        <w:overflowPunct/>
        <w:topLinePunct w:val="0"/>
        <w:bidi w:val="0"/>
        <w:spacing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3、具有良好的商业信誉和健全的财务会计制度</w:t>
      </w:r>
    </w:p>
    <w:p w14:paraId="61C2EED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1" w:type="default"/>
          <w:pgSz w:w="11906" w:h="16839"/>
          <w:pgMar w:top="400" w:right="1473" w:bottom="1163" w:left="1709" w:header="0" w:footer="1001" w:gutter="0"/>
          <w:cols w:space="720" w:num="1"/>
        </w:sectPr>
      </w:pPr>
    </w:p>
    <w:p w14:paraId="4DCF267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8BE4B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774F72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5AC93D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8E2201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9B78126">
      <w:pPr>
        <w:pStyle w:val="2"/>
        <w:keepNext w:val="0"/>
        <w:keepLines w:val="0"/>
        <w:pageBreakBefore w:val="0"/>
        <w:widowControl/>
        <w:wordWrap/>
        <w:overflowPunct/>
        <w:topLinePunct w:val="0"/>
        <w:bidi w:val="0"/>
        <w:spacing w:before="78" w:line="54" w:lineRule="atLeast"/>
        <w:ind w:left="4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4、有依法缴纳税收和社会保障资金的良好记录</w:t>
      </w:r>
    </w:p>
    <w:p w14:paraId="0056B55E">
      <w:pPr>
        <w:pStyle w:val="2"/>
        <w:keepNext w:val="0"/>
        <w:keepLines w:val="0"/>
        <w:pageBreakBefore w:val="0"/>
        <w:widowControl/>
        <w:wordWrap/>
        <w:overflowPunct/>
        <w:topLinePunct w:val="0"/>
        <w:bidi w:val="0"/>
        <w:spacing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5、无重大违法记录声明书</w:t>
      </w:r>
    </w:p>
    <w:p w14:paraId="07B91C78">
      <w:pPr>
        <w:pStyle w:val="2"/>
        <w:keepNext w:val="0"/>
        <w:keepLines w:val="0"/>
        <w:pageBreakBefore w:val="0"/>
        <w:widowControl/>
        <w:wordWrap/>
        <w:overflowPunct/>
        <w:topLinePunct w:val="0"/>
        <w:bidi w:val="0"/>
        <w:spacing w:before="176"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6、磋商保证金</w:t>
      </w:r>
    </w:p>
    <w:p w14:paraId="7000A1C2">
      <w:pPr>
        <w:pStyle w:val="2"/>
        <w:keepNext w:val="0"/>
        <w:keepLines w:val="0"/>
        <w:pageBreakBefore w:val="0"/>
        <w:widowControl/>
        <w:wordWrap/>
        <w:overflowPunct/>
        <w:topLinePunct w:val="0"/>
        <w:bidi w:val="0"/>
        <w:spacing w:before="172"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二、商务技术文件</w:t>
      </w:r>
    </w:p>
    <w:p w14:paraId="1EFF95CD">
      <w:pPr>
        <w:pStyle w:val="2"/>
        <w:keepNext w:val="0"/>
        <w:keepLines w:val="0"/>
        <w:pageBreakBefore w:val="0"/>
        <w:widowControl/>
        <w:wordWrap/>
        <w:overflowPunct/>
        <w:topLinePunct w:val="0"/>
        <w:bidi w:val="0"/>
        <w:spacing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1、磋商函</w:t>
      </w:r>
    </w:p>
    <w:p w14:paraId="32DE4AD7">
      <w:pPr>
        <w:pStyle w:val="2"/>
        <w:keepNext w:val="0"/>
        <w:keepLines w:val="0"/>
        <w:pageBreakBefore w:val="0"/>
        <w:widowControl/>
        <w:wordWrap/>
        <w:overflowPunct/>
        <w:topLinePunct w:val="0"/>
        <w:bidi w:val="0"/>
        <w:spacing w:before="174" w:line="54" w:lineRule="atLeast"/>
        <w:ind w:left="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2、报价一览表</w:t>
      </w:r>
    </w:p>
    <w:p w14:paraId="746E0E74">
      <w:pPr>
        <w:pStyle w:val="2"/>
        <w:keepNext w:val="0"/>
        <w:keepLines w:val="0"/>
        <w:pageBreakBefore w:val="0"/>
        <w:widowControl/>
        <w:wordWrap/>
        <w:overflowPunct/>
        <w:topLinePunct w:val="0"/>
        <w:bidi w:val="0"/>
        <w:spacing w:before="176"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3、关于资格的声明函</w:t>
      </w:r>
    </w:p>
    <w:p w14:paraId="7FE1DDA3">
      <w:pPr>
        <w:pStyle w:val="2"/>
        <w:keepNext w:val="0"/>
        <w:keepLines w:val="0"/>
        <w:pageBreakBefore w:val="0"/>
        <w:widowControl/>
        <w:wordWrap/>
        <w:overflowPunct/>
        <w:topLinePunct w:val="0"/>
        <w:bidi w:val="0"/>
        <w:spacing w:before="1" w:line="54" w:lineRule="atLeast"/>
        <w:ind w:left="4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4、反商业贿赂承诺书</w:t>
      </w:r>
    </w:p>
    <w:p w14:paraId="0B2ED777">
      <w:pPr>
        <w:pStyle w:val="2"/>
        <w:keepNext w:val="0"/>
        <w:keepLines w:val="0"/>
        <w:pageBreakBefore w:val="0"/>
        <w:widowControl/>
        <w:wordWrap/>
        <w:overflowPunct/>
        <w:topLinePunct w:val="0"/>
        <w:bidi w:val="0"/>
        <w:spacing w:before="177"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5、法定代表人（或非法人组织负责人）身份证明书</w:t>
      </w:r>
    </w:p>
    <w:p w14:paraId="33D0F762">
      <w:pPr>
        <w:pStyle w:val="2"/>
        <w:keepNext w:val="0"/>
        <w:keepLines w:val="0"/>
        <w:pageBreakBefore w:val="0"/>
        <w:widowControl/>
        <w:wordWrap/>
        <w:overflowPunct/>
        <w:topLinePunct w:val="0"/>
        <w:bidi w:val="0"/>
        <w:spacing w:before="1"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6、法定代表人（或非法人组织负责人）授权委托书</w:t>
      </w:r>
    </w:p>
    <w:p w14:paraId="2653D863">
      <w:pPr>
        <w:pStyle w:val="2"/>
        <w:keepNext w:val="0"/>
        <w:keepLines w:val="0"/>
        <w:pageBreakBefore w:val="0"/>
        <w:widowControl/>
        <w:wordWrap/>
        <w:overflowPunct/>
        <w:topLinePunct w:val="0"/>
        <w:bidi w:val="0"/>
        <w:spacing w:before="176"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7、供应商情况表</w:t>
      </w:r>
    </w:p>
    <w:p w14:paraId="55370BAF">
      <w:pPr>
        <w:pStyle w:val="2"/>
        <w:keepNext w:val="0"/>
        <w:keepLines w:val="0"/>
        <w:pageBreakBefore w:val="0"/>
        <w:widowControl/>
        <w:wordWrap/>
        <w:overflowPunct/>
        <w:topLinePunct w:val="0"/>
        <w:bidi w:val="0"/>
        <w:spacing w:before="177"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8、商务条款偏离表</w:t>
      </w:r>
    </w:p>
    <w:p w14:paraId="11EB7085">
      <w:pPr>
        <w:pStyle w:val="2"/>
        <w:keepNext w:val="0"/>
        <w:keepLines w:val="0"/>
        <w:pageBreakBefore w:val="0"/>
        <w:widowControl/>
        <w:wordWrap/>
        <w:overflowPunct/>
        <w:topLinePunct w:val="0"/>
        <w:bidi w:val="0"/>
        <w:spacing w:before="173"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6"/>
          <w:sz w:val="24"/>
          <w:szCs w:val="24"/>
        </w:rPr>
        <w:t>9、拟派本项目服务团队</w:t>
      </w:r>
    </w:p>
    <w:p w14:paraId="4B0616C8">
      <w:pPr>
        <w:pStyle w:val="2"/>
        <w:keepNext w:val="0"/>
        <w:keepLines w:val="0"/>
        <w:pageBreakBefore w:val="0"/>
        <w:widowControl/>
        <w:wordWrap/>
        <w:overflowPunct/>
        <w:topLinePunct w:val="0"/>
        <w:bidi w:val="0"/>
        <w:spacing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10、业绩</w:t>
      </w:r>
    </w:p>
    <w:p w14:paraId="5449767D">
      <w:pPr>
        <w:keepNext w:val="0"/>
        <w:keepLines w:val="0"/>
        <w:pageBreakBefore w:val="0"/>
        <w:widowControl/>
        <w:wordWrap/>
        <w:overflowPunct/>
        <w:topLinePunct w:val="0"/>
        <w:bidi w:val="0"/>
        <w:spacing w:before="31"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4"/>
          <w:sz w:val="24"/>
          <w:szCs w:val="24"/>
        </w:rPr>
        <w:t>11、管理制度</w:t>
      </w:r>
    </w:p>
    <w:p w14:paraId="234D2003">
      <w:pPr>
        <w:pStyle w:val="2"/>
        <w:keepNext w:val="0"/>
        <w:keepLines w:val="0"/>
        <w:pageBreakBefore w:val="0"/>
        <w:widowControl/>
        <w:wordWrap/>
        <w:overflowPunct/>
        <w:topLinePunct w:val="0"/>
        <w:bidi w:val="0"/>
        <w:spacing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12、服务方案</w:t>
      </w:r>
    </w:p>
    <w:p w14:paraId="2834E375">
      <w:pPr>
        <w:pStyle w:val="2"/>
        <w:keepNext w:val="0"/>
        <w:keepLines w:val="0"/>
        <w:pageBreakBefore w:val="0"/>
        <w:widowControl/>
        <w:wordWrap/>
        <w:overflowPunct/>
        <w:topLinePunct w:val="0"/>
        <w:bidi w:val="0"/>
        <w:spacing w:before="176"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6"/>
          <w:sz w:val="24"/>
          <w:szCs w:val="24"/>
        </w:rPr>
        <w:t>13、服务质量保障措施方案</w:t>
      </w:r>
    </w:p>
    <w:p w14:paraId="15F72D15">
      <w:pPr>
        <w:pStyle w:val="2"/>
        <w:keepNext w:val="0"/>
        <w:keepLines w:val="0"/>
        <w:pageBreakBefore w:val="0"/>
        <w:widowControl/>
        <w:wordWrap/>
        <w:overflowPunct/>
        <w:topLinePunct w:val="0"/>
        <w:bidi w:val="0"/>
        <w:spacing w:before="1"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14、突发事件处理预案</w:t>
      </w:r>
    </w:p>
    <w:p w14:paraId="3DC37E32">
      <w:pPr>
        <w:pStyle w:val="2"/>
        <w:keepNext w:val="0"/>
        <w:keepLines w:val="0"/>
        <w:pageBreakBefore w:val="0"/>
        <w:widowControl/>
        <w:wordWrap/>
        <w:overflowPunct/>
        <w:topLinePunct w:val="0"/>
        <w:bidi w:val="0"/>
        <w:spacing w:before="175"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15、供应商认为需要提交的其他文件</w:t>
      </w:r>
    </w:p>
    <w:p w14:paraId="2562EF07">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10.2</w:t>
      </w:r>
      <w:r>
        <w:rPr>
          <w:rFonts w:hint="eastAsia" w:asciiTheme="minorEastAsia" w:hAnsiTheme="minorEastAsia" w:eastAsiaTheme="minorEastAsia" w:cstheme="minorEastAsia"/>
          <w:spacing w:val="-51"/>
          <w:position w:val="16"/>
          <w:sz w:val="24"/>
          <w:szCs w:val="24"/>
        </w:rPr>
        <w:t xml:space="preserve"> </w:t>
      </w:r>
      <w:r>
        <w:rPr>
          <w:rFonts w:hint="eastAsia" w:asciiTheme="minorEastAsia" w:hAnsiTheme="minorEastAsia" w:eastAsiaTheme="minorEastAsia" w:cstheme="minorEastAsia"/>
          <w:position w:val="16"/>
          <w:sz w:val="24"/>
          <w:szCs w:val="24"/>
        </w:rPr>
        <w:t>所有资格证明文件必须满足竞争性磋商文件的要求，否则</w:t>
      </w:r>
      <w:r>
        <w:rPr>
          <w:rFonts w:hint="eastAsia" w:asciiTheme="minorEastAsia" w:hAnsiTheme="minorEastAsia" w:eastAsiaTheme="minorEastAsia" w:cstheme="minorEastAsia"/>
          <w:spacing w:val="-1"/>
          <w:position w:val="16"/>
          <w:sz w:val="24"/>
          <w:szCs w:val="24"/>
        </w:rPr>
        <w:t>将导致投标被否</w:t>
      </w:r>
    </w:p>
    <w:p w14:paraId="4C9F83E2">
      <w:pPr>
        <w:pStyle w:val="2"/>
        <w:keepNext w:val="0"/>
        <w:keepLines w:val="0"/>
        <w:pageBreakBefore w:val="0"/>
        <w:widowControl/>
        <w:wordWrap/>
        <w:overflowPunct/>
        <w:topLinePunct w:val="0"/>
        <w:bidi w:val="0"/>
        <w:spacing w:line="54" w:lineRule="atLeast"/>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决。</w:t>
      </w:r>
    </w:p>
    <w:p w14:paraId="6A07A504">
      <w:pPr>
        <w:pStyle w:val="2"/>
        <w:keepNext w:val="0"/>
        <w:keepLines w:val="0"/>
        <w:pageBreakBefore w:val="0"/>
        <w:widowControl/>
        <w:wordWrap/>
        <w:overflowPunct/>
        <w:topLinePunct w:val="0"/>
        <w:bidi w:val="0"/>
        <w:spacing w:before="176"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11.投标货物符合竞争性磋商文件规定的技术响应文件</w:t>
      </w:r>
    </w:p>
    <w:p w14:paraId="6A5114C1">
      <w:pPr>
        <w:pStyle w:val="2"/>
        <w:keepNext w:val="0"/>
        <w:keepLines w:val="0"/>
        <w:pageBreakBefore w:val="0"/>
        <w:widowControl/>
        <w:wordWrap/>
        <w:overflowPunct/>
        <w:topLinePunct w:val="0"/>
        <w:bidi w:val="0"/>
        <w:spacing w:before="176"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供应商确保所提供货物（或服务</w:t>
      </w:r>
      <w:r>
        <w:rPr>
          <w:rFonts w:hint="eastAsia" w:asciiTheme="minorEastAsia" w:hAnsiTheme="minorEastAsia" w:eastAsiaTheme="minorEastAsia" w:cstheme="minorEastAsia"/>
          <w:spacing w:val="-4"/>
          <w:position w:val="16"/>
          <w:sz w:val="24"/>
          <w:szCs w:val="24"/>
        </w:rPr>
        <w:t>），</w:t>
      </w:r>
      <w:r>
        <w:rPr>
          <w:rFonts w:hint="eastAsia" w:asciiTheme="minorEastAsia" w:hAnsiTheme="minorEastAsia" w:eastAsiaTheme="minorEastAsia" w:cstheme="minorEastAsia"/>
          <w:spacing w:val="-1"/>
          <w:position w:val="16"/>
          <w:sz w:val="24"/>
          <w:szCs w:val="24"/>
        </w:rPr>
        <w:t>其质量满足中华人民共和国国家相关标准,</w:t>
      </w:r>
    </w:p>
    <w:p w14:paraId="17D7CC78">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使用的原辅材料要符合质量要求。</w:t>
      </w:r>
    </w:p>
    <w:p w14:paraId="6D1B5095">
      <w:pPr>
        <w:pStyle w:val="2"/>
        <w:keepNext w:val="0"/>
        <w:keepLines w:val="0"/>
        <w:pageBreakBefore w:val="0"/>
        <w:widowControl/>
        <w:wordWrap/>
        <w:overflowPunct/>
        <w:topLinePunct w:val="0"/>
        <w:bidi w:val="0"/>
        <w:spacing w:before="177"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position w:val="16"/>
          <w:sz w:val="24"/>
          <w:szCs w:val="24"/>
        </w:rPr>
        <w:t>11.1 供应商须提交证明拟供货物和服务符合竞争性磋商文件规定的技术响应</w:t>
      </w:r>
    </w:p>
    <w:p w14:paraId="5F51B10E">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文件，作为响应文件的一部分。</w:t>
      </w:r>
    </w:p>
    <w:p w14:paraId="13AE6250">
      <w:pPr>
        <w:pStyle w:val="2"/>
        <w:keepNext w:val="0"/>
        <w:keepLines w:val="0"/>
        <w:pageBreakBefore w:val="0"/>
        <w:widowControl/>
        <w:wordWrap/>
        <w:overflowPunct/>
        <w:topLinePunct w:val="0"/>
        <w:bidi w:val="0"/>
        <w:spacing w:before="173"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11.2</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1"/>
          <w:sz w:val="24"/>
          <w:szCs w:val="24"/>
        </w:rPr>
        <w:t>生产或销售的货物符合规定的相应技术标准和</w:t>
      </w:r>
      <w:r>
        <w:rPr>
          <w:rFonts w:hint="eastAsia" w:asciiTheme="minorEastAsia" w:hAnsiTheme="minorEastAsia" w:eastAsiaTheme="minorEastAsia" w:cstheme="minorEastAsia"/>
          <w:spacing w:val="-2"/>
          <w:sz w:val="24"/>
          <w:szCs w:val="24"/>
        </w:rPr>
        <w:t>环保、节能标准。</w:t>
      </w:r>
    </w:p>
    <w:p w14:paraId="48F07F81">
      <w:pPr>
        <w:pStyle w:val="2"/>
        <w:keepNext w:val="0"/>
        <w:keepLines w:val="0"/>
        <w:pageBreakBefore w:val="0"/>
        <w:widowControl/>
        <w:wordWrap/>
        <w:overflowPunct/>
        <w:topLinePunct w:val="0"/>
        <w:bidi w:val="0"/>
        <w:spacing w:before="176" w:line="54" w:lineRule="atLeast"/>
        <w:ind w:left="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11.3 上述文件可以是文字资料、图纸和数据，并提</w:t>
      </w:r>
      <w:r>
        <w:rPr>
          <w:rFonts w:hint="eastAsia" w:asciiTheme="minorEastAsia" w:hAnsiTheme="minorEastAsia" w:eastAsiaTheme="minorEastAsia" w:cstheme="minorEastAsia"/>
          <w:spacing w:val="-2"/>
          <w:sz w:val="24"/>
          <w:szCs w:val="24"/>
        </w:rPr>
        <w:t>供：</w:t>
      </w:r>
    </w:p>
    <w:p w14:paraId="0D171775">
      <w:pPr>
        <w:pStyle w:val="2"/>
        <w:keepNext w:val="0"/>
        <w:keepLines w:val="0"/>
        <w:pageBreakBefore w:val="0"/>
        <w:widowControl/>
        <w:wordWrap/>
        <w:overflowPunct/>
        <w:topLinePunct w:val="0"/>
        <w:bidi w:val="0"/>
        <w:spacing w:before="177" w:line="54" w:lineRule="atLeast"/>
        <w:ind w:left="4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（1）货物及服务的质量保证书、生产许可证复印件（如有</w:t>
      </w:r>
      <w:r>
        <w:rPr>
          <w:rFonts w:hint="eastAsia" w:asciiTheme="minorEastAsia" w:hAnsiTheme="minorEastAsia" w:eastAsiaTheme="minorEastAsia" w:cstheme="minorEastAsia"/>
          <w:spacing w:val="2"/>
          <w:position w:val="16"/>
          <w:sz w:val="24"/>
          <w:szCs w:val="24"/>
        </w:rPr>
        <w:t>）；</w:t>
      </w:r>
    </w:p>
    <w:p w14:paraId="275F9AE6">
      <w:pPr>
        <w:pStyle w:val="2"/>
        <w:keepNext w:val="0"/>
        <w:keepLines w:val="0"/>
        <w:pageBreakBefore w:val="0"/>
        <w:widowControl/>
        <w:wordWrap/>
        <w:overflowPunct/>
        <w:topLinePunct w:val="0"/>
        <w:bidi w:val="0"/>
        <w:spacing w:before="1" w:line="54" w:lineRule="atLeast"/>
        <w:ind w:left="4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（2）货物主要技术数据及主要配置详细说明；</w:t>
      </w:r>
    </w:p>
    <w:p w14:paraId="1651C55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2" w:type="default"/>
          <w:pgSz w:w="11906" w:h="16839"/>
          <w:pgMar w:top="400" w:right="1473" w:bottom="1163" w:left="1711" w:header="0" w:footer="1001" w:gutter="0"/>
          <w:cols w:space="720" w:num="1"/>
        </w:sectPr>
      </w:pPr>
    </w:p>
    <w:p w14:paraId="5F88A65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84BBDB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510327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72C22F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3543AE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60F88CA">
      <w:pPr>
        <w:pStyle w:val="2"/>
        <w:keepNext w:val="0"/>
        <w:keepLines w:val="0"/>
        <w:pageBreakBefore w:val="0"/>
        <w:widowControl/>
        <w:wordWrap/>
        <w:overflowPunct/>
        <w:topLinePunct w:val="0"/>
        <w:bidi w:val="0"/>
        <w:spacing w:before="78"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（3）货物主要部件的详细资料等；</w:t>
      </w:r>
    </w:p>
    <w:p w14:paraId="754583F0">
      <w:pPr>
        <w:pStyle w:val="2"/>
        <w:keepNext w:val="0"/>
        <w:keepLines w:val="0"/>
        <w:pageBreakBefore w:val="0"/>
        <w:widowControl/>
        <w:wordWrap/>
        <w:overflowPunct/>
        <w:topLinePunct w:val="0"/>
        <w:bidi w:val="0"/>
        <w:spacing w:before="176"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（4）一份在技术规格中规定的保证货物正</w:t>
      </w:r>
      <w:r>
        <w:rPr>
          <w:rFonts w:hint="eastAsia" w:asciiTheme="minorEastAsia" w:hAnsiTheme="minorEastAsia" w:eastAsiaTheme="minorEastAsia" w:cstheme="minorEastAsia"/>
          <w:spacing w:val="-2"/>
          <w:position w:val="16"/>
          <w:sz w:val="24"/>
          <w:szCs w:val="24"/>
        </w:rPr>
        <w:t>常和连续运转期间所需要的所有运行</w:t>
      </w:r>
    </w:p>
    <w:p w14:paraId="078237B2">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环境的信息。</w:t>
      </w:r>
    </w:p>
    <w:p w14:paraId="1B3CD896">
      <w:pPr>
        <w:pStyle w:val="2"/>
        <w:keepNext w:val="0"/>
        <w:keepLines w:val="0"/>
        <w:pageBreakBefore w:val="0"/>
        <w:widowControl/>
        <w:wordWrap/>
        <w:overflowPunct/>
        <w:topLinePunct w:val="0"/>
        <w:bidi w:val="0"/>
        <w:spacing w:before="173"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（5）对照采购人的技术规格要求，逐条确</w:t>
      </w:r>
      <w:r>
        <w:rPr>
          <w:rFonts w:hint="eastAsia" w:asciiTheme="minorEastAsia" w:hAnsiTheme="minorEastAsia" w:eastAsiaTheme="minorEastAsia" w:cstheme="minorEastAsia"/>
          <w:spacing w:val="-2"/>
          <w:position w:val="16"/>
          <w:sz w:val="24"/>
          <w:szCs w:val="24"/>
        </w:rPr>
        <w:t>定，指出所提供货物和服务是否实质</w:t>
      </w:r>
    </w:p>
    <w:p w14:paraId="3F5F5FF8">
      <w:pPr>
        <w:pStyle w:val="2"/>
        <w:keepNext w:val="0"/>
        <w:keepLines w:val="0"/>
        <w:pageBreakBefore w:val="0"/>
        <w:widowControl/>
        <w:wordWrap/>
        <w:overflowPunct/>
        <w:topLinePunct w:val="0"/>
        <w:bidi w:val="0"/>
        <w:spacing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性响应竞争性磋商文件的要求，如有偏离，须填报偏离表。</w:t>
      </w:r>
    </w:p>
    <w:p w14:paraId="386E2E21">
      <w:pPr>
        <w:pStyle w:val="2"/>
        <w:keepNext w:val="0"/>
        <w:keepLines w:val="0"/>
        <w:pageBreakBefore w:val="0"/>
        <w:widowControl/>
        <w:wordWrap/>
        <w:overflowPunct/>
        <w:topLinePunct w:val="0"/>
        <w:bidi w:val="0"/>
        <w:spacing w:before="175" w:line="54" w:lineRule="atLeast"/>
        <w:ind w:right="5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6"/>
          <w:sz w:val="24"/>
          <w:szCs w:val="24"/>
        </w:rPr>
        <w:t>没有按要求提供资料或提供资料不完全，将</w:t>
      </w:r>
      <w:r>
        <w:rPr>
          <w:rFonts w:hint="eastAsia" w:asciiTheme="minorEastAsia" w:hAnsiTheme="minorEastAsia" w:eastAsiaTheme="minorEastAsia" w:cstheme="minorEastAsia"/>
          <w:spacing w:val="2"/>
          <w:position w:val="16"/>
          <w:sz w:val="24"/>
          <w:szCs w:val="24"/>
        </w:rPr>
        <w:t>是对招标没有做出实质性响应，其</w:t>
      </w:r>
    </w:p>
    <w:p w14:paraId="35B27A6D">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风险由供应商自行承担。</w:t>
      </w:r>
    </w:p>
    <w:p w14:paraId="43D5B9BE">
      <w:pPr>
        <w:pStyle w:val="2"/>
        <w:keepNext w:val="0"/>
        <w:keepLines w:val="0"/>
        <w:pageBreakBefore w:val="0"/>
        <w:widowControl/>
        <w:wordWrap/>
        <w:overflowPunct/>
        <w:topLinePunct w:val="0"/>
        <w:bidi w:val="0"/>
        <w:spacing w:before="177"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12．响应文件格式</w:t>
      </w:r>
    </w:p>
    <w:p w14:paraId="473961BD">
      <w:pPr>
        <w:pStyle w:val="2"/>
        <w:keepNext w:val="0"/>
        <w:keepLines w:val="0"/>
        <w:pageBreakBefore w:val="0"/>
        <w:widowControl/>
        <w:wordWrap/>
        <w:overflowPunct/>
        <w:topLinePunct w:val="0"/>
        <w:bidi w:val="0"/>
        <w:spacing w:before="174" w:line="54" w:lineRule="atLeast"/>
        <w:ind w:right="61" w:firstLine="498"/>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z w:val="24"/>
          <w:szCs w:val="24"/>
        </w:rPr>
        <w:t>供应商应按竞争性磋商文件的范本格式中提供的响应文件</w:t>
      </w:r>
      <w:r>
        <w:rPr>
          <w:rFonts w:hint="eastAsia" w:asciiTheme="minorEastAsia" w:hAnsiTheme="minorEastAsia" w:eastAsiaTheme="minorEastAsia" w:cstheme="minorEastAsia"/>
          <w:spacing w:val="-1"/>
          <w:sz w:val="24"/>
          <w:szCs w:val="24"/>
        </w:rPr>
        <w:t>格式填写响应文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件、注明提供的货物名称、货物简介原产地、数量、价格和符合标准的质量证明材</w:t>
      </w:r>
    </w:p>
    <w:p w14:paraId="57027447">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料等。</w:t>
      </w:r>
    </w:p>
    <w:p w14:paraId="2ADC6FEE">
      <w:pPr>
        <w:pStyle w:val="2"/>
        <w:keepNext w:val="0"/>
        <w:keepLines w:val="0"/>
        <w:pageBreakBefore w:val="0"/>
        <w:widowControl/>
        <w:wordWrap/>
        <w:overflowPunct/>
        <w:topLinePunct w:val="0"/>
        <w:bidi w:val="0"/>
        <w:spacing w:before="175"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13.投标报价</w:t>
      </w:r>
    </w:p>
    <w:p w14:paraId="38F1AAF7">
      <w:pPr>
        <w:pStyle w:val="2"/>
        <w:keepNext w:val="0"/>
        <w:keepLines w:val="0"/>
        <w:pageBreakBefore w:val="0"/>
        <w:widowControl/>
        <w:wordWrap/>
        <w:overflowPunct/>
        <w:topLinePunct w:val="0"/>
        <w:bidi w:val="0"/>
        <w:spacing w:before="127"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13.1</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3"/>
          <w:sz w:val="24"/>
          <w:szCs w:val="24"/>
        </w:rPr>
        <w:t>投标报价为投标总价。</w:t>
      </w:r>
    </w:p>
    <w:p w14:paraId="74C7B3A9">
      <w:pPr>
        <w:pStyle w:val="2"/>
        <w:keepNext w:val="0"/>
        <w:keepLines w:val="0"/>
        <w:pageBreakBefore w:val="0"/>
        <w:widowControl/>
        <w:wordWrap/>
        <w:overflowPunct/>
        <w:topLinePunct w:val="0"/>
        <w:bidi w:val="0"/>
        <w:spacing w:before="118"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13.2</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3"/>
          <w:sz w:val="24"/>
          <w:szCs w:val="24"/>
        </w:rPr>
        <w:t>投标报价应包括以下内容：</w:t>
      </w:r>
    </w:p>
    <w:p w14:paraId="0BEBCEAF">
      <w:pPr>
        <w:pStyle w:val="2"/>
        <w:keepNext w:val="0"/>
        <w:keepLines w:val="0"/>
        <w:pageBreakBefore w:val="0"/>
        <w:widowControl/>
        <w:wordWrap/>
        <w:overflowPunct/>
        <w:topLinePunct w:val="0"/>
        <w:bidi w:val="0"/>
        <w:spacing w:before="116" w:line="54" w:lineRule="atLeast"/>
        <w:ind w:left="480" w:right="61" w:firstLine="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13.2.1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z w:val="24"/>
          <w:szCs w:val="24"/>
        </w:rPr>
        <w:t>服务人员工资、水费、电费及技术服务费与本项目相关</w:t>
      </w:r>
      <w:r>
        <w:rPr>
          <w:rFonts w:hint="eastAsia" w:asciiTheme="minorEastAsia" w:hAnsiTheme="minorEastAsia" w:eastAsiaTheme="minorEastAsia" w:cstheme="minorEastAsia"/>
          <w:spacing w:val="-1"/>
          <w:sz w:val="24"/>
          <w:szCs w:val="24"/>
        </w:rPr>
        <w:t>的一切费用等。</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供应商应在投标报价表中标明其提供的所有服务及其完成本项目相关工作范围</w:t>
      </w:r>
    </w:p>
    <w:p w14:paraId="3ED20D5A">
      <w:pPr>
        <w:pStyle w:val="2"/>
        <w:keepNext w:val="0"/>
        <w:keepLines w:val="0"/>
        <w:pageBreakBefore w:val="0"/>
        <w:widowControl/>
        <w:wordWrap/>
        <w:overflowPunct/>
        <w:topLinePunct w:val="0"/>
        <w:bidi w:val="0"/>
        <w:spacing w:before="178" w:line="54" w:lineRule="atLeast"/>
        <w:ind w:left="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内所有费用的总价，采购人不接受有任何选择性报价。</w:t>
      </w:r>
    </w:p>
    <w:p w14:paraId="51187F96">
      <w:pPr>
        <w:pStyle w:val="2"/>
        <w:keepNext w:val="0"/>
        <w:keepLines w:val="0"/>
        <w:pageBreakBefore w:val="0"/>
        <w:widowControl/>
        <w:wordWrap/>
        <w:overflowPunct/>
        <w:topLinePunct w:val="0"/>
        <w:bidi w:val="0"/>
        <w:spacing w:before="177" w:line="54" w:lineRule="atLeast"/>
        <w:ind w:right="27"/>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13.2.2</w:t>
      </w:r>
      <w:r>
        <w:rPr>
          <w:rFonts w:hint="eastAsia" w:asciiTheme="minorEastAsia" w:hAnsiTheme="minorEastAsia" w:eastAsiaTheme="minorEastAsia" w:cstheme="minorEastAsia"/>
          <w:spacing w:val="-50"/>
          <w:position w:val="16"/>
          <w:sz w:val="24"/>
          <w:szCs w:val="24"/>
        </w:rPr>
        <w:t xml:space="preserve"> </w:t>
      </w:r>
      <w:r>
        <w:rPr>
          <w:rFonts w:hint="eastAsia" w:asciiTheme="minorEastAsia" w:hAnsiTheme="minorEastAsia" w:eastAsiaTheme="minorEastAsia" w:cstheme="minorEastAsia"/>
          <w:spacing w:val="1"/>
          <w:position w:val="16"/>
          <w:sz w:val="24"/>
          <w:szCs w:val="24"/>
        </w:rPr>
        <w:t>所有的单价、合价及总价均按竞争性磋商文件中</w:t>
      </w:r>
      <w:r>
        <w:rPr>
          <w:rFonts w:hint="eastAsia" w:asciiTheme="minorEastAsia" w:hAnsiTheme="minorEastAsia" w:eastAsiaTheme="minorEastAsia" w:cstheme="minorEastAsia"/>
          <w:position w:val="16"/>
          <w:sz w:val="24"/>
          <w:szCs w:val="24"/>
        </w:rPr>
        <w:t>价格表的格式填写，以</w:t>
      </w:r>
    </w:p>
    <w:p w14:paraId="231E891B">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人民币报价。</w:t>
      </w:r>
    </w:p>
    <w:p w14:paraId="7699A99E">
      <w:pPr>
        <w:pStyle w:val="2"/>
        <w:keepNext w:val="0"/>
        <w:keepLines w:val="0"/>
        <w:pageBreakBefore w:val="0"/>
        <w:widowControl/>
        <w:wordWrap/>
        <w:overflowPunct/>
        <w:topLinePunct w:val="0"/>
        <w:bidi w:val="0"/>
        <w:spacing w:before="177"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13.2.3</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1"/>
          <w:sz w:val="24"/>
          <w:szCs w:val="24"/>
        </w:rPr>
        <w:t>供应商的价格必须保证在磋商有效期及服务期</w:t>
      </w:r>
      <w:r>
        <w:rPr>
          <w:rFonts w:hint="eastAsia" w:asciiTheme="minorEastAsia" w:hAnsiTheme="minorEastAsia" w:eastAsiaTheme="minorEastAsia" w:cstheme="minorEastAsia"/>
          <w:spacing w:val="-2"/>
          <w:sz w:val="24"/>
          <w:szCs w:val="24"/>
        </w:rPr>
        <w:t>内固定不变。</w:t>
      </w:r>
    </w:p>
    <w:p w14:paraId="1FEB4AE4">
      <w:pPr>
        <w:pStyle w:val="2"/>
        <w:keepNext w:val="0"/>
        <w:keepLines w:val="0"/>
        <w:pageBreakBefore w:val="0"/>
        <w:widowControl/>
        <w:wordWrap/>
        <w:overflowPunct/>
        <w:topLinePunct w:val="0"/>
        <w:bidi w:val="0"/>
        <w:spacing w:before="177" w:line="54" w:lineRule="atLeast"/>
        <w:ind w:left="16" w:firstLine="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13.2.4</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1"/>
          <w:sz w:val="24"/>
          <w:szCs w:val="24"/>
        </w:rPr>
        <w:t>不接受任何变通或有任何选择性</w:t>
      </w:r>
      <w:r>
        <w:rPr>
          <w:rFonts w:hint="eastAsia" w:asciiTheme="minorEastAsia" w:hAnsiTheme="minorEastAsia" w:eastAsiaTheme="minorEastAsia" w:cstheme="minorEastAsia"/>
          <w:sz w:val="24"/>
          <w:szCs w:val="24"/>
        </w:rPr>
        <w:t xml:space="preserve">的报价。报价必须唯一、确定、严格。 </w:t>
      </w:r>
      <w:r>
        <w:rPr>
          <w:rFonts w:hint="eastAsia" w:asciiTheme="minorEastAsia" w:hAnsiTheme="minorEastAsia" w:eastAsiaTheme="minorEastAsia" w:cstheme="minorEastAsia"/>
          <w:spacing w:val="-3"/>
          <w:sz w:val="24"/>
          <w:szCs w:val="24"/>
        </w:rPr>
        <w:t>当在单价和总价之间出现任何差异时，以单价为准，除非单价有明显的小数点错</w:t>
      </w:r>
      <w:r>
        <w:rPr>
          <w:rFonts w:hint="eastAsia" w:asciiTheme="minorEastAsia" w:hAnsiTheme="minorEastAsia" w:eastAsiaTheme="minorEastAsia" w:cstheme="minorEastAsia"/>
          <w:spacing w:val="-4"/>
          <w:sz w:val="24"/>
          <w:szCs w:val="24"/>
        </w:rPr>
        <w:t>误，</w:t>
      </w:r>
    </w:p>
    <w:p w14:paraId="176B01AE">
      <w:pPr>
        <w:pStyle w:val="2"/>
        <w:keepNext w:val="0"/>
        <w:keepLines w:val="0"/>
        <w:pageBreakBefore w:val="0"/>
        <w:widowControl/>
        <w:wordWrap/>
        <w:overflowPunct/>
        <w:topLinePunct w:val="0"/>
        <w:bidi w:val="0"/>
        <w:spacing w:before="1"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则以合计价格修正单价。</w:t>
      </w:r>
    </w:p>
    <w:p w14:paraId="6B9899CB">
      <w:pPr>
        <w:pStyle w:val="2"/>
        <w:keepNext w:val="0"/>
        <w:keepLines w:val="0"/>
        <w:pageBreakBefore w:val="0"/>
        <w:widowControl/>
        <w:wordWrap/>
        <w:overflowPunct/>
        <w:topLinePunct w:val="0"/>
        <w:bidi w:val="0"/>
        <w:spacing w:before="177" w:line="54" w:lineRule="atLeast"/>
        <w:ind w:right="63"/>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13.2.5</w:t>
      </w:r>
      <w:r>
        <w:rPr>
          <w:rFonts w:hint="eastAsia" w:asciiTheme="minorEastAsia" w:hAnsiTheme="minorEastAsia" w:eastAsiaTheme="minorEastAsia" w:cstheme="minorEastAsia"/>
          <w:spacing w:val="-51"/>
          <w:position w:val="16"/>
          <w:sz w:val="24"/>
          <w:szCs w:val="24"/>
        </w:rPr>
        <w:t xml:space="preserve"> </w:t>
      </w:r>
      <w:r>
        <w:rPr>
          <w:rFonts w:hint="eastAsia" w:asciiTheme="minorEastAsia" w:hAnsiTheme="minorEastAsia" w:eastAsiaTheme="minorEastAsia" w:cstheme="minorEastAsia"/>
          <w:position w:val="16"/>
          <w:sz w:val="24"/>
          <w:szCs w:val="24"/>
        </w:rPr>
        <w:t>供应商不得以低于成本的报价竞标，也不得以其他</w:t>
      </w:r>
      <w:r>
        <w:rPr>
          <w:rFonts w:hint="eastAsia" w:asciiTheme="minorEastAsia" w:hAnsiTheme="minorEastAsia" w:eastAsiaTheme="minorEastAsia" w:cstheme="minorEastAsia"/>
          <w:spacing w:val="-1"/>
          <w:position w:val="16"/>
          <w:sz w:val="24"/>
          <w:szCs w:val="24"/>
        </w:rPr>
        <w:t>方式弄虚作假，骗取</w:t>
      </w:r>
    </w:p>
    <w:p w14:paraId="77B0CAD5">
      <w:pPr>
        <w:pStyle w:val="2"/>
        <w:keepNext w:val="0"/>
        <w:keepLines w:val="0"/>
        <w:pageBreakBefore w:val="0"/>
        <w:widowControl/>
        <w:wordWrap/>
        <w:overflowPunct/>
        <w:topLinePunct w:val="0"/>
        <w:bidi w:val="0"/>
        <w:spacing w:line="54" w:lineRule="atLeast"/>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中标。</w:t>
      </w:r>
    </w:p>
    <w:p w14:paraId="5171ED1C">
      <w:pPr>
        <w:pStyle w:val="2"/>
        <w:keepNext w:val="0"/>
        <w:keepLines w:val="0"/>
        <w:pageBreakBefore w:val="0"/>
        <w:widowControl/>
        <w:wordWrap/>
        <w:overflowPunct/>
        <w:topLinePunct w:val="0"/>
        <w:bidi w:val="0"/>
        <w:spacing w:before="174" w:line="54" w:lineRule="atLeast"/>
        <w:ind w:right="63" w:firstLine="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13.2.6</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招标代理费：采购人委托新疆铭跃项目管理有限</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公司作为本项目的招标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代理机构。招标代理服务费的计算参照国家发展计划委员会文件（计价格[2002]1980</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号文</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按中标价计取。中标单位须在领取中标（成交）通知书</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时一次性付清招标</w:t>
      </w:r>
    </w:p>
    <w:p w14:paraId="2C68AACE">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代理服务费。</w:t>
      </w:r>
    </w:p>
    <w:p w14:paraId="675CC0BF">
      <w:pPr>
        <w:pStyle w:val="2"/>
        <w:keepNext w:val="0"/>
        <w:keepLines w:val="0"/>
        <w:pageBreakBefore w:val="0"/>
        <w:widowControl/>
        <w:wordWrap/>
        <w:overflowPunct/>
        <w:topLinePunct w:val="0"/>
        <w:bidi w:val="0"/>
        <w:spacing w:before="176"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13.3</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为了防止本次招标的投标报价过高，超出采购</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人为本次采购项目的资金支</w:t>
      </w:r>
    </w:p>
    <w:p w14:paraId="26E2B91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3" w:type="default"/>
          <w:pgSz w:w="11906" w:h="16839"/>
          <w:pgMar w:top="400" w:right="1411" w:bottom="1163" w:left="1710" w:header="0" w:footer="1001" w:gutter="0"/>
          <w:cols w:space="720" w:num="1"/>
        </w:sectPr>
      </w:pPr>
    </w:p>
    <w:p w14:paraId="74AA038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17BD19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DC94A54">
      <w:pPr>
        <w:pStyle w:val="2"/>
        <w:keepNext w:val="0"/>
        <w:keepLines w:val="0"/>
        <w:pageBreakBefore w:val="0"/>
        <w:widowControl/>
        <w:wordWrap/>
        <w:overflowPunct/>
        <w:topLinePunct w:val="0"/>
        <w:bidi w:val="0"/>
        <w:spacing w:before="78" w:line="54" w:lineRule="atLeast"/>
        <w:ind w:right="82" w:firstLine="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付能力，采购人依据主管部门的批复为本次招标项目的设定了最高投标限价（即采</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购预算</w:t>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如果供应商的投标报价高于本项目的最高投标限价</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，其响应文件将被拒</w:t>
      </w:r>
    </w:p>
    <w:p w14:paraId="40D063AA">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绝；如果所有供应商的投标报价均最高投标限价，采购人有权重新组织招标。</w:t>
      </w:r>
    </w:p>
    <w:p w14:paraId="44CEC5FE">
      <w:pPr>
        <w:pStyle w:val="2"/>
        <w:keepNext w:val="0"/>
        <w:keepLines w:val="0"/>
        <w:pageBreakBefore w:val="0"/>
        <w:widowControl/>
        <w:wordWrap/>
        <w:overflowPunct/>
        <w:topLinePunct w:val="0"/>
        <w:bidi w:val="0"/>
        <w:spacing w:before="174"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13.4</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3"/>
          <w:sz w:val="24"/>
          <w:szCs w:val="24"/>
        </w:rPr>
        <w:t>磋商报价货币单位：人民币。</w:t>
      </w:r>
    </w:p>
    <w:p w14:paraId="7385189F">
      <w:pPr>
        <w:pStyle w:val="2"/>
        <w:keepNext w:val="0"/>
        <w:keepLines w:val="0"/>
        <w:pageBreakBefore w:val="0"/>
        <w:widowControl/>
        <w:wordWrap/>
        <w:overflowPunct/>
        <w:topLinePunct w:val="0"/>
        <w:bidi w:val="0"/>
        <w:spacing w:before="17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14．磋商有效期</w:t>
      </w:r>
    </w:p>
    <w:p w14:paraId="28A112EB">
      <w:pPr>
        <w:pStyle w:val="2"/>
        <w:keepNext w:val="0"/>
        <w:keepLines w:val="0"/>
        <w:pageBreakBefore w:val="0"/>
        <w:widowControl/>
        <w:wordWrap/>
        <w:overflowPunct/>
        <w:topLinePunct w:val="0"/>
        <w:bidi w:val="0"/>
        <w:spacing w:before="175"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14.1</w:t>
      </w:r>
      <w:r>
        <w:rPr>
          <w:rFonts w:hint="eastAsia" w:asciiTheme="minorEastAsia" w:hAnsiTheme="minorEastAsia" w:eastAsiaTheme="minorEastAsia" w:cstheme="minorEastAsia"/>
          <w:spacing w:val="-49"/>
          <w:position w:val="16"/>
          <w:sz w:val="24"/>
          <w:szCs w:val="24"/>
        </w:rPr>
        <w:t xml:space="preserve"> </w:t>
      </w:r>
      <w:r>
        <w:rPr>
          <w:rFonts w:hint="eastAsia" w:asciiTheme="minorEastAsia" w:hAnsiTheme="minorEastAsia" w:eastAsiaTheme="minorEastAsia" w:cstheme="minorEastAsia"/>
          <w:spacing w:val="-2"/>
          <w:position w:val="16"/>
          <w:sz w:val="24"/>
          <w:szCs w:val="24"/>
        </w:rPr>
        <w:t>本项目的投标有效期按照招标文件第二部分“供应商须知前附表中</w:t>
      </w:r>
      <w:r>
        <w:rPr>
          <w:rFonts w:hint="eastAsia" w:asciiTheme="minorEastAsia" w:hAnsiTheme="minorEastAsia" w:eastAsiaTheme="minorEastAsia" w:cstheme="minorEastAsia"/>
          <w:spacing w:val="-88"/>
          <w:position w:val="16"/>
          <w:sz w:val="24"/>
          <w:szCs w:val="24"/>
        </w:rPr>
        <w:t xml:space="preserve"> </w:t>
      </w:r>
      <w:r>
        <w:rPr>
          <w:rFonts w:hint="eastAsia" w:asciiTheme="minorEastAsia" w:hAnsiTheme="minorEastAsia" w:eastAsiaTheme="minorEastAsia" w:cstheme="minorEastAsia"/>
          <w:spacing w:val="-2"/>
          <w:position w:val="16"/>
          <w:sz w:val="24"/>
          <w:szCs w:val="24"/>
        </w:rPr>
        <w:t>”中第</w:t>
      </w:r>
    </w:p>
    <w:p w14:paraId="77EC9882">
      <w:pPr>
        <w:pStyle w:val="2"/>
        <w:keepNext w:val="0"/>
        <w:keepLines w:val="0"/>
        <w:pageBreakBefore w:val="0"/>
        <w:widowControl/>
        <w:wordWrap/>
        <w:overflowPunct/>
        <w:topLinePunct w:val="0"/>
        <w:bidi w:val="0"/>
        <w:spacing w:before="1"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8</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7"/>
          <w:sz w:val="24"/>
          <w:szCs w:val="24"/>
        </w:rPr>
        <w:t>项的规定。投标有效期自开标之日起计算，短于规定期限的投标将</w:t>
      </w:r>
      <w:r>
        <w:rPr>
          <w:rFonts w:hint="eastAsia" w:asciiTheme="minorEastAsia" w:hAnsiTheme="minorEastAsia" w:eastAsiaTheme="minorEastAsia" w:cstheme="minorEastAsia"/>
          <w:spacing w:val="-8"/>
          <w:sz w:val="24"/>
          <w:szCs w:val="24"/>
        </w:rPr>
        <w:t>按无效投标处理。</w:t>
      </w:r>
    </w:p>
    <w:p w14:paraId="6AAFAB8F">
      <w:pPr>
        <w:pStyle w:val="2"/>
        <w:keepNext w:val="0"/>
        <w:keepLines w:val="0"/>
        <w:pageBreakBefore w:val="0"/>
        <w:widowControl/>
        <w:wordWrap/>
        <w:overflowPunct/>
        <w:topLinePunct w:val="0"/>
        <w:bidi w:val="0"/>
        <w:spacing w:before="175" w:line="54" w:lineRule="atLeast"/>
        <w:ind w:left="2" w:right="80" w:firstLine="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14.2</w:t>
      </w:r>
      <w:r>
        <w:rPr>
          <w:rFonts w:hint="eastAsia" w:asciiTheme="minorEastAsia" w:hAnsiTheme="minorEastAsia" w:eastAsiaTheme="minorEastAsia" w:cstheme="minorEastAsia"/>
          <w:spacing w:val="-52"/>
          <w:sz w:val="24"/>
          <w:szCs w:val="24"/>
        </w:rPr>
        <w:t xml:space="preserve"> </w:t>
      </w:r>
      <w:r>
        <w:rPr>
          <w:rFonts w:hint="eastAsia" w:asciiTheme="minorEastAsia" w:hAnsiTheme="minorEastAsia" w:eastAsiaTheme="minorEastAsia" w:cstheme="minorEastAsia"/>
          <w:sz w:val="24"/>
          <w:szCs w:val="24"/>
        </w:rPr>
        <w:t>在特殊情况下，采购代理机构可与供应商协商延长投标有效</w:t>
      </w:r>
      <w:r>
        <w:rPr>
          <w:rFonts w:hint="eastAsia" w:asciiTheme="minorEastAsia" w:hAnsiTheme="minorEastAsia" w:eastAsiaTheme="minorEastAsia" w:cstheme="minorEastAsia"/>
          <w:spacing w:val="-1"/>
          <w:sz w:val="24"/>
          <w:szCs w:val="24"/>
        </w:rPr>
        <w:t>期。这种要求</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和答复都应以书面形式进行。此时，规定的投标保证金的有效期也相应延长。供应</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商可以拒绝接受延期要求而不会被没收保证金。同意延长有效期的供应商除按照采</w:t>
      </w:r>
    </w:p>
    <w:p w14:paraId="5801F054">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购代理机构要求修改投标有效期外，不能修改响</w:t>
      </w:r>
      <w:r>
        <w:rPr>
          <w:rFonts w:hint="eastAsia" w:asciiTheme="minorEastAsia" w:hAnsiTheme="minorEastAsia" w:eastAsiaTheme="minorEastAsia" w:cstheme="minorEastAsia"/>
          <w:spacing w:val="-1"/>
          <w:sz w:val="24"/>
          <w:szCs w:val="24"/>
        </w:rPr>
        <w:t>应文件的其他内容。</w:t>
      </w:r>
    </w:p>
    <w:p w14:paraId="07EB2FB4">
      <w:pPr>
        <w:pStyle w:val="2"/>
        <w:keepNext w:val="0"/>
        <w:keepLines w:val="0"/>
        <w:pageBreakBefore w:val="0"/>
        <w:widowControl/>
        <w:wordWrap/>
        <w:overflowPunct/>
        <w:topLinePunct w:val="0"/>
        <w:bidi w:val="0"/>
        <w:spacing w:before="17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15．电子响应文件的编制</w:t>
      </w:r>
    </w:p>
    <w:p w14:paraId="34AED3A7">
      <w:pPr>
        <w:pStyle w:val="2"/>
        <w:keepNext w:val="0"/>
        <w:keepLines w:val="0"/>
        <w:pageBreakBefore w:val="0"/>
        <w:widowControl/>
        <w:wordWrap/>
        <w:overflowPunct/>
        <w:topLinePunct w:val="0"/>
        <w:bidi w:val="0"/>
        <w:spacing w:before="174" w:line="54" w:lineRule="atLeast"/>
        <w:ind w:left="2" w:right="80" w:firstLine="5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电子响应文件使用政府采购云平台电子交易平台提供的响应文件制作工具以及</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2"/>
          <w:sz w:val="24"/>
          <w:szCs w:val="24"/>
        </w:rPr>
        <w:t>招标文件要求进行制作编制。响应文件制作时，不同内容按标签提示制作导入，按</w:t>
      </w:r>
    </w:p>
    <w:p w14:paraId="69DFB19C">
      <w:pPr>
        <w:pStyle w:val="2"/>
        <w:keepNext w:val="0"/>
        <w:keepLines w:val="0"/>
        <w:pageBreakBefore w:val="0"/>
        <w:widowControl/>
        <w:wordWrap/>
        <w:overflowPunct/>
        <w:topLinePunct w:val="0"/>
        <w:bidi w:val="0"/>
        <w:spacing w:before="1" w:line="54" w:lineRule="atLeast"/>
        <w:ind w:left="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照招标文件中明确的响应文件目录和格式进行编制，保证目录清晰、内容完整。</w:t>
      </w:r>
    </w:p>
    <w:p w14:paraId="5CB9842D">
      <w:pPr>
        <w:pStyle w:val="2"/>
        <w:keepNext w:val="0"/>
        <w:keepLines w:val="0"/>
        <w:pageBreakBefore w:val="0"/>
        <w:widowControl/>
        <w:wordWrap/>
        <w:overflowPunct/>
        <w:topLinePunct w:val="0"/>
        <w:bidi w:val="0"/>
        <w:spacing w:before="173"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"12.2.1.2"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pacing w:val="-1"/>
          <w:position w:val="16"/>
          <w:sz w:val="24"/>
          <w:szCs w:val="24"/>
        </w:rPr>
        <w:t>12.2.1.2</w:t>
      </w:r>
      <w:r>
        <w:rPr>
          <w:rFonts w:hint="eastAsia" w:asciiTheme="minorEastAsia" w:hAnsiTheme="minorEastAsia" w:eastAsiaTheme="minorEastAsia" w:cstheme="minorEastAsia"/>
          <w:spacing w:val="-1"/>
          <w:position w:val="16"/>
          <w:sz w:val="24"/>
          <w:szCs w:val="24"/>
        </w:rPr>
        <w:fldChar w:fldCharType="end"/>
      </w:r>
      <w:r>
        <w:rPr>
          <w:rFonts w:hint="eastAsia" w:asciiTheme="minorEastAsia" w:hAnsiTheme="minorEastAsia" w:eastAsiaTheme="minorEastAsia" w:cstheme="minorEastAsia"/>
          <w:spacing w:val="-22"/>
          <w:position w:val="16"/>
          <w:sz w:val="24"/>
          <w:szCs w:val="24"/>
        </w:rPr>
        <w:t xml:space="preserve"> </w:t>
      </w:r>
      <w:r>
        <w:rPr>
          <w:rFonts w:hint="eastAsia" w:asciiTheme="minorEastAsia" w:hAnsiTheme="minorEastAsia" w:eastAsiaTheme="minorEastAsia" w:cstheme="minorEastAsia"/>
          <w:spacing w:val="-1"/>
          <w:position w:val="16"/>
          <w:sz w:val="24"/>
          <w:szCs w:val="24"/>
        </w:rPr>
        <w:t>电子响应文件须使用供应商公章的电子签章以及法定代表人的电子签</w:t>
      </w:r>
    </w:p>
    <w:p w14:paraId="2D823826">
      <w:pPr>
        <w:pStyle w:val="2"/>
        <w:keepNext w:val="0"/>
        <w:keepLines w:val="0"/>
        <w:pageBreakBefore w:val="0"/>
        <w:widowControl/>
        <w:wordWrap/>
        <w:overflowPunct/>
        <w:topLinePunct w:val="0"/>
        <w:bidi w:val="0"/>
        <w:spacing w:line="54" w:lineRule="atLeast"/>
        <w:ind w:left="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章。若无电子签章，则视为无效投标。</w:t>
      </w:r>
    </w:p>
    <w:p w14:paraId="0DDA176E">
      <w:pPr>
        <w:pStyle w:val="2"/>
        <w:keepNext w:val="0"/>
        <w:keepLines w:val="0"/>
        <w:pageBreakBefore w:val="0"/>
        <w:widowControl/>
        <w:wordWrap/>
        <w:overflowPunct/>
        <w:topLinePunct w:val="0"/>
        <w:bidi w:val="0"/>
        <w:spacing w:before="176" w:line="54" w:lineRule="atLeast"/>
        <w:ind w:left="1" w:right="80" w:firstLine="49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"12.2.1.3"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pacing w:val="-1"/>
          <w:sz w:val="24"/>
          <w:szCs w:val="24"/>
        </w:rPr>
        <w:t>12.2.1.3</w:t>
      </w:r>
      <w:r>
        <w:rPr>
          <w:rFonts w:hint="eastAsia" w:asciiTheme="minorEastAsia" w:hAnsiTheme="minorEastAsia" w:eastAsiaTheme="minorEastAsia" w:cstheme="minorEastAsia"/>
          <w:spacing w:val="-1"/>
          <w:sz w:val="24"/>
          <w:szCs w:val="24"/>
        </w:rPr>
        <w:fldChar w:fldCharType="end"/>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1"/>
          <w:sz w:val="24"/>
          <w:szCs w:val="24"/>
        </w:rPr>
        <w:t>电子招响应文件具有法律效力，与其他形式的招响应文件在内容和格</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式上等同，若响应文件与招标文件要求不一致，其内容影响中标结果时，责任由供</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
          <w:sz w:val="24"/>
          <w:szCs w:val="24"/>
        </w:rPr>
        <w:t>应商自行承担。供应商递交的电子响应文件因供应商自身原因而导致无法导入电子</w:t>
      </w:r>
    </w:p>
    <w:p w14:paraId="59805140">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辅助评标系统，该响应文件视为无效响应文件，将导致其投标被拒绝。</w:t>
      </w:r>
    </w:p>
    <w:p w14:paraId="2AEF6200">
      <w:pPr>
        <w:pStyle w:val="2"/>
        <w:keepNext w:val="0"/>
        <w:keepLines w:val="0"/>
        <w:pageBreakBefore w:val="0"/>
        <w:widowControl/>
        <w:wordWrap/>
        <w:overflowPunct/>
        <w:topLinePunct w:val="0"/>
        <w:bidi w:val="0"/>
        <w:spacing w:before="173"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"12.2.1.4"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pacing w:val="-1"/>
          <w:position w:val="16"/>
          <w:sz w:val="24"/>
          <w:szCs w:val="24"/>
        </w:rPr>
        <w:t>12.2.1.4</w:t>
      </w:r>
      <w:r>
        <w:rPr>
          <w:rFonts w:hint="eastAsia" w:asciiTheme="minorEastAsia" w:hAnsiTheme="minorEastAsia" w:eastAsiaTheme="minorEastAsia" w:cstheme="minorEastAsia"/>
          <w:spacing w:val="-1"/>
          <w:position w:val="16"/>
          <w:sz w:val="24"/>
          <w:szCs w:val="24"/>
        </w:rPr>
        <w:fldChar w:fldCharType="end"/>
      </w:r>
      <w:r>
        <w:rPr>
          <w:rFonts w:hint="eastAsia" w:asciiTheme="minorEastAsia" w:hAnsiTheme="minorEastAsia" w:eastAsiaTheme="minorEastAsia" w:cstheme="minorEastAsia"/>
          <w:spacing w:val="-22"/>
          <w:position w:val="16"/>
          <w:sz w:val="24"/>
          <w:szCs w:val="24"/>
        </w:rPr>
        <w:t xml:space="preserve"> </w:t>
      </w:r>
      <w:r>
        <w:rPr>
          <w:rFonts w:hint="eastAsia" w:asciiTheme="minorEastAsia" w:hAnsiTheme="minorEastAsia" w:eastAsiaTheme="minorEastAsia" w:cstheme="minorEastAsia"/>
          <w:spacing w:val="-1"/>
          <w:position w:val="16"/>
          <w:sz w:val="24"/>
          <w:szCs w:val="24"/>
        </w:rPr>
        <w:t>电子响应文件制作工具在生成加密响应文件时，同时生成非加密响应</w:t>
      </w:r>
    </w:p>
    <w:p w14:paraId="5ACA7108">
      <w:pPr>
        <w:pStyle w:val="2"/>
        <w:keepNext w:val="0"/>
        <w:keepLines w:val="0"/>
        <w:pageBreakBefore w:val="0"/>
        <w:widowControl/>
        <w:wordWrap/>
        <w:overflowPunct/>
        <w:topLinePunct w:val="0"/>
        <w:bidi w:val="0"/>
        <w:spacing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文件一份。</w:t>
      </w:r>
    </w:p>
    <w:p w14:paraId="573790BB">
      <w:pPr>
        <w:pStyle w:val="2"/>
        <w:keepNext w:val="0"/>
        <w:keepLines w:val="0"/>
        <w:pageBreakBefore w:val="0"/>
        <w:widowControl/>
        <w:wordWrap/>
        <w:overflowPunct/>
        <w:topLinePunct w:val="0"/>
        <w:bidi w:val="0"/>
        <w:spacing w:before="176" w:line="54" w:lineRule="atLeast"/>
        <w:ind w:left="4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16．磋商保证金</w:t>
      </w:r>
    </w:p>
    <w:p w14:paraId="24674438">
      <w:pPr>
        <w:pStyle w:val="2"/>
        <w:keepNext w:val="0"/>
        <w:keepLines w:val="0"/>
        <w:pageBreakBefore w:val="0"/>
        <w:widowControl/>
        <w:wordWrap/>
        <w:overflowPunct/>
        <w:topLinePunct w:val="0"/>
        <w:bidi w:val="0"/>
        <w:spacing w:before="172"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16.1 磋商保证金的缴纳详见供应商须</w:t>
      </w:r>
      <w:r>
        <w:rPr>
          <w:rFonts w:hint="eastAsia" w:asciiTheme="minorEastAsia" w:hAnsiTheme="minorEastAsia" w:eastAsiaTheme="minorEastAsia" w:cstheme="minorEastAsia"/>
          <w:spacing w:val="-2"/>
          <w:sz w:val="24"/>
          <w:szCs w:val="24"/>
        </w:rPr>
        <w:t>知前附表。</w:t>
      </w:r>
    </w:p>
    <w:p w14:paraId="0A773118">
      <w:pPr>
        <w:pStyle w:val="2"/>
        <w:keepNext w:val="0"/>
        <w:keepLines w:val="0"/>
        <w:pageBreakBefore w:val="0"/>
        <w:widowControl/>
        <w:wordWrap/>
        <w:overflowPunct/>
        <w:topLinePunct w:val="0"/>
        <w:bidi w:val="0"/>
        <w:spacing w:before="17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16.2</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2"/>
          <w:sz w:val="24"/>
          <w:szCs w:val="24"/>
        </w:rPr>
        <w:t>未按规定提交磋商保证金的投标，将被视为投标无效。</w:t>
      </w:r>
    </w:p>
    <w:p w14:paraId="29F30565">
      <w:pPr>
        <w:pStyle w:val="2"/>
        <w:keepNext w:val="0"/>
        <w:keepLines w:val="0"/>
        <w:pageBreakBefore w:val="0"/>
        <w:widowControl/>
        <w:wordWrap/>
        <w:overflowPunct/>
        <w:topLinePunct w:val="0"/>
        <w:bidi w:val="0"/>
        <w:spacing w:before="176"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16.3 磋商保证金的退还：</w:t>
      </w:r>
    </w:p>
    <w:p w14:paraId="5EDF1604">
      <w:pPr>
        <w:pStyle w:val="2"/>
        <w:keepNext w:val="0"/>
        <w:keepLines w:val="0"/>
        <w:pageBreakBefore w:val="0"/>
        <w:widowControl/>
        <w:wordWrap/>
        <w:overflowPunct/>
        <w:topLinePunct w:val="0"/>
        <w:bidi w:val="0"/>
        <w:spacing w:before="173" w:line="54" w:lineRule="atLeast"/>
        <w:ind w:right="80" w:firstLine="49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（1）供应商在投标截止时间前撤回已提交</w:t>
      </w:r>
      <w:r>
        <w:rPr>
          <w:rFonts w:hint="eastAsia" w:asciiTheme="minorEastAsia" w:hAnsiTheme="minorEastAsia" w:eastAsiaTheme="minorEastAsia" w:cstheme="minorEastAsia"/>
          <w:spacing w:val="-2"/>
          <w:sz w:val="24"/>
          <w:szCs w:val="24"/>
        </w:rPr>
        <w:t>的响应文件的，采购人或者采购代理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机构应当自收到供应商书面撤回通知之日起</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1"/>
          <w:sz w:val="24"/>
          <w:szCs w:val="24"/>
        </w:rPr>
        <w:t>5</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1"/>
          <w:sz w:val="24"/>
          <w:szCs w:val="24"/>
        </w:rPr>
        <w:t>个工作日内，退还已收取的磋商保证</w:t>
      </w:r>
    </w:p>
    <w:p w14:paraId="1FDA1B3C">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sectPr>
          <w:footerReference r:id="rId14" w:type="default"/>
          <w:pgSz w:w="11906" w:h="16839"/>
          <w:pgMar w:top="400" w:right="1393" w:bottom="1163" w:left="1709" w:header="0" w:footer="1001" w:gutter="0"/>
          <w:cols w:space="720" w:num="1"/>
        </w:sectPr>
      </w:pPr>
      <w:r>
        <w:rPr>
          <w:rFonts w:hint="eastAsia" w:asciiTheme="minorEastAsia" w:hAnsiTheme="minorEastAsia" w:eastAsiaTheme="minorEastAsia" w:cstheme="minorEastAsia"/>
          <w:spacing w:val="-1"/>
          <w:sz w:val="24"/>
          <w:szCs w:val="24"/>
        </w:rPr>
        <w:t>金，但因供应商自身原因导致无法及时退还的除外</w:t>
      </w:r>
    </w:p>
    <w:p w14:paraId="6BC767B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0DFD53B">
      <w:pPr>
        <w:pStyle w:val="2"/>
        <w:keepNext w:val="0"/>
        <w:keepLines w:val="0"/>
        <w:pageBreakBefore w:val="0"/>
        <w:widowControl/>
        <w:wordWrap/>
        <w:overflowPunct/>
        <w:topLinePunct w:val="0"/>
        <w:bidi w:val="0"/>
        <w:spacing w:before="78" w:line="54" w:lineRule="atLeast"/>
        <w:ind w:left="43" w:right="80" w:firstLine="45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（2）采购人或者采购代理机构应当自中标（成交）通知书发出之日</w:t>
      </w:r>
      <w:r>
        <w:rPr>
          <w:rFonts w:hint="eastAsia" w:asciiTheme="minorEastAsia" w:hAnsiTheme="minorEastAsia" w:eastAsiaTheme="minorEastAsia" w:cstheme="minorEastAsia"/>
          <w:spacing w:val="-3"/>
          <w:sz w:val="24"/>
          <w:szCs w:val="24"/>
        </w:rPr>
        <w:t>起</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3"/>
          <w:sz w:val="24"/>
          <w:szCs w:val="24"/>
        </w:rPr>
        <w:t>5</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3"/>
          <w:sz w:val="24"/>
          <w:szCs w:val="24"/>
        </w:rPr>
        <w:t>个工作</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日内退还未中标（成交）人的磋商保证金，</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
          <w:sz w:val="24"/>
          <w:szCs w:val="24"/>
        </w:rPr>
        <w:t>自采购合同签订</w:t>
      </w:r>
      <w:r>
        <w:rPr>
          <w:rFonts w:hint="eastAsia" w:asciiTheme="minorEastAsia" w:hAnsiTheme="minorEastAsia" w:eastAsiaTheme="minorEastAsia" w:cstheme="minorEastAsia"/>
          <w:spacing w:val="-2"/>
          <w:sz w:val="24"/>
          <w:szCs w:val="24"/>
        </w:rPr>
        <w:t>之日起</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2"/>
          <w:sz w:val="24"/>
          <w:szCs w:val="24"/>
        </w:rPr>
        <w:t>5</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2"/>
          <w:sz w:val="24"/>
          <w:szCs w:val="24"/>
        </w:rPr>
        <w:t>个工作日内退</w:t>
      </w:r>
    </w:p>
    <w:p w14:paraId="788CA421">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还中标（成交）人的磋商保证金或者转为中标（成</w:t>
      </w:r>
      <w:r>
        <w:rPr>
          <w:rFonts w:hint="eastAsia" w:asciiTheme="minorEastAsia" w:hAnsiTheme="minorEastAsia" w:eastAsiaTheme="minorEastAsia" w:cstheme="minorEastAsia"/>
          <w:spacing w:val="-1"/>
          <w:sz w:val="24"/>
          <w:szCs w:val="24"/>
        </w:rPr>
        <w:t>交）人的履约保证金。</w:t>
      </w:r>
    </w:p>
    <w:p w14:paraId="54531A3A">
      <w:pPr>
        <w:pStyle w:val="2"/>
        <w:keepNext w:val="0"/>
        <w:keepLines w:val="0"/>
        <w:pageBreakBefore w:val="0"/>
        <w:widowControl/>
        <w:wordWrap/>
        <w:overflowPunct/>
        <w:topLinePunct w:val="0"/>
        <w:bidi w:val="0"/>
        <w:spacing w:before="171" w:line="54" w:lineRule="atLeast"/>
        <w:ind w:left="61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16.4 不予退还保证金的情形，详见供应商须知前</w:t>
      </w:r>
      <w:r>
        <w:rPr>
          <w:rFonts w:hint="eastAsia" w:asciiTheme="minorEastAsia" w:hAnsiTheme="minorEastAsia" w:eastAsiaTheme="minorEastAsia" w:cstheme="minorEastAsia"/>
          <w:spacing w:val="-3"/>
          <w:sz w:val="24"/>
          <w:szCs w:val="24"/>
        </w:rPr>
        <w:t>附表第</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3"/>
          <w:sz w:val="24"/>
          <w:szCs w:val="24"/>
        </w:rPr>
        <w:t>11</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3"/>
          <w:sz w:val="24"/>
          <w:szCs w:val="24"/>
        </w:rPr>
        <w:t>项。</w:t>
      </w:r>
    </w:p>
    <w:p w14:paraId="4CD4E92E">
      <w:pPr>
        <w:pStyle w:val="2"/>
        <w:keepNext w:val="0"/>
        <w:keepLines w:val="0"/>
        <w:pageBreakBefore w:val="0"/>
        <w:widowControl/>
        <w:wordWrap/>
        <w:overflowPunct/>
        <w:topLinePunct w:val="0"/>
        <w:bidi w:val="0"/>
        <w:spacing w:before="176" w:line="54" w:lineRule="atLeast"/>
        <w:ind w:left="3280"/>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第四章</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响应文件的递交</w:t>
      </w:r>
    </w:p>
    <w:p w14:paraId="3D0C04D8">
      <w:pPr>
        <w:pStyle w:val="2"/>
        <w:keepNext w:val="0"/>
        <w:keepLines w:val="0"/>
        <w:pageBreakBefore w:val="0"/>
        <w:widowControl/>
        <w:wordWrap/>
        <w:overflowPunct/>
        <w:topLinePunct w:val="0"/>
        <w:bidi w:val="0"/>
        <w:spacing w:before="17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17.</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响应文件的标记</w:t>
      </w:r>
    </w:p>
    <w:p w14:paraId="0BC7FB39">
      <w:pPr>
        <w:pStyle w:val="2"/>
        <w:keepNext w:val="0"/>
        <w:keepLines w:val="0"/>
        <w:pageBreakBefore w:val="0"/>
        <w:widowControl/>
        <w:wordWrap/>
        <w:overflowPunct/>
        <w:topLinePunct w:val="0"/>
        <w:bidi w:val="0"/>
        <w:spacing w:before="172" w:line="54" w:lineRule="atLeast"/>
        <w:ind w:right="80" w:firstLine="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z w:val="24"/>
          <w:szCs w:val="24"/>
        </w:rPr>
        <w:t>供应商应通过电子投标文件制作工具严格按磋商文件要求</w:t>
      </w:r>
      <w:r>
        <w:rPr>
          <w:rFonts w:hint="eastAsia" w:asciiTheme="minorEastAsia" w:hAnsiTheme="minorEastAsia" w:eastAsiaTheme="minorEastAsia" w:cstheme="minorEastAsia"/>
          <w:spacing w:val="-1"/>
          <w:sz w:val="24"/>
          <w:szCs w:val="24"/>
        </w:rPr>
        <w:t>制作响应文件，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在投标截止时间前完成上传经过数字证书电子签章并加密的响应文件（加密和解密</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2"/>
          <w:sz w:val="24"/>
          <w:szCs w:val="24"/>
        </w:rPr>
        <w:t>须用同一把数字证书）。供应商在投标截止时间前，可以对其所递交的响应文件进</w:t>
      </w:r>
    </w:p>
    <w:p w14:paraId="3D5F554F">
      <w:pPr>
        <w:pStyle w:val="2"/>
        <w:keepNext w:val="0"/>
        <w:keepLines w:val="0"/>
        <w:pageBreakBefore w:val="0"/>
        <w:widowControl/>
        <w:wordWrap/>
        <w:overflowPunct/>
        <w:topLinePunct w:val="0"/>
        <w:bidi w:val="0"/>
        <w:spacing w:before="1"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行修改并重新上传，但以投标截止时间前最后一次上传的响应文</w:t>
      </w:r>
      <w:r>
        <w:rPr>
          <w:rFonts w:hint="eastAsia" w:asciiTheme="minorEastAsia" w:hAnsiTheme="minorEastAsia" w:eastAsiaTheme="minorEastAsia" w:cstheme="minorEastAsia"/>
          <w:spacing w:val="-3"/>
          <w:sz w:val="24"/>
          <w:szCs w:val="24"/>
        </w:rPr>
        <w:t>件为有效响应文件。</w:t>
      </w:r>
    </w:p>
    <w:p w14:paraId="560B9E9D">
      <w:pPr>
        <w:pStyle w:val="2"/>
        <w:keepNext w:val="0"/>
        <w:keepLines w:val="0"/>
        <w:pageBreakBefore w:val="0"/>
        <w:widowControl/>
        <w:wordWrap/>
        <w:overflowPunct/>
        <w:topLinePunct w:val="0"/>
        <w:bidi w:val="0"/>
        <w:spacing w:before="17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17.2</w:t>
      </w:r>
      <w:r>
        <w:rPr>
          <w:rFonts w:hint="eastAsia" w:asciiTheme="minorEastAsia" w:hAnsiTheme="minorEastAsia" w:eastAsiaTheme="minorEastAsia" w:cstheme="minorEastAsia"/>
          <w:spacing w:val="-48"/>
          <w:position w:val="16"/>
          <w:sz w:val="24"/>
          <w:szCs w:val="24"/>
        </w:rPr>
        <w:t xml:space="preserve"> </w:t>
      </w:r>
      <w:r>
        <w:rPr>
          <w:rFonts w:hint="eastAsia" w:asciiTheme="minorEastAsia" w:hAnsiTheme="minorEastAsia" w:eastAsiaTheme="minorEastAsia" w:cstheme="minorEastAsia"/>
          <w:position w:val="16"/>
          <w:sz w:val="24"/>
          <w:szCs w:val="24"/>
        </w:rPr>
        <w:t>投标截止时间以政府采购云平台电子交易平台显示</w:t>
      </w:r>
      <w:r>
        <w:rPr>
          <w:rFonts w:hint="eastAsia" w:asciiTheme="minorEastAsia" w:hAnsiTheme="minorEastAsia" w:eastAsiaTheme="minorEastAsia" w:cstheme="minorEastAsia"/>
          <w:spacing w:val="-1"/>
          <w:position w:val="16"/>
          <w:sz w:val="24"/>
          <w:szCs w:val="24"/>
        </w:rPr>
        <w:t>的时间为准，逾期系统</w:t>
      </w:r>
    </w:p>
    <w:p w14:paraId="58429518">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将自动关闭，未完成上传的响应文件视为逾</w:t>
      </w:r>
      <w:r>
        <w:rPr>
          <w:rFonts w:hint="eastAsia" w:asciiTheme="minorEastAsia" w:hAnsiTheme="minorEastAsia" w:eastAsiaTheme="minorEastAsia" w:cstheme="minorEastAsia"/>
          <w:spacing w:val="-1"/>
          <w:sz w:val="24"/>
          <w:szCs w:val="24"/>
        </w:rPr>
        <w:t>期送达，将被拒绝。</w:t>
      </w:r>
    </w:p>
    <w:p w14:paraId="1FD58C1E">
      <w:pPr>
        <w:pStyle w:val="2"/>
        <w:keepNext w:val="0"/>
        <w:keepLines w:val="0"/>
        <w:pageBreakBefore w:val="0"/>
        <w:widowControl/>
        <w:wordWrap/>
        <w:overflowPunct/>
        <w:topLinePunct w:val="0"/>
        <w:bidi w:val="0"/>
        <w:spacing w:before="174"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17.3</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spacing w:val="-2"/>
          <w:sz w:val="24"/>
          <w:szCs w:val="24"/>
        </w:rPr>
        <w:t>本项目采用不见面开标，无需提供电子响应文件</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2"/>
          <w:sz w:val="24"/>
          <w:szCs w:val="24"/>
        </w:rPr>
        <w:t>U</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2"/>
          <w:sz w:val="24"/>
          <w:szCs w:val="24"/>
        </w:rPr>
        <w:t>盘、纸质响应文件。</w:t>
      </w:r>
    </w:p>
    <w:p w14:paraId="269CD19A">
      <w:pPr>
        <w:pStyle w:val="2"/>
        <w:keepNext w:val="0"/>
        <w:keepLines w:val="0"/>
        <w:pageBreakBefore w:val="0"/>
        <w:widowControl/>
        <w:wordWrap/>
        <w:overflowPunct/>
        <w:topLinePunct w:val="0"/>
        <w:bidi w:val="0"/>
        <w:spacing w:before="177"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18.</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投标截止时间</w:t>
      </w:r>
    </w:p>
    <w:p w14:paraId="4E293BC5">
      <w:pPr>
        <w:pStyle w:val="2"/>
        <w:keepNext w:val="0"/>
        <w:keepLines w:val="0"/>
        <w:pageBreakBefore w:val="0"/>
        <w:widowControl/>
        <w:wordWrap/>
        <w:overflowPunct/>
        <w:topLinePunct w:val="0"/>
        <w:bidi w:val="0"/>
        <w:spacing w:before="174"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18.1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1"/>
          <w:sz w:val="24"/>
          <w:szCs w:val="24"/>
        </w:rPr>
        <w:t>供应商应当在招标文件要求提交响应文件的截止时间前</w:t>
      </w:r>
      <w:r>
        <w:rPr>
          <w:rFonts w:hint="eastAsia" w:asciiTheme="minorEastAsia" w:hAnsiTheme="minorEastAsia" w:eastAsiaTheme="minorEastAsia" w:cstheme="minorEastAsia"/>
          <w:spacing w:val="-2"/>
          <w:sz w:val="24"/>
          <w:szCs w:val="24"/>
        </w:rPr>
        <w:t>网上投标。</w:t>
      </w:r>
    </w:p>
    <w:p w14:paraId="14055C62">
      <w:pPr>
        <w:pStyle w:val="2"/>
        <w:keepNext w:val="0"/>
        <w:keepLines w:val="0"/>
        <w:pageBreakBefore w:val="0"/>
        <w:widowControl/>
        <w:wordWrap/>
        <w:overflowPunct/>
        <w:topLinePunct w:val="0"/>
        <w:bidi w:val="0"/>
        <w:spacing w:before="174"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18.2</w:t>
      </w:r>
      <w:r>
        <w:rPr>
          <w:rFonts w:hint="eastAsia" w:asciiTheme="minorEastAsia" w:hAnsiTheme="minorEastAsia" w:eastAsiaTheme="minorEastAsia" w:cstheme="minorEastAsia"/>
          <w:spacing w:val="-52"/>
          <w:position w:val="16"/>
          <w:sz w:val="24"/>
          <w:szCs w:val="24"/>
        </w:rPr>
        <w:t xml:space="preserve"> </w:t>
      </w:r>
      <w:r>
        <w:rPr>
          <w:rFonts w:hint="eastAsia" w:asciiTheme="minorEastAsia" w:hAnsiTheme="minorEastAsia" w:eastAsiaTheme="minorEastAsia" w:cstheme="minorEastAsia"/>
          <w:position w:val="16"/>
          <w:sz w:val="24"/>
          <w:szCs w:val="24"/>
        </w:rPr>
        <w:t>在招标文件要求提交响应文件的截止时间之后送达的响应文</w:t>
      </w:r>
      <w:r>
        <w:rPr>
          <w:rFonts w:hint="eastAsia" w:asciiTheme="minorEastAsia" w:hAnsiTheme="minorEastAsia" w:eastAsiaTheme="minorEastAsia" w:cstheme="minorEastAsia"/>
          <w:spacing w:val="-1"/>
          <w:position w:val="16"/>
          <w:sz w:val="24"/>
          <w:szCs w:val="24"/>
        </w:rPr>
        <w:t>件，为无效响</w:t>
      </w:r>
    </w:p>
    <w:p w14:paraId="7916C325">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应文件，采购代理机构将拒绝接收。</w:t>
      </w:r>
    </w:p>
    <w:p w14:paraId="3A4A2633">
      <w:pPr>
        <w:pStyle w:val="2"/>
        <w:keepNext w:val="0"/>
        <w:keepLines w:val="0"/>
        <w:pageBreakBefore w:val="0"/>
        <w:widowControl/>
        <w:wordWrap/>
        <w:overflowPunct/>
        <w:topLinePunct w:val="0"/>
        <w:bidi w:val="0"/>
        <w:spacing w:before="176" w:line="54" w:lineRule="atLeast"/>
        <w:ind w:left="15" w:right="80"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18.3</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z w:val="24"/>
          <w:szCs w:val="24"/>
        </w:rPr>
        <w:t>是否采用不见面开标详见供应商须知前附表，若</w:t>
      </w:r>
      <w:r>
        <w:rPr>
          <w:rFonts w:hint="eastAsia" w:asciiTheme="minorEastAsia" w:hAnsiTheme="minorEastAsia" w:eastAsiaTheme="minorEastAsia" w:cstheme="minorEastAsia"/>
          <w:spacing w:val="-1"/>
          <w:sz w:val="24"/>
          <w:szCs w:val="24"/>
        </w:rPr>
        <w:t>项目采用不见面开标。只</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需将加密电子响应文件（.jmbs</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3"/>
          <w:sz w:val="24"/>
          <w:szCs w:val="24"/>
        </w:rPr>
        <w:t>格式）在投标截止时间前通过政府采购云</w:t>
      </w:r>
      <w:r>
        <w:rPr>
          <w:rFonts w:hint="eastAsia" w:asciiTheme="minorEastAsia" w:hAnsiTheme="minorEastAsia" w:eastAsiaTheme="minorEastAsia" w:cstheme="minorEastAsia"/>
          <w:spacing w:val="-4"/>
          <w:sz w:val="24"/>
          <w:szCs w:val="24"/>
        </w:rPr>
        <w:t>平台电子交</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易平台上传完成。上传时必须得到电脑“上传成功</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pacing w:val="1"/>
          <w:sz w:val="24"/>
          <w:szCs w:val="24"/>
        </w:rPr>
        <w:t>”的确认回复</w:t>
      </w:r>
      <w:r>
        <w:rPr>
          <w:rFonts w:hint="eastAsia" w:asciiTheme="minorEastAsia" w:hAnsiTheme="minorEastAsia" w:eastAsiaTheme="minorEastAsia" w:cstheme="minorEastAsia"/>
          <w:sz w:val="24"/>
          <w:szCs w:val="24"/>
        </w:rPr>
        <w:t>后方为上传成功。</w:t>
      </w:r>
    </w:p>
    <w:p w14:paraId="5DF45FCD">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逾期上传的或者未上传到平台的响应文件，采购人不予受理。</w:t>
      </w:r>
    </w:p>
    <w:p w14:paraId="0BE4819A">
      <w:pPr>
        <w:pStyle w:val="2"/>
        <w:keepNext w:val="0"/>
        <w:keepLines w:val="0"/>
        <w:pageBreakBefore w:val="0"/>
        <w:widowControl/>
        <w:wordWrap/>
        <w:overflowPunct/>
        <w:topLinePunct w:val="0"/>
        <w:bidi w:val="0"/>
        <w:spacing w:before="175"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19．响应文件的修改和撤回</w:t>
      </w:r>
    </w:p>
    <w:p w14:paraId="0B7EB3B0">
      <w:pPr>
        <w:pStyle w:val="2"/>
        <w:keepNext w:val="0"/>
        <w:keepLines w:val="0"/>
        <w:pageBreakBefore w:val="0"/>
        <w:widowControl/>
        <w:wordWrap/>
        <w:overflowPunct/>
        <w:topLinePunct w:val="0"/>
        <w:bidi w:val="0"/>
        <w:spacing w:before="175" w:line="54" w:lineRule="atLeast"/>
        <w:ind w:left="499"/>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19.1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1"/>
          <w:sz w:val="24"/>
          <w:szCs w:val="24"/>
        </w:rPr>
        <w:t>供应商在递交响应文件后，可以修改或撤回其投标，但这种修改和撤</w:t>
      </w:r>
      <w:r>
        <w:rPr>
          <w:rFonts w:hint="eastAsia" w:asciiTheme="minorEastAsia" w:hAnsiTheme="minorEastAsia" w:eastAsiaTheme="minorEastAsia" w:cstheme="minorEastAsia"/>
          <w:spacing w:val="-2"/>
          <w:sz w:val="24"/>
          <w:szCs w:val="24"/>
        </w:rPr>
        <w:t>回，</w:t>
      </w:r>
    </w:p>
    <w:p w14:paraId="2670264C">
      <w:pPr>
        <w:pStyle w:val="2"/>
        <w:keepNext w:val="0"/>
        <w:keepLines w:val="0"/>
        <w:pageBreakBefore w:val="0"/>
        <w:widowControl/>
        <w:wordWrap/>
        <w:overflowPunct/>
        <w:topLinePunct w:val="0"/>
        <w:bidi w:val="0"/>
        <w:spacing w:before="177"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必须在规定的投标截止时间前。在投标截止时间</w:t>
      </w:r>
      <w:r>
        <w:rPr>
          <w:rFonts w:hint="eastAsia" w:asciiTheme="minorEastAsia" w:hAnsiTheme="minorEastAsia" w:eastAsiaTheme="minorEastAsia" w:cstheme="minorEastAsia"/>
          <w:spacing w:val="-1"/>
          <w:position w:val="16"/>
          <w:sz w:val="24"/>
          <w:szCs w:val="24"/>
        </w:rPr>
        <w:t>后，供应商不得要求修改或撤回其</w:t>
      </w:r>
    </w:p>
    <w:p w14:paraId="7616B158">
      <w:pPr>
        <w:pStyle w:val="2"/>
        <w:keepNext w:val="0"/>
        <w:keepLines w:val="0"/>
        <w:pageBreakBefore w:val="0"/>
        <w:widowControl/>
        <w:wordWrap/>
        <w:overflowPunct/>
        <w:topLinePunct w:val="0"/>
        <w:bidi w:val="0"/>
        <w:spacing w:before="1" w:line="54" w:lineRule="atLeast"/>
        <w:ind w:left="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响应文件。</w:t>
      </w:r>
    </w:p>
    <w:p w14:paraId="07A24EC8">
      <w:pPr>
        <w:pStyle w:val="2"/>
        <w:keepNext w:val="0"/>
        <w:keepLines w:val="0"/>
        <w:pageBreakBefore w:val="0"/>
        <w:widowControl/>
        <w:wordWrap/>
        <w:overflowPunct/>
        <w:topLinePunct w:val="0"/>
        <w:bidi w:val="0"/>
        <w:spacing w:before="175" w:line="54" w:lineRule="atLeast"/>
        <w:ind w:left="364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第五章</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开标</w:t>
      </w:r>
    </w:p>
    <w:p w14:paraId="66122645">
      <w:pPr>
        <w:pStyle w:val="2"/>
        <w:keepNext w:val="0"/>
        <w:keepLines w:val="0"/>
        <w:pageBreakBefore w:val="0"/>
        <w:widowControl/>
        <w:wordWrap/>
        <w:overflowPunct/>
        <w:topLinePunct w:val="0"/>
        <w:bidi w:val="0"/>
        <w:spacing w:before="49"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20.开标</w:t>
      </w:r>
    </w:p>
    <w:p w14:paraId="4769FA10">
      <w:pPr>
        <w:pStyle w:val="2"/>
        <w:keepNext w:val="0"/>
        <w:keepLines w:val="0"/>
        <w:pageBreakBefore w:val="0"/>
        <w:widowControl/>
        <w:wordWrap/>
        <w:overflowPunct/>
        <w:topLinePunct w:val="0"/>
        <w:bidi w:val="0"/>
        <w:spacing w:before="179"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采用不见面开标方式</w:t>
      </w:r>
    </w:p>
    <w:p w14:paraId="6C9385E8">
      <w:pPr>
        <w:pStyle w:val="2"/>
        <w:keepNext w:val="0"/>
        <w:keepLines w:val="0"/>
        <w:pageBreakBefore w:val="0"/>
        <w:widowControl/>
        <w:wordWrap/>
        <w:overflowPunct/>
        <w:topLinePunct w:val="0"/>
        <w:bidi w:val="0"/>
        <w:spacing w:before="182"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7"/>
          <w:sz w:val="24"/>
          <w:szCs w:val="24"/>
        </w:rPr>
        <w:t>招标人在规定的投标截止时间（开标时间）和供应商须知前附表规定的地点开</w:t>
      </w:r>
    </w:p>
    <w:p w14:paraId="7479968C">
      <w:pPr>
        <w:pStyle w:val="2"/>
        <w:keepNext w:val="0"/>
        <w:keepLines w:val="0"/>
        <w:pageBreakBefore w:val="0"/>
        <w:widowControl/>
        <w:wordWrap/>
        <w:overflowPunct/>
        <w:topLinePunct w:val="0"/>
        <w:bidi w:val="0"/>
        <w:spacing w:line="54" w:lineRule="atLeast"/>
        <w:ind w:left="2"/>
        <w:rPr>
          <w:rFonts w:hint="eastAsia" w:asciiTheme="minorEastAsia" w:hAnsiTheme="minorEastAsia" w:eastAsiaTheme="minorEastAsia" w:cstheme="minorEastAsia"/>
          <w:sz w:val="24"/>
          <w:szCs w:val="24"/>
        </w:rPr>
        <w:sectPr>
          <w:footerReference r:id="rId15" w:type="default"/>
          <w:pgSz w:w="11906" w:h="16839"/>
          <w:pgMar w:top="400" w:right="1393" w:bottom="1163" w:left="1709" w:header="0" w:footer="1001" w:gutter="0"/>
          <w:cols w:space="720" w:num="1"/>
        </w:sectPr>
      </w:pPr>
      <w:r>
        <w:rPr>
          <w:rFonts w:hint="eastAsia" w:asciiTheme="minorEastAsia" w:hAnsiTheme="minorEastAsia" w:eastAsiaTheme="minorEastAsia" w:cstheme="minorEastAsia"/>
          <w:spacing w:val="2"/>
          <w:sz w:val="24"/>
          <w:szCs w:val="24"/>
        </w:rPr>
        <w:t>标。供应商的法定代表人或其委托代理人无需到达开标现场，仅需在任意地点通过</w:t>
      </w:r>
    </w:p>
    <w:p w14:paraId="46D2835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891D016">
      <w:pPr>
        <w:pStyle w:val="2"/>
        <w:keepNext w:val="0"/>
        <w:keepLines w:val="0"/>
        <w:pageBreakBefore w:val="0"/>
        <w:widowControl/>
        <w:wordWrap/>
        <w:overflowPunct/>
        <w:topLinePunct w:val="0"/>
        <w:bidi w:val="0"/>
        <w:spacing w:before="78"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7"/>
          <w:sz w:val="24"/>
          <w:szCs w:val="24"/>
        </w:rPr>
        <w:t>政采云不见面开标系统，使用</w:t>
      </w:r>
      <w:r>
        <w:rPr>
          <w:rFonts w:hint="eastAsia" w:asciiTheme="minorEastAsia" w:hAnsiTheme="minorEastAsia" w:eastAsiaTheme="minorEastAsia" w:cstheme="minorEastAsia"/>
          <w:spacing w:val="-35"/>
          <w:position w:val="17"/>
          <w:sz w:val="24"/>
          <w:szCs w:val="24"/>
        </w:rPr>
        <w:t xml:space="preserve"> </w:t>
      </w:r>
      <w:r>
        <w:rPr>
          <w:rFonts w:hint="eastAsia" w:asciiTheme="minorEastAsia" w:hAnsiTheme="minorEastAsia" w:eastAsiaTheme="minorEastAsia" w:cstheme="minorEastAsia"/>
          <w:spacing w:val="-2"/>
          <w:position w:val="17"/>
          <w:sz w:val="24"/>
          <w:szCs w:val="24"/>
        </w:rPr>
        <w:t>CA</w:t>
      </w:r>
      <w:r>
        <w:rPr>
          <w:rFonts w:hint="eastAsia" w:asciiTheme="minorEastAsia" w:hAnsiTheme="minorEastAsia" w:eastAsiaTheme="minorEastAsia" w:cstheme="minorEastAsia"/>
          <w:spacing w:val="-50"/>
          <w:position w:val="17"/>
          <w:sz w:val="24"/>
          <w:szCs w:val="24"/>
        </w:rPr>
        <w:t xml:space="preserve"> </w:t>
      </w:r>
      <w:r>
        <w:rPr>
          <w:rFonts w:hint="eastAsia" w:asciiTheme="minorEastAsia" w:hAnsiTheme="minorEastAsia" w:eastAsiaTheme="minorEastAsia" w:cstheme="minorEastAsia"/>
          <w:spacing w:val="-2"/>
          <w:position w:val="17"/>
          <w:sz w:val="24"/>
          <w:szCs w:val="24"/>
        </w:rPr>
        <w:t>密钥完成远程解密、提疑澄清、开标唱标、结果公</w:t>
      </w:r>
    </w:p>
    <w:p w14:paraId="7E909B89">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布等交互环节。</w:t>
      </w:r>
    </w:p>
    <w:p w14:paraId="2DEB81D4">
      <w:pPr>
        <w:pStyle w:val="2"/>
        <w:keepNext w:val="0"/>
        <w:keepLines w:val="0"/>
        <w:pageBreakBefore w:val="0"/>
        <w:widowControl/>
        <w:wordWrap/>
        <w:overflowPunct/>
        <w:topLinePunct w:val="0"/>
        <w:bidi w:val="0"/>
        <w:spacing w:before="185" w:line="54" w:lineRule="atLeast"/>
        <w:ind w:right="5"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法定代表人或法定代表人授权委托人参与远程交互，中途不得更换，在废标、</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2"/>
          <w:sz w:val="24"/>
          <w:szCs w:val="24"/>
        </w:rPr>
        <w:t>澄清、提疑、传送文件等特殊情况下需要交互时，供应商一端参与交互的人员将均</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
          <w:sz w:val="24"/>
          <w:szCs w:val="24"/>
        </w:rPr>
        <w:t>被视为是供应商的授权委托人或法人代表，供应商不得以不承认交互人员的资格或</w:t>
      </w:r>
    </w:p>
    <w:p w14:paraId="264DB91C">
      <w:pPr>
        <w:pStyle w:val="2"/>
        <w:keepNext w:val="0"/>
        <w:keepLines w:val="0"/>
        <w:pageBreakBefore w:val="0"/>
        <w:widowControl/>
        <w:wordWrap/>
        <w:overflowPunct/>
        <w:topLinePunct w:val="0"/>
        <w:bidi w:val="0"/>
        <w:spacing w:line="54" w:lineRule="atLeast"/>
        <w:ind w:left="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身份等为借口推脱，供应商自行承担随意更换人员所导致的一切后果。</w:t>
      </w:r>
    </w:p>
    <w:p w14:paraId="456DD498">
      <w:pPr>
        <w:pStyle w:val="2"/>
        <w:keepNext w:val="0"/>
        <w:keepLines w:val="0"/>
        <w:pageBreakBefore w:val="0"/>
        <w:widowControl/>
        <w:wordWrap/>
        <w:overflowPunct/>
        <w:topLinePunct w:val="0"/>
        <w:bidi w:val="0"/>
        <w:spacing w:before="308" w:line="54" w:lineRule="atLeast"/>
        <w:ind w:left="352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第六章</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评</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标</w:t>
      </w:r>
    </w:p>
    <w:p w14:paraId="3FABB57E">
      <w:pPr>
        <w:pStyle w:val="2"/>
        <w:keepNext w:val="0"/>
        <w:keepLines w:val="0"/>
        <w:pageBreakBefore w:val="0"/>
        <w:widowControl/>
        <w:wordWrap/>
        <w:overflowPunct/>
        <w:topLinePunct w:val="0"/>
        <w:bidi w:val="0"/>
        <w:spacing w:before="177"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21.磋商小组</w:t>
      </w:r>
    </w:p>
    <w:p w14:paraId="7DAAD45F">
      <w:pPr>
        <w:pStyle w:val="2"/>
        <w:keepNext w:val="0"/>
        <w:keepLines w:val="0"/>
        <w:pageBreakBefore w:val="0"/>
        <w:widowControl/>
        <w:wordWrap/>
        <w:overflowPunct/>
        <w:topLinePunct w:val="0"/>
        <w:bidi w:val="0"/>
        <w:spacing w:before="174" w:line="54" w:lineRule="atLeast"/>
        <w:ind w:firstLine="4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21.1 采购人将根据《中华人民共和国政府采购法》的规定，依法组建本次招</w:t>
      </w:r>
      <w:r>
        <w:rPr>
          <w:rFonts w:hint="eastAsia" w:asciiTheme="minorEastAsia" w:hAnsiTheme="minorEastAsia" w:eastAsiaTheme="minorEastAsia" w:cstheme="minorEastAsia"/>
          <w:spacing w:val="-8"/>
          <w:sz w:val="24"/>
          <w:szCs w:val="24"/>
        </w:rPr>
        <w:t>标的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磋商小组，负责本次招标的评审、评标等活动。磋商小组负责向采</w:t>
      </w:r>
      <w:r>
        <w:rPr>
          <w:rFonts w:hint="eastAsia" w:asciiTheme="minorEastAsia" w:hAnsiTheme="minorEastAsia" w:eastAsiaTheme="minorEastAsia" w:cstheme="minorEastAsia"/>
          <w:spacing w:val="-5"/>
          <w:sz w:val="24"/>
          <w:szCs w:val="24"/>
        </w:rPr>
        <w:t>购人推荐中标（成</w:t>
      </w:r>
    </w:p>
    <w:p w14:paraId="2CBF6809">
      <w:pPr>
        <w:pStyle w:val="2"/>
        <w:keepNext w:val="0"/>
        <w:keepLines w:val="0"/>
        <w:pageBreakBefore w:val="0"/>
        <w:widowControl/>
        <w:wordWrap/>
        <w:overflowPunct/>
        <w:topLinePunct w:val="0"/>
        <w:bidi w:val="0"/>
        <w:spacing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交）候选人或者根据采购人的授权直接确定中标（成交）人。</w:t>
      </w:r>
    </w:p>
    <w:p w14:paraId="2695FB6D">
      <w:pPr>
        <w:pStyle w:val="2"/>
        <w:keepNext w:val="0"/>
        <w:keepLines w:val="0"/>
        <w:pageBreakBefore w:val="0"/>
        <w:widowControl/>
        <w:wordWrap/>
        <w:overflowPunct/>
        <w:topLinePunct w:val="0"/>
        <w:bidi w:val="0"/>
        <w:spacing w:before="177" w:line="54" w:lineRule="atLeast"/>
        <w:ind w:left="4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21.2 磋商小组成员名单在评标结果公告前应当保密。</w:t>
      </w:r>
    </w:p>
    <w:p w14:paraId="10D31DF4">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position w:val="16"/>
          <w:sz w:val="24"/>
          <w:szCs w:val="24"/>
        </w:rPr>
        <w:t>21.3 磋商小组由采购人代表和评审专家组成，成员人数应当为三人以</w:t>
      </w:r>
      <w:r>
        <w:rPr>
          <w:rFonts w:hint="eastAsia" w:asciiTheme="minorEastAsia" w:hAnsiTheme="minorEastAsia" w:eastAsiaTheme="minorEastAsia" w:cstheme="minorEastAsia"/>
          <w:spacing w:val="-8"/>
          <w:position w:val="16"/>
          <w:sz w:val="24"/>
          <w:szCs w:val="24"/>
        </w:rPr>
        <w:t>上单数，其</w:t>
      </w:r>
    </w:p>
    <w:p w14:paraId="4475DEB4">
      <w:pPr>
        <w:pStyle w:val="2"/>
        <w:keepNext w:val="0"/>
        <w:keepLines w:val="0"/>
        <w:pageBreakBefore w:val="0"/>
        <w:widowControl/>
        <w:wordWrap/>
        <w:overflowPunct/>
        <w:topLinePunct w:val="0"/>
        <w:bidi w:val="0"/>
        <w:spacing w:line="54" w:lineRule="atLeast"/>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中评审专家不得少于成员总数的三分之二。</w:t>
      </w:r>
    </w:p>
    <w:p w14:paraId="1E245610">
      <w:pPr>
        <w:pStyle w:val="2"/>
        <w:keepNext w:val="0"/>
        <w:keepLines w:val="0"/>
        <w:pageBreakBefore w:val="0"/>
        <w:widowControl/>
        <w:wordWrap/>
        <w:overflowPunct/>
        <w:topLinePunct w:val="0"/>
        <w:bidi w:val="0"/>
        <w:spacing w:before="176"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21.4</w:t>
      </w:r>
      <w:r>
        <w:rPr>
          <w:rFonts w:hint="eastAsia" w:asciiTheme="minorEastAsia" w:hAnsiTheme="minorEastAsia" w:eastAsiaTheme="minorEastAsia" w:cstheme="minorEastAsia"/>
          <w:spacing w:val="-31"/>
          <w:position w:val="16"/>
          <w:sz w:val="24"/>
          <w:szCs w:val="24"/>
        </w:rPr>
        <w:t xml:space="preserve"> </w:t>
      </w:r>
      <w:r>
        <w:rPr>
          <w:rFonts w:hint="eastAsia" w:asciiTheme="minorEastAsia" w:hAnsiTheme="minorEastAsia" w:eastAsiaTheme="minorEastAsia" w:cstheme="minorEastAsia"/>
          <w:position w:val="16"/>
          <w:sz w:val="24"/>
          <w:szCs w:val="24"/>
        </w:rPr>
        <w:t>采购人或者采购代理机构应当从省级以上财政部门设立的政府采购评审专</w:t>
      </w:r>
    </w:p>
    <w:p w14:paraId="73D90EBC">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家库中，通过随机方式抽取评审专家。</w:t>
      </w:r>
    </w:p>
    <w:p w14:paraId="4B3A2AC8">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对技术复杂、专业性强的采购项目，通过随机方式难以确定合适</w:t>
      </w:r>
      <w:r>
        <w:rPr>
          <w:rFonts w:hint="eastAsia" w:asciiTheme="minorEastAsia" w:hAnsiTheme="minorEastAsia" w:eastAsiaTheme="minorEastAsia" w:cstheme="minorEastAsia"/>
          <w:spacing w:val="-5"/>
          <w:position w:val="16"/>
          <w:sz w:val="24"/>
          <w:szCs w:val="24"/>
        </w:rPr>
        <w:t>评审专家的，经</w:t>
      </w:r>
    </w:p>
    <w:p w14:paraId="178303DB">
      <w:pPr>
        <w:pStyle w:val="2"/>
        <w:keepNext w:val="0"/>
        <w:keepLines w:val="0"/>
        <w:pageBreakBefore w:val="0"/>
        <w:widowControl/>
        <w:wordWrap/>
        <w:overflowPunct/>
        <w:topLinePunct w:val="0"/>
        <w:bidi w:val="0"/>
        <w:spacing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主管预算单位同意，采购人可以自行选定相应专业领域</w:t>
      </w:r>
      <w:r>
        <w:rPr>
          <w:rFonts w:hint="eastAsia" w:asciiTheme="minorEastAsia" w:hAnsiTheme="minorEastAsia" w:eastAsiaTheme="minorEastAsia" w:cstheme="minorEastAsia"/>
          <w:spacing w:val="-5"/>
          <w:sz w:val="24"/>
          <w:szCs w:val="24"/>
        </w:rPr>
        <w:t>的评审专家。</w:t>
      </w:r>
    </w:p>
    <w:p w14:paraId="0CA041AB">
      <w:pPr>
        <w:pStyle w:val="2"/>
        <w:keepNext w:val="0"/>
        <w:keepLines w:val="0"/>
        <w:pageBreakBefore w:val="0"/>
        <w:widowControl/>
        <w:wordWrap/>
        <w:overflowPunct/>
        <w:topLinePunct w:val="0"/>
        <w:bidi w:val="0"/>
        <w:spacing w:before="176" w:line="54" w:lineRule="atLeast"/>
        <w:ind w:left="6" w:right="2" w:firstLine="4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21.5</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6"/>
          <w:sz w:val="24"/>
          <w:szCs w:val="24"/>
        </w:rPr>
        <w:t>评标中因评审成员缺席、回避或者健康等特殊原因导致磋商小组组成不符合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《政府采购货物和服务招标投标管理办法》规定的</w:t>
      </w:r>
      <w:r>
        <w:rPr>
          <w:rFonts w:hint="eastAsia" w:asciiTheme="minorEastAsia" w:hAnsiTheme="minorEastAsia" w:eastAsiaTheme="minorEastAsia" w:cstheme="minorEastAsia"/>
          <w:spacing w:val="-5"/>
          <w:sz w:val="24"/>
          <w:szCs w:val="24"/>
        </w:rPr>
        <w:t>，采购人或者采购代理机构应当依</w:t>
      </w:r>
    </w:p>
    <w:p w14:paraId="24CD9AE9">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法补足后继续评标。被更换的磋商小组成员所作出的评标</w:t>
      </w:r>
      <w:r>
        <w:rPr>
          <w:rFonts w:hint="eastAsia" w:asciiTheme="minorEastAsia" w:hAnsiTheme="minorEastAsia" w:eastAsiaTheme="minorEastAsia" w:cstheme="minorEastAsia"/>
          <w:spacing w:val="-5"/>
          <w:sz w:val="24"/>
          <w:szCs w:val="24"/>
        </w:rPr>
        <w:t>意见无效。</w:t>
      </w:r>
    </w:p>
    <w:p w14:paraId="23B24508">
      <w:pPr>
        <w:pStyle w:val="2"/>
        <w:keepNext w:val="0"/>
        <w:keepLines w:val="0"/>
        <w:pageBreakBefore w:val="0"/>
        <w:widowControl/>
        <w:wordWrap/>
        <w:overflowPunct/>
        <w:topLinePunct w:val="0"/>
        <w:bidi w:val="0"/>
        <w:spacing w:before="175" w:line="54" w:lineRule="atLeast"/>
        <w:ind w:right="2" w:firstLine="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无法及时补足磋商小组成员的，采购人或者采购代理机构</w:t>
      </w:r>
      <w:r>
        <w:rPr>
          <w:rFonts w:hint="eastAsia" w:asciiTheme="minorEastAsia" w:hAnsiTheme="minorEastAsia" w:eastAsiaTheme="minorEastAsia" w:cstheme="minorEastAsia"/>
          <w:spacing w:val="-5"/>
          <w:sz w:val="24"/>
          <w:szCs w:val="24"/>
        </w:rPr>
        <w:t>应当停止评标活动，封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存所有响应文件和开标、评标资料，依法重新组建磋商小组进行评</w:t>
      </w:r>
      <w:r>
        <w:rPr>
          <w:rFonts w:hint="eastAsia" w:asciiTheme="minorEastAsia" w:hAnsiTheme="minorEastAsia" w:eastAsiaTheme="minorEastAsia" w:cstheme="minorEastAsia"/>
          <w:spacing w:val="-5"/>
          <w:sz w:val="24"/>
          <w:szCs w:val="24"/>
        </w:rPr>
        <w:t>标。原磋商小组所</w:t>
      </w:r>
    </w:p>
    <w:p w14:paraId="4541A473">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作出的评标意见无效。</w:t>
      </w:r>
    </w:p>
    <w:p w14:paraId="6D0527E1">
      <w:pPr>
        <w:pStyle w:val="2"/>
        <w:keepNext w:val="0"/>
        <w:keepLines w:val="0"/>
        <w:pageBreakBefore w:val="0"/>
        <w:widowControl/>
        <w:wordWrap/>
        <w:overflowPunct/>
        <w:topLinePunct w:val="0"/>
        <w:bidi w:val="0"/>
        <w:spacing w:before="173"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采购人或者采购代理机构应当将变更、重新组建磋商小组的情况</w:t>
      </w:r>
      <w:r>
        <w:rPr>
          <w:rFonts w:hint="eastAsia" w:asciiTheme="minorEastAsia" w:hAnsiTheme="minorEastAsia" w:eastAsiaTheme="minorEastAsia" w:cstheme="minorEastAsia"/>
          <w:spacing w:val="-5"/>
          <w:position w:val="16"/>
          <w:sz w:val="24"/>
          <w:szCs w:val="24"/>
        </w:rPr>
        <w:t>予以记录，并随</w:t>
      </w:r>
    </w:p>
    <w:p w14:paraId="29744567">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磋商文件一并存档。</w:t>
      </w:r>
    </w:p>
    <w:p w14:paraId="7C018653">
      <w:pPr>
        <w:pStyle w:val="2"/>
        <w:keepNext w:val="0"/>
        <w:keepLines w:val="0"/>
        <w:pageBreakBefore w:val="0"/>
        <w:widowControl/>
        <w:wordWrap/>
        <w:overflowPunct/>
        <w:topLinePunct w:val="0"/>
        <w:bidi w:val="0"/>
        <w:spacing w:before="176" w:line="54" w:lineRule="atLeast"/>
        <w:ind w:left="4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21.6</w:t>
      </w:r>
      <w:r>
        <w:rPr>
          <w:rFonts w:hint="eastAsia" w:asciiTheme="minorEastAsia" w:hAnsiTheme="minorEastAsia" w:eastAsiaTheme="minorEastAsia" w:cstheme="minorEastAsia"/>
          <w:spacing w:val="-42"/>
          <w:sz w:val="24"/>
          <w:szCs w:val="24"/>
        </w:rPr>
        <w:t xml:space="preserve"> </w:t>
      </w:r>
      <w:r>
        <w:rPr>
          <w:rFonts w:hint="eastAsia" w:asciiTheme="minorEastAsia" w:hAnsiTheme="minorEastAsia" w:eastAsiaTheme="minorEastAsia" w:cstheme="minorEastAsia"/>
          <w:spacing w:val="-5"/>
          <w:sz w:val="24"/>
          <w:szCs w:val="24"/>
        </w:rPr>
        <w:t>评标专家应符合下列条件：</w:t>
      </w:r>
    </w:p>
    <w:p w14:paraId="7AE422A5">
      <w:pPr>
        <w:pStyle w:val="2"/>
        <w:keepNext w:val="0"/>
        <w:keepLines w:val="0"/>
        <w:pageBreakBefore w:val="0"/>
        <w:widowControl/>
        <w:wordWrap/>
        <w:overflowPunct/>
        <w:topLinePunct w:val="0"/>
        <w:bidi w:val="0"/>
        <w:spacing w:before="173"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16"/>
          <w:sz w:val="24"/>
          <w:szCs w:val="24"/>
        </w:rPr>
        <w:t>21.6.1</w:t>
      </w:r>
      <w:r>
        <w:rPr>
          <w:rFonts w:hint="eastAsia" w:asciiTheme="minorEastAsia" w:hAnsiTheme="minorEastAsia" w:eastAsiaTheme="minorEastAsia" w:cstheme="minorEastAsia"/>
          <w:spacing w:val="-43"/>
          <w:position w:val="16"/>
          <w:sz w:val="24"/>
          <w:szCs w:val="24"/>
        </w:rPr>
        <w:t xml:space="preserve"> </w:t>
      </w:r>
      <w:r>
        <w:rPr>
          <w:rFonts w:hint="eastAsia" w:asciiTheme="minorEastAsia" w:hAnsiTheme="minorEastAsia" w:eastAsiaTheme="minorEastAsia" w:cstheme="minorEastAsia"/>
          <w:spacing w:val="-6"/>
          <w:position w:val="16"/>
          <w:sz w:val="24"/>
          <w:szCs w:val="24"/>
        </w:rPr>
        <w:t>具有良好的职业道德，廉洁自律，遵纪守法，无行贿、受贿、欺诈等不良</w:t>
      </w:r>
    </w:p>
    <w:p w14:paraId="1180B095">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信用记录；</w:t>
      </w:r>
    </w:p>
    <w:p w14:paraId="536F3DEE">
      <w:pPr>
        <w:pStyle w:val="2"/>
        <w:keepNext w:val="0"/>
        <w:keepLines w:val="0"/>
        <w:pageBreakBefore w:val="0"/>
        <w:widowControl/>
        <w:wordWrap/>
        <w:overflowPunct/>
        <w:topLinePunct w:val="0"/>
        <w:bidi w:val="0"/>
        <w:spacing w:before="176"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21.6.2</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6"/>
          <w:sz w:val="24"/>
          <w:szCs w:val="24"/>
        </w:rPr>
        <w:t>具有中级专业技术职称或同等专业水平且从事相关领域工作</w:t>
      </w:r>
      <w:r>
        <w:rPr>
          <w:rFonts w:hint="eastAsia" w:asciiTheme="minorEastAsia" w:hAnsiTheme="minorEastAsia" w:eastAsiaTheme="minorEastAsia" w:cstheme="minorEastAsia"/>
          <w:spacing w:val="-7"/>
          <w:sz w:val="24"/>
          <w:szCs w:val="24"/>
        </w:rPr>
        <w:t>满</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7"/>
          <w:sz w:val="24"/>
          <w:szCs w:val="24"/>
        </w:rPr>
        <w:t>8</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spacing w:val="-7"/>
          <w:sz w:val="24"/>
          <w:szCs w:val="24"/>
        </w:rPr>
        <w:t>年，或者</w:t>
      </w:r>
    </w:p>
    <w:p w14:paraId="34D396A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6" w:type="default"/>
          <w:pgSz w:w="11906" w:h="16839"/>
          <w:pgMar w:top="400" w:right="1468" w:bottom="1163" w:left="1710" w:header="0" w:footer="1001" w:gutter="0"/>
          <w:cols w:space="720" w:num="1"/>
        </w:sectPr>
      </w:pPr>
    </w:p>
    <w:p w14:paraId="4E6531E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DEBAF1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1835B9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F584FC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C79396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BC77904">
      <w:pPr>
        <w:pStyle w:val="2"/>
        <w:keepNext w:val="0"/>
        <w:keepLines w:val="0"/>
        <w:pageBreakBefore w:val="0"/>
        <w:widowControl/>
        <w:wordWrap/>
        <w:overflowPunct/>
        <w:topLinePunct w:val="0"/>
        <w:bidi w:val="0"/>
        <w:spacing w:before="78"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具有高级专业技术职称或同等专业水平；</w:t>
      </w:r>
    </w:p>
    <w:p w14:paraId="0DD85D36">
      <w:pPr>
        <w:pStyle w:val="2"/>
        <w:keepNext w:val="0"/>
        <w:keepLines w:val="0"/>
        <w:pageBreakBefore w:val="0"/>
        <w:widowControl/>
        <w:wordWrap/>
        <w:overflowPunct/>
        <w:topLinePunct w:val="0"/>
        <w:bidi w:val="0"/>
        <w:spacing w:before="175"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21.6.3 熟悉政府采购相关政策法规；</w:t>
      </w:r>
    </w:p>
    <w:p w14:paraId="47CAE07B">
      <w:pPr>
        <w:pStyle w:val="2"/>
        <w:keepNext w:val="0"/>
        <w:keepLines w:val="0"/>
        <w:pageBreakBefore w:val="0"/>
        <w:widowControl/>
        <w:wordWrap/>
        <w:overflowPunct/>
        <w:topLinePunct w:val="0"/>
        <w:bidi w:val="0"/>
        <w:spacing w:before="176"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16"/>
          <w:sz w:val="24"/>
          <w:szCs w:val="24"/>
        </w:rPr>
        <w:t>21.6.4</w:t>
      </w:r>
      <w:r>
        <w:rPr>
          <w:rFonts w:hint="eastAsia" w:asciiTheme="minorEastAsia" w:hAnsiTheme="minorEastAsia" w:eastAsiaTheme="minorEastAsia" w:cstheme="minorEastAsia"/>
          <w:spacing w:val="-38"/>
          <w:position w:val="16"/>
          <w:sz w:val="24"/>
          <w:szCs w:val="24"/>
        </w:rPr>
        <w:t xml:space="preserve"> </w:t>
      </w:r>
      <w:r>
        <w:rPr>
          <w:rFonts w:hint="eastAsia" w:asciiTheme="minorEastAsia" w:hAnsiTheme="minorEastAsia" w:eastAsiaTheme="minorEastAsia" w:cstheme="minorEastAsia"/>
          <w:spacing w:val="-6"/>
          <w:position w:val="16"/>
          <w:sz w:val="24"/>
          <w:szCs w:val="24"/>
        </w:rPr>
        <w:t>承诺以独立身份参加评审工作，依法履行评审专家工作职责并承担相应法</w:t>
      </w:r>
    </w:p>
    <w:p w14:paraId="56200414">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律责任的中国公民；</w:t>
      </w:r>
    </w:p>
    <w:p w14:paraId="5CDE560A">
      <w:pPr>
        <w:pStyle w:val="2"/>
        <w:keepNext w:val="0"/>
        <w:keepLines w:val="0"/>
        <w:pageBreakBefore w:val="0"/>
        <w:widowControl/>
        <w:wordWrap/>
        <w:overflowPunct/>
        <w:topLinePunct w:val="0"/>
        <w:bidi w:val="0"/>
        <w:spacing w:before="176"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21.6.5 身体健康，能够承担评审工作；</w:t>
      </w:r>
    </w:p>
    <w:p w14:paraId="117354A3">
      <w:pPr>
        <w:pStyle w:val="2"/>
        <w:keepNext w:val="0"/>
        <w:keepLines w:val="0"/>
        <w:pageBreakBefore w:val="0"/>
        <w:widowControl/>
        <w:wordWrap/>
        <w:overflowPunct/>
        <w:topLinePunct w:val="0"/>
        <w:bidi w:val="0"/>
        <w:spacing w:before="175"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position w:val="16"/>
          <w:sz w:val="24"/>
          <w:szCs w:val="24"/>
        </w:rPr>
        <w:t>21.6.6</w:t>
      </w:r>
      <w:r>
        <w:rPr>
          <w:rFonts w:hint="eastAsia" w:asciiTheme="minorEastAsia" w:hAnsiTheme="minorEastAsia" w:eastAsiaTheme="minorEastAsia" w:cstheme="minorEastAsia"/>
          <w:spacing w:val="38"/>
          <w:position w:val="16"/>
          <w:sz w:val="24"/>
          <w:szCs w:val="24"/>
        </w:rPr>
        <w:t xml:space="preserve"> </w:t>
      </w:r>
      <w:r>
        <w:rPr>
          <w:rFonts w:hint="eastAsia" w:asciiTheme="minorEastAsia" w:hAnsiTheme="minorEastAsia" w:eastAsiaTheme="minorEastAsia" w:cstheme="minorEastAsia"/>
          <w:spacing w:val="-8"/>
          <w:position w:val="16"/>
          <w:sz w:val="24"/>
          <w:szCs w:val="24"/>
        </w:rPr>
        <w:t>申请成为评审专家前三年内，无《政府采购评审专家管理办法》中规定的</w:t>
      </w:r>
    </w:p>
    <w:p w14:paraId="47E4554B">
      <w:pPr>
        <w:pStyle w:val="2"/>
        <w:keepNext w:val="0"/>
        <w:keepLines w:val="0"/>
        <w:pageBreakBefore w:val="0"/>
        <w:widowControl/>
        <w:wordWrap/>
        <w:overflowPunct/>
        <w:topLinePunct w:val="0"/>
        <w:bidi w:val="0"/>
        <w:spacing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不良行为记录。</w:t>
      </w:r>
    </w:p>
    <w:p w14:paraId="240E82C8">
      <w:pPr>
        <w:pStyle w:val="2"/>
        <w:keepNext w:val="0"/>
        <w:keepLines w:val="0"/>
        <w:pageBreakBefore w:val="0"/>
        <w:widowControl/>
        <w:wordWrap/>
        <w:overflowPunct/>
        <w:topLinePunct w:val="0"/>
        <w:bidi w:val="0"/>
        <w:spacing w:before="175"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有下列情形之一的，不得担任磋商小组成员：</w:t>
      </w:r>
    </w:p>
    <w:p w14:paraId="7CBDA072">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16"/>
          <w:sz w:val="24"/>
          <w:szCs w:val="24"/>
        </w:rPr>
        <w:t>(1)参加采购活动前三年内，与供应商存在劳动关系，或者</w:t>
      </w:r>
      <w:r>
        <w:rPr>
          <w:rFonts w:hint="eastAsia" w:asciiTheme="minorEastAsia" w:hAnsiTheme="minorEastAsia" w:eastAsiaTheme="minorEastAsia" w:cstheme="minorEastAsia"/>
          <w:spacing w:val="-7"/>
          <w:position w:val="16"/>
          <w:sz w:val="24"/>
          <w:szCs w:val="24"/>
        </w:rPr>
        <w:t>担任过供应商的董事、</w:t>
      </w:r>
    </w:p>
    <w:p w14:paraId="30C3A2A3">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监事,或者是供应商的控股股东或实际控制</w:t>
      </w:r>
      <w:r>
        <w:rPr>
          <w:rFonts w:hint="eastAsia" w:asciiTheme="minorEastAsia" w:hAnsiTheme="minorEastAsia" w:eastAsiaTheme="minorEastAsia" w:cstheme="minorEastAsia"/>
          <w:spacing w:val="-5"/>
          <w:sz w:val="24"/>
          <w:szCs w:val="24"/>
        </w:rPr>
        <w:t>人；</w:t>
      </w:r>
    </w:p>
    <w:p w14:paraId="6507E9DD">
      <w:pPr>
        <w:pStyle w:val="2"/>
        <w:keepNext w:val="0"/>
        <w:keepLines w:val="0"/>
        <w:pageBreakBefore w:val="0"/>
        <w:widowControl/>
        <w:wordWrap/>
        <w:overflowPunct/>
        <w:topLinePunct w:val="0"/>
        <w:bidi w:val="0"/>
        <w:spacing w:before="179"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(2)与供应商的法定代表人或者负责人有夫妻、直系血亲、三代以内旁系血亲或</w:t>
      </w:r>
    </w:p>
    <w:p w14:paraId="6CC9939F">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者近姻亲关系；</w:t>
      </w:r>
    </w:p>
    <w:p w14:paraId="5DD0E888">
      <w:pPr>
        <w:pStyle w:val="2"/>
        <w:keepNext w:val="0"/>
        <w:keepLines w:val="0"/>
        <w:pageBreakBefore w:val="0"/>
        <w:widowControl/>
        <w:wordWrap/>
        <w:overflowPunct/>
        <w:topLinePunct w:val="0"/>
        <w:bidi w:val="0"/>
        <w:spacing w:before="173" w:line="54" w:lineRule="atLeast"/>
        <w:ind w:left="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(3)与供应商有其他可能影响政府采购活动公平</w:t>
      </w:r>
      <w:r>
        <w:rPr>
          <w:rFonts w:hint="eastAsia" w:asciiTheme="minorEastAsia" w:hAnsiTheme="minorEastAsia" w:eastAsiaTheme="minorEastAsia" w:cstheme="minorEastAsia"/>
          <w:spacing w:val="-6"/>
          <w:sz w:val="24"/>
          <w:szCs w:val="24"/>
        </w:rPr>
        <w:t>、公正进行的关系。</w:t>
      </w:r>
    </w:p>
    <w:p w14:paraId="08945D17">
      <w:pPr>
        <w:pStyle w:val="2"/>
        <w:keepNext w:val="0"/>
        <w:keepLines w:val="0"/>
        <w:pageBreakBefore w:val="0"/>
        <w:widowControl/>
        <w:wordWrap/>
        <w:overflowPunct/>
        <w:topLinePunct w:val="0"/>
        <w:bidi w:val="0"/>
        <w:spacing w:before="177"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21.7 磋商小组负责具体评标事务，并独立履行下列职责：</w:t>
      </w:r>
    </w:p>
    <w:p w14:paraId="2CD4ED48">
      <w:pPr>
        <w:pStyle w:val="2"/>
        <w:keepNext w:val="0"/>
        <w:keepLines w:val="0"/>
        <w:pageBreakBefore w:val="0"/>
        <w:widowControl/>
        <w:wordWrap/>
        <w:overflowPunct/>
        <w:topLinePunct w:val="0"/>
        <w:bidi w:val="0"/>
        <w:spacing w:before="174" w:line="54" w:lineRule="atLeast"/>
        <w:ind w:left="512" w:right="2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(1)审查、评价响应文件是否符合竞争性磋商文件的商务、技术等实质性要求；</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6"/>
          <w:sz w:val="24"/>
          <w:szCs w:val="24"/>
        </w:rPr>
        <w:t>(2)要求供应商对响应文件的有关事项作出澄清或者说明；</w:t>
      </w:r>
    </w:p>
    <w:p w14:paraId="43384FFC">
      <w:pPr>
        <w:pStyle w:val="2"/>
        <w:keepNext w:val="0"/>
        <w:keepLines w:val="0"/>
        <w:pageBreakBefore w:val="0"/>
        <w:widowControl/>
        <w:wordWrap/>
        <w:overflowPunct/>
        <w:topLinePunct w:val="0"/>
        <w:bidi w:val="0"/>
        <w:spacing w:before="177"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(3)对响应文件进行比较和评价；</w:t>
      </w:r>
    </w:p>
    <w:p w14:paraId="3D235929">
      <w:pPr>
        <w:pStyle w:val="2"/>
        <w:keepNext w:val="0"/>
        <w:keepLines w:val="0"/>
        <w:pageBreakBefore w:val="0"/>
        <w:widowControl/>
        <w:wordWrap/>
        <w:overflowPunct/>
        <w:topLinePunct w:val="0"/>
        <w:bidi w:val="0"/>
        <w:spacing w:before="177"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(4)确定中标（成交）候选人名单，以及根据采购人委托直接确定中标（成交）</w:t>
      </w:r>
    </w:p>
    <w:p w14:paraId="409B7E7A">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人；</w:t>
      </w:r>
    </w:p>
    <w:p w14:paraId="1E54C84C">
      <w:pPr>
        <w:pStyle w:val="2"/>
        <w:keepNext w:val="0"/>
        <w:keepLines w:val="0"/>
        <w:pageBreakBefore w:val="0"/>
        <w:widowControl/>
        <w:wordWrap/>
        <w:overflowPunct/>
        <w:topLinePunct w:val="0"/>
        <w:bidi w:val="0"/>
        <w:spacing w:before="172"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(5)向采购人、采购代理机构或者有关部门报告评标中发现</w:t>
      </w:r>
      <w:r>
        <w:rPr>
          <w:rFonts w:hint="eastAsia" w:asciiTheme="minorEastAsia" w:hAnsiTheme="minorEastAsia" w:eastAsiaTheme="minorEastAsia" w:cstheme="minorEastAsia"/>
          <w:spacing w:val="-6"/>
          <w:sz w:val="24"/>
          <w:szCs w:val="24"/>
        </w:rPr>
        <w:t>的违法行为。</w:t>
      </w:r>
    </w:p>
    <w:p w14:paraId="237144E7">
      <w:pPr>
        <w:pStyle w:val="2"/>
        <w:keepNext w:val="0"/>
        <w:keepLines w:val="0"/>
        <w:pageBreakBefore w:val="0"/>
        <w:widowControl/>
        <w:wordWrap/>
        <w:overflowPunct/>
        <w:topLinePunct w:val="0"/>
        <w:bidi w:val="0"/>
        <w:spacing w:before="178"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21.8</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5"/>
          <w:sz w:val="24"/>
          <w:szCs w:val="24"/>
        </w:rPr>
        <w:t>磋商小组及其成员不得有下列行为：</w:t>
      </w:r>
    </w:p>
    <w:p w14:paraId="4838ADCF">
      <w:pPr>
        <w:pStyle w:val="2"/>
        <w:keepNext w:val="0"/>
        <w:keepLines w:val="0"/>
        <w:pageBreakBefore w:val="0"/>
        <w:widowControl/>
        <w:wordWrap/>
        <w:overflowPunct/>
        <w:topLinePunct w:val="0"/>
        <w:bidi w:val="0"/>
        <w:spacing w:before="173"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(1)确定参与评标至评标结束前私自接触供应商；</w:t>
      </w:r>
    </w:p>
    <w:p w14:paraId="1CDC6448">
      <w:pPr>
        <w:pStyle w:val="2"/>
        <w:keepNext w:val="0"/>
        <w:keepLines w:val="0"/>
        <w:pageBreakBefore w:val="0"/>
        <w:widowControl/>
        <w:wordWrap/>
        <w:overflowPunct/>
        <w:topLinePunct w:val="0"/>
        <w:bidi w:val="0"/>
        <w:spacing w:before="176"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(2)接受供应商提出的与响应文件不一致的澄清或者说明，本竞争性磋商文件第</w:t>
      </w:r>
    </w:p>
    <w:p w14:paraId="14F7CA92">
      <w:pPr>
        <w:pStyle w:val="2"/>
        <w:keepNext w:val="0"/>
        <w:keepLines w:val="0"/>
        <w:pageBreakBefore w:val="0"/>
        <w:widowControl/>
        <w:wordWrap/>
        <w:overflowPunct/>
        <w:topLinePunct w:val="0"/>
        <w:bidi w:val="0"/>
        <w:spacing w:before="177"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25.1</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5"/>
          <w:sz w:val="24"/>
          <w:szCs w:val="24"/>
        </w:rPr>
        <w:t>款规定的情形除外；</w:t>
      </w:r>
    </w:p>
    <w:p w14:paraId="7868EC33">
      <w:pPr>
        <w:pStyle w:val="2"/>
        <w:keepNext w:val="0"/>
        <w:keepLines w:val="0"/>
        <w:pageBreakBefore w:val="0"/>
        <w:widowControl/>
        <w:wordWrap/>
        <w:overflowPunct/>
        <w:topLinePunct w:val="0"/>
        <w:bidi w:val="0"/>
        <w:spacing w:before="173" w:line="54" w:lineRule="atLeast"/>
        <w:ind w:left="512" w:right="16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(3)违反评标纪律发表倾向性意见或者征询采购人的倾向性意见；</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6"/>
          <w:sz w:val="24"/>
          <w:szCs w:val="24"/>
        </w:rPr>
        <w:t>(4)对需要专业判断的主观评审因素协商评分；</w:t>
      </w:r>
    </w:p>
    <w:p w14:paraId="6F6E991F">
      <w:pPr>
        <w:pStyle w:val="2"/>
        <w:keepNext w:val="0"/>
        <w:keepLines w:val="0"/>
        <w:pageBreakBefore w:val="0"/>
        <w:widowControl/>
        <w:wordWrap/>
        <w:overflowPunct/>
        <w:topLinePunct w:val="0"/>
        <w:bidi w:val="0"/>
        <w:spacing w:before="176" w:line="54" w:lineRule="atLeast"/>
        <w:ind w:left="512" w:right="26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(5)在评标过程中擅离职守，影响评标程序正常进行的；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(6)记录、复制或者带走任何评标资料；</w:t>
      </w:r>
    </w:p>
    <w:p w14:paraId="4FEE2F03">
      <w:pPr>
        <w:pStyle w:val="2"/>
        <w:keepNext w:val="0"/>
        <w:keepLines w:val="0"/>
        <w:pageBreakBefore w:val="0"/>
        <w:widowControl/>
        <w:wordWrap/>
        <w:overflowPunct/>
        <w:topLinePunct w:val="0"/>
        <w:bidi w:val="0"/>
        <w:spacing w:before="176"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(7)其他不遵守评标纪律的行为。</w:t>
      </w:r>
    </w:p>
    <w:p w14:paraId="54F9BEA6">
      <w:pPr>
        <w:pStyle w:val="2"/>
        <w:keepNext w:val="0"/>
        <w:keepLines w:val="0"/>
        <w:pageBreakBefore w:val="0"/>
        <w:widowControl/>
        <w:wordWrap/>
        <w:overflowPunct/>
        <w:topLinePunct w:val="0"/>
        <w:bidi w:val="0"/>
        <w:spacing w:before="176" w:line="54" w:lineRule="atLeast"/>
        <w:ind w:left="4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磋商小组成员有前款第(1)至(5)项行为之一的，其评审意见无效，并不得获取评</w:t>
      </w:r>
    </w:p>
    <w:p w14:paraId="0FE67F7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7" w:type="default"/>
          <w:pgSz w:w="11906" w:h="16839"/>
          <w:pgMar w:top="400" w:right="1393" w:bottom="1163" w:left="1710" w:header="0" w:footer="1001" w:gutter="0"/>
          <w:cols w:space="720" w:num="1"/>
        </w:sectPr>
      </w:pPr>
    </w:p>
    <w:p w14:paraId="4AE4037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36123A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4BD566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169D40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7AFA32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BCD35C1">
      <w:pPr>
        <w:pStyle w:val="2"/>
        <w:keepNext w:val="0"/>
        <w:keepLines w:val="0"/>
        <w:pageBreakBefore w:val="0"/>
        <w:widowControl/>
        <w:wordWrap/>
        <w:overflowPunct/>
        <w:topLinePunct w:val="0"/>
        <w:bidi w:val="0"/>
        <w:spacing w:before="78" w:line="54" w:lineRule="atLeast"/>
        <w:ind w:left="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审劳务报酬和报销异地评审差旅费。</w:t>
      </w:r>
    </w:p>
    <w:p w14:paraId="22CA35C9">
      <w:pPr>
        <w:pStyle w:val="2"/>
        <w:keepNext w:val="0"/>
        <w:keepLines w:val="0"/>
        <w:pageBreakBefore w:val="0"/>
        <w:widowControl/>
        <w:wordWrap/>
        <w:overflowPunct/>
        <w:topLinePunct w:val="0"/>
        <w:bidi w:val="0"/>
        <w:spacing w:before="175"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22.评审过程的保密性</w:t>
      </w:r>
    </w:p>
    <w:p w14:paraId="53409F7B">
      <w:pPr>
        <w:pStyle w:val="2"/>
        <w:keepNext w:val="0"/>
        <w:keepLines w:val="0"/>
        <w:pageBreakBefore w:val="0"/>
        <w:widowControl/>
        <w:wordWrap/>
        <w:overflowPunct/>
        <w:topLinePunct w:val="0"/>
        <w:bidi w:val="0"/>
        <w:spacing w:before="173" w:line="54" w:lineRule="atLeast"/>
        <w:ind w:left="5" w:firstLine="4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22.1</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6"/>
          <w:sz w:val="24"/>
          <w:szCs w:val="24"/>
        </w:rPr>
        <w:t>采购人、采购代理机构应当采取必要措施，保证评标在严格保密的情况下进</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行。除采购人代表、评标现场组织人员外，采购人的其他工</w:t>
      </w:r>
      <w:r>
        <w:rPr>
          <w:rFonts w:hint="eastAsia" w:asciiTheme="minorEastAsia" w:hAnsiTheme="minorEastAsia" w:eastAsiaTheme="minorEastAsia" w:cstheme="minorEastAsia"/>
          <w:spacing w:val="-5"/>
          <w:sz w:val="24"/>
          <w:szCs w:val="24"/>
        </w:rPr>
        <w:t>作人员以及与评标工作无</w:t>
      </w:r>
    </w:p>
    <w:p w14:paraId="53190229">
      <w:pPr>
        <w:pStyle w:val="2"/>
        <w:keepNext w:val="0"/>
        <w:keepLines w:val="0"/>
        <w:pageBreakBefore w:val="0"/>
        <w:widowControl/>
        <w:wordWrap/>
        <w:overflowPunct/>
        <w:topLinePunct w:val="0"/>
        <w:bidi w:val="0"/>
        <w:spacing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关的人员不得进入评标现场。</w:t>
      </w:r>
    </w:p>
    <w:p w14:paraId="4D30C743">
      <w:pPr>
        <w:pStyle w:val="2"/>
        <w:keepNext w:val="0"/>
        <w:keepLines w:val="0"/>
        <w:pageBreakBefore w:val="0"/>
        <w:widowControl/>
        <w:wordWrap/>
        <w:overflowPunct/>
        <w:topLinePunct w:val="0"/>
        <w:bidi w:val="0"/>
        <w:spacing w:before="175"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6"/>
          <w:sz w:val="24"/>
          <w:szCs w:val="24"/>
        </w:rPr>
        <w:t>有关人员对评标情况以及在评标过程中获悉的国家秘</w:t>
      </w:r>
      <w:r>
        <w:rPr>
          <w:rFonts w:hint="eastAsia" w:asciiTheme="minorEastAsia" w:hAnsiTheme="minorEastAsia" w:eastAsiaTheme="minorEastAsia" w:cstheme="minorEastAsia"/>
          <w:spacing w:val="2"/>
          <w:position w:val="16"/>
          <w:sz w:val="24"/>
          <w:szCs w:val="24"/>
        </w:rPr>
        <w:t>密、商业秘密负有保密责</w:t>
      </w:r>
    </w:p>
    <w:p w14:paraId="68A81079">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任。</w:t>
      </w:r>
    </w:p>
    <w:p w14:paraId="1CC4457E">
      <w:pPr>
        <w:pStyle w:val="2"/>
        <w:keepNext w:val="0"/>
        <w:keepLines w:val="0"/>
        <w:pageBreakBefore w:val="0"/>
        <w:widowControl/>
        <w:wordWrap/>
        <w:overflowPunct/>
        <w:topLinePunct w:val="0"/>
        <w:bidi w:val="0"/>
        <w:spacing w:before="176"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22.2 供应商在评审过程中，所进行的力图影响评审结果的以及不符合《招投标</w:t>
      </w:r>
    </w:p>
    <w:p w14:paraId="44A93A85">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法》、《政府采购法》以及本次招标的有关规定的活动，将被取消其中</w:t>
      </w:r>
      <w:r>
        <w:rPr>
          <w:rFonts w:hint="eastAsia" w:asciiTheme="minorEastAsia" w:hAnsiTheme="minorEastAsia" w:eastAsiaTheme="minorEastAsia" w:cstheme="minorEastAsia"/>
          <w:spacing w:val="-5"/>
          <w:sz w:val="24"/>
          <w:szCs w:val="24"/>
        </w:rPr>
        <w:t>标资格。</w:t>
      </w:r>
    </w:p>
    <w:p w14:paraId="4267D058">
      <w:pPr>
        <w:pStyle w:val="2"/>
        <w:keepNext w:val="0"/>
        <w:keepLines w:val="0"/>
        <w:pageBreakBefore w:val="0"/>
        <w:widowControl/>
        <w:wordWrap/>
        <w:overflowPunct/>
        <w:topLinePunct w:val="0"/>
        <w:bidi w:val="0"/>
        <w:spacing w:before="174"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23．评标的准备</w:t>
      </w:r>
    </w:p>
    <w:p w14:paraId="02B67E84">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23.1  磋商小组成员应当熟悉并认真研究竞争性磋商文件，至少应了解和熟悉以</w:t>
      </w:r>
    </w:p>
    <w:p w14:paraId="387435A8">
      <w:pPr>
        <w:pStyle w:val="2"/>
        <w:keepNext w:val="0"/>
        <w:keepLines w:val="0"/>
        <w:pageBreakBefore w:val="0"/>
        <w:widowControl/>
        <w:wordWrap/>
        <w:overflowPunct/>
        <w:topLinePunct w:val="0"/>
        <w:bidi w:val="0"/>
        <w:spacing w:line="54" w:lineRule="atLeast"/>
        <w:ind w:left="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下内容：</w:t>
      </w:r>
    </w:p>
    <w:p w14:paraId="00A46DAD">
      <w:pPr>
        <w:pStyle w:val="2"/>
        <w:keepNext w:val="0"/>
        <w:keepLines w:val="0"/>
        <w:pageBreakBefore w:val="0"/>
        <w:widowControl/>
        <w:wordWrap/>
        <w:overflowPunct/>
        <w:topLinePunct w:val="0"/>
        <w:bidi w:val="0"/>
        <w:spacing w:before="173"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23.1.1 采购目的。</w:t>
      </w:r>
    </w:p>
    <w:p w14:paraId="17FCDB42">
      <w:pPr>
        <w:pStyle w:val="2"/>
        <w:keepNext w:val="0"/>
        <w:keepLines w:val="0"/>
        <w:pageBreakBefore w:val="0"/>
        <w:widowControl/>
        <w:wordWrap/>
        <w:overflowPunct/>
        <w:topLinePunct w:val="0"/>
        <w:bidi w:val="0"/>
        <w:spacing w:before="176"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23.1.2 采购项目的范围、性质。</w:t>
      </w:r>
    </w:p>
    <w:p w14:paraId="0832465F">
      <w:pPr>
        <w:pStyle w:val="2"/>
        <w:keepNext w:val="0"/>
        <w:keepLines w:val="0"/>
        <w:pageBreakBefore w:val="0"/>
        <w:widowControl/>
        <w:wordWrap/>
        <w:overflowPunct/>
        <w:topLinePunct w:val="0"/>
        <w:bidi w:val="0"/>
        <w:spacing w:before="177"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23.1.3 竞争性磋商文件中规定的主要技术要求、标准和商务条款。</w:t>
      </w:r>
    </w:p>
    <w:p w14:paraId="0F845800">
      <w:pPr>
        <w:pStyle w:val="2"/>
        <w:keepNext w:val="0"/>
        <w:keepLines w:val="0"/>
        <w:pageBreakBefore w:val="0"/>
        <w:widowControl/>
        <w:wordWrap/>
        <w:overflowPunct/>
        <w:topLinePunct w:val="0"/>
        <w:bidi w:val="0"/>
        <w:spacing w:before="173"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23.1.4 竞争性磋商文件规定的评标标准、评标方法和在评标过程中应考虑的相关</w:t>
      </w:r>
    </w:p>
    <w:p w14:paraId="3819CA2F">
      <w:pPr>
        <w:pStyle w:val="2"/>
        <w:keepNext w:val="0"/>
        <w:keepLines w:val="0"/>
        <w:pageBreakBefore w:val="0"/>
        <w:widowControl/>
        <w:wordWrap/>
        <w:overflowPunct/>
        <w:topLinePunct w:val="0"/>
        <w:bidi w:val="0"/>
        <w:spacing w:before="177" w:line="54" w:lineRule="atLeast"/>
        <w:ind w:left="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因素。</w:t>
      </w:r>
    </w:p>
    <w:p w14:paraId="531DEEB7">
      <w:pPr>
        <w:pStyle w:val="2"/>
        <w:keepNext w:val="0"/>
        <w:keepLines w:val="0"/>
        <w:pageBreakBefore w:val="0"/>
        <w:widowControl/>
        <w:wordWrap/>
        <w:overflowPunct/>
        <w:topLinePunct w:val="0"/>
        <w:bidi w:val="0"/>
        <w:spacing w:before="175"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23.2  采购人应当向磋商小组提供评标所需的重要信息和数据。</w:t>
      </w:r>
    </w:p>
    <w:p w14:paraId="4E70EE3A">
      <w:pPr>
        <w:pStyle w:val="2"/>
        <w:keepNext w:val="0"/>
        <w:keepLines w:val="0"/>
        <w:pageBreakBefore w:val="0"/>
        <w:widowControl/>
        <w:wordWrap/>
        <w:overflowPunct/>
        <w:topLinePunct w:val="0"/>
        <w:bidi w:val="0"/>
        <w:spacing w:before="176" w:line="54" w:lineRule="atLeast"/>
        <w:ind w:left="5" w:firstLine="46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23.3  磋商小组应当根据竞争性磋商文件规定的评标标准和方法，对响应文件进</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2"/>
          <w:sz w:val="24"/>
          <w:szCs w:val="24"/>
        </w:rPr>
        <w:t>行系统地评审和比较。竞争性磋商文件中没有规定的标准和方法不得作为评标的依</w:t>
      </w:r>
    </w:p>
    <w:p w14:paraId="04F4EBA6">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据。</w:t>
      </w:r>
    </w:p>
    <w:p w14:paraId="0124E98A">
      <w:pPr>
        <w:pStyle w:val="2"/>
        <w:keepNext w:val="0"/>
        <w:keepLines w:val="0"/>
        <w:pageBreakBefore w:val="0"/>
        <w:widowControl/>
        <w:wordWrap/>
        <w:overflowPunct/>
        <w:topLinePunct w:val="0"/>
        <w:bidi w:val="0"/>
        <w:spacing w:before="173"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24.评审依据及评标办法</w:t>
      </w:r>
    </w:p>
    <w:p w14:paraId="11A518A6">
      <w:pPr>
        <w:pStyle w:val="2"/>
        <w:keepNext w:val="0"/>
        <w:keepLines w:val="0"/>
        <w:pageBreakBefore w:val="0"/>
        <w:widowControl/>
        <w:wordWrap/>
        <w:overflowPunct/>
        <w:topLinePunct w:val="0"/>
        <w:bidi w:val="0"/>
        <w:spacing w:before="176"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24.1 评审的依据为竞争性磋商文件。</w:t>
      </w:r>
    </w:p>
    <w:p w14:paraId="50CD0951">
      <w:pPr>
        <w:pStyle w:val="2"/>
        <w:keepNext w:val="0"/>
        <w:keepLines w:val="0"/>
        <w:pageBreakBefore w:val="0"/>
        <w:widowControl/>
        <w:wordWrap/>
        <w:overflowPunct/>
        <w:topLinePunct w:val="0"/>
        <w:bidi w:val="0"/>
        <w:spacing w:before="177"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24.2 评标办法：</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综合评分法</w:t>
      </w:r>
    </w:p>
    <w:p w14:paraId="5C904590">
      <w:pPr>
        <w:pStyle w:val="2"/>
        <w:keepNext w:val="0"/>
        <w:keepLines w:val="0"/>
        <w:pageBreakBefore w:val="0"/>
        <w:widowControl/>
        <w:wordWrap/>
        <w:overflowPunct/>
        <w:topLinePunct w:val="0"/>
        <w:bidi w:val="0"/>
        <w:spacing w:before="173" w:line="54" w:lineRule="atLeast"/>
        <w:ind w:right="4"/>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综合评分法，是指响应文件满足竞争性磋商文件全部实质性要求，且按照评审</w:t>
      </w:r>
    </w:p>
    <w:p w14:paraId="645B9729">
      <w:pPr>
        <w:pStyle w:val="2"/>
        <w:keepNext w:val="0"/>
        <w:keepLines w:val="0"/>
        <w:pageBreakBefore w:val="0"/>
        <w:widowControl/>
        <w:wordWrap/>
        <w:overflowPunct/>
        <w:topLinePunct w:val="0"/>
        <w:bidi w:val="0"/>
        <w:spacing w:before="1" w:line="54" w:lineRule="atLeast"/>
        <w:ind w:left="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因素的量化指标评审得分最高的供应商为中标（成交）候选人的评标方法，。</w:t>
      </w:r>
    </w:p>
    <w:p w14:paraId="50F73733">
      <w:pPr>
        <w:pStyle w:val="2"/>
        <w:keepNext w:val="0"/>
        <w:keepLines w:val="0"/>
        <w:pageBreakBefore w:val="0"/>
        <w:widowControl/>
        <w:wordWrap/>
        <w:overflowPunct/>
        <w:topLinePunct w:val="0"/>
        <w:bidi w:val="0"/>
        <w:spacing w:before="177"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24.3 评审程序：</w:t>
      </w:r>
    </w:p>
    <w:p w14:paraId="1D75A39D">
      <w:pPr>
        <w:pStyle w:val="2"/>
        <w:keepNext w:val="0"/>
        <w:keepLines w:val="0"/>
        <w:pageBreakBefore w:val="0"/>
        <w:widowControl/>
        <w:wordWrap/>
        <w:overflowPunct/>
        <w:topLinePunct w:val="0"/>
        <w:bidi w:val="0"/>
        <w:spacing w:before="173" w:line="54" w:lineRule="atLeast"/>
        <w:ind w:left="14" w:right="7" w:firstLine="46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成立磋商小组→初步评审（符合性审查表）→磋商（包含二次报价）→详细评</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审（商务、技术部分评审及报价得分计算）→推荐中标（成交）候选</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人→完成评审</w:t>
      </w:r>
    </w:p>
    <w:p w14:paraId="7D488CB5">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报告。</w:t>
      </w:r>
    </w:p>
    <w:p w14:paraId="4EFC2F4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8" w:type="default"/>
          <w:pgSz w:w="11906" w:h="16839"/>
          <w:pgMar w:top="400" w:right="1468" w:bottom="1163" w:left="1709" w:header="0" w:footer="1001" w:gutter="0"/>
          <w:cols w:space="720" w:num="1"/>
        </w:sectPr>
      </w:pPr>
    </w:p>
    <w:p w14:paraId="2C6E05F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7B78EB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587C49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E5C60A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5CA42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83C1F05">
      <w:pPr>
        <w:pStyle w:val="2"/>
        <w:keepNext w:val="0"/>
        <w:keepLines w:val="0"/>
        <w:pageBreakBefore w:val="0"/>
        <w:widowControl/>
        <w:wordWrap/>
        <w:overflowPunct/>
        <w:topLinePunct w:val="0"/>
        <w:bidi w:val="0"/>
        <w:spacing w:before="78"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14:textOutline w14:w="4358" w14:cap="sq" w14:cmpd="sng">
            <w14:solidFill>
              <w14:srgbClr w14:val="000000"/>
            </w14:solidFill>
            <w14:prstDash w14:val="solid"/>
            <w14:bevel/>
          </w14:textOutline>
        </w:rPr>
        <w:t>通过初步评审的响应文件，方可进入下一环节的评审。</w:t>
      </w:r>
    </w:p>
    <w:p w14:paraId="4FA7E181">
      <w:pPr>
        <w:pStyle w:val="2"/>
        <w:keepNext w:val="0"/>
        <w:keepLines w:val="0"/>
        <w:pageBreakBefore w:val="0"/>
        <w:widowControl/>
        <w:wordWrap/>
        <w:overflowPunct/>
        <w:topLinePunct w:val="0"/>
        <w:bidi w:val="0"/>
        <w:spacing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25.</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符合性审查</w:t>
      </w:r>
    </w:p>
    <w:p w14:paraId="15054FB5">
      <w:pPr>
        <w:pStyle w:val="2"/>
        <w:keepNext w:val="0"/>
        <w:keepLines w:val="0"/>
        <w:pageBreakBefore w:val="0"/>
        <w:widowControl/>
        <w:wordWrap/>
        <w:overflowPunct/>
        <w:topLinePunct w:val="0"/>
        <w:bidi w:val="0"/>
        <w:spacing w:before="174" w:line="54" w:lineRule="atLeast"/>
        <w:ind w:right="55" w:firstLine="47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25.1  磋商小组对响应文件的有效性、完整性和响应程度进行审查时，应当以书</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rPr>
        <w:t>面方式要求供应商对响应文件中含义不明确、对同类问题表述</w:t>
      </w:r>
      <w:r>
        <w:rPr>
          <w:rFonts w:hint="eastAsia" w:asciiTheme="minorEastAsia" w:hAnsiTheme="minorEastAsia" w:eastAsiaTheme="minorEastAsia" w:cstheme="minorEastAsia"/>
          <w:spacing w:val="-5"/>
          <w:sz w:val="24"/>
          <w:szCs w:val="24"/>
        </w:rPr>
        <w:t>不一致或者有明显文字</w:t>
      </w:r>
    </w:p>
    <w:p w14:paraId="75553489">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和计算错误的内容作必要的澄清、说明或补正。</w:t>
      </w:r>
    </w:p>
    <w:p w14:paraId="44953D5B">
      <w:pPr>
        <w:pStyle w:val="2"/>
        <w:keepNext w:val="0"/>
        <w:keepLines w:val="0"/>
        <w:pageBreakBefore w:val="0"/>
        <w:widowControl/>
        <w:wordWrap/>
        <w:overflowPunct/>
        <w:topLinePunct w:val="0"/>
        <w:bidi w:val="0"/>
        <w:spacing w:before="174" w:line="54" w:lineRule="atLeast"/>
        <w:ind w:left="2" w:right="57" w:firstLine="46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供应商的澄清、说明或补正应以书面方式进行，并加盖公章，</w:t>
      </w:r>
      <w:r>
        <w:rPr>
          <w:rFonts w:hint="eastAsia" w:asciiTheme="minorEastAsia" w:hAnsiTheme="minorEastAsia" w:eastAsiaTheme="minorEastAsia" w:cstheme="minorEastAsia"/>
          <w:spacing w:val="-5"/>
          <w:sz w:val="24"/>
          <w:szCs w:val="24"/>
        </w:rPr>
        <w:t>或者由法定代表人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或其授权的代表签字。供应商的澄清、说明或者补正不得</w:t>
      </w:r>
      <w:r>
        <w:rPr>
          <w:rFonts w:hint="eastAsia" w:asciiTheme="minorEastAsia" w:hAnsiTheme="minorEastAsia" w:eastAsiaTheme="minorEastAsia" w:cstheme="minorEastAsia"/>
          <w:spacing w:val="-5"/>
          <w:sz w:val="24"/>
          <w:szCs w:val="24"/>
        </w:rPr>
        <w:t>超出响应文件的范围或者改</w:t>
      </w:r>
    </w:p>
    <w:p w14:paraId="47DF9699">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变竞争性磋商文件的实质性内容。</w:t>
      </w:r>
    </w:p>
    <w:p w14:paraId="342710C7">
      <w:pPr>
        <w:pStyle w:val="2"/>
        <w:keepNext w:val="0"/>
        <w:keepLines w:val="0"/>
        <w:pageBreakBefore w:val="0"/>
        <w:widowControl/>
        <w:wordWrap/>
        <w:overflowPunct/>
        <w:topLinePunct w:val="0"/>
        <w:bidi w:val="0"/>
        <w:spacing w:before="176" w:line="54" w:lineRule="atLeast"/>
        <w:ind w:right="43"/>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按上述规定，经供应商确认后，对供应商起约束作用。如果供应商不确认的，则</w:t>
      </w:r>
    </w:p>
    <w:p w14:paraId="235267F4">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其投标无效。</w:t>
      </w:r>
    </w:p>
    <w:p w14:paraId="70026ADC">
      <w:pPr>
        <w:pStyle w:val="2"/>
        <w:keepNext w:val="0"/>
        <w:keepLines w:val="0"/>
        <w:pageBreakBefore w:val="0"/>
        <w:widowControl/>
        <w:wordWrap/>
        <w:overflowPunct/>
        <w:topLinePunct w:val="0"/>
        <w:bidi w:val="0"/>
        <w:spacing w:before="175"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25.2  采购方不接受不符合国家有关部门相关规定的投标报价或优惠方案。</w:t>
      </w:r>
    </w:p>
    <w:p w14:paraId="56BC14C3">
      <w:pPr>
        <w:pStyle w:val="2"/>
        <w:keepNext w:val="0"/>
        <w:keepLines w:val="0"/>
        <w:pageBreakBefore w:val="0"/>
        <w:widowControl/>
        <w:wordWrap/>
        <w:overflowPunct/>
        <w:topLinePunct w:val="0"/>
        <w:bidi w:val="0"/>
        <w:spacing w:before="177"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25.3  在评审过程中，磋商小组发现供应商以他人名义投标、串通投标、以行贿</w:t>
      </w:r>
    </w:p>
    <w:p w14:paraId="3363EDBF">
      <w:pPr>
        <w:pStyle w:val="2"/>
        <w:keepNext w:val="0"/>
        <w:keepLines w:val="0"/>
        <w:pageBreakBefore w:val="0"/>
        <w:widowControl/>
        <w:wordWrap/>
        <w:overflowPunct/>
        <w:topLinePunct w:val="0"/>
        <w:bidi w:val="0"/>
        <w:spacing w:before="174"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手段谋取中标或者以其他弄虚作假方式投标的，该供应商的投标将</w:t>
      </w:r>
      <w:r>
        <w:rPr>
          <w:rFonts w:hint="eastAsia" w:asciiTheme="minorEastAsia" w:hAnsiTheme="minorEastAsia" w:eastAsiaTheme="minorEastAsia" w:cstheme="minorEastAsia"/>
          <w:spacing w:val="-5"/>
          <w:position w:val="16"/>
          <w:sz w:val="24"/>
          <w:szCs w:val="24"/>
        </w:rPr>
        <w:t>被否决。</w:t>
      </w:r>
    </w:p>
    <w:p w14:paraId="69B67EB4">
      <w:pPr>
        <w:pStyle w:val="2"/>
        <w:keepNext w:val="0"/>
        <w:keepLines w:val="0"/>
        <w:pageBreakBefore w:val="0"/>
        <w:widowControl/>
        <w:wordWrap/>
        <w:overflowPunct/>
        <w:topLinePunct w:val="0"/>
        <w:bidi w:val="0"/>
        <w:spacing w:before="1"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25.4</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供应商存在下列情况之一的，投标无效:</w:t>
      </w:r>
    </w:p>
    <w:p w14:paraId="5748EE01">
      <w:pPr>
        <w:pStyle w:val="2"/>
        <w:keepNext w:val="0"/>
        <w:keepLines w:val="0"/>
        <w:pageBreakBefore w:val="0"/>
        <w:widowControl/>
        <w:wordWrap/>
        <w:overflowPunct/>
        <w:topLinePunct w:val="0"/>
        <w:bidi w:val="0"/>
        <w:spacing w:before="177"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(1)未按照竞争性磋商文件的规定提交磋商保证金的；</w:t>
      </w:r>
    </w:p>
    <w:p w14:paraId="30D14437">
      <w:pPr>
        <w:pStyle w:val="2"/>
        <w:keepNext w:val="0"/>
        <w:keepLines w:val="0"/>
        <w:pageBreakBefore w:val="0"/>
        <w:widowControl/>
        <w:wordWrap/>
        <w:overflowPunct/>
        <w:topLinePunct w:val="0"/>
        <w:bidi w:val="0"/>
        <w:spacing w:before="173"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(2)响应文件未按竞争性磋商文件要求签署、盖章的；</w:t>
      </w:r>
    </w:p>
    <w:p w14:paraId="131180E2">
      <w:pPr>
        <w:pStyle w:val="2"/>
        <w:keepNext w:val="0"/>
        <w:keepLines w:val="0"/>
        <w:pageBreakBefore w:val="0"/>
        <w:widowControl/>
        <w:wordWrap/>
        <w:overflowPunct/>
        <w:topLinePunct w:val="0"/>
        <w:bidi w:val="0"/>
        <w:spacing w:before="177"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(3)不具备竞争性磋商文件中规定的资格要求的；</w:t>
      </w:r>
    </w:p>
    <w:p w14:paraId="0A428FAE">
      <w:pPr>
        <w:pStyle w:val="2"/>
        <w:keepNext w:val="0"/>
        <w:keepLines w:val="0"/>
        <w:pageBreakBefore w:val="0"/>
        <w:widowControl/>
        <w:wordWrap/>
        <w:overflowPunct/>
        <w:topLinePunct w:val="0"/>
        <w:bidi w:val="0"/>
        <w:spacing w:before="175"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position w:val="16"/>
          <w:sz w:val="24"/>
          <w:szCs w:val="24"/>
        </w:rPr>
        <w:t>(4)报价超过竞争性磋商文件中规定的预算金</w:t>
      </w:r>
      <w:r>
        <w:rPr>
          <w:rFonts w:hint="eastAsia" w:asciiTheme="minorEastAsia" w:hAnsiTheme="minorEastAsia" w:eastAsiaTheme="minorEastAsia" w:cstheme="minorEastAsia"/>
          <w:spacing w:val="-6"/>
          <w:position w:val="16"/>
          <w:sz w:val="24"/>
          <w:szCs w:val="24"/>
        </w:rPr>
        <w:t>额或者最高限价的；</w:t>
      </w:r>
    </w:p>
    <w:p w14:paraId="47C887DB">
      <w:pPr>
        <w:pStyle w:val="2"/>
        <w:keepNext w:val="0"/>
        <w:keepLines w:val="0"/>
        <w:pageBreakBefore w:val="0"/>
        <w:widowControl/>
        <w:wordWrap/>
        <w:overflowPunct/>
        <w:topLinePunct w:val="0"/>
        <w:bidi w:val="0"/>
        <w:spacing w:before="1"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(5)响应文件含有采购人不能接受的附加条件的；</w:t>
      </w:r>
    </w:p>
    <w:p w14:paraId="014E8C52">
      <w:pPr>
        <w:pStyle w:val="2"/>
        <w:keepNext w:val="0"/>
        <w:keepLines w:val="0"/>
        <w:pageBreakBefore w:val="0"/>
        <w:widowControl/>
        <w:wordWrap/>
        <w:overflowPunct/>
        <w:topLinePunct w:val="0"/>
        <w:bidi w:val="0"/>
        <w:spacing w:before="177" w:line="54" w:lineRule="atLeast"/>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(6)法律、法规和竞争性磋商文件规定的其他无效情形。</w:t>
      </w:r>
    </w:p>
    <w:p w14:paraId="6DAD9C55">
      <w:pPr>
        <w:pStyle w:val="2"/>
        <w:keepNext w:val="0"/>
        <w:keepLines w:val="0"/>
        <w:pageBreakBefore w:val="0"/>
        <w:widowControl/>
        <w:wordWrap/>
        <w:overflowPunct/>
        <w:topLinePunct w:val="0"/>
        <w:bidi w:val="0"/>
        <w:spacing w:before="175" w:line="54" w:lineRule="atLeast"/>
        <w:ind w:right="5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25.5  磋商小组应当审查每一响应文件是否对竞争性磋商文件提出的所有实质性</w:t>
      </w:r>
    </w:p>
    <w:p w14:paraId="29BC2628">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要求和条件做出响应。未能在实质上响应的投标，其投标</w:t>
      </w:r>
      <w:r>
        <w:rPr>
          <w:rFonts w:hint="eastAsia" w:asciiTheme="minorEastAsia" w:hAnsiTheme="minorEastAsia" w:eastAsiaTheme="minorEastAsia" w:cstheme="minorEastAsia"/>
          <w:spacing w:val="-5"/>
          <w:sz w:val="24"/>
          <w:szCs w:val="24"/>
        </w:rPr>
        <w:t>将被否决。</w:t>
      </w:r>
    </w:p>
    <w:p w14:paraId="5C275572">
      <w:pPr>
        <w:pStyle w:val="2"/>
        <w:keepNext w:val="0"/>
        <w:keepLines w:val="0"/>
        <w:pageBreakBefore w:val="0"/>
        <w:widowControl/>
        <w:wordWrap/>
        <w:overflowPunct/>
        <w:topLinePunct w:val="0"/>
        <w:bidi w:val="0"/>
        <w:spacing w:before="175"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25.6  供应商不得误导、干扰采购方的评审活动，否则将废除其投标。</w:t>
      </w:r>
    </w:p>
    <w:p w14:paraId="765C3895">
      <w:pPr>
        <w:pStyle w:val="2"/>
        <w:keepNext w:val="0"/>
        <w:keepLines w:val="0"/>
        <w:pageBreakBefore w:val="0"/>
        <w:widowControl/>
        <w:wordWrap/>
        <w:overflowPunct/>
        <w:topLinePunct w:val="0"/>
        <w:bidi w:val="0"/>
        <w:spacing w:before="176" w:line="54" w:lineRule="atLeast"/>
        <w:ind w:left="1" w:right="55" w:firstLine="47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25.7 磋商小组根据上述规定否决不合格投标，因有效投标不足本次评审办法</w:t>
      </w:r>
      <w:r>
        <w:rPr>
          <w:rFonts w:hint="eastAsia" w:asciiTheme="minorEastAsia" w:hAnsiTheme="minorEastAsia" w:eastAsiaTheme="minorEastAsia" w:cstheme="minorEastAsia"/>
          <w:spacing w:val="-8"/>
          <w:sz w:val="24"/>
          <w:szCs w:val="24"/>
        </w:rPr>
        <w:t>规定</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数量而使得投标明显缺乏竞争性时，根据《中华人民共和国</w:t>
      </w:r>
      <w:r>
        <w:rPr>
          <w:rFonts w:hint="eastAsia" w:asciiTheme="minorEastAsia" w:hAnsiTheme="minorEastAsia" w:eastAsiaTheme="minorEastAsia" w:cstheme="minorEastAsia"/>
          <w:spacing w:val="-5"/>
          <w:sz w:val="24"/>
          <w:szCs w:val="24"/>
        </w:rPr>
        <w:t>政府采购法》的相关，将</w:t>
      </w:r>
    </w:p>
    <w:p w14:paraId="5B9FA620">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作流标处理。</w:t>
      </w:r>
    </w:p>
    <w:p w14:paraId="2B051596">
      <w:pPr>
        <w:pStyle w:val="2"/>
        <w:keepNext w:val="0"/>
        <w:keepLines w:val="0"/>
        <w:pageBreakBefore w:val="0"/>
        <w:widowControl/>
        <w:wordWrap/>
        <w:overflowPunct/>
        <w:topLinePunct w:val="0"/>
        <w:bidi w:val="0"/>
        <w:spacing w:before="174" w:line="54" w:lineRule="atLeast"/>
        <w:ind w:left="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14:textOutline w14:w="4358" w14:cap="sq" w14:cmpd="sng">
            <w14:solidFill>
              <w14:srgbClr w14:val="000000"/>
            </w14:solidFill>
            <w14:prstDash w14:val="solid"/>
            <w14:bevel/>
          </w14:textOutline>
        </w:rPr>
        <w:t>符合性审查标准详见附表</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6"/>
          <w:sz w:val="24"/>
          <w:szCs w:val="24"/>
          <w14:textOutline w14:w="4358" w14:cap="sq" w14:cmpd="sng">
            <w14:solidFill>
              <w14:srgbClr w14:val="000000"/>
            </w14:solidFill>
            <w14:prstDash w14:val="solid"/>
            <w14:bevel/>
          </w14:textOutline>
        </w:rPr>
        <w:t>1。</w:t>
      </w:r>
    </w:p>
    <w:p w14:paraId="48C0903E">
      <w:pPr>
        <w:pStyle w:val="2"/>
        <w:keepNext w:val="0"/>
        <w:keepLines w:val="0"/>
        <w:pageBreakBefore w:val="0"/>
        <w:widowControl/>
        <w:wordWrap/>
        <w:overflowPunct/>
        <w:topLinePunct w:val="0"/>
        <w:bidi w:val="0"/>
        <w:spacing w:before="175"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26.</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响应文件计算错误的修正</w:t>
      </w:r>
    </w:p>
    <w:p w14:paraId="0AD72BB8">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6"/>
          <w:sz w:val="24"/>
          <w:szCs w:val="24"/>
        </w:rPr>
        <w:t>响应文件中报价出现前后不一致的，磋商小组按以下原则对投标</w:t>
      </w:r>
      <w:r>
        <w:rPr>
          <w:rFonts w:hint="eastAsia" w:asciiTheme="minorEastAsia" w:hAnsiTheme="minorEastAsia" w:eastAsiaTheme="minorEastAsia" w:cstheme="minorEastAsia"/>
          <w:spacing w:val="-4"/>
          <w:position w:val="16"/>
          <w:sz w:val="24"/>
          <w:szCs w:val="24"/>
        </w:rPr>
        <w:t>报价进行修正：</w:t>
      </w:r>
    </w:p>
    <w:p w14:paraId="3407C06D">
      <w:pPr>
        <w:pStyle w:val="2"/>
        <w:keepNext w:val="0"/>
        <w:keepLines w:val="0"/>
        <w:pageBreakBefore w:val="0"/>
        <w:widowControl/>
        <w:wordWrap/>
        <w:overflowPunct/>
        <w:topLinePunct w:val="0"/>
        <w:bidi w:val="0"/>
        <w:spacing w:before="1" w:line="54" w:lineRule="atLeast"/>
        <w:ind w:right="23"/>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a. 响应文件中报价一览表（报价表）内容与响应文件中相应内容不一</w:t>
      </w:r>
      <w:r>
        <w:rPr>
          <w:rFonts w:hint="eastAsia" w:asciiTheme="minorEastAsia" w:hAnsiTheme="minorEastAsia" w:eastAsiaTheme="minorEastAsia" w:cstheme="minorEastAsia"/>
          <w:spacing w:val="-1"/>
          <w:sz w:val="24"/>
          <w:szCs w:val="24"/>
        </w:rPr>
        <w:t>致的，以</w:t>
      </w:r>
    </w:p>
    <w:p w14:paraId="007CFDF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19" w:type="default"/>
          <w:pgSz w:w="11906" w:h="16839"/>
          <w:pgMar w:top="400" w:right="1413" w:bottom="1163" w:left="1710" w:header="0" w:footer="1001" w:gutter="0"/>
          <w:cols w:space="720" w:num="1"/>
        </w:sectPr>
      </w:pPr>
    </w:p>
    <w:p w14:paraId="58DE547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F0E3B8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60839E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6BD753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2320FE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6C4461">
      <w:pPr>
        <w:pStyle w:val="2"/>
        <w:keepNext w:val="0"/>
        <w:keepLines w:val="0"/>
        <w:pageBreakBefore w:val="0"/>
        <w:widowControl/>
        <w:wordWrap/>
        <w:overflowPunct/>
        <w:topLinePunct w:val="0"/>
        <w:bidi w:val="0"/>
        <w:spacing w:before="78"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报价一览表为准；</w:t>
      </w:r>
    </w:p>
    <w:p w14:paraId="403EB511">
      <w:pPr>
        <w:pStyle w:val="2"/>
        <w:keepNext w:val="0"/>
        <w:keepLines w:val="0"/>
        <w:pageBreakBefore w:val="0"/>
        <w:widowControl/>
        <w:wordWrap/>
        <w:overflowPunct/>
        <w:topLinePunct w:val="0"/>
        <w:bidi w:val="0"/>
        <w:spacing w:before="177" w:line="54" w:lineRule="atLeast"/>
        <w:ind w:left="4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b. 大写金额和小写金额不一致的，以大写金额为准；</w:t>
      </w:r>
    </w:p>
    <w:p w14:paraId="1DE29FA9">
      <w:pPr>
        <w:pStyle w:val="2"/>
        <w:keepNext w:val="0"/>
        <w:keepLines w:val="0"/>
        <w:pageBreakBefore w:val="0"/>
        <w:widowControl/>
        <w:wordWrap/>
        <w:overflowPunct/>
        <w:topLinePunct w:val="0"/>
        <w:bidi w:val="0"/>
        <w:spacing w:before="175" w:line="54" w:lineRule="atLeast"/>
        <w:ind w:right="4"/>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c. 单价金额小数点或者百分比有明显错位的，以报价一览表</w:t>
      </w:r>
      <w:r>
        <w:rPr>
          <w:rFonts w:hint="eastAsia" w:asciiTheme="minorEastAsia" w:hAnsiTheme="minorEastAsia" w:eastAsiaTheme="minorEastAsia" w:cstheme="minorEastAsia"/>
          <w:spacing w:val="-2"/>
          <w:position w:val="16"/>
          <w:sz w:val="24"/>
          <w:szCs w:val="24"/>
        </w:rPr>
        <w:t>的总价为准，并修</w:t>
      </w:r>
    </w:p>
    <w:p w14:paraId="55E47BD7">
      <w:pPr>
        <w:pStyle w:val="2"/>
        <w:keepNext w:val="0"/>
        <w:keepLines w:val="0"/>
        <w:pageBreakBefore w:val="0"/>
        <w:widowControl/>
        <w:wordWrap/>
        <w:overflowPunct/>
        <w:topLinePunct w:val="0"/>
        <w:bidi w:val="0"/>
        <w:spacing w:before="1" w:line="54" w:lineRule="atLeast"/>
        <w:ind w:left="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改单价；</w:t>
      </w:r>
    </w:p>
    <w:p w14:paraId="1E04768B">
      <w:pPr>
        <w:pStyle w:val="2"/>
        <w:keepNext w:val="0"/>
        <w:keepLines w:val="0"/>
        <w:pageBreakBefore w:val="0"/>
        <w:widowControl/>
        <w:wordWrap/>
        <w:overflowPunct/>
        <w:topLinePunct w:val="0"/>
        <w:bidi w:val="0"/>
        <w:spacing w:before="177"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d. 总价金额与按单价汇总金额不一致的，以单价金额计算结果为准。</w:t>
      </w:r>
    </w:p>
    <w:p w14:paraId="79DA8ED0">
      <w:pPr>
        <w:pStyle w:val="2"/>
        <w:keepNext w:val="0"/>
        <w:keepLines w:val="0"/>
        <w:pageBreakBefore w:val="0"/>
        <w:widowControl/>
        <w:wordWrap/>
        <w:overflowPunct/>
        <w:topLinePunct w:val="0"/>
        <w:bidi w:val="0"/>
        <w:spacing w:line="54" w:lineRule="atLeast"/>
        <w:ind w:left="5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同时出现两种以上不一致的，按照前款规定的顺序修正。</w:t>
      </w:r>
    </w:p>
    <w:p w14:paraId="5929E894">
      <w:pPr>
        <w:pStyle w:val="2"/>
        <w:keepNext w:val="0"/>
        <w:keepLines w:val="0"/>
        <w:pageBreakBefore w:val="0"/>
        <w:widowControl/>
        <w:wordWrap/>
        <w:overflowPunct/>
        <w:topLinePunct w:val="0"/>
        <w:bidi w:val="0"/>
        <w:spacing w:before="173"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27.</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详细评审</w:t>
      </w:r>
    </w:p>
    <w:p w14:paraId="0A82CEBE">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27.1  经符合性审查合格的响应文件，磋商小组应当根据竞争性磋商文件确定的</w:t>
      </w:r>
    </w:p>
    <w:p w14:paraId="33201187">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评审标准和方法，对其技术和商务部分进行综合比较与</w:t>
      </w:r>
      <w:r>
        <w:rPr>
          <w:rFonts w:hint="eastAsia" w:asciiTheme="minorEastAsia" w:hAnsiTheme="minorEastAsia" w:eastAsiaTheme="minorEastAsia" w:cstheme="minorEastAsia"/>
          <w:spacing w:val="-5"/>
          <w:sz w:val="24"/>
          <w:szCs w:val="24"/>
        </w:rPr>
        <w:t>评价。</w:t>
      </w:r>
    </w:p>
    <w:p w14:paraId="78BCD8AD">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position w:val="16"/>
          <w:sz w:val="24"/>
          <w:szCs w:val="24"/>
        </w:rPr>
        <w:t>27.2 评标时，磋商小组各成员应当独立对每个供应商的响应文件进行</w:t>
      </w:r>
      <w:r>
        <w:rPr>
          <w:rFonts w:hint="eastAsia" w:asciiTheme="minorEastAsia" w:hAnsiTheme="minorEastAsia" w:eastAsiaTheme="minorEastAsia" w:cstheme="minorEastAsia"/>
          <w:spacing w:val="-8"/>
          <w:position w:val="16"/>
          <w:sz w:val="24"/>
          <w:szCs w:val="24"/>
        </w:rPr>
        <w:t>评价，并汇</w:t>
      </w:r>
    </w:p>
    <w:p w14:paraId="158B86E3">
      <w:pPr>
        <w:pStyle w:val="2"/>
        <w:keepNext w:val="0"/>
        <w:keepLines w:val="0"/>
        <w:pageBreakBefore w:val="0"/>
        <w:widowControl/>
        <w:wordWrap/>
        <w:overflowPunct/>
        <w:topLinePunct w:val="0"/>
        <w:bidi w:val="0"/>
        <w:spacing w:before="1" w:line="54" w:lineRule="atLeast"/>
        <w:ind w:left="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总每个供应商的得分。</w:t>
      </w:r>
    </w:p>
    <w:p w14:paraId="5B6187D1">
      <w:pPr>
        <w:pStyle w:val="2"/>
        <w:keepNext w:val="0"/>
        <w:keepLines w:val="0"/>
        <w:pageBreakBefore w:val="0"/>
        <w:widowControl/>
        <w:wordWrap/>
        <w:overflowPunct/>
        <w:topLinePunct w:val="0"/>
        <w:bidi w:val="0"/>
        <w:spacing w:before="174" w:line="54" w:lineRule="atLeast"/>
        <w:ind w:left="2" w:firstLine="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27.3  评审和定标一般应当在开标后</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4"/>
          <w:sz w:val="24"/>
          <w:szCs w:val="24"/>
        </w:rPr>
        <w:t>7</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spacing w:val="-4"/>
          <w:sz w:val="24"/>
          <w:szCs w:val="24"/>
        </w:rPr>
        <w:t>个工</w:t>
      </w:r>
      <w:r>
        <w:rPr>
          <w:rFonts w:hint="eastAsia" w:asciiTheme="minorEastAsia" w:hAnsiTheme="minorEastAsia" w:eastAsiaTheme="minorEastAsia" w:cstheme="minorEastAsia"/>
          <w:spacing w:val="-5"/>
          <w:sz w:val="24"/>
          <w:szCs w:val="24"/>
        </w:rPr>
        <w:t>作日内完成，项目金额较大、技术较</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为复杂等特殊项目的评审工作应当在</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5"/>
          <w:sz w:val="24"/>
          <w:szCs w:val="24"/>
        </w:rPr>
        <w:t>30</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spacing w:val="-5"/>
          <w:sz w:val="24"/>
          <w:szCs w:val="24"/>
        </w:rPr>
        <w:t>个工作日内完成。不能在开标后</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spacing w:val="-5"/>
          <w:sz w:val="24"/>
          <w:szCs w:val="24"/>
        </w:rPr>
        <w:t>30</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spacing w:val="-5"/>
          <w:sz w:val="24"/>
          <w:szCs w:val="24"/>
        </w:rPr>
        <w:t>个工作日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内完成评审和定标的，采购人应当提前</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8"/>
          <w:sz w:val="24"/>
          <w:szCs w:val="24"/>
        </w:rPr>
        <w:t>3</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8"/>
          <w:sz w:val="24"/>
          <w:szCs w:val="24"/>
        </w:rPr>
        <w:t>天通知所有供应商延长磋商有效期 。同意延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长磋商有效期 的供应商应当相应延长磋商保证金的有效期</w:t>
      </w:r>
      <w:r>
        <w:rPr>
          <w:rFonts w:hint="eastAsia" w:asciiTheme="minorEastAsia" w:hAnsiTheme="minorEastAsia" w:eastAsiaTheme="minorEastAsia" w:cstheme="minorEastAsia"/>
          <w:spacing w:val="-8"/>
          <w:sz w:val="24"/>
          <w:szCs w:val="24"/>
        </w:rPr>
        <w:t>，但不得修改响应文件的实</w:t>
      </w:r>
    </w:p>
    <w:p w14:paraId="4BEA2C88">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质性内容。</w:t>
      </w:r>
    </w:p>
    <w:p w14:paraId="6BE5AB16">
      <w:pPr>
        <w:pStyle w:val="2"/>
        <w:keepNext w:val="0"/>
        <w:keepLines w:val="0"/>
        <w:pageBreakBefore w:val="0"/>
        <w:widowControl/>
        <w:wordWrap/>
        <w:overflowPunct/>
        <w:topLinePunct w:val="0"/>
        <w:bidi w:val="0"/>
        <w:spacing w:before="176" w:line="54" w:lineRule="atLeast"/>
        <w:ind w:left="4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27.4</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4"/>
          <w:sz w:val="24"/>
          <w:szCs w:val="24"/>
        </w:rPr>
        <w:t>评审因素及标准(详见评分细则)</w:t>
      </w:r>
    </w:p>
    <w:p w14:paraId="31CFA5B7">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评审因素：与供应商所提供货物服务的质量相关，包括投标报价、技术</w:t>
      </w:r>
      <w:r>
        <w:rPr>
          <w:rFonts w:hint="eastAsia" w:asciiTheme="minorEastAsia" w:hAnsiTheme="minorEastAsia" w:eastAsiaTheme="minorEastAsia" w:cstheme="minorEastAsia"/>
          <w:spacing w:val="-5"/>
          <w:position w:val="16"/>
          <w:sz w:val="24"/>
          <w:szCs w:val="24"/>
        </w:rPr>
        <w:t>或者服务</w:t>
      </w:r>
    </w:p>
    <w:p w14:paraId="781B8EFD">
      <w:pPr>
        <w:pStyle w:val="2"/>
        <w:keepNext w:val="0"/>
        <w:keepLines w:val="0"/>
        <w:pageBreakBefore w:val="0"/>
        <w:widowControl/>
        <w:wordWrap/>
        <w:overflowPunct/>
        <w:topLinePunct w:val="0"/>
        <w:bidi w:val="0"/>
        <w:spacing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水平、履约能力服务等。</w:t>
      </w:r>
    </w:p>
    <w:p w14:paraId="1A617759">
      <w:pPr>
        <w:pStyle w:val="2"/>
        <w:keepNext w:val="0"/>
        <w:keepLines w:val="0"/>
        <w:pageBreakBefore w:val="0"/>
        <w:widowControl/>
        <w:wordWrap/>
        <w:overflowPunct/>
        <w:topLinePunct w:val="0"/>
        <w:bidi w:val="0"/>
        <w:spacing w:before="176" w:line="54" w:lineRule="atLeast"/>
        <w:ind w:left="4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商务技术部分</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lang w:val="en-US" w:eastAsia="zh-CN"/>
          <w14:textOutline w14:w="4358" w14:cap="sq" w14:cmpd="sng">
            <w14:solidFill>
              <w14:srgbClr w14:val="000000"/>
            </w14:solidFill>
            <w14:prstDash w14:val="solid"/>
            <w14:bevel/>
          </w14:textOutline>
        </w:rPr>
        <w:t>7</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0</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分</w:t>
      </w:r>
    </w:p>
    <w:p w14:paraId="5CB94A01">
      <w:pPr>
        <w:pStyle w:val="2"/>
        <w:keepNext w:val="0"/>
        <w:keepLines w:val="0"/>
        <w:pageBreakBefore w:val="0"/>
        <w:widowControl/>
        <w:wordWrap/>
        <w:overflowPunct/>
        <w:topLinePunct w:val="0"/>
        <w:bidi w:val="0"/>
        <w:spacing w:before="176" w:line="54" w:lineRule="atLeast"/>
        <w:ind w:left="4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投标报价部分</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3"/>
          <w:sz w:val="24"/>
          <w:szCs w:val="24"/>
          <w:lang w:val="en-US" w:eastAsia="zh-CN"/>
          <w14:textOutline w14:w="4358" w14:cap="sq" w14:cmpd="sng">
            <w14:solidFill>
              <w14:srgbClr w14:val="000000"/>
            </w14:solidFill>
            <w14:prstDash w14:val="solid"/>
            <w14:bevel/>
          </w14:textOutline>
        </w:rPr>
        <w:t>3</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0</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分</w:t>
      </w:r>
    </w:p>
    <w:p w14:paraId="6991F5FF">
      <w:pPr>
        <w:pStyle w:val="2"/>
        <w:keepNext w:val="0"/>
        <w:keepLines w:val="0"/>
        <w:pageBreakBefore w:val="0"/>
        <w:widowControl/>
        <w:wordWrap/>
        <w:overflowPunct/>
        <w:topLinePunct w:val="0"/>
        <w:bidi w:val="0"/>
        <w:spacing w:before="175" w:line="54" w:lineRule="atLeast"/>
        <w:ind w:left="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27.5</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二次报价</w:t>
      </w:r>
    </w:p>
    <w:p w14:paraId="679198F3">
      <w:pPr>
        <w:pStyle w:val="2"/>
        <w:keepNext w:val="0"/>
        <w:keepLines w:val="0"/>
        <w:pageBreakBefore w:val="0"/>
        <w:widowControl/>
        <w:wordWrap/>
        <w:overflowPunct/>
        <w:topLinePunct w:val="0"/>
        <w:bidi w:val="0"/>
        <w:spacing w:before="177" w:line="54" w:lineRule="atLeast"/>
        <w:ind w:left="2" w:firstLine="47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27.5.1</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6"/>
          <w:sz w:val="24"/>
          <w:szCs w:val="24"/>
        </w:rPr>
        <w:t>本次采购方式为竞争性磋商，共有两次报价机会，响应单位在截止时间内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递交的响应文件中的报价作为第一次报价；磋商小组分别与供应商</w:t>
      </w:r>
      <w:r>
        <w:rPr>
          <w:rFonts w:hint="eastAsia" w:asciiTheme="minorEastAsia" w:hAnsiTheme="minorEastAsia" w:eastAsiaTheme="minorEastAsia" w:cstheme="minorEastAsia"/>
          <w:spacing w:val="-5"/>
          <w:sz w:val="24"/>
          <w:szCs w:val="24"/>
        </w:rPr>
        <w:t>进行技术、服务等</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的商讨，磋商结束后，磋商小组要求所有实质性响应竞争性磋商文</w:t>
      </w:r>
      <w:r>
        <w:rPr>
          <w:rFonts w:hint="eastAsia" w:asciiTheme="minorEastAsia" w:hAnsiTheme="minorEastAsia" w:eastAsiaTheme="minorEastAsia" w:cstheme="minorEastAsia"/>
          <w:spacing w:val="-5"/>
          <w:sz w:val="24"/>
          <w:szCs w:val="24"/>
        </w:rPr>
        <w:t>件和采购方要求的</w:t>
      </w:r>
    </w:p>
    <w:p w14:paraId="21C5B802">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供应商在规定的时间内提交最终报价，供应商的最后报价进入价格</w:t>
      </w:r>
      <w:r>
        <w:rPr>
          <w:rFonts w:hint="eastAsia" w:asciiTheme="minorEastAsia" w:hAnsiTheme="minorEastAsia" w:eastAsiaTheme="minorEastAsia" w:cstheme="minorEastAsia"/>
          <w:spacing w:val="-5"/>
          <w:sz w:val="24"/>
          <w:szCs w:val="24"/>
        </w:rPr>
        <w:t>评审。</w:t>
      </w:r>
    </w:p>
    <w:p w14:paraId="49F8DD2D">
      <w:pPr>
        <w:pStyle w:val="2"/>
        <w:keepNext w:val="0"/>
        <w:keepLines w:val="0"/>
        <w:pageBreakBefore w:val="0"/>
        <w:widowControl/>
        <w:wordWrap/>
        <w:overflowPunct/>
        <w:topLinePunct w:val="0"/>
        <w:bidi w:val="0"/>
        <w:spacing w:before="177" w:line="54" w:lineRule="atLeast"/>
        <w:ind w:left="1" w:firstLine="47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27.5.2</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6"/>
          <w:sz w:val="24"/>
          <w:szCs w:val="24"/>
        </w:rPr>
        <w:t>在评审过程中，磋商小组发现投标供应商的报价明显低于其他投标报价，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使得其投标报价可能低于其个别成本的，应当要求该投标供应商</w:t>
      </w:r>
      <w:r>
        <w:rPr>
          <w:rFonts w:hint="eastAsia" w:asciiTheme="minorEastAsia" w:hAnsiTheme="minorEastAsia" w:eastAsiaTheme="minorEastAsia" w:cstheme="minorEastAsia"/>
          <w:spacing w:val="-5"/>
          <w:sz w:val="24"/>
          <w:szCs w:val="24"/>
        </w:rPr>
        <w:t>做出书面说明并提供</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相关证明材料。投标供应商不能合理说明或者不能提供相关证明</w:t>
      </w:r>
      <w:r>
        <w:rPr>
          <w:rFonts w:hint="eastAsia" w:asciiTheme="minorEastAsia" w:hAnsiTheme="minorEastAsia" w:eastAsiaTheme="minorEastAsia" w:cstheme="minorEastAsia"/>
          <w:spacing w:val="-5"/>
          <w:sz w:val="24"/>
          <w:szCs w:val="24"/>
        </w:rPr>
        <w:t>材料的，磋商小组认</w:t>
      </w:r>
    </w:p>
    <w:p w14:paraId="4EB91374">
      <w:pPr>
        <w:pStyle w:val="2"/>
        <w:keepNext w:val="0"/>
        <w:keepLines w:val="0"/>
        <w:pageBreakBefore w:val="0"/>
        <w:widowControl/>
        <w:wordWrap/>
        <w:overflowPunct/>
        <w:topLinePunct w:val="0"/>
        <w:bidi w:val="0"/>
        <w:spacing w:before="1" w:line="54" w:lineRule="atLeast"/>
        <w:ind w:left="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定该投标供应商以低于成本报价竞标，其投标将被否决。</w:t>
      </w:r>
    </w:p>
    <w:p w14:paraId="083134E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20" w:type="default"/>
          <w:pgSz w:w="11906" w:h="16839"/>
          <w:pgMar w:top="400" w:right="1468" w:bottom="1163" w:left="1709" w:header="0" w:footer="1001" w:gutter="0"/>
          <w:cols w:space="720" w:num="1"/>
        </w:sectPr>
      </w:pPr>
    </w:p>
    <w:p w14:paraId="27DE7A3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066388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003683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521426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9D2560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7555FC7">
      <w:pPr>
        <w:pStyle w:val="2"/>
        <w:keepNext w:val="0"/>
        <w:keepLines w:val="0"/>
        <w:pageBreakBefore w:val="0"/>
        <w:widowControl/>
        <w:wordWrap/>
        <w:overflowPunct/>
        <w:topLinePunct w:val="0"/>
        <w:bidi w:val="0"/>
        <w:spacing w:before="78" w:line="54" w:lineRule="atLeast"/>
        <w:ind w:left="7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27.5.3</w:t>
      </w:r>
      <w:r>
        <w:rPr>
          <w:rFonts w:hint="eastAsia" w:asciiTheme="minorEastAsia" w:hAnsiTheme="minorEastAsia" w:eastAsiaTheme="minorEastAsia" w:cstheme="minorEastAsia"/>
          <w:spacing w:val="-50"/>
          <w:position w:val="16"/>
          <w:sz w:val="24"/>
          <w:szCs w:val="24"/>
        </w:rPr>
        <w:t xml:space="preserve"> </w:t>
      </w:r>
      <w:r>
        <w:rPr>
          <w:rFonts w:hint="eastAsia" w:asciiTheme="minorEastAsia" w:hAnsiTheme="minorEastAsia" w:eastAsiaTheme="minorEastAsia" w:cstheme="minorEastAsia"/>
          <w:spacing w:val="-4"/>
          <w:position w:val="16"/>
          <w:sz w:val="24"/>
          <w:szCs w:val="24"/>
        </w:rPr>
        <w:t>投标的最低报价，不作为是否成交的</w:t>
      </w:r>
      <w:r>
        <w:rPr>
          <w:rFonts w:hint="eastAsia" w:asciiTheme="minorEastAsia" w:hAnsiTheme="minorEastAsia" w:eastAsiaTheme="minorEastAsia" w:cstheme="minorEastAsia"/>
          <w:spacing w:val="-5"/>
          <w:position w:val="16"/>
          <w:sz w:val="24"/>
          <w:szCs w:val="24"/>
        </w:rPr>
        <w:t>保证。</w:t>
      </w:r>
    </w:p>
    <w:p w14:paraId="20C15FEE">
      <w:pPr>
        <w:pStyle w:val="2"/>
        <w:keepNext w:val="0"/>
        <w:keepLines w:val="0"/>
        <w:pageBreakBefore w:val="0"/>
        <w:widowControl/>
        <w:wordWrap/>
        <w:overflowPunct/>
        <w:topLinePunct w:val="0"/>
        <w:bidi w:val="0"/>
        <w:spacing w:before="1" w:line="54" w:lineRule="atLeast"/>
        <w:ind w:left="7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报价得分计算及说明：</w:t>
      </w:r>
    </w:p>
    <w:p w14:paraId="4540ECCF">
      <w:pPr>
        <w:pStyle w:val="2"/>
        <w:keepNext w:val="0"/>
        <w:keepLines w:val="0"/>
        <w:pageBreakBefore w:val="0"/>
        <w:widowControl/>
        <w:wordWrap/>
        <w:overflowPunct/>
        <w:topLinePunct w:val="0"/>
        <w:bidi w:val="0"/>
        <w:spacing w:before="176" w:line="54" w:lineRule="atLeast"/>
        <w:ind w:left="302" w:right="367" w:firstLine="47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本次评标采用综合评分法；价格分采用低价优先法计算，即</w:t>
      </w:r>
      <w:r>
        <w:rPr>
          <w:rFonts w:hint="eastAsia" w:asciiTheme="minorEastAsia" w:hAnsiTheme="minorEastAsia" w:eastAsiaTheme="minorEastAsia" w:cstheme="minorEastAsia"/>
          <w:spacing w:val="-5"/>
          <w:sz w:val="24"/>
          <w:szCs w:val="24"/>
        </w:rPr>
        <w:t>满足竞争性磋商文件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要求且投标价格最低的投标报价为评标基准价，其价格分为满</w:t>
      </w:r>
      <w:r>
        <w:rPr>
          <w:rFonts w:hint="eastAsia" w:asciiTheme="minorEastAsia" w:hAnsiTheme="minorEastAsia" w:eastAsiaTheme="minorEastAsia" w:cstheme="minorEastAsia"/>
          <w:spacing w:val="-5"/>
          <w:sz w:val="24"/>
          <w:szCs w:val="24"/>
        </w:rPr>
        <w:t>分。其他供应商的价格</w:t>
      </w:r>
    </w:p>
    <w:p w14:paraId="108AAE93">
      <w:pPr>
        <w:pStyle w:val="2"/>
        <w:keepNext w:val="0"/>
        <w:keepLines w:val="0"/>
        <w:pageBreakBefore w:val="0"/>
        <w:widowControl/>
        <w:wordWrap/>
        <w:overflowPunct/>
        <w:topLinePunct w:val="0"/>
        <w:bidi w:val="0"/>
        <w:spacing w:line="54" w:lineRule="atLeast"/>
        <w:ind w:left="3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分统一按照下列公式计算：</w:t>
      </w:r>
    </w:p>
    <w:p w14:paraId="0D1302D9">
      <w:pPr>
        <w:pStyle w:val="2"/>
        <w:keepNext w:val="0"/>
        <w:keepLines w:val="0"/>
        <w:pageBreakBefore w:val="0"/>
        <w:widowControl/>
        <w:wordWrap/>
        <w:overflowPunct/>
        <w:topLinePunct w:val="0"/>
        <w:bidi w:val="0"/>
        <w:spacing w:before="175" w:line="54" w:lineRule="atLeast"/>
        <w:ind w:left="7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投标报价得分=（评标基准价/投标报价）</w:t>
      </w:r>
      <w:r>
        <w:rPr>
          <w:rFonts w:hint="eastAsia" w:asciiTheme="minorEastAsia" w:hAnsiTheme="minorEastAsia" w:eastAsiaTheme="minorEastAsia" w:cstheme="minorEastAsia"/>
          <w:spacing w:val="-82"/>
          <w:sz w:val="24"/>
          <w:szCs w:val="24"/>
        </w:rPr>
        <w:t xml:space="preserve"> </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×报价部分权重×100</w:t>
      </w:r>
    </w:p>
    <w:p w14:paraId="5A30132F">
      <w:pPr>
        <w:pStyle w:val="2"/>
        <w:keepNext w:val="0"/>
        <w:keepLines w:val="0"/>
        <w:pageBreakBefore w:val="0"/>
        <w:widowControl/>
        <w:wordWrap/>
        <w:overflowPunct/>
        <w:topLinePunct w:val="0"/>
        <w:bidi w:val="0"/>
        <w:spacing w:before="175" w:line="54" w:lineRule="atLeast"/>
        <w:ind w:left="7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本项目的价格权重为</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6"/>
          <w:sz w:val="24"/>
          <w:szCs w:val="24"/>
          <w:lang w:val="en-US" w:eastAsia="zh-CN"/>
        </w:rPr>
        <w:t>3</w:t>
      </w:r>
      <w:r>
        <w:rPr>
          <w:rFonts w:hint="eastAsia" w:asciiTheme="minorEastAsia" w:hAnsiTheme="minorEastAsia" w:eastAsiaTheme="minorEastAsia" w:cstheme="minorEastAsia"/>
          <w:spacing w:val="-6"/>
          <w:sz w:val="24"/>
          <w:szCs w:val="24"/>
        </w:rPr>
        <w:t>0%</w:t>
      </w:r>
    </w:p>
    <w:p w14:paraId="62169815">
      <w:pPr>
        <w:pStyle w:val="2"/>
        <w:keepNext w:val="0"/>
        <w:keepLines w:val="0"/>
        <w:pageBreakBefore w:val="0"/>
        <w:widowControl/>
        <w:wordWrap/>
        <w:overflowPunct/>
        <w:topLinePunct w:val="0"/>
        <w:bidi w:val="0"/>
        <w:spacing w:before="177" w:line="54" w:lineRule="atLeast"/>
        <w:ind w:left="7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评标过程中，不得去掉报价中的最高报价和最低报价。</w:t>
      </w:r>
    </w:p>
    <w:p w14:paraId="740D793F">
      <w:pPr>
        <w:pStyle w:val="2"/>
        <w:keepNext w:val="0"/>
        <w:keepLines w:val="0"/>
        <w:pageBreakBefore w:val="0"/>
        <w:widowControl/>
        <w:wordWrap/>
        <w:overflowPunct/>
        <w:topLinePunct w:val="0"/>
        <w:bidi w:val="0"/>
        <w:spacing w:before="178" w:line="54" w:lineRule="atLeast"/>
        <w:ind w:left="77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计算公式的计算结果值在小数点后均保留两位小数，后余位数四舍</w:t>
      </w:r>
      <w:r>
        <w:rPr>
          <w:rFonts w:hint="eastAsia" w:asciiTheme="minorEastAsia" w:hAnsiTheme="minorEastAsia" w:eastAsiaTheme="minorEastAsia" w:cstheme="minorEastAsia"/>
          <w:spacing w:val="-5"/>
          <w:sz w:val="24"/>
          <w:szCs w:val="24"/>
        </w:rPr>
        <w:t>五入计。</w:t>
      </w:r>
    </w:p>
    <w:p w14:paraId="4606E39D">
      <w:pPr>
        <w:pStyle w:val="2"/>
        <w:keepNext w:val="0"/>
        <w:keepLines w:val="0"/>
        <w:pageBreakBefore w:val="0"/>
        <w:widowControl/>
        <w:wordWrap/>
        <w:overflowPunct/>
        <w:topLinePunct w:val="0"/>
        <w:bidi w:val="0"/>
        <w:spacing w:before="174" w:line="54" w:lineRule="atLeast"/>
        <w:ind w:left="7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27.6 综合得分</w:t>
      </w:r>
    </w:p>
    <w:p w14:paraId="6BE94B2B">
      <w:pPr>
        <w:pStyle w:val="2"/>
        <w:keepNext w:val="0"/>
        <w:keepLines w:val="0"/>
        <w:pageBreakBefore w:val="0"/>
        <w:widowControl/>
        <w:wordWrap/>
        <w:overflowPunct/>
        <w:topLinePunct w:val="0"/>
        <w:bidi w:val="0"/>
        <w:spacing w:before="175" w:line="54" w:lineRule="atLeast"/>
        <w:ind w:left="7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综合得分=商务技术部分得分+ 投标报价部分得分</w:t>
      </w:r>
    </w:p>
    <w:p w14:paraId="0296A2AB">
      <w:pPr>
        <w:pStyle w:val="2"/>
        <w:keepNext w:val="0"/>
        <w:keepLines w:val="0"/>
        <w:pageBreakBefore w:val="0"/>
        <w:widowControl/>
        <w:wordWrap/>
        <w:overflowPunct/>
        <w:topLinePunct w:val="0"/>
        <w:bidi w:val="0"/>
        <w:spacing w:before="178" w:line="54" w:lineRule="atLeast"/>
        <w:ind w:left="7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position w:val="35"/>
          <w:sz w:val="24"/>
          <w:szCs w:val="24"/>
          <w14:textOutline w14:w="4358" w14:cap="sq" w14:cmpd="sng">
            <w14:solidFill>
              <w14:srgbClr w14:val="000000"/>
            </w14:solidFill>
            <w14:prstDash w14:val="solid"/>
            <w14:bevel/>
          </w14:textOutline>
        </w:rPr>
        <w:t>详细评审的标准详见附表</w:t>
      </w:r>
      <w:r>
        <w:rPr>
          <w:rFonts w:hint="eastAsia" w:asciiTheme="minorEastAsia" w:hAnsiTheme="minorEastAsia" w:eastAsiaTheme="minorEastAsia" w:cstheme="minorEastAsia"/>
          <w:spacing w:val="-42"/>
          <w:position w:val="35"/>
          <w:sz w:val="24"/>
          <w:szCs w:val="24"/>
        </w:rPr>
        <w:t xml:space="preserve"> </w:t>
      </w:r>
      <w:r>
        <w:rPr>
          <w:rFonts w:hint="eastAsia" w:asciiTheme="minorEastAsia" w:hAnsiTheme="minorEastAsia" w:eastAsiaTheme="minorEastAsia" w:cstheme="minorEastAsia"/>
          <w:spacing w:val="-5"/>
          <w:position w:val="35"/>
          <w:sz w:val="24"/>
          <w:szCs w:val="24"/>
          <w14:textOutline w14:w="4358" w14:cap="sq" w14:cmpd="sng">
            <w14:solidFill>
              <w14:srgbClr w14:val="000000"/>
            </w14:solidFill>
            <w14:prstDash w14:val="solid"/>
            <w14:bevel/>
          </w14:textOutline>
        </w:rPr>
        <w:t>2。</w:t>
      </w:r>
    </w:p>
    <w:p w14:paraId="6B566E08">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18713E05">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6B2B0100">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1EF993A6">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61D2662E">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03D80E1C">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06EEF4FC">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3D84AB13">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517794E2">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340D1316">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1EE063BD">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41DC5CAE">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72DDC075">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6FE95CE2">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664DCBEB">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5792F508">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40D01B50">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3D834D1F">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546285B9">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389752D6">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7B9D6EA0">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754E8F96">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44EFC779">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09680CE6">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0A16503A">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pPr>
    </w:p>
    <w:p w14:paraId="0FF738E2">
      <w:pPr>
        <w:pStyle w:val="2"/>
        <w:keepNext w:val="0"/>
        <w:keepLines w:val="0"/>
        <w:pageBreakBefore w:val="0"/>
        <w:widowControl/>
        <w:wordWrap/>
        <w:overflowPunct/>
        <w:topLinePunct w:val="0"/>
        <w:bidi w:val="0"/>
        <w:spacing w:line="54" w:lineRule="atLeast"/>
        <w:ind w:left="33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t>由采购人代表查验：</w:t>
      </w:r>
    </w:p>
    <w:p w14:paraId="2D4694B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pPr>
    </w:p>
    <w:tbl>
      <w:tblPr>
        <w:tblStyle w:val="5"/>
        <w:tblW w:w="93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00"/>
        <w:gridCol w:w="2157"/>
        <w:gridCol w:w="4542"/>
        <w:gridCol w:w="682"/>
        <w:gridCol w:w="701"/>
      </w:tblGrid>
      <w:tr w14:paraId="4C2ED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300" w:type="dxa"/>
            <w:vMerge w:val="restart"/>
            <w:tcBorders>
              <w:bottom w:val="nil"/>
            </w:tcBorders>
            <w:vAlign w:val="top"/>
          </w:tcPr>
          <w:p w14:paraId="57D565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97FADB0">
            <w:pPr>
              <w:pStyle w:val="6"/>
              <w:keepNext w:val="0"/>
              <w:keepLines w:val="0"/>
              <w:pageBreakBefore w:val="0"/>
              <w:widowControl/>
              <w:wordWrap/>
              <w:overflowPunct/>
              <w:topLinePunct w:val="0"/>
              <w:bidi w:val="0"/>
              <w:spacing w:before="78" w:line="54" w:lineRule="atLeast"/>
              <w:ind w:left="17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4358" w14:cap="sq" w14:cmpd="sng">
                  <w14:solidFill>
                    <w14:srgbClr w14:val="000000"/>
                  </w14:solidFill>
                  <w14:prstDash w14:val="solid"/>
                  <w14:bevel/>
                </w14:textOutline>
              </w:rPr>
              <w:t>评分因素</w:t>
            </w:r>
          </w:p>
        </w:tc>
        <w:tc>
          <w:tcPr>
            <w:tcW w:w="2157" w:type="dxa"/>
            <w:vMerge w:val="restart"/>
            <w:tcBorders>
              <w:bottom w:val="nil"/>
            </w:tcBorders>
            <w:vAlign w:val="top"/>
          </w:tcPr>
          <w:p w14:paraId="0608A5C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819A046">
            <w:pPr>
              <w:pStyle w:val="6"/>
              <w:keepNext w:val="0"/>
              <w:keepLines w:val="0"/>
              <w:pageBreakBefore w:val="0"/>
              <w:widowControl/>
              <w:wordWrap/>
              <w:overflowPunct/>
              <w:topLinePunct w:val="0"/>
              <w:bidi w:val="0"/>
              <w:spacing w:before="78" w:line="54" w:lineRule="atLeast"/>
              <w:ind w:left="71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14:textOutline w14:w="4358" w14:cap="sq" w14:cmpd="sng">
                  <w14:solidFill>
                    <w14:srgbClr w14:val="000000"/>
                  </w14:solidFill>
                  <w14:prstDash w14:val="solid"/>
                  <w14:bevel/>
                </w14:textOutline>
              </w:rPr>
              <w:t>评分点</w:t>
            </w:r>
          </w:p>
        </w:tc>
        <w:tc>
          <w:tcPr>
            <w:tcW w:w="4542" w:type="dxa"/>
            <w:vMerge w:val="restart"/>
            <w:tcBorders>
              <w:bottom w:val="nil"/>
            </w:tcBorders>
            <w:vAlign w:val="top"/>
          </w:tcPr>
          <w:p w14:paraId="37F3E30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C606512">
            <w:pPr>
              <w:pStyle w:val="6"/>
              <w:keepNext w:val="0"/>
              <w:keepLines w:val="0"/>
              <w:pageBreakBefore w:val="0"/>
              <w:widowControl/>
              <w:wordWrap/>
              <w:overflowPunct/>
              <w:topLinePunct w:val="0"/>
              <w:bidi w:val="0"/>
              <w:spacing w:before="78" w:line="54" w:lineRule="atLeast"/>
              <w:ind w:left="179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4358" w14:cap="sq" w14:cmpd="sng">
                  <w14:solidFill>
                    <w14:srgbClr w14:val="000000"/>
                  </w14:solidFill>
                  <w14:prstDash w14:val="solid"/>
                  <w14:bevel/>
                </w14:textOutline>
              </w:rPr>
              <w:t>评分标准</w:t>
            </w:r>
          </w:p>
        </w:tc>
        <w:tc>
          <w:tcPr>
            <w:tcW w:w="1383" w:type="dxa"/>
            <w:gridSpan w:val="2"/>
            <w:vAlign w:val="top"/>
          </w:tcPr>
          <w:p w14:paraId="47DF8B8F">
            <w:pPr>
              <w:pStyle w:val="6"/>
              <w:keepNext w:val="0"/>
              <w:keepLines w:val="0"/>
              <w:pageBreakBefore w:val="0"/>
              <w:widowControl/>
              <w:wordWrap/>
              <w:overflowPunct/>
              <w:topLinePunct w:val="0"/>
              <w:bidi w:val="0"/>
              <w:spacing w:before="194" w:line="54" w:lineRule="atLeast"/>
              <w:ind w:left="21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4358" w14:cap="sq" w14:cmpd="sng">
                  <w14:solidFill>
                    <w14:srgbClr w14:val="000000"/>
                  </w14:solidFill>
                  <w14:prstDash w14:val="solid"/>
                  <w14:bevel/>
                </w14:textOutline>
              </w:rPr>
              <w:t>评审意见</w:t>
            </w:r>
          </w:p>
        </w:tc>
      </w:tr>
      <w:tr w14:paraId="50BF18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1300" w:type="dxa"/>
            <w:vMerge w:val="continue"/>
            <w:tcBorders>
              <w:top w:val="nil"/>
              <w:bottom w:val="single" w:color="auto" w:sz="4" w:space="0"/>
            </w:tcBorders>
            <w:vAlign w:val="top"/>
          </w:tcPr>
          <w:p w14:paraId="79A055C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157" w:type="dxa"/>
            <w:vMerge w:val="continue"/>
            <w:tcBorders>
              <w:top w:val="nil"/>
              <w:bottom w:val="single" w:color="000000" w:sz="2" w:space="0"/>
            </w:tcBorders>
            <w:vAlign w:val="top"/>
          </w:tcPr>
          <w:p w14:paraId="14BFD73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4542" w:type="dxa"/>
            <w:vMerge w:val="continue"/>
            <w:tcBorders>
              <w:top w:val="nil"/>
              <w:bottom w:val="single" w:color="000000" w:sz="2" w:space="0"/>
            </w:tcBorders>
            <w:vAlign w:val="top"/>
          </w:tcPr>
          <w:p w14:paraId="5C2BA1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682" w:type="dxa"/>
            <w:vAlign w:val="top"/>
          </w:tcPr>
          <w:p w14:paraId="31C69066">
            <w:pPr>
              <w:pStyle w:val="6"/>
              <w:keepNext w:val="0"/>
              <w:keepLines w:val="0"/>
              <w:pageBreakBefore w:val="0"/>
              <w:widowControl/>
              <w:wordWrap/>
              <w:overflowPunct/>
              <w:topLinePunct w:val="0"/>
              <w:bidi w:val="0"/>
              <w:spacing w:before="188" w:line="54" w:lineRule="atLeast"/>
              <w:ind w:left="232"/>
              <w:rPr>
                <w:rFonts w:hint="eastAsia" w:asciiTheme="minorEastAsia" w:hAnsiTheme="minorEastAsia" w:eastAsiaTheme="minorEastAsia" w:cstheme="minorEastAsia"/>
              </w:rPr>
            </w:pPr>
            <w:r>
              <w:rPr>
                <w:rFonts w:hint="eastAsia" w:asciiTheme="minorEastAsia" w:hAnsiTheme="minorEastAsia" w:eastAsiaTheme="minorEastAsia" w:cstheme="minorEastAsia"/>
                <w14:textOutline w14:w="4358" w14:cap="sq" w14:cmpd="sng">
                  <w14:solidFill>
                    <w14:srgbClr w14:val="000000"/>
                  </w14:solidFill>
                  <w14:prstDash w14:val="solid"/>
                  <w14:bevel/>
                </w14:textOutline>
              </w:rPr>
              <w:t>是</w:t>
            </w:r>
          </w:p>
        </w:tc>
        <w:tc>
          <w:tcPr>
            <w:tcW w:w="701" w:type="dxa"/>
            <w:vAlign w:val="top"/>
          </w:tcPr>
          <w:p w14:paraId="0E760522">
            <w:pPr>
              <w:pStyle w:val="6"/>
              <w:keepNext w:val="0"/>
              <w:keepLines w:val="0"/>
              <w:pageBreakBefore w:val="0"/>
              <w:widowControl/>
              <w:wordWrap/>
              <w:overflowPunct/>
              <w:topLinePunct w:val="0"/>
              <w:bidi w:val="0"/>
              <w:spacing w:before="188" w:line="54" w:lineRule="atLeast"/>
              <w:ind w:left="243"/>
              <w:rPr>
                <w:rFonts w:hint="eastAsia" w:asciiTheme="minorEastAsia" w:hAnsiTheme="minorEastAsia" w:eastAsiaTheme="minorEastAsia" w:cstheme="minorEastAsia"/>
              </w:rPr>
            </w:pPr>
            <w:r>
              <w:rPr>
                <w:rFonts w:hint="eastAsia" w:asciiTheme="minorEastAsia" w:hAnsiTheme="minorEastAsia" w:eastAsiaTheme="minorEastAsia" w:cstheme="minorEastAsia"/>
                <w14:textOutline w14:w="4358" w14:cap="sq" w14:cmpd="sng">
                  <w14:solidFill>
                    <w14:srgbClr w14:val="000000"/>
                  </w14:solidFill>
                  <w14:prstDash w14:val="solid"/>
                  <w14:bevel/>
                </w14:textOutline>
              </w:rPr>
              <w:t>否</w:t>
            </w:r>
          </w:p>
        </w:tc>
      </w:tr>
      <w:tr w14:paraId="23AD09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3" w:hRule="atLeast"/>
        </w:trPr>
        <w:tc>
          <w:tcPr>
            <w:tcW w:w="1300" w:type="dxa"/>
            <w:tcBorders>
              <w:top w:val="single" w:color="auto" w:sz="4" w:space="0"/>
              <w:left w:val="single" w:color="auto" w:sz="4" w:space="0"/>
              <w:right w:val="single" w:color="auto" w:sz="4" w:space="0"/>
            </w:tcBorders>
            <w:vAlign w:val="top"/>
          </w:tcPr>
          <w:p w14:paraId="3294092F">
            <w:pPr>
              <w:pStyle w:val="6"/>
              <w:keepNext w:val="0"/>
              <w:keepLines w:val="0"/>
              <w:pageBreakBefore w:val="0"/>
              <w:widowControl/>
              <w:wordWrap/>
              <w:overflowPunct/>
              <w:topLinePunct w:val="0"/>
              <w:bidi w:val="0"/>
              <w:spacing w:before="78" w:line="54" w:lineRule="atLeast"/>
              <w:ind w:firstLine="230" w:firstLineChars="100"/>
              <w:rPr>
                <w:rFonts w:hint="eastAsia" w:asciiTheme="minorEastAsia" w:hAnsiTheme="minorEastAsia" w:eastAsiaTheme="minorEastAsia" w:cstheme="minorEastAsia"/>
                <w:spacing w:val="-5"/>
                <w:highlight w:val="yellow"/>
              </w:rPr>
            </w:pPr>
          </w:p>
        </w:tc>
        <w:tc>
          <w:tcPr>
            <w:tcW w:w="2157" w:type="dxa"/>
            <w:tcBorders>
              <w:top w:val="single" w:color="000000" w:sz="2" w:space="0"/>
              <w:left w:val="single" w:color="auto" w:sz="4" w:space="0"/>
              <w:bottom w:val="single" w:color="000000" w:sz="2" w:space="0"/>
              <w:right w:val="single" w:color="000000" w:sz="2" w:space="0"/>
            </w:tcBorders>
            <w:vAlign w:val="top"/>
          </w:tcPr>
          <w:p w14:paraId="44BE0AF3">
            <w:pPr>
              <w:pStyle w:val="6"/>
              <w:keepNext w:val="0"/>
              <w:keepLines w:val="0"/>
              <w:pageBreakBefore w:val="0"/>
              <w:widowControl/>
              <w:wordWrap/>
              <w:overflowPunct/>
              <w:topLinePunct w:val="0"/>
              <w:bidi w:val="0"/>
              <w:spacing w:before="191" w:line="54" w:lineRule="atLeast"/>
              <w:ind w:left="85"/>
              <w:rPr>
                <w:rFonts w:hint="eastAsia" w:asciiTheme="minorEastAsia" w:hAnsiTheme="minorEastAsia" w:eastAsiaTheme="minorEastAsia" w:cstheme="minorEastAsia"/>
                <w:snapToGrid w:val="0"/>
                <w:color w:val="000000"/>
                <w:spacing w:val="-3"/>
                <w:kern w:val="0"/>
                <w:sz w:val="21"/>
                <w:szCs w:val="21"/>
                <w:lang w:val="en-US" w:eastAsia="zh-CN" w:bidi="ar-SA"/>
              </w:rPr>
            </w:pPr>
            <w:r>
              <w:rPr>
                <w:rFonts w:hint="eastAsia" w:asciiTheme="minorEastAsia" w:hAnsiTheme="minorEastAsia" w:eastAsiaTheme="minorEastAsia" w:cstheme="minorEastAsia"/>
                <w:snapToGrid w:val="0"/>
                <w:color w:val="000000"/>
                <w:spacing w:val="-3"/>
                <w:kern w:val="0"/>
                <w:sz w:val="21"/>
                <w:szCs w:val="21"/>
                <w:lang w:val="en-US" w:eastAsia="en-US" w:bidi="ar-SA"/>
              </w:rPr>
              <w:t>满足《中华人民共和国政府采购法》第二十二条规定</w:t>
            </w:r>
            <w:r>
              <w:rPr>
                <w:rFonts w:hint="eastAsia" w:asciiTheme="minorEastAsia" w:hAnsiTheme="minorEastAsia" w:eastAsiaTheme="minorEastAsia" w:cstheme="minorEastAsia"/>
                <w:snapToGrid w:val="0"/>
                <w:color w:val="000000"/>
                <w:spacing w:val="-3"/>
                <w:kern w:val="0"/>
                <w:sz w:val="21"/>
                <w:szCs w:val="21"/>
                <w:lang w:val="en-US" w:eastAsia="zh-CN" w:bidi="ar-SA"/>
              </w:rPr>
              <w:t>其他要求</w:t>
            </w:r>
          </w:p>
        </w:tc>
        <w:tc>
          <w:tcPr>
            <w:tcW w:w="4542" w:type="dxa"/>
            <w:tcBorders>
              <w:top w:val="single" w:color="000000" w:sz="2" w:space="0"/>
              <w:left w:val="single" w:color="000000" w:sz="2" w:space="0"/>
              <w:bottom w:val="single" w:color="000000" w:sz="2" w:space="0"/>
              <w:right w:val="single" w:color="000000" w:sz="2" w:space="0"/>
            </w:tcBorders>
            <w:vAlign w:val="top"/>
          </w:tcPr>
          <w:p w14:paraId="7D49F63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napToGrid w:val="0"/>
                <w:color w:val="000000"/>
                <w:spacing w:val="-3"/>
                <w:kern w:val="0"/>
                <w:sz w:val="21"/>
                <w:szCs w:val="21"/>
                <w:lang w:val="en-US" w:eastAsia="zh-CN" w:bidi="ar-SA"/>
              </w:rPr>
            </w:pPr>
            <w:r>
              <w:rPr>
                <w:rFonts w:hint="eastAsia" w:asciiTheme="minorEastAsia" w:hAnsiTheme="minorEastAsia" w:eastAsiaTheme="minorEastAsia" w:cstheme="minorEastAsia"/>
                <w:snapToGrid w:val="0"/>
                <w:color w:val="000000"/>
                <w:spacing w:val="-3"/>
                <w:kern w:val="0"/>
                <w:sz w:val="21"/>
                <w:szCs w:val="21"/>
                <w:lang w:val="en-US" w:eastAsia="zh-CN" w:bidi="ar-SA"/>
              </w:rPr>
              <w:t>3. 具有履行合同所必需的设备和专业技术能力。</w:t>
            </w:r>
          </w:p>
          <w:p w14:paraId="138BE91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napToGrid w:val="0"/>
                <w:color w:val="000000"/>
                <w:spacing w:val="-3"/>
                <w:kern w:val="0"/>
                <w:sz w:val="21"/>
                <w:szCs w:val="21"/>
                <w:lang w:val="en-US" w:eastAsia="zh-CN" w:bidi="ar-SA"/>
              </w:rPr>
            </w:pPr>
            <w:r>
              <w:rPr>
                <w:rFonts w:hint="eastAsia" w:asciiTheme="minorEastAsia" w:hAnsiTheme="minorEastAsia" w:eastAsiaTheme="minorEastAsia" w:cstheme="minorEastAsia"/>
                <w:snapToGrid w:val="0"/>
                <w:color w:val="000000"/>
                <w:spacing w:val="-3"/>
                <w:kern w:val="0"/>
                <w:sz w:val="21"/>
                <w:szCs w:val="21"/>
                <w:lang w:val="en-US" w:eastAsia="zh-CN" w:bidi="ar-SA"/>
              </w:rPr>
              <w:t>4. 有依法缴纳税收和社会保障资金的良好记录。</w:t>
            </w:r>
          </w:p>
          <w:p w14:paraId="5C534EF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napToGrid w:val="0"/>
                <w:color w:val="000000"/>
                <w:spacing w:val="-3"/>
                <w:kern w:val="0"/>
                <w:sz w:val="21"/>
                <w:szCs w:val="21"/>
                <w:lang w:val="en-US" w:eastAsia="zh-CN" w:bidi="ar-SA"/>
              </w:rPr>
            </w:pPr>
            <w:r>
              <w:rPr>
                <w:rFonts w:hint="eastAsia" w:asciiTheme="minorEastAsia" w:hAnsiTheme="minorEastAsia" w:eastAsiaTheme="minorEastAsia" w:cstheme="minorEastAsia"/>
                <w:snapToGrid w:val="0"/>
                <w:color w:val="000000"/>
                <w:spacing w:val="-3"/>
                <w:kern w:val="0"/>
                <w:sz w:val="21"/>
                <w:szCs w:val="21"/>
                <w:lang w:val="en-US" w:eastAsia="zh-CN" w:bidi="ar-SA"/>
              </w:rPr>
              <w:t>5. 参加政府采购活动前三年内，在经营活动中没有重大违法记录。</w:t>
            </w:r>
          </w:p>
          <w:p w14:paraId="26403BB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napToGrid w:val="0"/>
                <w:color w:val="000000"/>
                <w:spacing w:val="-3"/>
                <w:kern w:val="0"/>
                <w:sz w:val="21"/>
                <w:szCs w:val="21"/>
                <w:lang w:val="en-US" w:eastAsia="zh-CN" w:bidi="ar-SA"/>
              </w:rPr>
            </w:pPr>
            <w:r>
              <w:rPr>
                <w:rFonts w:hint="eastAsia" w:asciiTheme="minorEastAsia" w:hAnsiTheme="minorEastAsia" w:eastAsiaTheme="minorEastAsia" w:cstheme="minorEastAsia"/>
                <w:snapToGrid w:val="0"/>
                <w:color w:val="000000"/>
                <w:spacing w:val="-3"/>
                <w:kern w:val="0"/>
                <w:sz w:val="21"/>
                <w:szCs w:val="21"/>
                <w:lang w:val="en-US" w:eastAsia="zh-CN" w:bidi="ar-SA"/>
              </w:rPr>
              <w:t>6. 法律、行政法规规定的其他条件。</w:t>
            </w:r>
          </w:p>
        </w:tc>
        <w:tc>
          <w:tcPr>
            <w:tcW w:w="682" w:type="dxa"/>
            <w:tcBorders>
              <w:left w:val="single" w:color="000000" w:sz="2" w:space="0"/>
            </w:tcBorders>
            <w:vAlign w:val="top"/>
          </w:tcPr>
          <w:p w14:paraId="36401B4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701" w:type="dxa"/>
            <w:vAlign w:val="top"/>
          </w:tcPr>
          <w:p w14:paraId="4D9408F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r>
      <w:tr w14:paraId="5FD84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3" w:hRule="atLeast"/>
        </w:trPr>
        <w:tc>
          <w:tcPr>
            <w:tcW w:w="1300" w:type="dxa"/>
            <w:vMerge w:val="restart"/>
            <w:tcBorders>
              <w:top w:val="single" w:color="auto" w:sz="4" w:space="0"/>
              <w:left w:val="single" w:color="auto" w:sz="4" w:space="0"/>
              <w:right w:val="single" w:color="auto" w:sz="4" w:space="0"/>
            </w:tcBorders>
            <w:vAlign w:val="top"/>
          </w:tcPr>
          <w:p w14:paraId="371C12C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21C4CD5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3260C6B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3C60CB5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07AF089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47CE217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32BC941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15D4BB7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7996635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14D48F1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7DB667F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p w14:paraId="10D1A779">
            <w:pPr>
              <w:pStyle w:val="6"/>
              <w:keepNext w:val="0"/>
              <w:keepLines w:val="0"/>
              <w:pageBreakBefore w:val="0"/>
              <w:widowControl/>
              <w:wordWrap/>
              <w:overflowPunct/>
              <w:topLinePunct w:val="0"/>
              <w:bidi w:val="0"/>
              <w:spacing w:before="78" w:line="54" w:lineRule="atLeast"/>
              <w:ind w:left="186"/>
              <w:rPr>
                <w:rFonts w:hint="eastAsia" w:asciiTheme="minorEastAsia" w:hAnsiTheme="minorEastAsia" w:eastAsiaTheme="minorEastAsia" w:cstheme="minorEastAsia"/>
                <w:spacing w:val="-5"/>
                <w:highlight w:val="none"/>
              </w:rPr>
            </w:pPr>
          </w:p>
          <w:p w14:paraId="29ABDB9E">
            <w:pPr>
              <w:pStyle w:val="6"/>
              <w:keepNext w:val="0"/>
              <w:keepLines w:val="0"/>
              <w:pageBreakBefore w:val="0"/>
              <w:widowControl/>
              <w:wordWrap/>
              <w:overflowPunct/>
              <w:topLinePunct w:val="0"/>
              <w:bidi w:val="0"/>
              <w:spacing w:before="78" w:line="54" w:lineRule="atLeast"/>
              <w:ind w:left="186"/>
              <w:rPr>
                <w:rFonts w:hint="eastAsia" w:asciiTheme="minorEastAsia" w:hAnsiTheme="minorEastAsia" w:eastAsiaTheme="minorEastAsia" w:cstheme="minorEastAsia"/>
                <w:spacing w:val="-5"/>
                <w:highlight w:val="none"/>
              </w:rPr>
            </w:pPr>
          </w:p>
          <w:p w14:paraId="455A34D3">
            <w:pPr>
              <w:pStyle w:val="6"/>
              <w:keepNext w:val="0"/>
              <w:keepLines w:val="0"/>
              <w:pageBreakBefore w:val="0"/>
              <w:widowControl/>
              <w:wordWrap/>
              <w:overflowPunct/>
              <w:topLinePunct w:val="0"/>
              <w:bidi w:val="0"/>
              <w:spacing w:before="78" w:line="54" w:lineRule="atLeast"/>
              <w:ind w:left="186"/>
              <w:rPr>
                <w:rFonts w:hint="eastAsia" w:asciiTheme="minorEastAsia" w:hAnsiTheme="minorEastAsia" w:eastAsiaTheme="minorEastAsia" w:cstheme="minorEastAsia"/>
                <w:spacing w:val="-5"/>
                <w:highlight w:val="none"/>
              </w:rPr>
            </w:pPr>
          </w:p>
          <w:p w14:paraId="3CE83F09">
            <w:pPr>
              <w:pStyle w:val="6"/>
              <w:keepNext w:val="0"/>
              <w:keepLines w:val="0"/>
              <w:pageBreakBefore w:val="0"/>
              <w:widowControl/>
              <w:wordWrap/>
              <w:overflowPunct/>
              <w:topLinePunct w:val="0"/>
              <w:bidi w:val="0"/>
              <w:spacing w:before="78" w:line="54" w:lineRule="atLeast"/>
              <w:ind w:left="186"/>
              <w:rPr>
                <w:rFonts w:hint="eastAsia" w:asciiTheme="minorEastAsia" w:hAnsiTheme="minorEastAsia" w:eastAsiaTheme="minorEastAsia" w:cstheme="minorEastAsia"/>
                <w:spacing w:val="-5"/>
                <w:highlight w:val="none"/>
              </w:rPr>
            </w:pPr>
          </w:p>
          <w:p w14:paraId="2CB135DD">
            <w:pPr>
              <w:pStyle w:val="6"/>
              <w:keepNext w:val="0"/>
              <w:keepLines w:val="0"/>
              <w:pageBreakBefore w:val="0"/>
              <w:widowControl/>
              <w:wordWrap/>
              <w:overflowPunct/>
              <w:topLinePunct w:val="0"/>
              <w:bidi w:val="0"/>
              <w:spacing w:before="78" w:line="54" w:lineRule="atLeast"/>
              <w:ind w:left="186"/>
              <w:rPr>
                <w:rFonts w:hint="eastAsia" w:asciiTheme="minorEastAsia" w:hAnsiTheme="minorEastAsia" w:eastAsiaTheme="minorEastAsia" w:cstheme="minorEastAsia"/>
                <w:spacing w:val="-5"/>
                <w:highlight w:val="none"/>
              </w:rPr>
            </w:pPr>
          </w:p>
          <w:p w14:paraId="775C768D">
            <w:pPr>
              <w:pStyle w:val="6"/>
              <w:keepNext w:val="0"/>
              <w:keepLines w:val="0"/>
              <w:pageBreakBefore w:val="0"/>
              <w:widowControl/>
              <w:wordWrap/>
              <w:overflowPunct/>
              <w:topLinePunct w:val="0"/>
              <w:bidi w:val="0"/>
              <w:spacing w:before="78" w:line="54" w:lineRule="atLeast"/>
              <w:ind w:firstLine="230" w:firstLineChars="1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pacing w:val="-5"/>
                <w:highlight w:val="none"/>
              </w:rPr>
              <w:t>资格审查</w:t>
            </w:r>
          </w:p>
        </w:tc>
        <w:tc>
          <w:tcPr>
            <w:tcW w:w="2157" w:type="dxa"/>
            <w:tcBorders>
              <w:top w:val="single" w:color="000000" w:sz="2" w:space="0"/>
              <w:left w:val="single" w:color="auto" w:sz="4" w:space="0"/>
              <w:bottom w:val="single" w:color="000000" w:sz="2" w:space="0"/>
              <w:right w:val="single" w:color="000000" w:sz="2" w:space="0"/>
            </w:tcBorders>
            <w:vAlign w:val="top"/>
          </w:tcPr>
          <w:p w14:paraId="690F2960">
            <w:pPr>
              <w:pStyle w:val="6"/>
              <w:keepNext w:val="0"/>
              <w:keepLines w:val="0"/>
              <w:pageBreakBefore w:val="0"/>
              <w:widowControl/>
              <w:wordWrap/>
              <w:overflowPunct/>
              <w:topLinePunct w:val="0"/>
              <w:bidi w:val="0"/>
              <w:spacing w:before="191" w:line="54" w:lineRule="atLeast"/>
              <w:ind w:left="85"/>
              <w:rPr>
                <w:rFonts w:hint="eastAsia" w:asciiTheme="minorEastAsia" w:hAnsiTheme="minorEastAsia" w:eastAsiaTheme="minorEastAsia" w:cstheme="minorEastAsia"/>
                <w:highlight w:val="none"/>
                <w:lang w:eastAsia="zh-CN"/>
              </w:rPr>
            </w:pPr>
            <w:r>
              <w:rPr>
                <w:rFonts w:hint="eastAsia" w:asciiTheme="minorEastAsia" w:hAnsiTheme="minorEastAsia" w:eastAsiaTheme="minorEastAsia" w:cstheme="minorEastAsia"/>
                <w:highlight w:val="none"/>
                <w:lang w:eastAsia="zh-CN"/>
              </w:rPr>
              <w:t>资质要求</w:t>
            </w:r>
          </w:p>
        </w:tc>
        <w:tc>
          <w:tcPr>
            <w:tcW w:w="4542" w:type="dxa"/>
            <w:tcBorders>
              <w:top w:val="single" w:color="000000" w:sz="2" w:space="0"/>
              <w:left w:val="single" w:color="000000" w:sz="2" w:space="0"/>
              <w:bottom w:val="single" w:color="000000" w:sz="2" w:space="0"/>
              <w:right w:val="single" w:color="000000" w:sz="2" w:space="0"/>
            </w:tcBorders>
            <w:vAlign w:val="top"/>
          </w:tcPr>
          <w:p w14:paraId="06B7A10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napToGrid w:val="0"/>
                <w:color w:val="000000"/>
                <w:spacing w:val="-3"/>
                <w:kern w:val="0"/>
                <w:sz w:val="21"/>
                <w:szCs w:val="21"/>
                <w:lang w:val="en-US" w:eastAsia="en-US" w:bidi="ar-SA"/>
              </w:rPr>
            </w:pPr>
            <w:r>
              <w:rPr>
                <w:rFonts w:hint="eastAsia" w:asciiTheme="minorEastAsia" w:hAnsiTheme="minorEastAsia" w:eastAsiaTheme="minorEastAsia" w:cstheme="minorEastAsia"/>
                <w:snapToGrid w:val="0"/>
                <w:color w:val="000000"/>
                <w:spacing w:val="-3"/>
                <w:kern w:val="0"/>
                <w:sz w:val="21"/>
                <w:szCs w:val="21"/>
                <w:lang w:val="en-US" w:eastAsia="en-US" w:bidi="ar-SA"/>
              </w:rPr>
              <w:t>具备独立法人资格，具备有效的营业执照。具备建设行政主管部门颁发的</w:t>
            </w:r>
            <w:r>
              <w:rPr>
                <w:rFonts w:hint="eastAsia" w:asciiTheme="minorEastAsia" w:hAnsiTheme="minorEastAsia" w:eastAsiaTheme="minorEastAsia" w:cstheme="minorEastAsia"/>
                <w:snapToGrid w:val="0"/>
                <w:color w:val="000000"/>
                <w:spacing w:val="-3"/>
                <w:kern w:val="0"/>
                <w:sz w:val="21"/>
                <w:szCs w:val="21"/>
                <w:lang w:val="en-US" w:eastAsia="zh-CN" w:bidi="ar-SA"/>
              </w:rPr>
              <w:t>市政</w:t>
            </w:r>
            <w:r>
              <w:rPr>
                <w:rFonts w:hint="eastAsia" w:asciiTheme="minorEastAsia" w:hAnsiTheme="minorEastAsia" w:eastAsiaTheme="minorEastAsia" w:cstheme="minorEastAsia"/>
                <w:snapToGrid w:val="0"/>
                <w:color w:val="000000"/>
                <w:spacing w:val="-3"/>
                <w:kern w:val="0"/>
                <w:sz w:val="21"/>
                <w:szCs w:val="21"/>
                <w:lang w:val="en-US" w:eastAsia="en-US" w:bidi="ar-SA"/>
              </w:rPr>
              <w:t>工程施工总承包叁级(含)以上资质，具备有效的企业安全生产许可证。并在人员、设备、资金等方面具有相应的施工能力。</w:t>
            </w:r>
          </w:p>
        </w:tc>
        <w:tc>
          <w:tcPr>
            <w:tcW w:w="682" w:type="dxa"/>
            <w:tcBorders>
              <w:left w:val="single" w:color="000000" w:sz="2" w:space="0"/>
            </w:tcBorders>
            <w:vAlign w:val="top"/>
          </w:tcPr>
          <w:p w14:paraId="37720B8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701" w:type="dxa"/>
            <w:vAlign w:val="top"/>
          </w:tcPr>
          <w:p w14:paraId="1829E52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r>
      <w:tr w14:paraId="49B70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3" w:hRule="atLeast"/>
        </w:trPr>
        <w:tc>
          <w:tcPr>
            <w:tcW w:w="1300" w:type="dxa"/>
            <w:vMerge w:val="continue"/>
            <w:tcBorders>
              <w:left w:val="single" w:color="auto" w:sz="4" w:space="0"/>
              <w:right w:val="single" w:color="auto" w:sz="4" w:space="0"/>
            </w:tcBorders>
            <w:vAlign w:val="top"/>
          </w:tcPr>
          <w:p w14:paraId="177B1D7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tc>
        <w:tc>
          <w:tcPr>
            <w:tcW w:w="2157" w:type="dxa"/>
            <w:tcBorders>
              <w:top w:val="single" w:color="000000" w:sz="2" w:space="0"/>
              <w:left w:val="single" w:color="auto" w:sz="4" w:space="0"/>
              <w:bottom w:val="single" w:color="000000" w:sz="2" w:space="0"/>
              <w:right w:val="single" w:color="000000" w:sz="2" w:space="0"/>
            </w:tcBorders>
            <w:vAlign w:val="top"/>
          </w:tcPr>
          <w:p w14:paraId="0A781F01">
            <w:pPr>
              <w:pStyle w:val="6"/>
              <w:keepNext w:val="0"/>
              <w:keepLines w:val="0"/>
              <w:pageBreakBefore w:val="0"/>
              <w:widowControl/>
              <w:wordWrap/>
              <w:overflowPunct/>
              <w:topLinePunct w:val="0"/>
              <w:bidi w:val="0"/>
              <w:spacing w:before="192" w:line="54" w:lineRule="atLeast"/>
              <w:ind w:left="91" w:right="74" w:hanging="8"/>
              <w:jc w:val="both"/>
              <w:rPr>
                <w:rFonts w:hint="eastAsia" w:asciiTheme="minorEastAsia" w:hAnsiTheme="minorEastAsia" w:eastAsiaTheme="minorEastAsia" w:cstheme="minorEastAsia"/>
                <w:highlight w:val="none"/>
                <w:lang w:eastAsia="zh-CN"/>
              </w:rPr>
            </w:pPr>
            <w:r>
              <w:rPr>
                <w:rFonts w:hint="eastAsia" w:asciiTheme="minorEastAsia" w:hAnsiTheme="minorEastAsia" w:eastAsiaTheme="minorEastAsia" w:cstheme="minorEastAsia"/>
                <w:spacing w:val="9"/>
                <w:highlight w:val="none"/>
              </w:rPr>
              <w:t>具有履行合同所必</w:t>
            </w:r>
            <w:r>
              <w:rPr>
                <w:rFonts w:hint="eastAsia" w:asciiTheme="minorEastAsia" w:hAnsiTheme="minorEastAsia" w:eastAsiaTheme="minorEastAsia" w:cstheme="minorEastAsia"/>
                <w:spacing w:val="1"/>
                <w:highlight w:val="none"/>
              </w:rPr>
              <w:t xml:space="preserve"> </w:t>
            </w:r>
            <w:r>
              <w:rPr>
                <w:rFonts w:hint="eastAsia" w:asciiTheme="minorEastAsia" w:hAnsiTheme="minorEastAsia" w:eastAsiaTheme="minorEastAsia" w:cstheme="minorEastAsia"/>
                <w:spacing w:val="8"/>
                <w:highlight w:val="none"/>
              </w:rPr>
              <w:t>需的</w:t>
            </w:r>
            <w:r>
              <w:rPr>
                <w:rFonts w:hint="eastAsia" w:asciiTheme="minorEastAsia" w:hAnsiTheme="minorEastAsia" w:eastAsiaTheme="minorEastAsia" w:cstheme="minorEastAsia"/>
                <w:spacing w:val="8"/>
                <w:highlight w:val="none"/>
                <w:lang w:eastAsia="zh-CN"/>
              </w:rPr>
              <w:t>持证人员</w:t>
            </w:r>
          </w:p>
        </w:tc>
        <w:tc>
          <w:tcPr>
            <w:tcW w:w="4542" w:type="dxa"/>
            <w:tcBorders>
              <w:top w:val="single" w:color="000000" w:sz="2" w:space="0"/>
              <w:left w:val="single" w:color="000000" w:sz="2" w:space="0"/>
              <w:bottom w:val="single" w:color="000000" w:sz="2" w:space="0"/>
              <w:right w:val="single" w:color="000000" w:sz="2" w:space="0"/>
            </w:tcBorders>
            <w:vAlign w:val="top"/>
          </w:tcPr>
          <w:p w14:paraId="185BA7DE">
            <w:pPr>
              <w:pStyle w:val="6"/>
              <w:keepNext w:val="0"/>
              <w:keepLines w:val="0"/>
              <w:pageBreakBefore w:val="0"/>
              <w:widowControl/>
              <w:wordWrap/>
              <w:overflowPunct/>
              <w:topLinePunct w:val="0"/>
              <w:bidi w:val="0"/>
              <w:spacing w:line="54" w:lineRule="atLeast"/>
              <w:ind w:left="98"/>
              <w:rPr>
                <w:rFonts w:hint="eastAsia" w:asciiTheme="minorEastAsia" w:hAnsiTheme="minorEastAsia" w:eastAsiaTheme="minorEastAsia" w:cstheme="minorEastAsia"/>
                <w:snapToGrid w:val="0"/>
                <w:color w:val="000000"/>
                <w:spacing w:val="-3"/>
                <w:kern w:val="0"/>
                <w:sz w:val="21"/>
                <w:szCs w:val="21"/>
                <w:lang w:val="en-US" w:eastAsia="en-US" w:bidi="ar-SA"/>
              </w:rPr>
            </w:pPr>
            <w:r>
              <w:rPr>
                <w:rFonts w:hint="eastAsia" w:asciiTheme="minorEastAsia" w:hAnsiTheme="minorEastAsia" w:eastAsiaTheme="minorEastAsia" w:cstheme="minorEastAsia"/>
                <w:snapToGrid w:val="0"/>
                <w:color w:val="000000"/>
                <w:spacing w:val="-3"/>
                <w:kern w:val="0"/>
                <w:sz w:val="21"/>
                <w:szCs w:val="21"/>
                <w:lang w:val="en-US" w:eastAsia="en-US" w:bidi="ar-SA"/>
              </w:rPr>
              <w:t>建造师须具备</w:t>
            </w:r>
            <w:r>
              <w:rPr>
                <w:rFonts w:hint="eastAsia" w:asciiTheme="minorEastAsia" w:hAnsiTheme="minorEastAsia" w:eastAsiaTheme="minorEastAsia" w:cstheme="minorEastAsia"/>
                <w:snapToGrid w:val="0"/>
                <w:color w:val="000000"/>
                <w:spacing w:val="-3"/>
                <w:kern w:val="0"/>
                <w:sz w:val="21"/>
                <w:szCs w:val="21"/>
                <w:lang w:val="en-US" w:eastAsia="zh-CN" w:bidi="ar-SA"/>
              </w:rPr>
              <w:t>市政公用</w:t>
            </w:r>
            <w:r>
              <w:rPr>
                <w:rFonts w:hint="eastAsia" w:asciiTheme="minorEastAsia" w:hAnsiTheme="minorEastAsia" w:eastAsiaTheme="minorEastAsia" w:cstheme="minorEastAsia"/>
                <w:snapToGrid w:val="0"/>
                <w:color w:val="000000"/>
                <w:spacing w:val="-3"/>
                <w:kern w:val="0"/>
                <w:sz w:val="21"/>
                <w:szCs w:val="21"/>
                <w:lang w:val="en-US" w:eastAsia="en-US" w:bidi="ar-SA"/>
              </w:rPr>
              <w:t>工程贰级及以上注册建造师资格，同时具备有效的安全生产考核合格证书（B证），建造师须提供近半年（2024年9月至2025年3月）社保证明。投标人项目现场管理班子主要成员：项目负责人（建造师）、技术负责人、安全员、施工员、质检员无在建项目（由企业承诺该项目班子成员无在建项目）</w:t>
            </w:r>
          </w:p>
        </w:tc>
        <w:tc>
          <w:tcPr>
            <w:tcW w:w="682" w:type="dxa"/>
            <w:tcBorders>
              <w:left w:val="single" w:color="000000" w:sz="2" w:space="0"/>
            </w:tcBorders>
            <w:vAlign w:val="top"/>
          </w:tcPr>
          <w:p w14:paraId="5C4D728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701" w:type="dxa"/>
            <w:vAlign w:val="top"/>
          </w:tcPr>
          <w:p w14:paraId="4AB5C99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r>
      <w:tr w14:paraId="27855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1" w:hRule="atLeast"/>
        </w:trPr>
        <w:tc>
          <w:tcPr>
            <w:tcW w:w="1300" w:type="dxa"/>
            <w:vMerge w:val="continue"/>
            <w:tcBorders>
              <w:left w:val="single" w:color="auto" w:sz="4" w:space="0"/>
              <w:right w:val="single" w:color="auto" w:sz="4" w:space="0"/>
            </w:tcBorders>
            <w:vAlign w:val="top"/>
          </w:tcPr>
          <w:p w14:paraId="6B04261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none"/>
              </w:rPr>
            </w:pPr>
          </w:p>
        </w:tc>
        <w:tc>
          <w:tcPr>
            <w:tcW w:w="2157" w:type="dxa"/>
            <w:tcBorders>
              <w:top w:val="single" w:color="000000" w:sz="2" w:space="0"/>
              <w:left w:val="single" w:color="auto" w:sz="4" w:space="0"/>
              <w:bottom w:val="single" w:color="000000" w:sz="2" w:space="0"/>
              <w:right w:val="single" w:color="000000" w:sz="2" w:space="0"/>
            </w:tcBorders>
            <w:vAlign w:val="top"/>
          </w:tcPr>
          <w:p w14:paraId="2A16EA69">
            <w:pPr>
              <w:pStyle w:val="6"/>
              <w:keepNext w:val="0"/>
              <w:keepLines w:val="0"/>
              <w:pageBreakBefore w:val="0"/>
              <w:widowControl/>
              <w:wordWrap/>
              <w:overflowPunct/>
              <w:topLinePunct w:val="0"/>
              <w:bidi w:val="0"/>
              <w:spacing w:before="209" w:line="54" w:lineRule="atLeast"/>
              <w:ind w:left="77" w:right="74" w:firstLine="5"/>
              <w:jc w:val="both"/>
              <w:rPr>
                <w:rFonts w:hint="eastAsia" w:asciiTheme="minorEastAsia" w:hAnsiTheme="minorEastAsia" w:eastAsiaTheme="minorEastAsia" w:cstheme="minorEastAsia"/>
                <w:highlight w:val="none"/>
                <w:lang w:eastAsia="zh-CN"/>
              </w:rPr>
            </w:pPr>
            <w:r>
              <w:rPr>
                <w:rFonts w:hint="eastAsia" w:asciiTheme="minorEastAsia" w:hAnsiTheme="minorEastAsia" w:eastAsiaTheme="minorEastAsia" w:cstheme="minorEastAsia"/>
                <w:highlight w:val="none"/>
                <w:lang w:eastAsia="zh-CN"/>
              </w:rPr>
              <w:t>承诺</w:t>
            </w:r>
          </w:p>
        </w:tc>
        <w:tc>
          <w:tcPr>
            <w:tcW w:w="4542" w:type="dxa"/>
            <w:tcBorders>
              <w:top w:val="single" w:color="000000" w:sz="2" w:space="0"/>
              <w:left w:val="single" w:color="000000" w:sz="2" w:space="0"/>
              <w:bottom w:val="single" w:color="000000" w:sz="2" w:space="0"/>
              <w:right w:val="single" w:color="000000" w:sz="2" w:space="0"/>
            </w:tcBorders>
            <w:vAlign w:val="top"/>
          </w:tcPr>
          <w:p w14:paraId="777CA0F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napToGrid w:val="0"/>
                <w:color w:val="000000"/>
                <w:spacing w:val="-3"/>
                <w:kern w:val="0"/>
                <w:sz w:val="21"/>
                <w:szCs w:val="21"/>
                <w:lang w:val="en-US" w:eastAsia="en-US" w:bidi="ar-SA"/>
              </w:rPr>
            </w:pPr>
            <w:r>
              <w:rPr>
                <w:rFonts w:hint="eastAsia" w:asciiTheme="minorEastAsia" w:hAnsiTheme="minorEastAsia" w:eastAsiaTheme="minorEastAsia" w:cstheme="minorEastAsia"/>
                <w:snapToGrid w:val="0"/>
                <w:color w:val="000000"/>
                <w:spacing w:val="-3"/>
                <w:kern w:val="0"/>
                <w:sz w:val="21"/>
                <w:szCs w:val="21"/>
                <w:lang w:val="en-US" w:eastAsia="en-US" w:bidi="ar-SA"/>
              </w:rPr>
              <w:t>单位负责人为同一人或者存在控股、管理关系的不同单位不得参加未划分标段的同一招标项目投标，否则均按否决投标处理；报名时所提供的负责人与参与投标时的负责人必须为同一人，如果负责人更换投标无效。</w:t>
            </w:r>
          </w:p>
        </w:tc>
        <w:tc>
          <w:tcPr>
            <w:tcW w:w="682" w:type="dxa"/>
            <w:tcBorders>
              <w:left w:val="single" w:color="000000" w:sz="2" w:space="0"/>
            </w:tcBorders>
            <w:vAlign w:val="top"/>
          </w:tcPr>
          <w:p w14:paraId="534615D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701" w:type="dxa"/>
            <w:vAlign w:val="top"/>
          </w:tcPr>
          <w:p w14:paraId="21A67EA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r>
      <w:tr w14:paraId="6C277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1" w:hRule="atLeast"/>
        </w:trPr>
        <w:tc>
          <w:tcPr>
            <w:tcW w:w="1300" w:type="dxa"/>
            <w:vMerge w:val="continue"/>
            <w:tcBorders>
              <w:left w:val="single" w:color="auto" w:sz="4" w:space="0"/>
              <w:right w:val="single" w:color="auto" w:sz="4" w:space="0"/>
            </w:tcBorders>
            <w:vAlign w:val="top"/>
          </w:tcPr>
          <w:p w14:paraId="2F9FEC2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2157" w:type="dxa"/>
            <w:tcBorders>
              <w:top w:val="single" w:color="auto" w:sz="4" w:space="0"/>
              <w:left w:val="single" w:color="auto" w:sz="4" w:space="0"/>
              <w:bottom w:val="single" w:color="auto" w:sz="4" w:space="0"/>
              <w:right w:val="single" w:color="000000" w:sz="2" w:space="0"/>
            </w:tcBorders>
            <w:vAlign w:val="top"/>
          </w:tcPr>
          <w:p w14:paraId="0B4A775C">
            <w:pPr>
              <w:pStyle w:val="6"/>
              <w:keepNext w:val="0"/>
              <w:keepLines w:val="0"/>
              <w:pageBreakBefore w:val="0"/>
              <w:widowControl/>
              <w:wordWrap/>
              <w:overflowPunct/>
              <w:topLinePunct w:val="0"/>
              <w:bidi w:val="0"/>
              <w:spacing w:line="54" w:lineRule="atLeast"/>
              <w:ind w:left="101" w:leftChars="0"/>
              <w:rPr>
                <w:rFonts w:hint="eastAsia" w:asciiTheme="minorEastAsia" w:hAnsiTheme="minorEastAsia" w:eastAsiaTheme="minorEastAsia" w:cstheme="minorEastAsia"/>
                <w:spacing w:val="-16"/>
                <w:highlight w:val="yellow"/>
              </w:rPr>
            </w:pPr>
            <w:r>
              <w:rPr>
                <w:rFonts w:hint="eastAsia" w:asciiTheme="minorEastAsia" w:hAnsiTheme="minorEastAsia" w:eastAsiaTheme="minorEastAsia" w:cstheme="minorEastAsia"/>
                <w:spacing w:val="9"/>
              </w:rPr>
              <w:t>具有良好的商业信</w:t>
            </w:r>
            <w:r>
              <w:rPr>
                <w:rFonts w:hint="eastAsia" w:asciiTheme="minorEastAsia" w:hAnsiTheme="minorEastAsia" w:eastAsiaTheme="minorEastAsia" w:cstheme="minorEastAsia"/>
                <w:spacing w:val="1"/>
              </w:rPr>
              <w:t xml:space="preserve"> </w:t>
            </w:r>
            <w:r>
              <w:rPr>
                <w:rFonts w:hint="eastAsia" w:asciiTheme="minorEastAsia" w:hAnsiTheme="minorEastAsia" w:eastAsiaTheme="minorEastAsia" w:cstheme="minorEastAsia"/>
                <w:spacing w:val="10"/>
              </w:rPr>
              <w:t>誉和健全的财务会</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3"/>
              </w:rPr>
              <w:t>计制度</w:t>
            </w:r>
          </w:p>
        </w:tc>
        <w:tc>
          <w:tcPr>
            <w:tcW w:w="4542" w:type="dxa"/>
            <w:tcBorders>
              <w:top w:val="single" w:color="auto" w:sz="4" w:space="0"/>
              <w:left w:val="single" w:color="000000" w:sz="2" w:space="0"/>
              <w:bottom w:val="single" w:color="auto" w:sz="4" w:space="0"/>
              <w:right w:val="single" w:color="auto" w:sz="4" w:space="0"/>
            </w:tcBorders>
            <w:vAlign w:val="top"/>
          </w:tcPr>
          <w:p w14:paraId="42F5CDE2">
            <w:pPr>
              <w:pStyle w:val="6"/>
              <w:keepNext w:val="0"/>
              <w:keepLines w:val="0"/>
              <w:pageBreakBefore w:val="0"/>
              <w:widowControl/>
              <w:wordWrap/>
              <w:overflowPunct/>
              <w:topLinePunct w:val="0"/>
              <w:bidi w:val="0"/>
              <w:spacing w:line="54" w:lineRule="atLeast"/>
              <w:ind w:left="98"/>
              <w:rPr>
                <w:rFonts w:hint="eastAsia" w:asciiTheme="minorEastAsia" w:hAnsiTheme="minorEastAsia" w:eastAsiaTheme="minorEastAsia" w:cstheme="minorEastAsia"/>
                <w:snapToGrid w:val="0"/>
                <w:color w:val="000000"/>
                <w:spacing w:val="-3"/>
                <w:kern w:val="0"/>
                <w:sz w:val="21"/>
                <w:szCs w:val="21"/>
                <w:lang w:val="en-US" w:eastAsia="en-US" w:bidi="ar-SA"/>
              </w:rPr>
            </w:pPr>
            <w:r>
              <w:rPr>
                <w:rFonts w:hint="eastAsia" w:asciiTheme="minorEastAsia" w:hAnsiTheme="minorEastAsia" w:eastAsiaTheme="minorEastAsia" w:cstheme="minorEastAsia"/>
                <w:snapToGrid w:val="0"/>
                <w:color w:val="000000"/>
                <w:spacing w:val="-3"/>
                <w:kern w:val="0"/>
                <w:sz w:val="21"/>
                <w:szCs w:val="21"/>
                <w:lang w:val="en-US" w:eastAsia="en-US" w:bidi="ar-SA"/>
              </w:rPr>
              <w:t>投标人提供近三年（2022年、2023年、2024年）经会计师事务所或审计机构审计的财务报告，包括资产负债表、损益表、现金流量表、利润表和财务情况说明书（成立企业不足三年的不做该要求，提供实际成立日期至磋商截止前期间的资料）。</w:t>
            </w:r>
          </w:p>
        </w:tc>
        <w:tc>
          <w:tcPr>
            <w:tcW w:w="682" w:type="dxa"/>
            <w:tcBorders>
              <w:left w:val="single" w:color="auto" w:sz="4" w:space="0"/>
            </w:tcBorders>
            <w:vAlign w:val="top"/>
          </w:tcPr>
          <w:p w14:paraId="43010D0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701" w:type="dxa"/>
            <w:vAlign w:val="top"/>
          </w:tcPr>
          <w:p w14:paraId="29A8FA7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r>
      <w:tr w14:paraId="081B7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1" w:hRule="atLeast"/>
        </w:trPr>
        <w:tc>
          <w:tcPr>
            <w:tcW w:w="1300" w:type="dxa"/>
            <w:vMerge w:val="continue"/>
            <w:tcBorders>
              <w:left w:val="single" w:color="auto" w:sz="4" w:space="0"/>
              <w:right w:val="single" w:color="auto" w:sz="4" w:space="0"/>
            </w:tcBorders>
            <w:vAlign w:val="top"/>
          </w:tcPr>
          <w:p w14:paraId="09D54E6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2157" w:type="dxa"/>
            <w:tcBorders>
              <w:top w:val="single" w:color="auto" w:sz="4" w:space="0"/>
              <w:left w:val="single" w:color="auto" w:sz="4" w:space="0"/>
              <w:bottom w:val="single" w:color="auto" w:sz="4" w:space="0"/>
              <w:right w:val="single" w:color="000000" w:sz="2" w:space="0"/>
            </w:tcBorders>
            <w:vAlign w:val="top"/>
          </w:tcPr>
          <w:p w14:paraId="7DFA37B9">
            <w:pPr>
              <w:pStyle w:val="6"/>
              <w:keepNext w:val="0"/>
              <w:keepLines w:val="0"/>
              <w:pageBreakBefore w:val="0"/>
              <w:widowControl/>
              <w:wordWrap/>
              <w:overflowPunct/>
              <w:topLinePunct w:val="0"/>
              <w:bidi w:val="0"/>
              <w:spacing w:before="116" w:line="54" w:lineRule="atLeast"/>
              <w:ind w:left="79" w:leftChars="0"/>
              <w:rPr>
                <w:rFonts w:hint="eastAsia" w:asciiTheme="minorEastAsia" w:hAnsiTheme="minorEastAsia" w:eastAsiaTheme="minorEastAsia" w:cstheme="minorEastAsia"/>
                <w:spacing w:val="-16"/>
                <w:highlight w:val="yellow"/>
                <w:lang w:eastAsia="zh-CN"/>
              </w:rPr>
            </w:pPr>
            <w:r>
              <w:rPr>
                <w:rFonts w:hint="eastAsia" w:asciiTheme="minorEastAsia" w:hAnsiTheme="minorEastAsia" w:eastAsiaTheme="minorEastAsia" w:cstheme="minorEastAsia"/>
                <w:spacing w:val="-16"/>
                <w:highlight w:val="none"/>
                <w:lang w:eastAsia="zh-CN"/>
              </w:rPr>
              <w:t>其他</w:t>
            </w:r>
          </w:p>
        </w:tc>
        <w:tc>
          <w:tcPr>
            <w:tcW w:w="4542" w:type="dxa"/>
            <w:tcBorders>
              <w:top w:val="single" w:color="auto" w:sz="4" w:space="0"/>
              <w:left w:val="single" w:color="000000" w:sz="2" w:space="0"/>
              <w:bottom w:val="single" w:color="auto" w:sz="4" w:space="0"/>
              <w:right w:val="single" w:color="000000" w:sz="2" w:space="0"/>
            </w:tcBorders>
            <w:vAlign w:val="top"/>
          </w:tcPr>
          <w:p w14:paraId="3A1E7FF5">
            <w:pPr>
              <w:pStyle w:val="6"/>
              <w:keepNext w:val="0"/>
              <w:keepLines w:val="0"/>
              <w:pageBreakBefore w:val="0"/>
              <w:widowControl/>
              <w:wordWrap/>
              <w:overflowPunct/>
              <w:topLinePunct w:val="0"/>
              <w:bidi w:val="0"/>
              <w:spacing w:before="115" w:line="54" w:lineRule="atLeast"/>
              <w:ind w:left="82" w:leftChars="0"/>
              <w:rPr>
                <w:rFonts w:hint="eastAsia" w:asciiTheme="minorEastAsia" w:hAnsiTheme="minorEastAsia" w:eastAsiaTheme="minorEastAsia" w:cstheme="minorEastAsia"/>
                <w:snapToGrid w:val="0"/>
                <w:color w:val="000000"/>
                <w:spacing w:val="-3"/>
                <w:kern w:val="0"/>
                <w:sz w:val="21"/>
                <w:szCs w:val="21"/>
                <w:lang w:val="en-US" w:eastAsia="en-US" w:bidi="ar-SA"/>
              </w:rPr>
            </w:pPr>
            <w:r>
              <w:rPr>
                <w:rFonts w:hint="eastAsia" w:asciiTheme="minorEastAsia" w:hAnsiTheme="minorEastAsia" w:eastAsiaTheme="minorEastAsia" w:cstheme="minorEastAsia"/>
                <w:snapToGrid w:val="0"/>
                <w:color w:val="000000"/>
                <w:spacing w:val="-3"/>
                <w:kern w:val="0"/>
                <w:sz w:val="21"/>
                <w:szCs w:val="21"/>
                <w:lang w:val="en-US" w:eastAsia="en-US" w:bidi="ar-SA"/>
              </w:rPr>
              <w:t>未被“信用中国”网站（www.creditchina.gov.cn）、“中国政府采购网”网站（www.ccgp.gov.cn)列入失信被执行人、重大税收违法案件当事人名单、政府采购严重失信行为记录名单。（提供网页截图）</w:t>
            </w:r>
          </w:p>
        </w:tc>
        <w:tc>
          <w:tcPr>
            <w:tcW w:w="682" w:type="dxa"/>
            <w:tcBorders>
              <w:left w:val="single" w:color="000000" w:sz="2" w:space="0"/>
            </w:tcBorders>
            <w:vAlign w:val="top"/>
          </w:tcPr>
          <w:p w14:paraId="5393D58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c>
          <w:tcPr>
            <w:tcW w:w="701" w:type="dxa"/>
            <w:vAlign w:val="top"/>
          </w:tcPr>
          <w:p w14:paraId="0E88F9B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highlight w:val="yellow"/>
              </w:rPr>
            </w:pPr>
          </w:p>
        </w:tc>
      </w:tr>
    </w:tbl>
    <w:p w14:paraId="24E29FC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szCs w:val="21"/>
          <w:highlight w:val="yellow"/>
        </w:rPr>
        <w:sectPr>
          <w:footerReference r:id="rId21" w:type="default"/>
          <w:pgSz w:w="11906" w:h="16839"/>
          <w:pgMar w:top="400" w:right="1103" w:bottom="1163" w:left="1409" w:header="0" w:footer="1001" w:gutter="0"/>
          <w:cols w:space="720" w:num="1"/>
        </w:sectPr>
      </w:pPr>
    </w:p>
    <w:p w14:paraId="2A432167">
      <w:pPr>
        <w:keepNext w:val="0"/>
        <w:keepLines w:val="0"/>
        <w:pageBreakBefore w:val="0"/>
        <w:widowControl/>
        <w:wordWrap/>
        <w:overflowPunct/>
        <w:topLinePunct w:val="0"/>
        <w:bidi w:val="0"/>
        <w:spacing w:before="41" w:line="54" w:lineRule="atLeast"/>
        <w:rPr>
          <w:rFonts w:hint="eastAsia" w:asciiTheme="minorEastAsia" w:hAnsiTheme="minorEastAsia" w:eastAsiaTheme="minorEastAsia" w:cstheme="minorEastAsia"/>
          <w:highlight w:val="yellow"/>
        </w:rPr>
      </w:pPr>
    </w:p>
    <w:p w14:paraId="37DB609B">
      <w:pPr>
        <w:keepNext w:val="0"/>
        <w:keepLines w:val="0"/>
        <w:pageBreakBefore w:val="0"/>
        <w:widowControl/>
        <w:wordWrap/>
        <w:overflowPunct/>
        <w:topLinePunct w:val="0"/>
        <w:bidi w:val="0"/>
        <w:spacing w:before="41" w:line="54" w:lineRule="atLeast"/>
        <w:rPr>
          <w:rFonts w:hint="eastAsia" w:asciiTheme="minorEastAsia" w:hAnsiTheme="minorEastAsia" w:eastAsiaTheme="minorEastAsia" w:cstheme="minorEastAsia"/>
          <w:highlight w:val="yellow"/>
        </w:rPr>
      </w:pPr>
    </w:p>
    <w:p w14:paraId="68E521A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533E9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7346DAB">
      <w:pPr>
        <w:pStyle w:val="2"/>
        <w:keepNext w:val="0"/>
        <w:keepLines w:val="0"/>
        <w:pageBreakBefore w:val="0"/>
        <w:widowControl/>
        <w:wordWrap/>
        <w:overflowPunct/>
        <w:topLinePunct w:val="0"/>
        <w:bidi w:val="0"/>
        <w:spacing w:before="91" w:line="54" w:lineRule="atLeast"/>
        <w:ind w:left="51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6"/>
          <w:sz w:val="28"/>
          <w:szCs w:val="28"/>
          <w14:textOutline w14:w="5103" w14:cap="sq" w14:cmpd="sng">
            <w14:solidFill>
              <w14:srgbClr w14:val="000000"/>
            </w14:solidFill>
            <w14:prstDash w14:val="solid"/>
            <w14:bevel/>
          </w14:textOutline>
        </w:rPr>
        <w:t>附表</w:t>
      </w:r>
      <w:r>
        <w:rPr>
          <w:rFonts w:hint="eastAsia" w:asciiTheme="minorEastAsia" w:hAnsiTheme="minorEastAsia" w:eastAsiaTheme="minorEastAsia" w:cstheme="minorEastAsia"/>
          <w:spacing w:val="-39"/>
          <w:sz w:val="28"/>
          <w:szCs w:val="28"/>
        </w:rPr>
        <w:t xml:space="preserve"> </w:t>
      </w:r>
      <w:r>
        <w:rPr>
          <w:rFonts w:hint="eastAsia" w:asciiTheme="minorEastAsia" w:hAnsiTheme="minorEastAsia" w:eastAsiaTheme="minorEastAsia" w:cstheme="minorEastAsia"/>
          <w:spacing w:val="-6"/>
          <w:sz w:val="28"/>
          <w:szCs w:val="28"/>
          <w14:textOutline w14:w="5103" w14:cap="sq" w14:cmpd="sng">
            <w14:solidFill>
              <w14:srgbClr w14:val="000000"/>
            </w14:solidFill>
            <w14:prstDash w14:val="solid"/>
            <w14:bevel/>
          </w14:textOutline>
        </w:rPr>
        <w:t>1：符合性审查</w:t>
      </w:r>
    </w:p>
    <w:tbl>
      <w:tblPr>
        <w:tblStyle w:val="5"/>
        <w:tblW w:w="9502" w:type="dxa"/>
        <w:tblInd w:w="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67"/>
        <w:gridCol w:w="1854"/>
        <w:gridCol w:w="6181"/>
      </w:tblGrid>
      <w:tr w14:paraId="34CE9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44" w:hRule="atLeast"/>
        </w:trPr>
        <w:tc>
          <w:tcPr>
            <w:tcW w:w="1467" w:type="dxa"/>
            <w:vAlign w:val="top"/>
          </w:tcPr>
          <w:p w14:paraId="2A196A9F">
            <w:pPr>
              <w:pStyle w:val="6"/>
              <w:keepNext w:val="0"/>
              <w:keepLines w:val="0"/>
              <w:pageBreakBefore w:val="0"/>
              <w:widowControl/>
              <w:wordWrap/>
              <w:overflowPunct/>
              <w:topLinePunct w:val="0"/>
              <w:bidi w:val="0"/>
              <w:spacing w:before="187" w:line="54" w:lineRule="atLeast"/>
              <w:ind w:left="21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4358" w14:cap="sq" w14:cmpd="sng">
                  <w14:solidFill>
                    <w14:srgbClr w14:val="000000"/>
                  </w14:solidFill>
                  <w14:prstDash w14:val="solid"/>
                  <w14:bevel/>
                </w14:textOutline>
              </w:rPr>
              <w:t>评分因素</w:t>
            </w:r>
          </w:p>
        </w:tc>
        <w:tc>
          <w:tcPr>
            <w:tcW w:w="1854" w:type="dxa"/>
            <w:vAlign w:val="top"/>
          </w:tcPr>
          <w:p w14:paraId="2F32777E">
            <w:pPr>
              <w:pStyle w:val="6"/>
              <w:keepNext w:val="0"/>
              <w:keepLines w:val="0"/>
              <w:pageBreakBefore w:val="0"/>
              <w:widowControl/>
              <w:wordWrap/>
              <w:overflowPunct/>
              <w:topLinePunct w:val="0"/>
              <w:bidi w:val="0"/>
              <w:spacing w:before="186" w:line="54" w:lineRule="atLeast"/>
              <w:ind w:left="61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14:textOutline w14:w="4358" w14:cap="sq" w14:cmpd="sng">
                  <w14:solidFill>
                    <w14:srgbClr w14:val="000000"/>
                  </w14:solidFill>
                  <w14:prstDash w14:val="solid"/>
                  <w14:bevel/>
                </w14:textOutline>
              </w:rPr>
              <w:t>评分点</w:t>
            </w:r>
          </w:p>
        </w:tc>
        <w:tc>
          <w:tcPr>
            <w:tcW w:w="6181" w:type="dxa"/>
            <w:vAlign w:val="top"/>
          </w:tcPr>
          <w:p w14:paraId="58AEE453">
            <w:pPr>
              <w:pStyle w:val="6"/>
              <w:keepNext w:val="0"/>
              <w:keepLines w:val="0"/>
              <w:pageBreakBefore w:val="0"/>
              <w:widowControl/>
              <w:wordWrap/>
              <w:overflowPunct/>
              <w:topLinePunct w:val="0"/>
              <w:bidi w:val="0"/>
              <w:spacing w:before="186" w:line="54" w:lineRule="atLeast"/>
              <w:ind w:left="261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4358" w14:cap="sq" w14:cmpd="sng">
                  <w14:solidFill>
                    <w14:srgbClr w14:val="000000"/>
                  </w14:solidFill>
                  <w14:prstDash w14:val="solid"/>
                  <w14:bevel/>
                </w14:textOutline>
              </w:rPr>
              <w:t>评分标准</w:t>
            </w:r>
          </w:p>
        </w:tc>
      </w:tr>
      <w:tr w14:paraId="1F332D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1467" w:type="dxa"/>
            <w:vMerge w:val="restart"/>
            <w:tcBorders>
              <w:bottom w:val="nil"/>
            </w:tcBorders>
            <w:vAlign w:val="top"/>
          </w:tcPr>
          <w:p w14:paraId="0CCD45C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2028A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2547F1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52B021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D80D24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83E3B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E7A443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F43D98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B18F96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7CB920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9644FB5">
            <w:pPr>
              <w:pStyle w:val="6"/>
              <w:keepNext w:val="0"/>
              <w:keepLines w:val="0"/>
              <w:pageBreakBefore w:val="0"/>
              <w:widowControl/>
              <w:wordWrap/>
              <w:overflowPunct/>
              <w:topLinePunct w:val="0"/>
              <w:bidi w:val="0"/>
              <w:spacing w:before="78" w:line="54" w:lineRule="atLeast"/>
              <w:ind w:left="215"/>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符合性审查</w:t>
            </w:r>
          </w:p>
        </w:tc>
        <w:tc>
          <w:tcPr>
            <w:tcW w:w="1854" w:type="dxa"/>
            <w:vAlign w:val="top"/>
          </w:tcPr>
          <w:p w14:paraId="36337DE1">
            <w:pPr>
              <w:pStyle w:val="6"/>
              <w:keepNext w:val="0"/>
              <w:keepLines w:val="0"/>
              <w:pageBreakBefore w:val="0"/>
              <w:widowControl/>
              <w:wordWrap/>
              <w:overflowPunct/>
              <w:topLinePunct w:val="0"/>
              <w:bidi w:val="0"/>
              <w:spacing w:before="204" w:line="54" w:lineRule="atLeast"/>
              <w:ind w:left="2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响应文件格式</w:t>
            </w:r>
          </w:p>
        </w:tc>
        <w:tc>
          <w:tcPr>
            <w:tcW w:w="6181" w:type="dxa"/>
            <w:vAlign w:val="top"/>
          </w:tcPr>
          <w:p w14:paraId="41C23671">
            <w:pPr>
              <w:pStyle w:val="6"/>
              <w:keepNext w:val="0"/>
              <w:keepLines w:val="0"/>
              <w:pageBreakBefore w:val="0"/>
              <w:widowControl/>
              <w:wordWrap/>
              <w:overflowPunct/>
              <w:topLinePunct w:val="0"/>
              <w:bidi w:val="0"/>
              <w:spacing w:before="118" w:line="54" w:lineRule="atLeast"/>
              <w:ind w:left="115" w:right="107" w:firstLine="1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响应文件按照磋商文件规定的内容、格式填写，字迹清晰</w:t>
            </w:r>
            <w:r>
              <w:rPr>
                <w:rFonts w:hint="eastAsia" w:asciiTheme="minorEastAsia" w:hAnsiTheme="minorEastAsia" w:eastAsiaTheme="minorEastAsia" w:cstheme="minorEastAsia"/>
                <w:spacing w:val="16"/>
              </w:rPr>
              <w:t xml:space="preserve"> </w:t>
            </w:r>
            <w:r>
              <w:rPr>
                <w:rFonts w:hint="eastAsia" w:asciiTheme="minorEastAsia" w:hAnsiTheme="minorEastAsia" w:eastAsiaTheme="minorEastAsia" w:cstheme="minorEastAsia"/>
                <w:spacing w:val="-4"/>
              </w:rPr>
              <w:t>可辨；</w:t>
            </w:r>
          </w:p>
        </w:tc>
      </w:tr>
      <w:tr w14:paraId="1683D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467" w:type="dxa"/>
            <w:vMerge w:val="continue"/>
            <w:tcBorders>
              <w:top w:val="nil"/>
              <w:bottom w:val="nil"/>
            </w:tcBorders>
            <w:vAlign w:val="top"/>
          </w:tcPr>
          <w:p w14:paraId="41DF2B2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52A8D3C0">
            <w:pPr>
              <w:pStyle w:val="6"/>
              <w:keepNext w:val="0"/>
              <w:keepLines w:val="0"/>
              <w:pageBreakBefore w:val="0"/>
              <w:widowControl/>
              <w:wordWrap/>
              <w:overflowPunct/>
              <w:topLinePunct w:val="0"/>
              <w:bidi w:val="0"/>
              <w:spacing w:before="45" w:line="54" w:lineRule="atLeast"/>
              <w:ind w:left="50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法人授权</w:t>
            </w:r>
          </w:p>
        </w:tc>
        <w:tc>
          <w:tcPr>
            <w:tcW w:w="6181" w:type="dxa"/>
            <w:vAlign w:val="top"/>
          </w:tcPr>
          <w:p w14:paraId="2262D55F">
            <w:pPr>
              <w:pStyle w:val="6"/>
              <w:keepNext w:val="0"/>
              <w:keepLines w:val="0"/>
              <w:pageBreakBefore w:val="0"/>
              <w:widowControl/>
              <w:wordWrap/>
              <w:overflowPunct/>
              <w:topLinePunct w:val="0"/>
              <w:bidi w:val="0"/>
              <w:spacing w:before="157" w:line="54" w:lineRule="atLeast"/>
              <w:ind w:left="11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提供法定代表人授权委托书或提供法定代表人身份证明；</w:t>
            </w:r>
          </w:p>
        </w:tc>
      </w:tr>
      <w:tr w14:paraId="4FA3F9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1467" w:type="dxa"/>
            <w:vMerge w:val="continue"/>
            <w:tcBorders>
              <w:top w:val="nil"/>
              <w:bottom w:val="nil"/>
            </w:tcBorders>
            <w:vAlign w:val="top"/>
          </w:tcPr>
          <w:p w14:paraId="33AAADB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5E3EC7A3">
            <w:pPr>
              <w:pStyle w:val="6"/>
              <w:keepNext w:val="0"/>
              <w:keepLines w:val="0"/>
              <w:pageBreakBefore w:val="0"/>
              <w:widowControl/>
              <w:wordWrap/>
              <w:overflowPunct/>
              <w:topLinePunct w:val="0"/>
              <w:bidi w:val="0"/>
              <w:spacing w:before="213" w:line="54" w:lineRule="atLeast"/>
              <w:ind w:left="2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响应文件签署</w:t>
            </w:r>
          </w:p>
        </w:tc>
        <w:tc>
          <w:tcPr>
            <w:tcW w:w="6181" w:type="dxa"/>
            <w:vAlign w:val="top"/>
          </w:tcPr>
          <w:p w14:paraId="7C80F7C9">
            <w:pPr>
              <w:pStyle w:val="6"/>
              <w:keepNext w:val="0"/>
              <w:keepLines w:val="0"/>
              <w:pageBreakBefore w:val="0"/>
              <w:widowControl/>
              <w:wordWrap/>
              <w:overflowPunct/>
              <w:topLinePunct w:val="0"/>
              <w:bidi w:val="0"/>
              <w:spacing w:before="126" w:line="54" w:lineRule="atLeast"/>
              <w:ind w:left="11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position w:val="11"/>
              </w:rPr>
              <w:t>按磋商文件要求在规定区域加盖单位电子章和法定代表</w:t>
            </w:r>
          </w:p>
          <w:p w14:paraId="0F70521A">
            <w:pPr>
              <w:pStyle w:val="6"/>
              <w:keepNext w:val="0"/>
              <w:keepLines w:val="0"/>
              <w:pageBreakBefore w:val="0"/>
              <w:widowControl/>
              <w:wordWrap/>
              <w:overflowPunct/>
              <w:topLinePunct w:val="0"/>
              <w:bidi w:val="0"/>
              <w:spacing w:line="54" w:lineRule="atLeast"/>
              <w:ind w:left="11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人电子章或签字；</w:t>
            </w:r>
          </w:p>
        </w:tc>
      </w:tr>
      <w:tr w14:paraId="2FED3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467" w:type="dxa"/>
            <w:vMerge w:val="continue"/>
            <w:tcBorders>
              <w:top w:val="nil"/>
              <w:bottom w:val="nil"/>
            </w:tcBorders>
            <w:vAlign w:val="top"/>
          </w:tcPr>
          <w:p w14:paraId="0C8A220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32C3F450">
            <w:pPr>
              <w:pStyle w:val="6"/>
              <w:keepNext w:val="0"/>
              <w:keepLines w:val="0"/>
              <w:pageBreakBefore w:val="0"/>
              <w:widowControl/>
              <w:wordWrap/>
              <w:overflowPunct/>
              <w:topLinePunct w:val="0"/>
              <w:bidi w:val="0"/>
              <w:spacing w:before="109" w:line="54" w:lineRule="atLeast"/>
              <w:ind w:left="15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响应文件有效期</w:t>
            </w:r>
          </w:p>
        </w:tc>
        <w:tc>
          <w:tcPr>
            <w:tcW w:w="6181" w:type="dxa"/>
            <w:vAlign w:val="top"/>
          </w:tcPr>
          <w:p w14:paraId="37F4522F">
            <w:pPr>
              <w:pStyle w:val="6"/>
              <w:keepNext w:val="0"/>
              <w:keepLines w:val="0"/>
              <w:pageBreakBefore w:val="0"/>
              <w:widowControl/>
              <w:wordWrap/>
              <w:overflowPunct/>
              <w:topLinePunct w:val="0"/>
              <w:bidi w:val="0"/>
              <w:spacing w:before="222" w:line="54" w:lineRule="atLeast"/>
              <w:ind w:left="12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响应文件承诺有效期符合磋商文件要求；</w:t>
            </w:r>
          </w:p>
        </w:tc>
      </w:tr>
      <w:tr w14:paraId="0E0E8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467" w:type="dxa"/>
            <w:vMerge w:val="continue"/>
            <w:tcBorders>
              <w:top w:val="nil"/>
              <w:bottom w:val="nil"/>
            </w:tcBorders>
            <w:vAlign w:val="top"/>
          </w:tcPr>
          <w:p w14:paraId="3952BA5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7FC1FE2D">
            <w:pPr>
              <w:pStyle w:val="6"/>
              <w:keepNext w:val="0"/>
              <w:keepLines w:val="0"/>
              <w:pageBreakBefore w:val="0"/>
              <w:widowControl/>
              <w:wordWrap/>
              <w:overflowPunct/>
              <w:topLinePunct w:val="0"/>
              <w:bidi w:val="0"/>
              <w:spacing w:before="98" w:line="54" w:lineRule="atLeast"/>
              <w:ind w:left="50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投标报价</w:t>
            </w:r>
          </w:p>
        </w:tc>
        <w:tc>
          <w:tcPr>
            <w:tcW w:w="6181" w:type="dxa"/>
            <w:vAlign w:val="top"/>
          </w:tcPr>
          <w:p w14:paraId="6ED3D7AE">
            <w:pPr>
              <w:pStyle w:val="6"/>
              <w:keepNext w:val="0"/>
              <w:keepLines w:val="0"/>
              <w:pageBreakBefore w:val="0"/>
              <w:widowControl/>
              <w:wordWrap/>
              <w:overflowPunct/>
              <w:topLinePunct w:val="0"/>
              <w:bidi w:val="0"/>
              <w:spacing w:before="208" w:line="54" w:lineRule="atLeast"/>
              <w:ind w:left="11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供应商的投标报价未超出本项目的预算且报价唯一；</w:t>
            </w:r>
          </w:p>
        </w:tc>
      </w:tr>
      <w:tr w14:paraId="115EF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467" w:type="dxa"/>
            <w:vMerge w:val="continue"/>
            <w:tcBorders>
              <w:top w:val="nil"/>
              <w:bottom w:val="nil"/>
            </w:tcBorders>
            <w:vAlign w:val="top"/>
          </w:tcPr>
          <w:p w14:paraId="75293E1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269317AF">
            <w:pPr>
              <w:pStyle w:val="6"/>
              <w:keepNext w:val="0"/>
              <w:keepLines w:val="0"/>
              <w:pageBreakBefore w:val="0"/>
              <w:widowControl/>
              <w:wordWrap/>
              <w:overflowPunct/>
              <w:topLinePunct w:val="0"/>
              <w:bidi w:val="0"/>
              <w:spacing w:before="100" w:line="54" w:lineRule="atLeast"/>
              <w:ind w:left="62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服务期</w:t>
            </w:r>
          </w:p>
        </w:tc>
        <w:tc>
          <w:tcPr>
            <w:tcW w:w="6181" w:type="dxa"/>
            <w:vAlign w:val="top"/>
          </w:tcPr>
          <w:p w14:paraId="3C931373">
            <w:pPr>
              <w:pStyle w:val="6"/>
              <w:keepNext w:val="0"/>
              <w:keepLines w:val="0"/>
              <w:pageBreakBefore w:val="0"/>
              <w:widowControl/>
              <w:wordWrap/>
              <w:overflowPunct/>
              <w:topLinePunct w:val="0"/>
              <w:bidi w:val="0"/>
              <w:spacing w:before="210" w:line="54" w:lineRule="atLeast"/>
              <w:ind w:left="11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满足磋商文件要求；</w:t>
            </w:r>
          </w:p>
        </w:tc>
      </w:tr>
      <w:tr w14:paraId="3C767A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trPr>
        <w:tc>
          <w:tcPr>
            <w:tcW w:w="1467" w:type="dxa"/>
            <w:vMerge w:val="continue"/>
            <w:tcBorders>
              <w:top w:val="nil"/>
              <w:bottom w:val="nil"/>
            </w:tcBorders>
            <w:vAlign w:val="top"/>
          </w:tcPr>
          <w:p w14:paraId="0FD7DEE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43CFDB08">
            <w:pPr>
              <w:pStyle w:val="6"/>
              <w:keepNext w:val="0"/>
              <w:keepLines w:val="0"/>
              <w:pageBreakBefore w:val="0"/>
              <w:widowControl/>
              <w:wordWrap/>
              <w:overflowPunct/>
              <w:topLinePunct w:val="0"/>
              <w:bidi w:val="0"/>
              <w:spacing w:before="57" w:line="54" w:lineRule="atLeast"/>
              <w:ind w:left="13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对磋商文件其他</w:t>
            </w:r>
          </w:p>
          <w:p w14:paraId="7743EDF9">
            <w:pPr>
              <w:pStyle w:val="6"/>
              <w:keepNext w:val="0"/>
              <w:keepLines w:val="0"/>
              <w:pageBreakBefore w:val="0"/>
              <w:widowControl/>
              <w:wordWrap/>
              <w:overflowPunct/>
              <w:topLinePunct w:val="0"/>
              <w:bidi w:val="0"/>
              <w:spacing w:before="180" w:line="54" w:lineRule="atLeast"/>
              <w:ind w:left="14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实质性条款满足</w:t>
            </w:r>
          </w:p>
          <w:p w14:paraId="32750D43">
            <w:pPr>
              <w:pStyle w:val="6"/>
              <w:keepNext w:val="0"/>
              <w:keepLines w:val="0"/>
              <w:pageBreakBefore w:val="0"/>
              <w:widowControl/>
              <w:wordWrap/>
              <w:overflowPunct/>
              <w:topLinePunct w:val="0"/>
              <w:bidi w:val="0"/>
              <w:spacing w:before="180" w:line="54" w:lineRule="atLeast"/>
              <w:ind w:left="74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情况</w:t>
            </w:r>
          </w:p>
        </w:tc>
        <w:tc>
          <w:tcPr>
            <w:tcW w:w="6181" w:type="dxa"/>
            <w:vAlign w:val="top"/>
          </w:tcPr>
          <w:p w14:paraId="27EA8D6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1EE5B7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B49133D">
            <w:pPr>
              <w:pStyle w:val="6"/>
              <w:keepNext w:val="0"/>
              <w:keepLines w:val="0"/>
              <w:pageBreakBefore w:val="0"/>
              <w:widowControl/>
              <w:wordWrap/>
              <w:overflowPunct/>
              <w:topLinePunct w:val="0"/>
              <w:bidi w:val="0"/>
              <w:spacing w:before="78" w:line="54" w:lineRule="atLeast"/>
              <w:ind w:left="11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满足磋商文件中已明确的其他实质性条款。</w:t>
            </w:r>
          </w:p>
        </w:tc>
      </w:tr>
      <w:tr w14:paraId="194CA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1467" w:type="dxa"/>
            <w:vMerge w:val="continue"/>
            <w:tcBorders>
              <w:top w:val="nil"/>
              <w:bottom w:val="single" w:color="000000" w:sz="10" w:space="0"/>
            </w:tcBorders>
            <w:vAlign w:val="top"/>
          </w:tcPr>
          <w:p w14:paraId="3CC540F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854" w:type="dxa"/>
            <w:vAlign w:val="top"/>
          </w:tcPr>
          <w:p w14:paraId="156A6368">
            <w:pPr>
              <w:pStyle w:val="6"/>
              <w:keepNext w:val="0"/>
              <w:keepLines w:val="0"/>
              <w:pageBreakBefore w:val="0"/>
              <w:widowControl/>
              <w:wordWrap/>
              <w:overflowPunct/>
              <w:topLinePunct w:val="0"/>
              <w:bidi w:val="0"/>
              <w:spacing w:before="255" w:line="54" w:lineRule="atLeast"/>
              <w:ind w:left="50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技术响应</w:t>
            </w:r>
          </w:p>
        </w:tc>
        <w:tc>
          <w:tcPr>
            <w:tcW w:w="6181" w:type="dxa"/>
            <w:vAlign w:val="top"/>
          </w:tcPr>
          <w:p w14:paraId="5D3152C3">
            <w:pPr>
              <w:pStyle w:val="6"/>
              <w:keepNext w:val="0"/>
              <w:keepLines w:val="0"/>
              <w:pageBreakBefore w:val="0"/>
              <w:widowControl/>
              <w:wordWrap/>
              <w:overflowPunct/>
              <w:topLinePunct w:val="0"/>
              <w:bidi w:val="0"/>
              <w:spacing w:before="255" w:line="54" w:lineRule="atLeast"/>
              <w:ind w:left="105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技术文件按照招标文件规定的内容填写</w:t>
            </w:r>
          </w:p>
        </w:tc>
      </w:tr>
    </w:tbl>
    <w:p w14:paraId="34C9E32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1085B7C">
      <w:pPr>
        <w:pStyle w:val="2"/>
        <w:keepNext w:val="0"/>
        <w:keepLines w:val="0"/>
        <w:pageBreakBefore w:val="0"/>
        <w:widowControl/>
        <w:wordWrap/>
        <w:overflowPunct/>
        <w:topLinePunct w:val="0"/>
        <w:bidi w:val="0"/>
        <w:spacing w:before="91" w:line="54" w:lineRule="atLeast"/>
        <w:ind w:left="51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t>附表</w:t>
      </w:r>
      <w:r>
        <w:rPr>
          <w:rFonts w:hint="eastAsia" w:asciiTheme="minorEastAsia" w:hAnsiTheme="minorEastAsia" w:eastAsiaTheme="minorEastAsia" w:cstheme="minorEastAsia"/>
          <w:spacing w:val="-53"/>
          <w:sz w:val="28"/>
          <w:szCs w:val="28"/>
        </w:rPr>
        <w:t xml:space="preserve"> </w:t>
      </w:r>
      <w:r>
        <w:rPr>
          <w:rFonts w:hint="eastAsia" w:asciiTheme="minorEastAsia" w:hAnsiTheme="minorEastAsia" w:eastAsiaTheme="minorEastAsia" w:cstheme="minorEastAsia"/>
          <w:spacing w:val="-4"/>
          <w:sz w:val="28"/>
          <w:szCs w:val="28"/>
          <w14:textOutline w14:w="5103" w14:cap="sq" w14:cmpd="sng">
            <w14:solidFill>
              <w14:srgbClr w14:val="000000"/>
            </w14:solidFill>
            <w14:prstDash w14:val="solid"/>
            <w14:bevel/>
          </w14:textOutline>
        </w:rPr>
        <w:t>2：详细评审细则</w:t>
      </w:r>
    </w:p>
    <w:tbl>
      <w:tblPr>
        <w:tblStyle w:val="5"/>
        <w:tblW w:w="96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4"/>
        <w:gridCol w:w="894"/>
        <w:gridCol w:w="750"/>
        <w:gridCol w:w="6875"/>
      </w:tblGrid>
      <w:tr w14:paraId="588A72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2058" w:type="dxa"/>
            <w:gridSpan w:val="2"/>
            <w:vAlign w:val="top"/>
          </w:tcPr>
          <w:p w14:paraId="2000E8C8">
            <w:pPr>
              <w:pStyle w:val="6"/>
              <w:keepNext w:val="0"/>
              <w:keepLines w:val="0"/>
              <w:pageBreakBefore w:val="0"/>
              <w:widowControl/>
              <w:wordWrap/>
              <w:overflowPunct/>
              <w:topLinePunct w:val="0"/>
              <w:bidi w:val="0"/>
              <w:spacing w:before="127" w:line="54" w:lineRule="atLeast"/>
              <w:ind w:left="79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项目</w:t>
            </w:r>
          </w:p>
        </w:tc>
        <w:tc>
          <w:tcPr>
            <w:tcW w:w="750" w:type="dxa"/>
            <w:vAlign w:val="top"/>
          </w:tcPr>
          <w:p w14:paraId="089F55EC">
            <w:pPr>
              <w:pStyle w:val="6"/>
              <w:keepNext w:val="0"/>
              <w:keepLines w:val="0"/>
              <w:pageBreakBefore w:val="0"/>
              <w:widowControl/>
              <w:wordWrap/>
              <w:overflowPunct/>
              <w:topLinePunct w:val="0"/>
              <w:bidi w:val="0"/>
              <w:spacing w:before="128" w:line="54" w:lineRule="atLeast"/>
              <w:ind w:left="14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分值</w:t>
            </w:r>
          </w:p>
        </w:tc>
        <w:tc>
          <w:tcPr>
            <w:tcW w:w="6875" w:type="dxa"/>
            <w:vAlign w:val="top"/>
          </w:tcPr>
          <w:p w14:paraId="3715A6D2">
            <w:pPr>
              <w:pStyle w:val="6"/>
              <w:keepNext w:val="0"/>
              <w:keepLines w:val="0"/>
              <w:pageBreakBefore w:val="0"/>
              <w:widowControl/>
              <w:wordWrap/>
              <w:overflowPunct/>
              <w:topLinePunct w:val="0"/>
              <w:bidi w:val="0"/>
              <w:spacing w:before="128" w:line="54" w:lineRule="atLeast"/>
              <w:ind w:left="296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评审内容</w:t>
            </w:r>
          </w:p>
        </w:tc>
      </w:tr>
      <w:tr w14:paraId="5FF138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0" w:hRule="atLeast"/>
        </w:trPr>
        <w:tc>
          <w:tcPr>
            <w:tcW w:w="1164" w:type="dxa"/>
            <w:vAlign w:val="top"/>
          </w:tcPr>
          <w:p w14:paraId="493E26F1">
            <w:pPr>
              <w:pStyle w:val="6"/>
              <w:keepNext w:val="0"/>
              <w:keepLines w:val="0"/>
              <w:pageBreakBefore w:val="0"/>
              <w:widowControl/>
              <w:wordWrap/>
              <w:overflowPunct/>
              <w:topLinePunct w:val="0"/>
              <w:bidi w:val="0"/>
              <w:spacing w:before="81" w:line="54" w:lineRule="atLeast"/>
              <w:ind w:left="25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价格</w:t>
            </w:r>
          </w:p>
          <w:p w14:paraId="79AC3960">
            <w:pPr>
              <w:pStyle w:val="6"/>
              <w:keepNext w:val="0"/>
              <w:keepLines w:val="0"/>
              <w:pageBreakBefore w:val="0"/>
              <w:widowControl/>
              <w:wordWrap/>
              <w:overflowPunct/>
              <w:topLinePunct w:val="0"/>
              <w:bidi w:val="0"/>
              <w:spacing w:line="54" w:lineRule="atLeast"/>
              <w:ind w:left="25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部分</w:t>
            </w:r>
          </w:p>
          <w:p w14:paraId="5D606A0C">
            <w:pPr>
              <w:pStyle w:val="6"/>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w:t>
            </w:r>
            <w:r>
              <w:rPr>
                <w:rFonts w:hint="eastAsia" w:asciiTheme="minorEastAsia" w:hAnsiTheme="minorEastAsia" w:eastAsiaTheme="minorEastAsia" w:cstheme="minorEastAsia"/>
                <w:spacing w:val="-7"/>
                <w:lang w:val="en-US" w:eastAsia="zh-CN"/>
              </w:rPr>
              <w:t>3</w:t>
            </w:r>
            <w:r>
              <w:rPr>
                <w:rFonts w:hint="eastAsia" w:asciiTheme="minorEastAsia" w:hAnsiTheme="minorEastAsia" w:eastAsiaTheme="minorEastAsia" w:cstheme="minorEastAsia"/>
                <w:spacing w:val="-7"/>
              </w:rPr>
              <w:t>0分）</w:t>
            </w:r>
          </w:p>
        </w:tc>
        <w:tc>
          <w:tcPr>
            <w:tcW w:w="894" w:type="dxa"/>
            <w:vAlign w:val="top"/>
          </w:tcPr>
          <w:p w14:paraId="68B49C7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AD881AB">
            <w:pPr>
              <w:pStyle w:val="6"/>
              <w:keepNext w:val="0"/>
              <w:keepLines w:val="0"/>
              <w:pageBreakBefore w:val="0"/>
              <w:widowControl/>
              <w:wordWrap/>
              <w:overflowPunct/>
              <w:topLinePunct w:val="0"/>
              <w:bidi w:val="0"/>
              <w:spacing w:before="78" w:line="54" w:lineRule="atLeast"/>
              <w:ind w:left="30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报价</w:t>
            </w:r>
          </w:p>
        </w:tc>
        <w:tc>
          <w:tcPr>
            <w:tcW w:w="750" w:type="dxa"/>
            <w:vAlign w:val="top"/>
          </w:tcPr>
          <w:p w14:paraId="4C977DD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ACA7486">
            <w:pPr>
              <w:pStyle w:val="6"/>
              <w:keepNext w:val="0"/>
              <w:keepLines w:val="0"/>
              <w:pageBreakBefore w:val="0"/>
              <w:widowControl/>
              <w:wordWrap/>
              <w:overflowPunct/>
              <w:topLinePunct w:val="0"/>
              <w:bidi w:val="0"/>
              <w:spacing w:before="78" w:line="54" w:lineRule="atLeast"/>
              <w:ind w:left="27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4"/>
                <w:lang w:val="en-US" w:eastAsia="zh-CN"/>
              </w:rPr>
              <w:t>3</w:t>
            </w:r>
            <w:r>
              <w:rPr>
                <w:rFonts w:hint="eastAsia" w:asciiTheme="minorEastAsia" w:hAnsiTheme="minorEastAsia" w:eastAsiaTheme="minorEastAsia" w:cstheme="minorEastAsia"/>
                <w:spacing w:val="-14"/>
              </w:rPr>
              <w:t>0</w:t>
            </w:r>
          </w:p>
        </w:tc>
        <w:tc>
          <w:tcPr>
            <w:tcW w:w="6875" w:type="dxa"/>
            <w:vAlign w:val="top"/>
          </w:tcPr>
          <w:p w14:paraId="063C0D64">
            <w:pPr>
              <w:pStyle w:val="6"/>
              <w:keepNext w:val="0"/>
              <w:keepLines w:val="0"/>
              <w:pageBreakBefore w:val="0"/>
              <w:widowControl/>
              <w:wordWrap/>
              <w:overflowPunct/>
              <w:topLinePunct w:val="0"/>
              <w:bidi w:val="0"/>
              <w:spacing w:before="192" w:line="54" w:lineRule="atLeast"/>
              <w:ind w:left="114" w:right="107" w:hanging="1"/>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评标基准价=有效投标报价的最低值，有效投</w:t>
            </w:r>
            <w:r>
              <w:rPr>
                <w:rFonts w:hint="eastAsia" w:asciiTheme="minorEastAsia" w:hAnsiTheme="minorEastAsia" w:eastAsiaTheme="minorEastAsia" w:cstheme="minorEastAsia"/>
                <w:spacing w:val="1"/>
              </w:rPr>
              <w:t>标报价等于评标基</w:t>
            </w:r>
            <w:r>
              <w:rPr>
                <w:rFonts w:hint="eastAsia" w:asciiTheme="minorEastAsia" w:hAnsiTheme="minorEastAsia" w:eastAsiaTheme="minorEastAsia" w:cstheme="minorEastAsia"/>
              </w:rPr>
              <w:t xml:space="preserve"> 准价(值)的得满分</w:t>
            </w:r>
            <w:r>
              <w:rPr>
                <w:rFonts w:hint="eastAsia" w:asciiTheme="minorEastAsia" w:hAnsiTheme="minorEastAsia" w:eastAsiaTheme="minorEastAsia" w:cstheme="minorEastAsia"/>
                <w:spacing w:val="-29"/>
                <w:lang w:val="en-US" w:eastAsia="zh-CN"/>
              </w:rPr>
              <w:t>3</w:t>
            </w:r>
            <w:r>
              <w:rPr>
                <w:rFonts w:hint="eastAsia" w:asciiTheme="minorEastAsia" w:hAnsiTheme="minorEastAsia" w:eastAsiaTheme="minorEastAsia" w:cstheme="minorEastAsia"/>
              </w:rPr>
              <w:t>0</w:t>
            </w:r>
            <w:r>
              <w:rPr>
                <w:rFonts w:hint="eastAsia" w:asciiTheme="minorEastAsia" w:hAnsiTheme="minorEastAsia" w:eastAsiaTheme="minorEastAsia" w:cstheme="minorEastAsia"/>
                <w:spacing w:val="-45"/>
              </w:rPr>
              <w:t xml:space="preserve"> </w:t>
            </w:r>
            <w:r>
              <w:rPr>
                <w:rFonts w:hint="eastAsia" w:asciiTheme="minorEastAsia" w:hAnsiTheme="minorEastAsia" w:eastAsiaTheme="minorEastAsia" w:cstheme="minorEastAsia"/>
              </w:rPr>
              <w:t xml:space="preserve">分，投标报价得分=（评标基准价/投标报 </w:t>
            </w:r>
            <w:r>
              <w:rPr>
                <w:rFonts w:hint="eastAsia" w:asciiTheme="minorEastAsia" w:hAnsiTheme="minorEastAsia" w:eastAsiaTheme="minorEastAsia" w:cstheme="minorEastAsia"/>
                <w:spacing w:val="-4"/>
              </w:rPr>
              <w:t>价）</w:t>
            </w:r>
            <w:r>
              <w:rPr>
                <w:rFonts w:hint="eastAsia" w:asciiTheme="minorEastAsia" w:hAnsiTheme="minorEastAsia" w:eastAsiaTheme="minorEastAsia" w:cstheme="minorEastAsia"/>
                <w:spacing w:val="-76"/>
              </w:rPr>
              <w:t xml:space="preserve"> </w:t>
            </w:r>
            <w:r>
              <w:rPr>
                <w:rFonts w:hint="eastAsia" w:asciiTheme="minorEastAsia" w:hAnsiTheme="minorEastAsia" w:eastAsiaTheme="minorEastAsia" w:cstheme="minorEastAsia"/>
                <w:spacing w:val="-4"/>
              </w:rPr>
              <w:t>×报价部分权重×100。</w:t>
            </w:r>
          </w:p>
        </w:tc>
      </w:tr>
    </w:tbl>
    <w:p w14:paraId="592D6FB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2DB0032">
      <w:pPr>
        <w:spacing w:line="360" w:lineRule="auto"/>
        <w:ind w:firstLine="482" w:firstLineChars="200"/>
        <w:jc w:val="center"/>
        <w:rPr>
          <w:rFonts w:hint="eastAsia" w:asciiTheme="minorEastAsia" w:hAnsiTheme="minorEastAsia" w:eastAsiaTheme="minorEastAsia" w:cstheme="minorEastAsia"/>
          <w:b/>
          <w:bCs/>
          <w:sz w:val="24"/>
          <w:szCs w:val="24"/>
        </w:rPr>
      </w:pPr>
      <w:bookmarkStart w:id="9" w:name="_GoBack"/>
      <w:bookmarkEnd w:id="9"/>
    </w:p>
    <w:p w14:paraId="4DD9329E">
      <w:pPr>
        <w:spacing w:line="360" w:lineRule="auto"/>
        <w:ind w:firstLine="482" w:firstLineChars="200"/>
        <w:jc w:val="center"/>
        <w:rPr>
          <w:rFonts w:hint="eastAsia" w:asciiTheme="minorEastAsia" w:hAnsiTheme="minorEastAsia" w:eastAsiaTheme="minorEastAsia" w:cstheme="minorEastAsia"/>
          <w:b/>
          <w:bCs/>
          <w:sz w:val="24"/>
          <w:szCs w:val="24"/>
        </w:rPr>
      </w:pPr>
    </w:p>
    <w:p w14:paraId="782AA559">
      <w:pPr>
        <w:spacing w:line="360" w:lineRule="auto"/>
        <w:ind w:firstLine="482" w:firstLineChars="200"/>
        <w:jc w:val="center"/>
        <w:rPr>
          <w:rFonts w:hint="eastAsia" w:asciiTheme="minorEastAsia" w:hAnsiTheme="minorEastAsia" w:eastAsiaTheme="minorEastAsia" w:cstheme="minorEastAsia"/>
          <w:b/>
          <w:bCs/>
          <w:sz w:val="24"/>
          <w:szCs w:val="24"/>
        </w:rPr>
      </w:pPr>
    </w:p>
    <w:p w14:paraId="004D8677">
      <w:pPr>
        <w:spacing w:line="360" w:lineRule="auto"/>
        <w:ind w:firstLine="482" w:firstLineChars="200"/>
        <w:jc w:val="center"/>
        <w:rPr>
          <w:rFonts w:hint="eastAsia" w:asciiTheme="minorEastAsia" w:hAnsiTheme="minorEastAsia" w:eastAsiaTheme="minorEastAsia" w:cstheme="minorEastAsia"/>
          <w:b/>
          <w:bCs/>
          <w:sz w:val="24"/>
          <w:szCs w:val="24"/>
        </w:rPr>
      </w:pPr>
    </w:p>
    <w:p w14:paraId="1668CC44">
      <w:pPr>
        <w:spacing w:line="360" w:lineRule="auto"/>
        <w:ind w:firstLine="482" w:firstLineChars="200"/>
        <w:jc w:val="center"/>
        <w:rPr>
          <w:rFonts w:hint="eastAsia" w:asciiTheme="minorEastAsia" w:hAnsiTheme="minorEastAsia" w:eastAsiaTheme="minorEastAsia" w:cstheme="minorEastAsia"/>
          <w:b/>
          <w:bCs/>
          <w:sz w:val="24"/>
          <w:szCs w:val="24"/>
        </w:rPr>
      </w:pPr>
    </w:p>
    <w:p w14:paraId="5D292A6E">
      <w:pPr>
        <w:spacing w:line="360" w:lineRule="auto"/>
        <w:ind w:firstLine="482" w:firstLineChars="200"/>
        <w:jc w:val="center"/>
        <w:rPr>
          <w:rFonts w:hint="eastAsia" w:asciiTheme="minorEastAsia" w:hAnsiTheme="minorEastAsia" w:eastAsiaTheme="minorEastAsia" w:cstheme="minorEastAsia"/>
          <w:b/>
          <w:bCs/>
          <w:sz w:val="24"/>
          <w:szCs w:val="24"/>
        </w:rPr>
      </w:pPr>
    </w:p>
    <w:p w14:paraId="27468C5C">
      <w:pPr>
        <w:spacing w:line="360" w:lineRule="auto"/>
        <w:ind w:firstLine="482" w:firstLineChars="200"/>
        <w:jc w:val="center"/>
        <w:rPr>
          <w:rFonts w:hint="eastAsia" w:asciiTheme="minorEastAsia" w:hAnsiTheme="minorEastAsia" w:eastAsiaTheme="minorEastAsia" w:cstheme="minorEastAsia"/>
          <w:b/>
          <w:bCs/>
          <w:sz w:val="24"/>
          <w:szCs w:val="24"/>
        </w:rPr>
      </w:pPr>
    </w:p>
    <w:p w14:paraId="5FA7CBD5">
      <w:pPr>
        <w:spacing w:line="360" w:lineRule="auto"/>
        <w:ind w:firstLine="482" w:firstLineChars="200"/>
        <w:jc w:val="center"/>
        <w:rPr>
          <w:rFonts w:hint="eastAsia" w:asciiTheme="minorEastAsia" w:hAnsiTheme="minorEastAsia" w:eastAsiaTheme="minorEastAsia" w:cstheme="minorEastAsia"/>
          <w:b/>
          <w:bCs/>
          <w:sz w:val="24"/>
          <w:szCs w:val="24"/>
        </w:rPr>
      </w:pPr>
    </w:p>
    <w:p w14:paraId="7DCDA525">
      <w:pPr>
        <w:spacing w:line="360" w:lineRule="auto"/>
        <w:ind w:firstLine="482" w:firstLineChars="200"/>
        <w:jc w:val="center"/>
        <w:rPr>
          <w:rFonts w:hint="eastAsia" w:asciiTheme="minorEastAsia" w:hAnsiTheme="minorEastAsia" w:eastAsiaTheme="minorEastAsia" w:cstheme="minorEastAsia"/>
          <w:b/>
          <w:bCs/>
          <w:sz w:val="24"/>
          <w:szCs w:val="24"/>
        </w:rPr>
      </w:pPr>
    </w:p>
    <w:p w14:paraId="A3C93D0F">
      <w:pPr>
        <w:spacing w:line="360" w:lineRule="auto"/>
        <w:ind w:firstLine="482" w:firstLineChars="200"/>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商务标评审标准</w:t>
      </w:r>
    </w:p>
    <w:p w14:paraId="5F11E045">
      <w:pPr>
        <w:spacing w:line="360" w:lineRule="auto"/>
        <w:ind w:firstLine="482" w:firstLineChars="200"/>
        <w:jc w:val="center"/>
        <w:rPr>
          <w:rFonts w:hint="eastAsia" w:asciiTheme="minorEastAsia" w:hAnsiTheme="minorEastAsia" w:eastAsiaTheme="minorEastAsia" w:cstheme="minorEastAsia"/>
          <w:b/>
          <w:bCs/>
          <w:sz w:val="24"/>
          <w:szCs w:val="24"/>
        </w:rPr>
      </w:pPr>
    </w:p>
    <w:tbl>
      <w:tblPr>
        <w:tblStyle w:val="3"/>
        <w:tblW w:w="98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1783"/>
        <w:gridCol w:w="1003"/>
        <w:gridCol w:w="6243"/>
      </w:tblGrid>
      <w:tr w14:paraId="B077E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jc w:val="center"/>
        </w:trPr>
        <w:tc>
          <w:tcPr>
            <w:tcW w:w="801" w:type="dxa"/>
            <w:tcBorders>
              <w:bottom w:val="single" w:color="auto" w:sz="4" w:space="0"/>
            </w:tcBorders>
            <w:vAlign w:val="center"/>
          </w:tcPr>
          <w:p w14:paraId="4957D9B6">
            <w:pPr>
              <w:tabs>
                <w:tab w:val="left" w:pos="749"/>
                <w:tab w:val="left" w:pos="3346"/>
                <w:tab w:val="left" w:pos="3873"/>
                <w:tab w:val="left" w:pos="9611"/>
              </w:tabs>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783" w:type="dxa"/>
            <w:tcBorders>
              <w:bottom w:val="single" w:color="auto" w:sz="4" w:space="0"/>
            </w:tcBorders>
            <w:vAlign w:val="center"/>
          </w:tcPr>
          <w:p w14:paraId="38593F8D">
            <w:pPr>
              <w:tabs>
                <w:tab w:val="left" w:pos="749"/>
                <w:tab w:val="left" w:pos="3346"/>
                <w:tab w:val="left" w:pos="3873"/>
                <w:tab w:val="left" w:pos="9611"/>
              </w:tabs>
              <w:spacing w:line="360" w:lineRule="auto"/>
              <w:ind w:left="227"/>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评审项目</w:t>
            </w:r>
          </w:p>
        </w:tc>
        <w:tc>
          <w:tcPr>
            <w:tcW w:w="1003" w:type="dxa"/>
            <w:tcBorders>
              <w:bottom w:val="single" w:color="auto" w:sz="4" w:space="0"/>
            </w:tcBorders>
            <w:vAlign w:val="center"/>
          </w:tcPr>
          <w:p w14:paraId="1FAD925D">
            <w:pPr>
              <w:tabs>
                <w:tab w:val="left" w:pos="761"/>
                <w:tab w:val="left" w:pos="1662"/>
                <w:tab w:val="left" w:pos="3363"/>
                <w:tab w:val="left" w:pos="3887"/>
                <w:tab w:val="left" w:pos="9649"/>
              </w:tabs>
              <w:spacing w:line="360" w:lineRule="auto"/>
              <w:ind w:left="43"/>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标准分</w:t>
            </w:r>
          </w:p>
        </w:tc>
        <w:tc>
          <w:tcPr>
            <w:tcW w:w="6243" w:type="dxa"/>
            <w:tcBorders>
              <w:bottom w:val="single" w:color="auto" w:sz="4" w:space="0"/>
            </w:tcBorders>
            <w:vAlign w:val="center"/>
          </w:tcPr>
          <w:p w14:paraId="3497A0F3">
            <w:pPr>
              <w:tabs>
                <w:tab w:val="left" w:pos="761"/>
                <w:tab w:val="left" w:pos="1662"/>
                <w:tab w:val="left" w:pos="3363"/>
                <w:tab w:val="left" w:pos="3887"/>
                <w:tab w:val="left" w:pos="9649"/>
              </w:tabs>
              <w:spacing w:line="360" w:lineRule="auto"/>
              <w:ind w:left="43"/>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评审内容</w:t>
            </w:r>
          </w:p>
        </w:tc>
      </w:tr>
      <w:tr w14:paraId="FD1EF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9" w:hRule="atLeast"/>
          <w:jc w:val="center"/>
        </w:trPr>
        <w:tc>
          <w:tcPr>
            <w:tcW w:w="801" w:type="dxa"/>
            <w:tcBorders>
              <w:bottom w:val="single" w:color="auto" w:sz="4" w:space="0"/>
            </w:tcBorders>
            <w:vAlign w:val="center"/>
          </w:tcPr>
          <w:p w14:paraId="9A1C98F2">
            <w:pPr>
              <w:tabs>
                <w:tab w:val="left" w:pos="761"/>
                <w:tab w:val="left" w:pos="1662"/>
                <w:tab w:val="left" w:pos="3363"/>
                <w:tab w:val="left" w:pos="3887"/>
                <w:tab w:val="left" w:pos="9649"/>
              </w:tabs>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783" w:type="dxa"/>
            <w:tcBorders>
              <w:bottom w:val="single" w:color="auto" w:sz="4" w:space="0"/>
            </w:tcBorders>
            <w:vAlign w:val="top"/>
          </w:tcPr>
          <w:p w14:paraId="06EE734F">
            <w:pPr>
              <w:pStyle w:val="6"/>
              <w:spacing w:before="112" w:line="233" w:lineRule="auto"/>
              <w:ind w:left="191" w:leftChars="0" w:right="184" w:rightChars="0" w:hanging="1" w:firstLineChars="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rPr>
              <w:t>拟派本项目团队</w:t>
            </w:r>
          </w:p>
        </w:tc>
        <w:tc>
          <w:tcPr>
            <w:tcW w:w="1003" w:type="dxa"/>
            <w:tcBorders>
              <w:bottom w:val="single" w:color="auto" w:sz="4" w:space="0"/>
            </w:tcBorders>
            <w:vAlign w:val="top"/>
          </w:tcPr>
          <w:p w14:paraId="1B2D8D26">
            <w:pPr>
              <w:spacing w:line="427" w:lineRule="auto"/>
              <w:rPr>
                <w:rFonts w:hint="eastAsia" w:asciiTheme="minorEastAsia" w:hAnsiTheme="minorEastAsia" w:eastAsiaTheme="minorEastAsia" w:cstheme="minorEastAsia"/>
                <w:sz w:val="21"/>
              </w:rPr>
            </w:pPr>
          </w:p>
          <w:p w14:paraId="0B1757B7">
            <w:pPr>
              <w:pStyle w:val="6"/>
              <w:spacing w:before="78" w:line="184" w:lineRule="auto"/>
              <w:ind w:left="279" w:leftChars="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4"/>
                <w:lang w:val="en-US" w:eastAsia="zh-CN"/>
              </w:rPr>
              <w:t>6</w:t>
            </w:r>
          </w:p>
        </w:tc>
        <w:tc>
          <w:tcPr>
            <w:tcW w:w="6243" w:type="dxa"/>
            <w:tcBorders>
              <w:bottom w:val="single" w:color="auto" w:sz="4" w:space="0"/>
            </w:tcBorders>
            <w:vAlign w:val="top"/>
          </w:tcPr>
          <w:p w14:paraId="6AA0F16E">
            <w:pPr>
              <w:pStyle w:val="6"/>
              <w:spacing w:before="88" w:line="254" w:lineRule="auto"/>
              <w:ind w:left="116" w:leftChars="0" w:right="189" w:rightChars="0" w:firstLine="1" w:firstLineChars="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t>项目人员整体配置架构清晰得</w:t>
            </w:r>
            <w:r>
              <w:rPr>
                <w:rFonts w:hint="eastAsia" w:asciiTheme="minorEastAsia" w:hAnsiTheme="minorEastAsia" w:eastAsiaTheme="minorEastAsia" w:cstheme="minorEastAsia"/>
                <w:spacing w:val="-27"/>
              </w:rPr>
              <w:t xml:space="preserve"> </w:t>
            </w:r>
            <w:r>
              <w:rPr>
                <w:rFonts w:hint="eastAsia" w:asciiTheme="minorEastAsia" w:hAnsiTheme="minorEastAsia" w:eastAsiaTheme="minorEastAsia" w:cstheme="minorEastAsia"/>
                <w:lang w:val="en-US" w:eastAsia="zh-CN"/>
              </w:rPr>
              <w:t>2</w:t>
            </w:r>
            <w:r>
              <w:rPr>
                <w:rFonts w:hint="eastAsia" w:asciiTheme="minorEastAsia" w:hAnsiTheme="minorEastAsia" w:eastAsiaTheme="minorEastAsia" w:cstheme="minorEastAsia"/>
                <w:spacing w:val="-45"/>
              </w:rPr>
              <w:t xml:space="preserve"> </w:t>
            </w:r>
            <w:r>
              <w:rPr>
                <w:rFonts w:hint="eastAsia" w:asciiTheme="minorEastAsia" w:hAnsiTheme="minorEastAsia" w:eastAsiaTheme="minorEastAsia" w:cstheme="minorEastAsia"/>
              </w:rPr>
              <w:t>分、分工明确得</w:t>
            </w:r>
            <w:r>
              <w:rPr>
                <w:rFonts w:hint="eastAsia" w:asciiTheme="minorEastAsia" w:hAnsiTheme="minorEastAsia" w:eastAsiaTheme="minorEastAsia" w:cstheme="minorEastAsia"/>
                <w:spacing w:val="-44"/>
                <w:lang w:val="en-US" w:eastAsia="zh-CN"/>
              </w:rPr>
              <w:t>2</w:t>
            </w:r>
            <w:r>
              <w:rPr>
                <w:rFonts w:hint="eastAsia" w:asciiTheme="minorEastAsia" w:hAnsiTheme="minorEastAsia" w:eastAsiaTheme="minorEastAsia" w:cstheme="minorEastAsia"/>
                <w:spacing w:val="-43"/>
              </w:rPr>
              <w:t xml:space="preserve"> </w:t>
            </w:r>
            <w:r>
              <w:rPr>
                <w:rFonts w:hint="eastAsia" w:asciiTheme="minorEastAsia" w:hAnsiTheme="minorEastAsia" w:eastAsiaTheme="minorEastAsia" w:cstheme="minorEastAsia"/>
              </w:rPr>
              <w:t xml:space="preserve">分、岗位职 </w:t>
            </w:r>
            <w:r>
              <w:rPr>
                <w:rFonts w:hint="eastAsia" w:asciiTheme="minorEastAsia" w:hAnsiTheme="minorEastAsia" w:eastAsiaTheme="minorEastAsia" w:cstheme="minorEastAsia"/>
                <w:spacing w:val="-6"/>
              </w:rPr>
              <w:t>责清晰得</w:t>
            </w:r>
            <w:r>
              <w:rPr>
                <w:rFonts w:hint="eastAsia" w:asciiTheme="minorEastAsia" w:hAnsiTheme="minorEastAsia" w:eastAsiaTheme="minorEastAsia" w:cstheme="minorEastAsia"/>
                <w:spacing w:val="-48"/>
                <w:lang w:val="en-US" w:eastAsia="zh-CN"/>
              </w:rPr>
              <w:t>2</w:t>
            </w:r>
            <w:r>
              <w:rPr>
                <w:rFonts w:hint="eastAsia" w:asciiTheme="minorEastAsia" w:hAnsiTheme="minorEastAsia" w:eastAsiaTheme="minorEastAsia" w:cstheme="minorEastAsia"/>
                <w:spacing w:val="-48"/>
              </w:rPr>
              <w:t xml:space="preserve"> </w:t>
            </w:r>
            <w:r>
              <w:rPr>
                <w:rFonts w:hint="eastAsia" w:asciiTheme="minorEastAsia" w:hAnsiTheme="minorEastAsia" w:eastAsiaTheme="minorEastAsia" w:cstheme="minorEastAsia"/>
                <w:spacing w:val="-6"/>
              </w:rPr>
              <w:t>分，满分</w:t>
            </w:r>
            <w:r>
              <w:rPr>
                <w:rFonts w:hint="eastAsia" w:asciiTheme="minorEastAsia" w:hAnsiTheme="minorEastAsia" w:eastAsiaTheme="minorEastAsia" w:cstheme="minorEastAsia"/>
                <w:spacing w:val="-33"/>
              </w:rPr>
              <w:t xml:space="preserve"> </w:t>
            </w:r>
            <w:r>
              <w:rPr>
                <w:rFonts w:hint="eastAsia" w:asciiTheme="minorEastAsia" w:hAnsiTheme="minorEastAsia" w:eastAsiaTheme="minorEastAsia" w:cstheme="minorEastAsia"/>
                <w:spacing w:val="-6"/>
                <w:lang w:val="en-US" w:eastAsia="zh-CN"/>
              </w:rPr>
              <w:t>6</w:t>
            </w:r>
            <w:r>
              <w:rPr>
                <w:rFonts w:hint="eastAsia" w:asciiTheme="minorEastAsia" w:hAnsiTheme="minorEastAsia" w:eastAsiaTheme="minorEastAsia" w:cstheme="minorEastAsia"/>
                <w:spacing w:val="-47"/>
              </w:rPr>
              <w:t xml:space="preserve"> </w:t>
            </w:r>
            <w:r>
              <w:rPr>
                <w:rFonts w:hint="eastAsia" w:asciiTheme="minorEastAsia" w:hAnsiTheme="minorEastAsia" w:eastAsiaTheme="minorEastAsia" w:cstheme="minorEastAsia"/>
                <w:spacing w:val="-6"/>
              </w:rPr>
              <w:t>分。每有</w:t>
            </w:r>
            <w:r>
              <w:rPr>
                <w:rFonts w:hint="eastAsia" w:asciiTheme="minorEastAsia" w:hAnsiTheme="minorEastAsia" w:eastAsiaTheme="minorEastAsia" w:cstheme="minorEastAsia"/>
                <w:spacing w:val="-33"/>
              </w:rPr>
              <w:t xml:space="preserve"> </w:t>
            </w:r>
            <w:r>
              <w:rPr>
                <w:rFonts w:hint="eastAsia" w:asciiTheme="minorEastAsia" w:hAnsiTheme="minorEastAsia" w:eastAsiaTheme="minorEastAsia" w:cstheme="minorEastAsia"/>
                <w:spacing w:val="-6"/>
              </w:rPr>
              <w:t>1</w:t>
            </w:r>
            <w:r>
              <w:rPr>
                <w:rFonts w:hint="eastAsia" w:asciiTheme="minorEastAsia" w:hAnsiTheme="minorEastAsia" w:eastAsiaTheme="minorEastAsia" w:cstheme="minorEastAsia"/>
                <w:spacing w:val="-46"/>
              </w:rPr>
              <w:t xml:space="preserve"> </w:t>
            </w:r>
            <w:r>
              <w:rPr>
                <w:rFonts w:hint="eastAsia" w:asciiTheme="minorEastAsia" w:hAnsiTheme="minorEastAsia" w:eastAsiaTheme="minorEastAsia" w:cstheme="minorEastAsia"/>
                <w:spacing w:val="-6"/>
              </w:rPr>
              <w:t>处欠缺扣</w:t>
            </w:r>
            <w:r>
              <w:rPr>
                <w:rFonts w:hint="eastAsia" w:asciiTheme="minorEastAsia" w:hAnsiTheme="minorEastAsia" w:eastAsiaTheme="minorEastAsia" w:cstheme="minorEastAsia"/>
                <w:spacing w:val="-46"/>
              </w:rPr>
              <w:t xml:space="preserve"> </w:t>
            </w:r>
            <w:r>
              <w:rPr>
                <w:rFonts w:hint="eastAsia" w:asciiTheme="minorEastAsia" w:hAnsiTheme="minorEastAsia" w:eastAsiaTheme="minorEastAsia" w:cstheme="minorEastAsia"/>
                <w:spacing w:val="-6"/>
                <w:lang w:val="en-US" w:eastAsia="zh-CN"/>
              </w:rPr>
              <w:t>1</w:t>
            </w:r>
            <w:r>
              <w:rPr>
                <w:rFonts w:hint="eastAsia" w:asciiTheme="minorEastAsia" w:hAnsiTheme="minorEastAsia" w:eastAsiaTheme="minorEastAsia" w:cstheme="minorEastAsia"/>
                <w:spacing w:val="-48"/>
              </w:rPr>
              <w:t xml:space="preserve"> </w:t>
            </w:r>
            <w:r>
              <w:rPr>
                <w:rFonts w:hint="eastAsia" w:asciiTheme="minorEastAsia" w:hAnsiTheme="minorEastAsia" w:eastAsiaTheme="minorEastAsia" w:cstheme="minorEastAsia"/>
                <w:spacing w:val="-6"/>
              </w:rPr>
              <w:t>分。（注：提供</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1"/>
              </w:rPr>
              <w:t>人员身份证及劳动合同，未提供不得分）</w:t>
            </w:r>
          </w:p>
        </w:tc>
      </w:tr>
      <w:tr w14:paraId="92492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801" w:type="dxa"/>
            <w:vAlign w:val="center"/>
          </w:tcPr>
          <w:p w14:paraId="2EE69266">
            <w:pPr>
              <w:tabs>
                <w:tab w:val="left" w:pos="741"/>
                <w:tab w:val="left" w:pos="1642"/>
                <w:tab w:val="left" w:pos="3363"/>
                <w:tab w:val="left" w:pos="3887"/>
                <w:tab w:val="left" w:pos="9649"/>
              </w:tabs>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783" w:type="dxa"/>
            <w:vAlign w:val="top"/>
          </w:tcPr>
          <w:p w14:paraId="3BA1C887">
            <w:pPr>
              <w:spacing w:line="260" w:lineRule="auto"/>
              <w:rPr>
                <w:rFonts w:hint="eastAsia" w:asciiTheme="minorEastAsia" w:hAnsiTheme="minorEastAsia" w:eastAsiaTheme="minorEastAsia" w:cstheme="minorEastAsia"/>
                <w:sz w:val="21"/>
              </w:rPr>
            </w:pPr>
          </w:p>
          <w:p w14:paraId="7E775EA6">
            <w:pPr>
              <w:spacing w:line="260" w:lineRule="auto"/>
              <w:rPr>
                <w:rFonts w:hint="eastAsia" w:asciiTheme="minorEastAsia" w:hAnsiTheme="minorEastAsia" w:eastAsiaTheme="minorEastAsia" w:cstheme="minorEastAsia"/>
                <w:sz w:val="21"/>
              </w:rPr>
            </w:pPr>
          </w:p>
          <w:p w14:paraId="67224344">
            <w:pPr>
              <w:pStyle w:val="6"/>
              <w:spacing w:before="78" w:line="220" w:lineRule="auto"/>
              <w:ind w:left="309" w:left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rPr>
              <w:t>业绩</w:t>
            </w:r>
          </w:p>
        </w:tc>
        <w:tc>
          <w:tcPr>
            <w:tcW w:w="1003" w:type="dxa"/>
            <w:vAlign w:val="top"/>
          </w:tcPr>
          <w:p w14:paraId="5B05DA46">
            <w:pPr>
              <w:spacing w:line="301" w:lineRule="auto"/>
              <w:rPr>
                <w:rFonts w:hint="eastAsia" w:asciiTheme="minorEastAsia" w:hAnsiTheme="minorEastAsia" w:eastAsiaTheme="minorEastAsia" w:cstheme="minorEastAsia"/>
                <w:sz w:val="21"/>
              </w:rPr>
            </w:pPr>
          </w:p>
          <w:p w14:paraId="79E5DC85">
            <w:pPr>
              <w:spacing w:line="302" w:lineRule="auto"/>
              <w:rPr>
                <w:rFonts w:hint="eastAsia" w:asciiTheme="minorEastAsia" w:hAnsiTheme="minorEastAsia" w:eastAsiaTheme="minorEastAsia" w:cstheme="minorEastAsia"/>
                <w:sz w:val="21"/>
              </w:rPr>
            </w:pPr>
          </w:p>
          <w:p w14:paraId="58C3C33F">
            <w:pPr>
              <w:pStyle w:val="6"/>
              <w:spacing w:before="78" w:line="183" w:lineRule="auto"/>
              <w:ind w:left="320" w:leftChars="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lang w:val="en-US" w:eastAsia="zh-CN"/>
              </w:rPr>
              <w:t>2</w:t>
            </w:r>
          </w:p>
        </w:tc>
        <w:tc>
          <w:tcPr>
            <w:tcW w:w="6243" w:type="dxa"/>
            <w:vAlign w:val="top"/>
          </w:tcPr>
          <w:p w14:paraId="15236002">
            <w:pPr>
              <w:pStyle w:val="6"/>
              <w:spacing w:before="84" w:line="248" w:lineRule="auto"/>
              <w:ind w:left="116" w:right="189" w:hanging="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提供自</w:t>
            </w:r>
            <w:r>
              <w:rPr>
                <w:rFonts w:hint="eastAsia" w:asciiTheme="minorEastAsia" w:hAnsiTheme="minorEastAsia" w:eastAsiaTheme="minorEastAsia" w:cstheme="minorEastAsia"/>
                <w:spacing w:val="-28"/>
              </w:rPr>
              <w:t xml:space="preserve"> </w:t>
            </w:r>
            <w:r>
              <w:rPr>
                <w:rFonts w:hint="eastAsia" w:asciiTheme="minorEastAsia" w:hAnsiTheme="minorEastAsia" w:eastAsiaTheme="minorEastAsia" w:cstheme="minorEastAsia"/>
                <w:spacing w:val="-2"/>
              </w:rPr>
              <w:t>202</w:t>
            </w:r>
            <w:r>
              <w:rPr>
                <w:rFonts w:hint="eastAsia" w:asciiTheme="minorEastAsia" w:hAnsiTheme="minorEastAsia" w:eastAsiaTheme="minorEastAsia" w:cstheme="minorEastAsia"/>
                <w:spacing w:val="-2"/>
                <w:lang w:val="en-US" w:eastAsia="zh-CN"/>
              </w:rPr>
              <w:t>2</w:t>
            </w:r>
            <w:r>
              <w:rPr>
                <w:rFonts w:hint="eastAsia" w:asciiTheme="minorEastAsia" w:hAnsiTheme="minorEastAsia" w:eastAsiaTheme="minorEastAsia" w:cstheme="minorEastAsia"/>
                <w:spacing w:val="-50"/>
              </w:rPr>
              <w:t xml:space="preserve"> </w:t>
            </w:r>
            <w:r>
              <w:rPr>
                <w:rFonts w:hint="eastAsia" w:asciiTheme="minorEastAsia" w:hAnsiTheme="minorEastAsia" w:eastAsiaTheme="minorEastAsia" w:cstheme="minorEastAsia"/>
                <w:spacing w:val="-2"/>
              </w:rPr>
              <w:t>年至今内的类似业绩，一份业绩得</w:t>
            </w:r>
            <w:r>
              <w:rPr>
                <w:rFonts w:hint="eastAsia" w:asciiTheme="minorEastAsia" w:hAnsiTheme="minorEastAsia" w:eastAsiaTheme="minorEastAsia" w:cstheme="minorEastAsia"/>
                <w:spacing w:val="-45"/>
                <w:lang w:val="en-US" w:eastAsia="zh-CN"/>
              </w:rPr>
              <w:t>0.5</w:t>
            </w:r>
            <w:r>
              <w:rPr>
                <w:rFonts w:hint="eastAsia" w:asciiTheme="minorEastAsia" w:hAnsiTheme="minorEastAsia" w:eastAsiaTheme="minorEastAsia" w:cstheme="minorEastAsia"/>
                <w:spacing w:val="-2"/>
              </w:rPr>
              <w:t>分，最多得</w:t>
            </w:r>
            <w:r>
              <w:rPr>
                <w:rFonts w:hint="eastAsia" w:asciiTheme="minorEastAsia" w:hAnsiTheme="minorEastAsia" w:eastAsiaTheme="minorEastAsia" w:cstheme="minorEastAsia"/>
                <w:spacing w:val="-49"/>
                <w:lang w:val="en-US" w:eastAsia="zh-CN"/>
              </w:rPr>
              <w:t>2</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7"/>
              </w:rPr>
              <w:t>分。</w:t>
            </w:r>
          </w:p>
          <w:p w14:paraId="5451DF5C">
            <w:pPr>
              <w:pStyle w:val="6"/>
              <w:spacing w:before="72" w:line="243" w:lineRule="auto"/>
              <w:ind w:left="114" w:leftChars="0" w:right="189" w:right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rPr>
              <w:t>注：项目业绩证明以加盖供应商公章的合同复印</w:t>
            </w:r>
            <w:r>
              <w:rPr>
                <w:rFonts w:hint="eastAsia" w:asciiTheme="minorEastAsia" w:hAnsiTheme="minorEastAsia" w:eastAsiaTheme="minorEastAsia" w:cstheme="minorEastAsia"/>
                <w:spacing w:val="-2"/>
              </w:rPr>
              <w:t>件或中标/成交</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2"/>
              </w:rPr>
              <w:t>通知书作为依据。</w:t>
            </w:r>
          </w:p>
        </w:tc>
      </w:tr>
      <w:tr w14:paraId="17893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801" w:type="dxa"/>
            <w:vAlign w:val="center"/>
          </w:tcPr>
          <w:p w14:paraId="C11721B3">
            <w:pPr>
              <w:tabs>
                <w:tab w:val="left" w:pos="741"/>
                <w:tab w:val="left" w:pos="1642"/>
                <w:tab w:val="left" w:pos="3363"/>
                <w:tab w:val="left" w:pos="3887"/>
                <w:tab w:val="left" w:pos="9649"/>
              </w:tabs>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783" w:type="dxa"/>
            <w:vAlign w:val="top"/>
          </w:tcPr>
          <w:p w14:paraId="72A98ED3">
            <w:pPr>
              <w:spacing w:line="389" w:lineRule="auto"/>
              <w:rPr>
                <w:rFonts w:hint="eastAsia" w:asciiTheme="minorEastAsia" w:hAnsiTheme="minorEastAsia" w:eastAsiaTheme="minorEastAsia" w:cstheme="minorEastAsia"/>
                <w:sz w:val="21"/>
              </w:rPr>
            </w:pPr>
          </w:p>
          <w:p w14:paraId="1DBAC992">
            <w:pPr>
              <w:pStyle w:val="6"/>
              <w:spacing w:before="78" w:line="220" w:lineRule="auto"/>
              <w:ind w:left="19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投标文</w:t>
            </w:r>
          </w:p>
          <w:p w14:paraId="7DC25DD1">
            <w:pPr>
              <w:pStyle w:val="6"/>
              <w:spacing w:before="26" w:line="219" w:lineRule="auto"/>
              <w:ind w:left="18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件总体</w:t>
            </w:r>
          </w:p>
          <w:p w14:paraId="3D667FFB">
            <w:pPr>
              <w:pStyle w:val="6"/>
              <w:spacing w:before="25" w:line="221" w:lineRule="auto"/>
              <w:ind w:left="322" w:left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rPr>
              <w:t>响应</w:t>
            </w:r>
          </w:p>
        </w:tc>
        <w:tc>
          <w:tcPr>
            <w:tcW w:w="1003" w:type="dxa"/>
            <w:vAlign w:val="top"/>
          </w:tcPr>
          <w:p w14:paraId="38A75206">
            <w:pPr>
              <w:spacing w:line="260" w:lineRule="auto"/>
              <w:rPr>
                <w:rFonts w:hint="eastAsia" w:asciiTheme="minorEastAsia" w:hAnsiTheme="minorEastAsia" w:eastAsiaTheme="minorEastAsia" w:cstheme="minorEastAsia"/>
                <w:sz w:val="21"/>
              </w:rPr>
            </w:pPr>
          </w:p>
          <w:p w14:paraId="3E1FDE7E">
            <w:pPr>
              <w:spacing w:line="261" w:lineRule="auto"/>
              <w:rPr>
                <w:rFonts w:hint="eastAsia" w:asciiTheme="minorEastAsia" w:hAnsiTheme="minorEastAsia" w:eastAsiaTheme="minorEastAsia" w:cstheme="minorEastAsia"/>
                <w:sz w:val="21"/>
              </w:rPr>
            </w:pPr>
          </w:p>
          <w:p w14:paraId="2862C243">
            <w:pPr>
              <w:spacing w:line="261" w:lineRule="auto"/>
              <w:rPr>
                <w:rFonts w:hint="eastAsia" w:asciiTheme="minorEastAsia" w:hAnsiTheme="minorEastAsia" w:eastAsiaTheme="minorEastAsia" w:cstheme="minorEastAsia"/>
                <w:sz w:val="21"/>
              </w:rPr>
            </w:pPr>
          </w:p>
          <w:p w14:paraId="4943958A">
            <w:pPr>
              <w:pStyle w:val="6"/>
              <w:spacing w:before="78" w:line="183" w:lineRule="auto"/>
              <w:ind w:left="326" w:leftChars="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lang w:val="en-US" w:eastAsia="zh-CN"/>
              </w:rPr>
              <w:t>2</w:t>
            </w:r>
          </w:p>
        </w:tc>
        <w:tc>
          <w:tcPr>
            <w:tcW w:w="6243" w:type="dxa"/>
            <w:vAlign w:val="top"/>
          </w:tcPr>
          <w:p w14:paraId="6A8AB1B2">
            <w:pPr>
              <w:pStyle w:val="6"/>
              <w:spacing w:before="82" w:line="258" w:lineRule="auto"/>
              <w:ind w:left="113" w:right="189" w:firstLine="3"/>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投标文件的规范性和完整性比较；投标文件编制质量对招标文</w:t>
            </w:r>
            <w:r>
              <w:rPr>
                <w:rFonts w:hint="eastAsia" w:asciiTheme="minorEastAsia" w:hAnsiTheme="minorEastAsia" w:eastAsiaTheme="minorEastAsia" w:cstheme="minorEastAsia"/>
                <w:spacing w:val="1"/>
              </w:rPr>
              <w:t xml:space="preserve"> </w:t>
            </w:r>
            <w:r>
              <w:rPr>
                <w:rFonts w:hint="eastAsia" w:asciiTheme="minorEastAsia" w:hAnsiTheme="minorEastAsia" w:eastAsiaTheme="minorEastAsia" w:cstheme="minorEastAsia"/>
                <w:spacing w:val="3"/>
              </w:rPr>
              <w:t>件的总体响应程度。投标文件规范完整的，且完全响应招标文</w:t>
            </w:r>
            <w:r>
              <w:rPr>
                <w:rFonts w:hint="eastAsia" w:asciiTheme="minorEastAsia" w:hAnsiTheme="minorEastAsia" w:eastAsiaTheme="minorEastAsia" w:cstheme="minorEastAsia"/>
                <w:spacing w:val="5"/>
              </w:rPr>
              <w:t xml:space="preserve"> </w:t>
            </w:r>
            <w:r>
              <w:rPr>
                <w:rFonts w:hint="eastAsia" w:asciiTheme="minorEastAsia" w:hAnsiTheme="minorEastAsia" w:eastAsiaTheme="minorEastAsia" w:cstheme="minorEastAsia"/>
                <w:spacing w:val="-5"/>
              </w:rPr>
              <w:t>件的，得</w:t>
            </w:r>
            <w:r>
              <w:rPr>
                <w:rFonts w:hint="eastAsia" w:asciiTheme="minorEastAsia" w:hAnsiTheme="minorEastAsia" w:eastAsiaTheme="minorEastAsia" w:cstheme="minorEastAsia"/>
                <w:spacing w:val="-46"/>
                <w:lang w:val="en-US" w:eastAsia="zh-CN"/>
              </w:rPr>
              <w:t>2</w:t>
            </w:r>
            <w:r>
              <w:rPr>
                <w:rFonts w:hint="eastAsia" w:asciiTheme="minorEastAsia" w:hAnsiTheme="minorEastAsia" w:eastAsiaTheme="minorEastAsia" w:cstheme="minorEastAsia"/>
                <w:spacing w:val="-48"/>
              </w:rPr>
              <w:t xml:space="preserve"> </w:t>
            </w:r>
            <w:r>
              <w:rPr>
                <w:rFonts w:hint="eastAsia" w:asciiTheme="minorEastAsia" w:hAnsiTheme="minorEastAsia" w:eastAsiaTheme="minorEastAsia" w:cstheme="minorEastAsia"/>
                <w:spacing w:val="-5"/>
              </w:rPr>
              <w:t>分；</w:t>
            </w:r>
          </w:p>
          <w:p w14:paraId="4C1D6E33">
            <w:pPr>
              <w:pStyle w:val="6"/>
              <w:spacing w:before="74" w:line="219" w:lineRule="auto"/>
              <w:ind w:left="11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投标文件比较规范完整的，且基本响应招标文件的，得</w:t>
            </w:r>
            <w:r>
              <w:rPr>
                <w:rFonts w:hint="eastAsia" w:asciiTheme="minorEastAsia" w:hAnsiTheme="minorEastAsia" w:eastAsiaTheme="minorEastAsia" w:cstheme="minorEastAsia"/>
                <w:spacing w:val="-32"/>
              </w:rPr>
              <w:t xml:space="preserve"> </w:t>
            </w:r>
            <w:r>
              <w:rPr>
                <w:rFonts w:hint="eastAsia" w:asciiTheme="minorEastAsia" w:hAnsiTheme="minorEastAsia" w:eastAsiaTheme="minorEastAsia" w:cstheme="minorEastAsia"/>
                <w:spacing w:val="-2"/>
                <w:lang w:val="en-US" w:eastAsia="zh-CN"/>
              </w:rPr>
              <w:t>1</w:t>
            </w:r>
            <w:r>
              <w:rPr>
                <w:rFonts w:hint="eastAsia" w:asciiTheme="minorEastAsia" w:hAnsiTheme="minorEastAsia" w:eastAsiaTheme="minorEastAsia" w:cstheme="minorEastAsia"/>
                <w:spacing w:val="-2"/>
              </w:rPr>
              <w:t>分；</w:t>
            </w:r>
          </w:p>
          <w:p w14:paraId="07966D1D">
            <w:pPr>
              <w:pStyle w:val="6"/>
              <w:spacing w:before="75" w:line="208" w:lineRule="auto"/>
              <w:ind w:left="117" w:left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rPr>
              <w:t>投标文件不规范、不完整的，且未能响应招标文件的，不得分。</w:t>
            </w:r>
          </w:p>
        </w:tc>
      </w:tr>
      <w:tr w14:paraId="CC1B2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2584" w:type="dxa"/>
            <w:gridSpan w:val="2"/>
            <w:vAlign w:val="center"/>
          </w:tcPr>
          <w:p w14:paraId="7A20BD70">
            <w:pPr>
              <w:tabs>
                <w:tab w:val="left" w:pos="741"/>
                <w:tab w:val="left" w:pos="1642"/>
                <w:tab w:val="left" w:pos="3363"/>
                <w:tab w:val="left" w:pos="3887"/>
                <w:tab w:val="left" w:pos="9649"/>
              </w:tabs>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合计</w:t>
            </w:r>
          </w:p>
        </w:tc>
        <w:tc>
          <w:tcPr>
            <w:tcW w:w="7246" w:type="dxa"/>
            <w:gridSpan w:val="2"/>
            <w:vAlign w:val="center"/>
          </w:tcPr>
          <w:p w14:paraId="5218165F">
            <w:pPr>
              <w:tabs>
                <w:tab w:val="left" w:pos="1642"/>
                <w:tab w:val="left" w:pos="3363"/>
                <w:tab w:val="left" w:pos="3887"/>
                <w:tab w:val="left" w:pos="9649"/>
              </w:tabs>
              <w:spacing w:line="360" w:lineRule="auto"/>
              <w:ind w:left="43"/>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10</w:t>
            </w:r>
          </w:p>
        </w:tc>
      </w:tr>
    </w:tbl>
    <w:p w14:paraId="56B2B3E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szCs w:val="21"/>
        </w:rPr>
        <w:sectPr>
          <w:footerReference r:id="rId22" w:type="default"/>
          <w:pgSz w:w="11906" w:h="16839"/>
          <w:pgMar w:top="400" w:right="995" w:bottom="1163" w:left="1222" w:header="0" w:footer="1001" w:gutter="0"/>
          <w:cols w:space="720" w:num="1"/>
        </w:sectPr>
      </w:pPr>
    </w:p>
    <w:p w14:paraId="6FA051ED">
      <w:pPr>
        <w:keepNext w:val="0"/>
        <w:keepLines w:val="0"/>
        <w:pageBreakBefore w:val="0"/>
        <w:widowControl/>
        <w:wordWrap/>
        <w:overflowPunct/>
        <w:topLinePunct w:val="0"/>
        <w:bidi w:val="0"/>
        <w:spacing w:before="41" w:line="54" w:lineRule="atLeast"/>
        <w:rPr>
          <w:rFonts w:hint="eastAsia" w:asciiTheme="minorEastAsia" w:hAnsiTheme="minorEastAsia" w:eastAsiaTheme="minorEastAsia" w:cstheme="minorEastAsia"/>
        </w:rPr>
      </w:pPr>
    </w:p>
    <w:tbl>
      <w:tblPr>
        <w:tblStyle w:val="3"/>
        <w:tblW w:w="85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26"/>
        <w:gridCol w:w="1959"/>
        <w:gridCol w:w="4724"/>
        <w:gridCol w:w="926"/>
      </w:tblGrid>
      <w:tr w14:paraId="67255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1" w:hRule="atLeast"/>
        </w:trPr>
        <w:tc>
          <w:tcPr>
            <w:tcW w:w="8535" w:type="dxa"/>
            <w:gridSpan w:val="4"/>
            <w:tcBorders>
              <w:top w:val="single" w:color="000000" w:sz="4" w:space="0"/>
              <w:left w:val="single" w:color="000000" w:sz="4" w:space="0"/>
              <w:bottom w:val="single" w:color="000000" w:sz="4" w:space="0"/>
              <w:right w:val="nil"/>
            </w:tcBorders>
            <w:shd w:val="clear" w:color="auto" w:fill="auto"/>
            <w:noWrap/>
            <w:vAlign w:val="center"/>
          </w:tcPr>
          <w:p w14:paraId="4659C117">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snapToGrid w:val="0"/>
                <w:color w:val="000000"/>
                <w:kern w:val="0"/>
                <w:sz w:val="32"/>
                <w:szCs w:val="32"/>
                <w:u w:val="none"/>
                <w:lang w:val="en-US" w:eastAsia="zh-CN" w:bidi="ar"/>
              </w:rPr>
              <w:t>附件1 技术标评审标准-明评（60分）</w:t>
            </w:r>
          </w:p>
        </w:tc>
      </w:tr>
      <w:tr w14:paraId="4F746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589AC">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序号</w:t>
            </w:r>
          </w:p>
        </w:tc>
        <w:tc>
          <w:tcPr>
            <w:tcW w:w="24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4F97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项目</w:t>
            </w:r>
          </w:p>
        </w:tc>
        <w:tc>
          <w:tcPr>
            <w:tcW w:w="0" w:type="auto"/>
            <w:tcBorders>
              <w:top w:val="single" w:color="000000" w:sz="4" w:space="0"/>
              <w:left w:val="single" w:color="000000" w:sz="4" w:space="0"/>
              <w:bottom w:val="nil"/>
              <w:right w:val="single" w:color="000000" w:sz="4" w:space="0"/>
            </w:tcBorders>
            <w:shd w:val="clear" w:color="auto" w:fill="auto"/>
            <w:noWrap/>
            <w:vAlign w:val="center"/>
          </w:tcPr>
          <w:p w14:paraId="3C039598">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评标内容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8C786">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分值</w:t>
            </w:r>
          </w:p>
        </w:tc>
      </w:tr>
      <w:tr w14:paraId="249BF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6675F">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一</w:t>
            </w:r>
          </w:p>
        </w:tc>
        <w:tc>
          <w:tcPr>
            <w:tcW w:w="2490" w:type="dxa"/>
            <w:vMerge w:val="restart"/>
            <w:tcBorders>
              <w:top w:val="single" w:color="000000" w:sz="4" w:space="0"/>
              <w:left w:val="single" w:color="000000" w:sz="4" w:space="0"/>
              <w:bottom w:val="single" w:color="000000" w:sz="4" w:space="0"/>
              <w:right w:val="nil"/>
            </w:tcBorders>
            <w:shd w:val="clear" w:color="auto" w:fill="auto"/>
            <w:vAlign w:val="center"/>
          </w:tcPr>
          <w:p w14:paraId="7E75A4F8">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工程概况            4分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DD1F1">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1、工程简述</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14:paraId="72592F96">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0～1</w:t>
            </w:r>
          </w:p>
        </w:tc>
      </w:tr>
      <w:tr w14:paraId="6EAE9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ED6F9">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nil"/>
            </w:tcBorders>
            <w:shd w:val="clear" w:color="auto" w:fill="auto"/>
            <w:vAlign w:val="center"/>
          </w:tcPr>
          <w:p w14:paraId="3593FC96">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240B0">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2、建筑设计内容</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14:paraId="092697F2">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0～1</w:t>
            </w:r>
          </w:p>
        </w:tc>
      </w:tr>
      <w:tr w14:paraId="616DB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CEF33">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nil"/>
            </w:tcBorders>
            <w:shd w:val="clear" w:color="auto" w:fill="auto"/>
            <w:vAlign w:val="center"/>
          </w:tcPr>
          <w:p w14:paraId="34455BE0">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3BD65">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3、结构设计特点</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14:paraId="4B6F1D8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0～1</w:t>
            </w:r>
          </w:p>
        </w:tc>
      </w:tr>
      <w:tr w14:paraId="7FA74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F7A3E">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nil"/>
            </w:tcBorders>
            <w:shd w:val="clear" w:color="auto" w:fill="auto"/>
            <w:vAlign w:val="center"/>
          </w:tcPr>
          <w:p w14:paraId="2B189124">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98258">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4、设备安装、材料说明</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14:paraId="69A68C22">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0～1</w:t>
            </w:r>
          </w:p>
        </w:tc>
      </w:tr>
      <w:tr w14:paraId="3A582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F44B3">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二</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27EAFB">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施工总平面图</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4分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62748">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1、现场条件说明</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D192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0～1</w:t>
            </w:r>
          </w:p>
        </w:tc>
      </w:tr>
      <w:tr w14:paraId="43B17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D8DD3">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1751E5">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E8833">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2、设计说明及依据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E546A">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0～1</w:t>
            </w:r>
          </w:p>
        </w:tc>
      </w:tr>
      <w:tr w14:paraId="5491F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D4F56">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B59761">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E6939">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3、设计内容规范性、完整性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7AB16">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0F600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1A6E8">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三</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14A389">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施工准备            4分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2A25E">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1、现场准备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E1028">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03596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9E3C7">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A0BEC3">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6918E">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2、技术准备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BB868">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6F63E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FC99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四</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AEB2D8">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施工现场管理</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10 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2CFFB">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1、施工设备配置及管理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4CEBA">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1A7FF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19394">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287C4E">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F5AC6">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2、材料、构配件管理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41345">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6BC6D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30D9B">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F0857C">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5F584">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3、降低成本措施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78D50">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7F146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6F6D2">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C7D34">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F5874">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4、文明施工实施措施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2CD7B">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76ADB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3121A">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五</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CDF581">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施工进度计划</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6分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55E84">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1、进度控制图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8C520">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29443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3CC34">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1DB019">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FA539">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2、综合说明</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C5322">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304AB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0F43A">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六</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1609C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施工进度保证措施</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7分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2BC8B">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1、分段目标控制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3E784">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10D30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FB9E3">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5257D9">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087A3">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2、管理措施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A8B67">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629877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10554">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E68AA9">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92970">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3、实施方案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CCFF1">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6612B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95A1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七</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9B5249">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分部工程施工方案</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6分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55719">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1、施工要点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2C86D">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79F13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9191B">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C2BFDC">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4F6F7">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2、分项工程施工方案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20CC6">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70B67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11BF4">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八</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074A13">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质量保证措施</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6分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07AB0">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1、质量管理体系及控制目标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E3046">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7ED3E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6B465">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15EF75">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E2521">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2、质量保证措施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E1595">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5D39C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7147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九</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77D7DD">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安全生产措施</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6分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2DF24">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1、安全管理体系及安全目标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C9D35">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501FE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C1369">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DC85B">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BF8A9">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2、安全保证措施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4D8A0">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r w14:paraId="70FEA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EC806">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十</w:t>
            </w:r>
          </w:p>
        </w:tc>
        <w:tc>
          <w:tcPr>
            <w:tcW w:w="24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0330EB">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标函质量</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4分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04C64">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1、内容完整性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C01C2">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05EFD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64961">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24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7EFCB8">
            <w:pPr>
              <w:keepNext w:val="0"/>
              <w:keepLines w:val="0"/>
              <w:pageBreakBefore w:val="0"/>
              <w:widowControl/>
              <w:wordWrap/>
              <w:overflowPunct/>
              <w:topLinePunct w:val="0"/>
              <w:bidi w:val="0"/>
              <w:spacing w:line="54" w:lineRule="atLeast"/>
              <w:jc w:val="center"/>
              <w:rPr>
                <w:rFonts w:hint="eastAsia" w:asciiTheme="minorEastAsia" w:hAnsiTheme="minorEastAsia" w:eastAsiaTheme="minorEastAsia" w:cstheme="minorEastAsia"/>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3DE11">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2、标书响应性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1F64B">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0～2</w:t>
            </w:r>
          </w:p>
        </w:tc>
      </w:tr>
      <w:tr w14:paraId="3B4E1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79F7F">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十一</w:t>
            </w:r>
          </w:p>
        </w:tc>
        <w:tc>
          <w:tcPr>
            <w:tcW w:w="24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25E6E">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技术难点及施工重点</w:t>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3分</w:t>
            </w:r>
          </w:p>
        </w:tc>
        <w:tc>
          <w:tcPr>
            <w:tcW w:w="3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F803B">
            <w:pPr>
              <w:keepNext w:val="0"/>
              <w:keepLines w:val="0"/>
              <w:pageBreakBefore w:val="0"/>
              <w:widowControl/>
              <w:suppressLineNumbers w:val="0"/>
              <w:wordWrap/>
              <w:overflowPunct/>
              <w:topLinePunct w:val="0"/>
              <w:bidi w:val="0"/>
              <w:spacing w:line="54" w:lineRule="atLeast"/>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1、技术难点及相应解决方案，施工重点难点解决的方案。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3C73D">
            <w:pPr>
              <w:keepNext w:val="0"/>
              <w:keepLines w:val="0"/>
              <w:pageBreakBefore w:val="0"/>
              <w:widowControl/>
              <w:suppressLineNumbers w:val="0"/>
              <w:wordWrap/>
              <w:overflowPunct/>
              <w:topLinePunct w:val="0"/>
              <w:bidi w:val="0"/>
              <w:spacing w:line="54" w:lineRule="atLeas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snapToGrid w:val="0"/>
                <w:color w:val="000000"/>
                <w:kern w:val="0"/>
                <w:sz w:val="24"/>
                <w:szCs w:val="24"/>
                <w:u w:val="none"/>
                <w:lang w:val="en-US" w:eastAsia="zh-CN" w:bidi="ar"/>
              </w:rPr>
              <w:t>0～3</w:t>
            </w:r>
          </w:p>
        </w:tc>
      </w:tr>
    </w:tbl>
    <w:p w14:paraId="09B4D0C9">
      <w:pPr>
        <w:pStyle w:val="2"/>
        <w:keepNext w:val="0"/>
        <w:keepLines w:val="0"/>
        <w:pageBreakBefore w:val="0"/>
        <w:widowControl/>
        <w:wordWrap/>
        <w:overflowPunct/>
        <w:topLinePunct w:val="0"/>
        <w:bidi w:val="0"/>
        <w:spacing w:before="162" w:line="54" w:lineRule="atLeast"/>
        <w:ind w:left="487" w:right="475" w:firstLine="48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1、磋商小组应当执行连续评标的原则完成全部评标工作</w:t>
      </w:r>
      <w:r>
        <w:rPr>
          <w:rFonts w:hint="eastAsia" w:asciiTheme="minorEastAsia" w:hAnsiTheme="minorEastAsia" w:eastAsiaTheme="minorEastAsia" w:cstheme="minorEastAsia"/>
          <w:spacing w:val="-2"/>
          <w:sz w:val="24"/>
          <w:szCs w:val="24"/>
        </w:rPr>
        <w:t>。只有发生不可抗力导</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致评标工作无法继续时，评标活动方可暂停。发生评标暂停情况时</w:t>
      </w:r>
      <w:r>
        <w:rPr>
          <w:rFonts w:hint="eastAsia" w:asciiTheme="minorEastAsia" w:hAnsiTheme="minorEastAsia" w:eastAsiaTheme="minorEastAsia" w:cstheme="minorEastAsia"/>
          <w:spacing w:val="-5"/>
          <w:sz w:val="24"/>
          <w:szCs w:val="24"/>
        </w:rPr>
        <w:t>，磋商小组应当封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存全部响应文件和评标记录，待不可抗力的影响结束且具备继续评</w:t>
      </w:r>
      <w:r>
        <w:rPr>
          <w:rFonts w:hint="eastAsia" w:asciiTheme="minorEastAsia" w:hAnsiTheme="minorEastAsia" w:eastAsiaTheme="minorEastAsia" w:cstheme="minorEastAsia"/>
          <w:spacing w:val="-5"/>
          <w:sz w:val="24"/>
          <w:szCs w:val="24"/>
        </w:rPr>
        <w:t>标的条件时，由原</w:t>
      </w:r>
    </w:p>
    <w:p w14:paraId="6500B6FD">
      <w:pPr>
        <w:pStyle w:val="2"/>
        <w:keepNext w:val="0"/>
        <w:keepLines w:val="0"/>
        <w:pageBreakBefore w:val="0"/>
        <w:widowControl/>
        <w:wordWrap/>
        <w:overflowPunct/>
        <w:topLinePunct w:val="0"/>
        <w:bidi w:val="0"/>
        <w:spacing w:line="54" w:lineRule="atLeast"/>
        <w:ind w:left="48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磋商小组继续评标。</w:t>
      </w:r>
    </w:p>
    <w:p w14:paraId="538BC1F1">
      <w:pPr>
        <w:pStyle w:val="2"/>
        <w:keepNext w:val="0"/>
        <w:keepLines w:val="0"/>
        <w:pageBreakBefore w:val="0"/>
        <w:widowControl/>
        <w:wordWrap/>
        <w:overflowPunct/>
        <w:topLinePunct w:val="0"/>
        <w:bidi w:val="0"/>
        <w:spacing w:before="78" w:line="54" w:lineRule="atLeast"/>
        <w:ind w:right="1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2、除非发生下列情况之一，磋商小组成员不得在评标中途更换：(1)因不可抗</w:t>
      </w:r>
      <w:r>
        <w:rPr>
          <w:rFonts w:hint="eastAsia" w:asciiTheme="minorEastAsia" w:hAnsiTheme="minorEastAsia" w:eastAsiaTheme="minorEastAsia" w:cstheme="minorEastAsia"/>
          <w:spacing w:val="-3"/>
          <w:sz w:val="24"/>
          <w:szCs w:val="24"/>
        </w:rPr>
        <w:t>的客观原因，不能到场或需在评标中途退出评标活动；</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spacing w:val="-3"/>
          <w:sz w:val="24"/>
          <w:szCs w:val="24"/>
        </w:rPr>
        <w:t>(2)根据法律法规规定，某个</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或某几个磋商小组成员需要回避。退出评标的磋商小组成</w:t>
      </w:r>
      <w:r>
        <w:rPr>
          <w:rFonts w:hint="eastAsia" w:asciiTheme="minorEastAsia" w:hAnsiTheme="minorEastAsia" w:eastAsiaTheme="minorEastAsia" w:cstheme="minorEastAsia"/>
          <w:spacing w:val="-5"/>
          <w:sz w:val="24"/>
          <w:szCs w:val="24"/>
        </w:rPr>
        <w:t>员，其已完成的评标行为无</w:t>
      </w:r>
    </w:p>
    <w:p w14:paraId="21A65BB7">
      <w:pPr>
        <w:pStyle w:val="2"/>
        <w:keepNext w:val="0"/>
        <w:keepLines w:val="0"/>
        <w:pageBreakBefore w:val="0"/>
        <w:widowControl/>
        <w:wordWrap/>
        <w:overflowPunct/>
        <w:topLinePunct w:val="0"/>
        <w:bidi w:val="0"/>
        <w:spacing w:line="54" w:lineRule="atLeast"/>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效。根据本招标文件规定的磋商小组成员产生方式另行确定</w:t>
      </w:r>
      <w:r>
        <w:rPr>
          <w:rFonts w:hint="eastAsia" w:asciiTheme="minorEastAsia" w:hAnsiTheme="minorEastAsia" w:eastAsiaTheme="minorEastAsia" w:cstheme="minorEastAsia"/>
          <w:spacing w:val="-5"/>
          <w:sz w:val="24"/>
          <w:szCs w:val="24"/>
        </w:rPr>
        <w:t>替代者进行评标。</w:t>
      </w:r>
    </w:p>
    <w:p w14:paraId="1FF57043">
      <w:pPr>
        <w:pStyle w:val="2"/>
        <w:keepNext w:val="0"/>
        <w:keepLines w:val="0"/>
        <w:pageBreakBefore w:val="0"/>
        <w:widowControl/>
        <w:wordWrap/>
        <w:overflowPunct/>
        <w:topLinePunct w:val="0"/>
        <w:bidi w:val="0"/>
        <w:spacing w:before="174" w:line="54" w:lineRule="atLeast"/>
        <w:ind w:left="4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3、在任何评标环节中，需磋商小组就某项评审结论做出表决的，由磋商小组全</w:t>
      </w:r>
    </w:p>
    <w:p w14:paraId="16ADDC37">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体成员按照少数服从多数的原则，以记名投票方式表</w:t>
      </w:r>
      <w:r>
        <w:rPr>
          <w:rFonts w:hint="eastAsia" w:asciiTheme="minorEastAsia" w:hAnsiTheme="minorEastAsia" w:eastAsiaTheme="minorEastAsia" w:cstheme="minorEastAsia"/>
          <w:spacing w:val="-5"/>
          <w:sz w:val="24"/>
          <w:szCs w:val="24"/>
        </w:rPr>
        <w:t>决。</w:t>
      </w:r>
    </w:p>
    <w:p w14:paraId="0A0BC9C3">
      <w:pPr>
        <w:pStyle w:val="2"/>
        <w:keepNext w:val="0"/>
        <w:keepLines w:val="0"/>
        <w:pageBreakBefore w:val="0"/>
        <w:widowControl/>
        <w:wordWrap/>
        <w:overflowPunct/>
        <w:topLinePunct w:val="0"/>
        <w:bidi w:val="0"/>
        <w:spacing w:before="160" w:line="54" w:lineRule="atLeast"/>
        <w:ind w:left="4" w:firstLine="4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1）根据财政部、工业和信息化部印发的《政府采</w:t>
      </w:r>
      <w:r>
        <w:rPr>
          <w:rFonts w:hint="eastAsia" w:asciiTheme="minorEastAsia" w:hAnsiTheme="minorEastAsia" w:eastAsiaTheme="minorEastAsia" w:cstheme="minorEastAsia"/>
          <w:spacing w:val="-6"/>
          <w:sz w:val="24"/>
          <w:szCs w:val="24"/>
          <w14:textOutline w14:w="4358" w14:cap="sq" w14:cmpd="sng">
            <w14:solidFill>
              <w14:srgbClr w14:val="000000"/>
            </w14:solidFill>
            <w14:prstDash w14:val="solid"/>
            <w14:bevel/>
          </w14:textOutline>
        </w:rPr>
        <w:t>购促进中小企业发展管理办法》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（财库〔2020〕46</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号）的规定，对小</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型和微型企业产品的价格给予</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10%的扣除，用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扣除后的价格参与评审；提供的服务中仅有</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部分小型和微型企业的，则按所提供小</w:t>
      </w:r>
    </w:p>
    <w:p w14:paraId="01B57030">
      <w:pPr>
        <w:pStyle w:val="2"/>
        <w:keepNext w:val="0"/>
        <w:keepLines w:val="0"/>
        <w:pageBreakBefore w:val="0"/>
        <w:widowControl/>
        <w:wordWrap/>
        <w:overflowPunct/>
        <w:topLinePunct w:val="0"/>
        <w:bidi w:val="0"/>
        <w:spacing w:before="2" w:line="54" w:lineRule="atLeast"/>
        <w:ind w:left="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型和微型企业服务的价格予以扣除。</w:t>
      </w:r>
    </w:p>
    <w:p w14:paraId="230580D1">
      <w:pPr>
        <w:pStyle w:val="2"/>
        <w:keepNext w:val="0"/>
        <w:keepLines w:val="0"/>
        <w:pageBreakBefore w:val="0"/>
        <w:widowControl/>
        <w:wordWrap/>
        <w:overflowPunct/>
        <w:topLinePunct w:val="0"/>
        <w:bidi w:val="0"/>
        <w:spacing w:before="153" w:line="54" w:lineRule="atLeast"/>
        <w:ind w:right="105" w:firstLine="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2）《政府采购促进中小企业发展管理办法》所指中小企</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业（含中型、小型、微</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型企业，下同）应当同时符合以下条件：①</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符合中小企业划分标准；</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②</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提</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供本企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业制造的货物、承担的项目或者服务，或者提供其他中</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小企业制造的货物。本项所</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称货物不包括使用大型企业注册商标的货物。中小企业</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划分标准以《工业和信息化</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部、国家统计局、国家发展和改革委员会、财政部关于</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印发中小企业划型标准规定</w:t>
      </w:r>
    </w:p>
    <w:p w14:paraId="22CBC573">
      <w:pPr>
        <w:pStyle w:val="2"/>
        <w:keepNext w:val="0"/>
        <w:keepLines w:val="0"/>
        <w:pageBreakBefore w:val="0"/>
        <w:widowControl/>
        <w:wordWrap/>
        <w:overflowPunct/>
        <w:topLinePunct w:val="0"/>
        <w:bidi w:val="0"/>
        <w:spacing w:line="54" w:lineRule="atLeast"/>
        <w:ind w:left="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的通知》（工信部联企业[2011]300</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号）规定的划分标准为准。</w:t>
      </w:r>
    </w:p>
    <w:p w14:paraId="50DF870C">
      <w:pPr>
        <w:pStyle w:val="2"/>
        <w:keepNext w:val="0"/>
        <w:keepLines w:val="0"/>
        <w:pageBreakBefore w:val="0"/>
        <w:widowControl/>
        <w:wordWrap/>
        <w:overflowPunct/>
        <w:topLinePunct w:val="0"/>
        <w:bidi w:val="0"/>
        <w:spacing w:before="154"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5"/>
          <w:sz w:val="24"/>
          <w:szCs w:val="24"/>
          <w14:textOutline w14:w="4358" w14:cap="sq" w14:cmpd="sng">
            <w14:solidFill>
              <w14:srgbClr w14:val="000000"/>
            </w14:solidFill>
            <w14:prstDash w14:val="solid"/>
            <w14:bevel/>
          </w14:textOutline>
        </w:rPr>
        <w:t>3）参加政府采购活动的中小企业应当提供《中小企</w:t>
      </w:r>
      <w:r>
        <w:rPr>
          <w:rFonts w:hint="eastAsia" w:asciiTheme="minorEastAsia" w:hAnsiTheme="minorEastAsia" w:eastAsiaTheme="minorEastAsia" w:cstheme="minorEastAsia"/>
          <w:spacing w:val="-2"/>
          <w:position w:val="15"/>
          <w:sz w:val="24"/>
          <w:szCs w:val="24"/>
          <w14:textOutline w14:w="4358" w14:cap="sq" w14:cmpd="sng">
            <w14:solidFill>
              <w14:srgbClr w14:val="000000"/>
            </w14:solidFill>
            <w14:prstDash w14:val="solid"/>
            <w14:bevel/>
          </w14:textOutline>
        </w:rPr>
        <w:t>业声明函》（格式见第五部</w:t>
      </w:r>
    </w:p>
    <w:p w14:paraId="42962C42">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分报价文件格式）。</w:t>
      </w:r>
    </w:p>
    <w:p w14:paraId="4BEADF7D">
      <w:pPr>
        <w:pStyle w:val="2"/>
        <w:keepNext w:val="0"/>
        <w:keepLines w:val="0"/>
        <w:pageBreakBefore w:val="0"/>
        <w:widowControl/>
        <w:wordWrap/>
        <w:overflowPunct/>
        <w:topLinePunct w:val="0"/>
        <w:bidi w:val="0"/>
        <w:spacing w:before="156"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4）监狱企业视同小型、微型企业，享受评审中价格扣除。</w:t>
      </w:r>
    </w:p>
    <w:p w14:paraId="6998285C">
      <w:pPr>
        <w:pStyle w:val="2"/>
        <w:keepNext w:val="0"/>
        <w:keepLines w:val="0"/>
        <w:pageBreakBefore w:val="0"/>
        <w:widowControl/>
        <w:wordWrap/>
        <w:overflowPunct/>
        <w:topLinePunct w:val="0"/>
        <w:bidi w:val="0"/>
        <w:spacing w:before="158" w:line="54" w:lineRule="atLeast"/>
        <w:ind w:right="25"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5）监狱企业是指由司法部认定的为罪犯、戒毒人员提供生产项目和劳动对</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象，</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且全部产权属于司法部监狱管理局、戒毒管理局、直属煤矿管理局</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，各省、自治区、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直辖市监狱管理局、戒毒管理局，各地（设区的市）</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监狱、强制隔离戒毒所、戒毒</w:t>
      </w:r>
    </w:p>
    <w:p w14:paraId="0A001790">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康复所，以及新疆生产建设兵团监狱管理局、戒毒管理局的企业。</w:t>
      </w:r>
    </w:p>
    <w:p w14:paraId="350A4CF5">
      <w:pPr>
        <w:pStyle w:val="2"/>
        <w:keepNext w:val="0"/>
        <w:keepLines w:val="0"/>
        <w:pageBreakBefore w:val="0"/>
        <w:widowControl/>
        <w:wordWrap/>
        <w:overflowPunct/>
        <w:topLinePunct w:val="0"/>
        <w:bidi w:val="0"/>
        <w:spacing w:before="156"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5"/>
          <w:sz w:val="24"/>
          <w:szCs w:val="24"/>
          <w14:textOutline w14:w="4358" w14:cap="sq" w14:cmpd="sng">
            <w14:solidFill>
              <w14:srgbClr w14:val="000000"/>
            </w14:solidFill>
            <w14:prstDash w14:val="solid"/>
            <w14:bevel/>
          </w14:textOutline>
        </w:rPr>
        <w:t>6）监狱企业参加政府采购活动时，应当提供由省级以上监</w:t>
      </w:r>
      <w:r>
        <w:rPr>
          <w:rFonts w:hint="eastAsia" w:asciiTheme="minorEastAsia" w:hAnsiTheme="minorEastAsia" w:eastAsiaTheme="minorEastAsia" w:cstheme="minorEastAsia"/>
          <w:spacing w:val="-2"/>
          <w:position w:val="15"/>
          <w:sz w:val="24"/>
          <w:szCs w:val="24"/>
          <w14:textOutline w14:w="4358" w14:cap="sq" w14:cmpd="sng">
            <w14:solidFill>
              <w14:srgbClr w14:val="000000"/>
            </w14:solidFill>
            <w14:prstDash w14:val="solid"/>
            <w14:bevel/>
          </w14:textOutline>
        </w:rPr>
        <w:t>狱管理局、戒毒管理</w:t>
      </w:r>
    </w:p>
    <w:p w14:paraId="53904240">
      <w:pPr>
        <w:pStyle w:val="2"/>
        <w:keepNext w:val="0"/>
        <w:keepLines w:val="0"/>
        <w:pageBreakBefore w:val="0"/>
        <w:widowControl/>
        <w:wordWrap/>
        <w:overflowPunct/>
        <w:topLinePunct w:val="0"/>
        <w:bidi w:val="0"/>
        <w:spacing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局（含新疆生产建设兵团）出具的属于监狱企业的证明文件，否则不予认可。</w:t>
      </w:r>
    </w:p>
    <w:p w14:paraId="16BC1494">
      <w:pPr>
        <w:pStyle w:val="2"/>
        <w:keepNext w:val="0"/>
        <w:keepLines w:val="0"/>
        <w:pageBreakBefore w:val="0"/>
        <w:widowControl/>
        <w:wordWrap/>
        <w:overflowPunct/>
        <w:topLinePunct w:val="0"/>
        <w:bidi w:val="0"/>
        <w:spacing w:before="154" w:line="54" w:lineRule="atLeast"/>
        <w:ind w:right="45"/>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5"/>
          <w:sz w:val="24"/>
          <w:szCs w:val="24"/>
          <w14:textOutline w14:w="4358" w14:cap="sq" w14:cmpd="sng">
            <w14:solidFill>
              <w14:srgbClr w14:val="000000"/>
            </w14:solidFill>
            <w14:prstDash w14:val="solid"/>
            <w14:bevel/>
          </w14:textOutline>
        </w:rPr>
        <w:t>7）报价人同时为小型、微型企业和监狱企业的，评审中只享受一次价格扣除。</w:t>
      </w:r>
    </w:p>
    <w:p w14:paraId="0B0E584D">
      <w:pPr>
        <w:pStyle w:val="2"/>
        <w:keepNext w:val="0"/>
        <w:keepLines w:val="0"/>
        <w:pageBreakBefore w:val="0"/>
        <w:widowControl/>
        <w:wordWrap/>
        <w:overflowPunct/>
        <w:topLinePunct w:val="0"/>
        <w:bidi w:val="0"/>
        <w:spacing w:before="1"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不重复进行价格扣除。</w:t>
      </w:r>
    </w:p>
    <w:p w14:paraId="0AFC02B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79649D">
      <w:pPr>
        <w:pStyle w:val="2"/>
        <w:keepNext w:val="0"/>
        <w:keepLines w:val="0"/>
        <w:pageBreakBefore w:val="0"/>
        <w:widowControl/>
        <w:wordWrap/>
        <w:overflowPunct/>
        <w:topLinePunct w:val="0"/>
        <w:bidi w:val="0"/>
        <w:spacing w:before="79"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28．定标原则</w:t>
      </w:r>
    </w:p>
    <w:p w14:paraId="65C24438">
      <w:pPr>
        <w:pStyle w:val="2"/>
        <w:keepNext w:val="0"/>
        <w:keepLines w:val="0"/>
        <w:pageBreakBefore w:val="0"/>
        <w:widowControl/>
        <w:wordWrap/>
        <w:overflowPunct/>
        <w:topLinePunct w:val="0"/>
        <w:bidi w:val="0"/>
        <w:spacing w:before="174"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28.1</w:t>
      </w:r>
      <w:r>
        <w:rPr>
          <w:rFonts w:hint="eastAsia" w:asciiTheme="minorEastAsia" w:hAnsiTheme="minorEastAsia" w:eastAsiaTheme="minorEastAsia" w:cstheme="minorEastAsia"/>
          <w:spacing w:val="-43"/>
          <w:position w:val="16"/>
          <w:sz w:val="24"/>
          <w:szCs w:val="24"/>
        </w:rPr>
        <w:t xml:space="preserve"> </w:t>
      </w:r>
      <w:r>
        <w:rPr>
          <w:rFonts w:hint="eastAsia" w:asciiTheme="minorEastAsia" w:hAnsiTheme="minorEastAsia" w:eastAsiaTheme="minorEastAsia" w:cstheme="minorEastAsia"/>
          <w:position w:val="16"/>
          <w:sz w:val="24"/>
          <w:szCs w:val="24"/>
        </w:rPr>
        <w:t>综合评分法，是指响应文件满足磋商文件全部实质性要求且按评分因素的</w:t>
      </w:r>
    </w:p>
    <w:p w14:paraId="3967620B">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量化指标评审得分最高的供应商为成交候选供应商的评审方法。</w:t>
      </w:r>
    </w:p>
    <w:p w14:paraId="371D5836">
      <w:pPr>
        <w:pStyle w:val="2"/>
        <w:keepNext w:val="0"/>
        <w:keepLines w:val="0"/>
        <w:pageBreakBefore w:val="0"/>
        <w:widowControl/>
        <w:wordWrap/>
        <w:overflowPunct/>
        <w:topLinePunct w:val="0"/>
        <w:bidi w:val="0"/>
        <w:spacing w:before="176"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28.2</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1"/>
          <w:sz w:val="24"/>
          <w:szCs w:val="24"/>
        </w:rPr>
        <w:t>磋商小组应当根据综合评分情况，按照评审得分由高到低顺序推荐</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1"/>
          <w:sz w:val="24"/>
          <w:szCs w:val="24"/>
        </w:rPr>
        <w:t>3</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1"/>
          <w:sz w:val="24"/>
          <w:szCs w:val="24"/>
        </w:rPr>
        <w:t>名以</w:t>
      </w:r>
    </w:p>
    <w:p w14:paraId="7CBA83E3">
      <w:pPr>
        <w:pStyle w:val="2"/>
        <w:keepNext w:val="0"/>
        <w:keepLines w:val="0"/>
        <w:pageBreakBefore w:val="0"/>
        <w:widowControl/>
        <w:wordWrap/>
        <w:overflowPunct/>
        <w:topLinePunct w:val="0"/>
        <w:bidi w:val="0"/>
        <w:spacing w:before="172" w:line="54" w:lineRule="atLeast"/>
        <w:ind w:left="962"/>
        <w:rPr>
          <w:rFonts w:hint="eastAsia" w:asciiTheme="minorEastAsia" w:hAnsiTheme="minorEastAsia" w:eastAsiaTheme="minorEastAsia" w:cstheme="minorEastAsia"/>
          <w:sz w:val="24"/>
          <w:szCs w:val="24"/>
        </w:rPr>
        <w:sectPr>
          <w:footerReference r:id="rId23" w:type="default"/>
          <w:pgSz w:w="11906" w:h="16839"/>
          <w:pgMar w:top="400" w:right="995" w:bottom="1163" w:left="1222" w:header="0" w:footer="1001" w:gutter="0"/>
          <w:cols w:space="720" w:num="1"/>
        </w:sectPr>
      </w:pPr>
    </w:p>
    <w:p w14:paraId="442E894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040E83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CCBFA73">
      <w:pPr>
        <w:pStyle w:val="2"/>
        <w:keepNext w:val="0"/>
        <w:keepLines w:val="0"/>
        <w:pageBreakBefore w:val="0"/>
        <w:widowControl/>
        <w:wordWrap/>
        <w:overflowPunct/>
        <w:topLinePunct w:val="0"/>
        <w:bidi w:val="0"/>
        <w:spacing w:before="78"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上成交候选供应商，并编写评审报告。评审得分相同的，按照最后报价由低到高的</w:t>
      </w:r>
    </w:p>
    <w:p w14:paraId="36B3EFD6">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顺序推荐。评审得分且最后报价相同的，按</w:t>
      </w:r>
      <w:r>
        <w:rPr>
          <w:rFonts w:hint="eastAsia" w:asciiTheme="minorEastAsia" w:hAnsiTheme="minorEastAsia" w:eastAsiaTheme="minorEastAsia" w:cstheme="minorEastAsia"/>
          <w:spacing w:val="-1"/>
          <w:sz w:val="24"/>
          <w:szCs w:val="24"/>
        </w:rPr>
        <w:t>照技术指标优劣顺序推荐。</w:t>
      </w:r>
    </w:p>
    <w:p w14:paraId="68DCC670">
      <w:pPr>
        <w:pStyle w:val="2"/>
        <w:keepNext w:val="0"/>
        <w:keepLines w:val="0"/>
        <w:pageBreakBefore w:val="0"/>
        <w:widowControl/>
        <w:wordWrap/>
        <w:overflowPunct/>
        <w:topLinePunct w:val="0"/>
        <w:bidi w:val="0"/>
        <w:spacing w:before="175" w:line="54" w:lineRule="atLeast"/>
        <w:ind w:left="1" w:right="4" w:firstLine="4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28.3</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z w:val="24"/>
          <w:szCs w:val="24"/>
        </w:rPr>
        <w:t xml:space="preserve">采购人根据磋商小组的评审报告，应当确定排名第一的中标（成交）候选 </w:t>
      </w:r>
      <w:r>
        <w:rPr>
          <w:rFonts w:hint="eastAsia" w:asciiTheme="minorEastAsia" w:hAnsiTheme="minorEastAsia" w:eastAsiaTheme="minorEastAsia" w:cstheme="minorEastAsia"/>
          <w:spacing w:val="2"/>
          <w:sz w:val="24"/>
          <w:szCs w:val="24"/>
        </w:rPr>
        <w:t>人为中标（成交）人。排名第一的中标（成交）候选人放弃成交、因不可抗力不能</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rPr>
        <w:t>履行合同、不按照竞争性磋商文件要求提交履约保证金，或者被查实存在影响成交</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rPr>
        <w:t>结果的违法行为等情形，不符合成交条件的，采购人可以按照磋商小组提出的中标</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rPr>
        <w:t>（成交）候选人名单排序依次确定其他中标（成交）候选人为中标（成交）人，也</w:t>
      </w:r>
    </w:p>
    <w:p w14:paraId="3D73354B">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可以重新采购。</w:t>
      </w:r>
    </w:p>
    <w:p w14:paraId="53BE0568">
      <w:pPr>
        <w:pStyle w:val="2"/>
        <w:keepNext w:val="0"/>
        <w:keepLines w:val="0"/>
        <w:pageBreakBefore w:val="0"/>
        <w:widowControl/>
        <w:wordWrap/>
        <w:overflowPunct/>
        <w:topLinePunct w:val="0"/>
        <w:bidi w:val="0"/>
        <w:spacing w:before="176" w:line="54" w:lineRule="atLeast"/>
        <w:ind w:left="3400"/>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第七章</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授予合同</w:t>
      </w:r>
    </w:p>
    <w:p w14:paraId="3DF2FBC3">
      <w:pPr>
        <w:pStyle w:val="2"/>
        <w:keepNext w:val="0"/>
        <w:keepLines w:val="0"/>
        <w:pageBreakBefore w:val="0"/>
        <w:widowControl/>
        <w:wordWrap/>
        <w:overflowPunct/>
        <w:topLinePunct w:val="0"/>
        <w:bidi w:val="0"/>
        <w:spacing w:before="174"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29．合同授予标准</w:t>
      </w:r>
    </w:p>
    <w:p w14:paraId="46BB58F5">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16"/>
          <w:sz w:val="24"/>
          <w:szCs w:val="24"/>
        </w:rPr>
        <w:t>29.1</w:t>
      </w:r>
      <w:r>
        <w:rPr>
          <w:rFonts w:hint="eastAsia" w:asciiTheme="minorEastAsia" w:hAnsiTheme="minorEastAsia" w:eastAsiaTheme="minorEastAsia" w:cstheme="minorEastAsia"/>
          <w:spacing w:val="-46"/>
          <w:position w:val="16"/>
          <w:sz w:val="24"/>
          <w:szCs w:val="24"/>
        </w:rPr>
        <w:t xml:space="preserve"> </w:t>
      </w:r>
      <w:r>
        <w:rPr>
          <w:rFonts w:hint="eastAsia" w:asciiTheme="minorEastAsia" w:hAnsiTheme="minorEastAsia" w:eastAsiaTheme="minorEastAsia" w:cstheme="minorEastAsia"/>
          <w:spacing w:val="-6"/>
          <w:position w:val="16"/>
          <w:sz w:val="24"/>
          <w:szCs w:val="24"/>
        </w:rPr>
        <w:t>合同将授予被确定为实质上响应竞争性磋商文件要求，且认为具备履行合同</w:t>
      </w:r>
    </w:p>
    <w:p w14:paraId="36A0041E">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条件、报价合理、技术和商务条件都符合的基础上对采购人最为有利</w:t>
      </w:r>
      <w:r>
        <w:rPr>
          <w:rFonts w:hint="eastAsia" w:asciiTheme="minorEastAsia" w:hAnsiTheme="minorEastAsia" w:eastAsiaTheme="minorEastAsia" w:cstheme="minorEastAsia"/>
          <w:spacing w:val="-5"/>
          <w:sz w:val="24"/>
          <w:szCs w:val="24"/>
        </w:rPr>
        <w:t>的供应商。</w:t>
      </w:r>
    </w:p>
    <w:p w14:paraId="20875F8B">
      <w:pPr>
        <w:pStyle w:val="2"/>
        <w:keepNext w:val="0"/>
        <w:keepLines w:val="0"/>
        <w:pageBreakBefore w:val="0"/>
        <w:widowControl/>
        <w:wordWrap/>
        <w:overflowPunct/>
        <w:topLinePunct w:val="0"/>
        <w:bidi w:val="0"/>
        <w:spacing w:before="175" w:line="54" w:lineRule="atLeast"/>
        <w:ind w:left="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29.2</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5"/>
          <w:sz w:val="24"/>
          <w:szCs w:val="24"/>
        </w:rPr>
        <w:t>最低投标价不一定是被授予合同的保证。</w:t>
      </w:r>
    </w:p>
    <w:p w14:paraId="1523E402">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16"/>
          <w:sz w:val="24"/>
          <w:szCs w:val="24"/>
        </w:rPr>
        <w:t>29.3</w:t>
      </w:r>
      <w:r>
        <w:rPr>
          <w:rFonts w:hint="eastAsia" w:asciiTheme="minorEastAsia" w:hAnsiTheme="minorEastAsia" w:eastAsiaTheme="minorEastAsia" w:cstheme="minorEastAsia"/>
          <w:spacing w:val="-49"/>
          <w:position w:val="16"/>
          <w:sz w:val="24"/>
          <w:szCs w:val="24"/>
        </w:rPr>
        <w:t xml:space="preserve"> </w:t>
      </w:r>
      <w:r>
        <w:rPr>
          <w:rFonts w:hint="eastAsia" w:asciiTheme="minorEastAsia" w:hAnsiTheme="minorEastAsia" w:eastAsiaTheme="minorEastAsia" w:cstheme="minorEastAsia"/>
          <w:spacing w:val="-6"/>
          <w:position w:val="16"/>
          <w:sz w:val="24"/>
          <w:szCs w:val="24"/>
        </w:rPr>
        <w:t>如果确定该供应商不能无条件圆满履行合同，采购人将对下一个可能中标的</w:t>
      </w:r>
    </w:p>
    <w:p w14:paraId="24C4447A">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供应商资格做出类似的审查。</w:t>
      </w:r>
    </w:p>
    <w:p w14:paraId="61EA57BD">
      <w:pPr>
        <w:pStyle w:val="2"/>
        <w:keepNext w:val="0"/>
        <w:keepLines w:val="0"/>
        <w:pageBreakBefore w:val="0"/>
        <w:widowControl/>
        <w:wordWrap/>
        <w:overflowPunct/>
        <w:topLinePunct w:val="0"/>
        <w:bidi w:val="0"/>
        <w:spacing w:before="175"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30．接受和拒绝任何或所有投标的权力</w:t>
      </w:r>
    </w:p>
    <w:p w14:paraId="23435DDB">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30.1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6"/>
          <w:sz w:val="24"/>
          <w:szCs w:val="24"/>
        </w:rPr>
        <w:t>为维护国家利益，采购人在授予合同之前仍有选择或拒绝任何全部投标的权</w:t>
      </w:r>
    </w:p>
    <w:p w14:paraId="7914C839">
      <w:pPr>
        <w:pStyle w:val="2"/>
        <w:keepNext w:val="0"/>
        <w:keepLines w:val="0"/>
        <w:pageBreakBefore w:val="0"/>
        <w:widowControl/>
        <w:wordWrap/>
        <w:overflowPunct/>
        <w:topLinePunct w:val="0"/>
        <w:bidi w:val="0"/>
        <w:spacing w:before="176"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力，并对所采取的行为不作任何解释。</w:t>
      </w:r>
    </w:p>
    <w:p w14:paraId="4A500E57">
      <w:pPr>
        <w:pStyle w:val="2"/>
        <w:keepNext w:val="0"/>
        <w:keepLines w:val="0"/>
        <w:pageBreakBefore w:val="0"/>
        <w:widowControl/>
        <w:wordWrap/>
        <w:overflowPunct/>
        <w:topLinePunct w:val="0"/>
        <w:bidi w:val="0"/>
        <w:spacing w:before="174"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31．中标（成交）通知书</w:t>
      </w:r>
    </w:p>
    <w:p w14:paraId="06F81AB0">
      <w:pPr>
        <w:pStyle w:val="2"/>
        <w:keepNext w:val="0"/>
        <w:keepLines w:val="0"/>
        <w:pageBreakBefore w:val="0"/>
        <w:widowControl/>
        <w:wordWrap/>
        <w:overflowPunct/>
        <w:topLinePunct w:val="0"/>
        <w:bidi w:val="0"/>
        <w:spacing w:before="176"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position w:val="16"/>
          <w:sz w:val="24"/>
          <w:szCs w:val="24"/>
        </w:rPr>
        <w:t>31.1</w:t>
      </w:r>
      <w:r>
        <w:rPr>
          <w:rFonts w:hint="eastAsia" w:asciiTheme="minorEastAsia" w:hAnsiTheme="minorEastAsia" w:eastAsiaTheme="minorEastAsia" w:cstheme="minorEastAsia"/>
          <w:spacing w:val="-12"/>
          <w:position w:val="16"/>
          <w:sz w:val="24"/>
          <w:szCs w:val="24"/>
        </w:rPr>
        <w:t xml:space="preserve"> </w:t>
      </w:r>
      <w:r>
        <w:rPr>
          <w:rFonts w:hint="eastAsia" w:asciiTheme="minorEastAsia" w:hAnsiTheme="minorEastAsia" w:eastAsiaTheme="minorEastAsia" w:cstheme="minorEastAsia"/>
          <w:spacing w:val="-7"/>
          <w:position w:val="16"/>
          <w:sz w:val="24"/>
          <w:szCs w:val="24"/>
        </w:rPr>
        <w:t>中标结果公示结束后，采购人将以书面形式发出《中标（成交）通知书》，</w:t>
      </w:r>
    </w:p>
    <w:p w14:paraId="105B16F4">
      <w:pPr>
        <w:pStyle w:val="2"/>
        <w:keepNext w:val="0"/>
        <w:keepLines w:val="0"/>
        <w:pageBreakBefore w:val="0"/>
        <w:widowControl/>
        <w:wordWrap/>
        <w:overflowPunct/>
        <w:topLinePunct w:val="0"/>
        <w:bidi w:val="0"/>
        <w:spacing w:before="1"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《中标（成交）通知书》一经发出即发生法律效力。</w:t>
      </w:r>
    </w:p>
    <w:p w14:paraId="514095BC">
      <w:pPr>
        <w:pStyle w:val="2"/>
        <w:keepNext w:val="0"/>
        <w:keepLines w:val="0"/>
        <w:pageBreakBefore w:val="0"/>
        <w:widowControl/>
        <w:wordWrap/>
        <w:overflowPunct/>
        <w:topLinePunct w:val="0"/>
        <w:bidi w:val="0"/>
        <w:spacing w:before="173"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31.2 《中标（成交）通知书》将作为签订合同的依据。</w:t>
      </w:r>
    </w:p>
    <w:p w14:paraId="28D42C07">
      <w:pPr>
        <w:pStyle w:val="2"/>
        <w:keepNext w:val="0"/>
        <w:keepLines w:val="0"/>
        <w:pageBreakBefore w:val="0"/>
        <w:widowControl/>
        <w:wordWrap/>
        <w:overflowPunct/>
        <w:topLinePunct w:val="0"/>
        <w:bidi w:val="0"/>
        <w:spacing w:before="177" w:line="54" w:lineRule="atLeast"/>
        <w:ind w:left="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32.履约担保</w:t>
      </w:r>
    </w:p>
    <w:p w14:paraId="3AA5F89F">
      <w:pPr>
        <w:pStyle w:val="2"/>
        <w:keepNext w:val="0"/>
        <w:keepLines w:val="0"/>
        <w:pageBreakBefore w:val="0"/>
        <w:widowControl/>
        <w:wordWrap/>
        <w:overflowPunct/>
        <w:topLinePunct w:val="0"/>
        <w:bidi w:val="0"/>
        <w:spacing w:before="175"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16"/>
          <w:sz w:val="24"/>
          <w:szCs w:val="24"/>
        </w:rPr>
        <w:t>32.1</w:t>
      </w:r>
      <w:r>
        <w:rPr>
          <w:rFonts w:hint="eastAsia" w:asciiTheme="minorEastAsia" w:hAnsiTheme="minorEastAsia" w:eastAsiaTheme="minorEastAsia" w:cstheme="minorEastAsia"/>
          <w:spacing w:val="-30"/>
          <w:position w:val="16"/>
          <w:sz w:val="24"/>
          <w:szCs w:val="24"/>
        </w:rPr>
        <w:t xml:space="preserve"> </w:t>
      </w:r>
      <w:r>
        <w:rPr>
          <w:rFonts w:hint="eastAsia" w:asciiTheme="minorEastAsia" w:hAnsiTheme="minorEastAsia" w:eastAsiaTheme="minorEastAsia" w:cstheme="minorEastAsia"/>
          <w:spacing w:val="-6"/>
          <w:position w:val="16"/>
          <w:sz w:val="24"/>
          <w:szCs w:val="24"/>
        </w:rPr>
        <w:t>中标（成交）候选人在收到中标（</w:t>
      </w:r>
      <w:r>
        <w:rPr>
          <w:rFonts w:hint="eastAsia" w:asciiTheme="minorEastAsia" w:hAnsiTheme="minorEastAsia" w:eastAsiaTheme="minorEastAsia" w:cstheme="minorEastAsia"/>
          <w:spacing w:val="-7"/>
          <w:position w:val="16"/>
          <w:sz w:val="24"/>
          <w:szCs w:val="24"/>
        </w:rPr>
        <w:t>成交）通知书签订合同前须向采购人提交</w:t>
      </w:r>
    </w:p>
    <w:p w14:paraId="399AD458">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签约合同价</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4"/>
          <w:sz w:val="24"/>
          <w:szCs w:val="24"/>
        </w:rPr>
        <w:t>5%的履约保证金，履约保证金在合同</w:t>
      </w:r>
      <w:r>
        <w:rPr>
          <w:rFonts w:hint="eastAsia" w:asciiTheme="minorEastAsia" w:hAnsiTheme="minorEastAsia" w:eastAsiaTheme="minorEastAsia" w:cstheme="minorEastAsia"/>
          <w:spacing w:val="-5"/>
          <w:sz w:val="24"/>
          <w:szCs w:val="24"/>
        </w:rPr>
        <w:t>执行完毕后无息退还。</w:t>
      </w:r>
    </w:p>
    <w:p w14:paraId="4474A841">
      <w:pPr>
        <w:pStyle w:val="2"/>
        <w:keepNext w:val="0"/>
        <w:keepLines w:val="0"/>
        <w:pageBreakBefore w:val="0"/>
        <w:widowControl/>
        <w:wordWrap/>
        <w:overflowPunct/>
        <w:topLinePunct w:val="0"/>
        <w:bidi w:val="0"/>
        <w:spacing w:before="178"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position w:val="16"/>
          <w:sz w:val="24"/>
          <w:szCs w:val="24"/>
        </w:rPr>
        <w:t>如中标（成交）候选人不能提供则取消其中标资格。供应商须承诺如成为中标（成</w:t>
      </w:r>
    </w:p>
    <w:p w14:paraId="03426C56">
      <w:pPr>
        <w:pStyle w:val="2"/>
        <w:keepNext w:val="0"/>
        <w:keepLines w:val="0"/>
        <w:pageBreakBefore w:val="0"/>
        <w:widowControl/>
        <w:wordWrap/>
        <w:overflowPunct/>
        <w:topLinePunct w:val="0"/>
        <w:bidi w:val="0"/>
        <w:spacing w:before="1"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交）候选人能够及时提供该笔资金。</w:t>
      </w:r>
    </w:p>
    <w:p w14:paraId="2CAB034C">
      <w:pPr>
        <w:pStyle w:val="2"/>
        <w:keepNext w:val="0"/>
        <w:keepLines w:val="0"/>
        <w:pageBreakBefore w:val="0"/>
        <w:widowControl/>
        <w:wordWrap/>
        <w:overflowPunct/>
        <w:topLinePunct w:val="0"/>
        <w:bidi w:val="0"/>
        <w:spacing w:before="174"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33．签订合同</w:t>
      </w:r>
    </w:p>
    <w:p w14:paraId="6BECB038">
      <w:pPr>
        <w:pStyle w:val="2"/>
        <w:keepNext w:val="0"/>
        <w:keepLines w:val="0"/>
        <w:pageBreakBefore w:val="0"/>
        <w:widowControl/>
        <w:wordWrap/>
        <w:overflowPunct/>
        <w:topLinePunct w:val="0"/>
        <w:bidi w:val="0"/>
        <w:spacing w:before="173"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6"/>
          <w:sz w:val="24"/>
          <w:szCs w:val="24"/>
        </w:rPr>
        <w:t>33.1  中标（成交）候选人在收到招标方的《中标（成交）通知书》后，按照竞</w:t>
      </w:r>
    </w:p>
    <w:p w14:paraId="2C2E8C92">
      <w:pPr>
        <w:pStyle w:val="2"/>
        <w:keepNext w:val="0"/>
        <w:keepLines w:val="0"/>
        <w:pageBreakBefore w:val="0"/>
        <w:widowControl/>
        <w:wordWrap/>
        <w:overflowPunct/>
        <w:topLinePunct w:val="0"/>
        <w:bidi w:val="0"/>
        <w:spacing w:before="1" w:line="54" w:lineRule="atLeast"/>
        <w:jc w:val="right"/>
        <w:rPr>
          <w:rFonts w:hint="eastAsia" w:asciiTheme="minorEastAsia" w:hAnsiTheme="minorEastAsia" w:eastAsiaTheme="minorEastAsia" w:cstheme="minorEastAsia"/>
          <w:sz w:val="24"/>
          <w:szCs w:val="24"/>
        </w:rPr>
        <w:sectPr>
          <w:footerReference r:id="rId24" w:type="default"/>
          <w:pgSz w:w="11906" w:h="16839"/>
          <w:pgMar w:top="400" w:right="1468" w:bottom="1163" w:left="1710" w:header="0" w:footer="1001" w:gutter="0"/>
          <w:cols w:space="720" w:num="1"/>
        </w:sectPr>
      </w:pPr>
      <w:r>
        <w:rPr>
          <w:rFonts w:hint="eastAsia" w:asciiTheme="minorEastAsia" w:hAnsiTheme="minorEastAsia" w:eastAsiaTheme="minorEastAsia" w:cstheme="minorEastAsia"/>
          <w:spacing w:val="-4"/>
          <w:sz w:val="24"/>
          <w:szCs w:val="24"/>
        </w:rPr>
        <w:t>争性磋商文件和其所提供的响应文件中的约定与采购</w:t>
      </w:r>
      <w:r>
        <w:rPr>
          <w:rFonts w:hint="eastAsia" w:asciiTheme="minorEastAsia" w:hAnsiTheme="minorEastAsia" w:eastAsiaTheme="minorEastAsia" w:cstheme="minorEastAsia"/>
          <w:spacing w:val="-5"/>
          <w:sz w:val="24"/>
          <w:szCs w:val="24"/>
        </w:rPr>
        <w:t>单位签订书面合同，所签订的合</w:t>
      </w:r>
    </w:p>
    <w:p w14:paraId="34863F5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3E624D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456FA78">
      <w:pPr>
        <w:pStyle w:val="2"/>
        <w:keepNext w:val="0"/>
        <w:keepLines w:val="0"/>
        <w:pageBreakBefore w:val="0"/>
        <w:widowControl/>
        <w:wordWrap/>
        <w:overflowPunct/>
        <w:topLinePunct w:val="0"/>
        <w:bidi w:val="0"/>
        <w:spacing w:before="78"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同不得对竞争性磋商文件和中标方的响应文件作实质性修改。</w:t>
      </w:r>
    </w:p>
    <w:p w14:paraId="6D2C0F2B">
      <w:pPr>
        <w:pStyle w:val="2"/>
        <w:keepNext w:val="0"/>
        <w:keepLines w:val="0"/>
        <w:pageBreakBefore w:val="0"/>
        <w:widowControl/>
        <w:wordWrap/>
        <w:overflowPunct/>
        <w:topLinePunct w:val="0"/>
        <w:bidi w:val="0"/>
        <w:spacing w:before="175" w:line="54" w:lineRule="atLeast"/>
        <w:ind w:left="4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33.2</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5"/>
          <w:sz w:val="24"/>
          <w:szCs w:val="24"/>
        </w:rPr>
        <w:t>签约合同价的确定原则如下：</w:t>
      </w:r>
    </w:p>
    <w:p w14:paraId="51AC522F">
      <w:pPr>
        <w:pStyle w:val="2"/>
        <w:keepNext w:val="0"/>
        <w:keepLines w:val="0"/>
        <w:pageBreakBefore w:val="0"/>
        <w:widowControl/>
        <w:wordWrap/>
        <w:overflowPunct/>
        <w:topLinePunct w:val="0"/>
        <w:bidi w:val="0"/>
        <w:spacing w:before="177" w:line="54" w:lineRule="atLeast"/>
        <w:ind w:left="5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(1)按照评标办法规定对投标报价进行修正后，若修正后的最终投标报价小于开</w:t>
      </w:r>
    </w:p>
    <w:p w14:paraId="4AE7E316">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标时的投标函文字报价，则签订合同时以修正后的最终投标报价</w:t>
      </w:r>
      <w:r>
        <w:rPr>
          <w:rFonts w:hint="eastAsia" w:asciiTheme="minorEastAsia" w:hAnsiTheme="minorEastAsia" w:eastAsiaTheme="minorEastAsia" w:cstheme="minorEastAsia"/>
          <w:spacing w:val="-5"/>
          <w:sz w:val="24"/>
          <w:szCs w:val="24"/>
        </w:rPr>
        <w:t>为准；</w:t>
      </w:r>
    </w:p>
    <w:p w14:paraId="37E7D428">
      <w:pPr>
        <w:pStyle w:val="2"/>
        <w:keepNext w:val="0"/>
        <w:keepLines w:val="0"/>
        <w:pageBreakBefore w:val="0"/>
        <w:widowControl/>
        <w:wordWrap/>
        <w:overflowPunct/>
        <w:topLinePunct w:val="0"/>
        <w:bidi w:val="0"/>
        <w:spacing w:before="176" w:line="54" w:lineRule="atLeast"/>
        <w:ind w:left="1" w:right="77" w:firstLine="5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 按照评标办法规定对投标报价进行修正后，若修正后的最终投标</w:t>
      </w:r>
      <w:r>
        <w:rPr>
          <w:rFonts w:hint="eastAsia" w:asciiTheme="minorEastAsia" w:hAnsiTheme="minorEastAsia" w:eastAsiaTheme="minorEastAsia" w:cstheme="minorEastAsia"/>
          <w:spacing w:val="-6"/>
          <w:sz w:val="24"/>
          <w:szCs w:val="24"/>
        </w:rPr>
        <w:t>报价大于开</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标时的投标函文字报价，则签订合同时以开标时的投标函文字</w:t>
      </w:r>
      <w:r>
        <w:rPr>
          <w:rFonts w:hint="eastAsia" w:asciiTheme="minorEastAsia" w:hAnsiTheme="minorEastAsia" w:eastAsiaTheme="minorEastAsia" w:cstheme="minorEastAsia"/>
          <w:spacing w:val="-5"/>
          <w:sz w:val="24"/>
          <w:szCs w:val="24"/>
        </w:rPr>
        <w:t>报价为准，同时按比例</w:t>
      </w:r>
    </w:p>
    <w:p w14:paraId="4D56F833">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修正相应子目的单价或合价。</w:t>
      </w:r>
    </w:p>
    <w:p w14:paraId="4EB8A5A0">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33.3</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10"/>
          <w:sz w:val="24"/>
          <w:szCs w:val="24"/>
        </w:rPr>
        <w:t>竞争性磋商文件、中标方的响应文件及其澄清文件等，均为签订合</w:t>
      </w:r>
      <w:r>
        <w:rPr>
          <w:rFonts w:hint="eastAsia" w:asciiTheme="minorEastAsia" w:hAnsiTheme="minorEastAsia" w:eastAsiaTheme="minorEastAsia" w:cstheme="minorEastAsia"/>
          <w:spacing w:val="-11"/>
          <w:sz w:val="24"/>
          <w:szCs w:val="24"/>
        </w:rPr>
        <w:t>同的依据。</w:t>
      </w:r>
    </w:p>
    <w:p w14:paraId="11FF636D">
      <w:pPr>
        <w:pStyle w:val="2"/>
        <w:keepNext w:val="0"/>
        <w:keepLines w:val="0"/>
        <w:pageBreakBefore w:val="0"/>
        <w:widowControl/>
        <w:wordWrap/>
        <w:overflowPunct/>
        <w:topLinePunct w:val="0"/>
        <w:bidi w:val="0"/>
        <w:spacing w:before="176" w:line="54" w:lineRule="atLeast"/>
        <w:ind w:left="2" w:right="75" w:firstLine="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33.4 如果中标（成交）人不能按本须知第</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4"/>
          <w:sz w:val="24"/>
          <w:szCs w:val="24"/>
        </w:rPr>
        <w:t>32.1</w:t>
      </w:r>
      <w:r>
        <w:rPr>
          <w:rFonts w:hint="eastAsia" w:asciiTheme="minorEastAsia" w:hAnsiTheme="minorEastAsia" w:eastAsiaTheme="minorEastAsia" w:cstheme="minorEastAsia"/>
          <w:spacing w:val="-52"/>
          <w:sz w:val="24"/>
          <w:szCs w:val="24"/>
        </w:rPr>
        <w:t xml:space="preserve"> </w:t>
      </w:r>
      <w:r>
        <w:rPr>
          <w:rFonts w:hint="eastAsia" w:asciiTheme="minorEastAsia" w:hAnsiTheme="minorEastAsia" w:eastAsiaTheme="minorEastAsia" w:cstheme="minorEastAsia"/>
          <w:spacing w:val="-4"/>
          <w:sz w:val="24"/>
          <w:szCs w:val="24"/>
        </w:rPr>
        <w:t>款的</w:t>
      </w:r>
      <w:r>
        <w:rPr>
          <w:rFonts w:hint="eastAsia" w:asciiTheme="minorEastAsia" w:hAnsiTheme="minorEastAsia" w:eastAsiaTheme="minorEastAsia" w:cstheme="minorEastAsia"/>
          <w:spacing w:val="-5"/>
          <w:sz w:val="24"/>
          <w:szCs w:val="24"/>
        </w:rPr>
        <w:t>规定执行，采购人将有充分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的理由废除其中标资格，并没收其磋商保证金，给采购人造</w:t>
      </w:r>
      <w:r>
        <w:rPr>
          <w:rFonts w:hint="eastAsia" w:asciiTheme="minorEastAsia" w:hAnsiTheme="minorEastAsia" w:eastAsiaTheme="minorEastAsia" w:cstheme="minorEastAsia"/>
          <w:spacing w:val="-5"/>
          <w:sz w:val="24"/>
          <w:szCs w:val="24"/>
        </w:rPr>
        <w:t>成的损失超过磋商保证金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数额的，还应当对超过部分予以赔偿，同时依法承担相应法</w:t>
      </w:r>
      <w:r>
        <w:rPr>
          <w:rFonts w:hint="eastAsia" w:asciiTheme="minorEastAsia" w:hAnsiTheme="minorEastAsia" w:eastAsiaTheme="minorEastAsia" w:cstheme="minorEastAsia"/>
          <w:spacing w:val="-5"/>
          <w:sz w:val="24"/>
          <w:szCs w:val="24"/>
        </w:rPr>
        <w:t>律责任；同时，采购人有</w:t>
      </w:r>
    </w:p>
    <w:p w14:paraId="7AAAF111">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权将标授予另一个候选中标（成交）人或重新招</w:t>
      </w:r>
      <w:r>
        <w:rPr>
          <w:rFonts w:hint="eastAsia" w:asciiTheme="minorEastAsia" w:hAnsiTheme="minorEastAsia" w:eastAsiaTheme="minorEastAsia" w:cstheme="minorEastAsia"/>
          <w:spacing w:val="-5"/>
          <w:sz w:val="24"/>
          <w:szCs w:val="24"/>
        </w:rPr>
        <w:t>标。</w:t>
      </w:r>
    </w:p>
    <w:p w14:paraId="593F7EFB">
      <w:pPr>
        <w:pStyle w:val="2"/>
        <w:keepNext w:val="0"/>
        <w:keepLines w:val="0"/>
        <w:pageBreakBefore w:val="0"/>
        <w:widowControl/>
        <w:wordWrap/>
        <w:overflowPunct/>
        <w:topLinePunct w:val="0"/>
        <w:bidi w:val="0"/>
        <w:spacing w:before="173" w:line="54" w:lineRule="atLeast"/>
        <w:ind w:left="2" w:right="75" w:firstLine="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33.5 不允许中标（成交）人将中标项目分包或转交他人承担。特殊</w:t>
      </w:r>
      <w:r>
        <w:rPr>
          <w:rFonts w:hint="eastAsia" w:asciiTheme="minorEastAsia" w:hAnsiTheme="minorEastAsia" w:eastAsiaTheme="minorEastAsia" w:cstheme="minorEastAsia"/>
          <w:spacing w:val="-8"/>
          <w:sz w:val="24"/>
          <w:szCs w:val="24"/>
        </w:rPr>
        <w:t>情况下，中标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（成交）人必须与招标方协商后共同决定将合同标的中的部分由</w:t>
      </w:r>
      <w:r>
        <w:rPr>
          <w:rFonts w:hint="eastAsia" w:asciiTheme="minorEastAsia" w:hAnsiTheme="minorEastAsia" w:eastAsiaTheme="minorEastAsia" w:cstheme="minorEastAsia"/>
          <w:spacing w:val="-5"/>
          <w:sz w:val="24"/>
          <w:szCs w:val="24"/>
        </w:rPr>
        <w:t>第三方承担供货和服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务责任，但中标方必须对合同标的的全部内容向招标方负责</w:t>
      </w:r>
      <w:r>
        <w:rPr>
          <w:rFonts w:hint="eastAsia" w:asciiTheme="minorEastAsia" w:hAnsiTheme="minorEastAsia" w:eastAsiaTheme="minorEastAsia" w:cstheme="minorEastAsia"/>
          <w:spacing w:val="-5"/>
          <w:sz w:val="24"/>
          <w:szCs w:val="24"/>
        </w:rPr>
        <w:t>，并保证第三方提供的供</w:t>
      </w:r>
    </w:p>
    <w:p w14:paraId="0FC11304">
      <w:pPr>
        <w:pStyle w:val="2"/>
        <w:keepNext w:val="0"/>
        <w:keepLines w:val="0"/>
        <w:pageBreakBefore w:val="0"/>
        <w:widowControl/>
        <w:wordWrap/>
        <w:overflowPunct/>
        <w:topLinePunct w:val="0"/>
        <w:bidi w:val="0"/>
        <w:spacing w:before="1" w:line="54" w:lineRule="atLeast"/>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货和服务符合竞争性磋商文件的约定和响应文</w:t>
      </w:r>
      <w:r>
        <w:rPr>
          <w:rFonts w:hint="eastAsia" w:asciiTheme="minorEastAsia" w:hAnsiTheme="minorEastAsia" w:eastAsiaTheme="minorEastAsia" w:cstheme="minorEastAsia"/>
          <w:spacing w:val="-5"/>
          <w:sz w:val="24"/>
          <w:szCs w:val="24"/>
        </w:rPr>
        <w:t>件的承诺及相关约定。</w:t>
      </w:r>
    </w:p>
    <w:p w14:paraId="6B5EF4AB">
      <w:pPr>
        <w:pStyle w:val="2"/>
        <w:keepNext w:val="0"/>
        <w:keepLines w:val="0"/>
        <w:pageBreakBefore w:val="0"/>
        <w:widowControl/>
        <w:wordWrap/>
        <w:overflowPunct/>
        <w:topLinePunct w:val="0"/>
        <w:bidi w:val="0"/>
        <w:spacing w:before="176" w:line="54" w:lineRule="atLeast"/>
        <w:ind w:left="352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第八章</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其</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4"/>
          <w:sz w:val="24"/>
          <w:szCs w:val="24"/>
          <w14:textOutline w14:w="4358" w14:cap="sq" w14:cmpd="sng">
            <w14:solidFill>
              <w14:srgbClr w14:val="000000"/>
            </w14:solidFill>
            <w14:prstDash w14:val="solid"/>
            <w14:bevel/>
          </w14:textOutline>
        </w:rPr>
        <w:t>他</w:t>
      </w:r>
    </w:p>
    <w:p w14:paraId="1A88AEC1">
      <w:pPr>
        <w:pStyle w:val="2"/>
        <w:keepNext w:val="0"/>
        <w:keepLines w:val="0"/>
        <w:pageBreakBefore w:val="0"/>
        <w:widowControl/>
        <w:wordWrap/>
        <w:overflowPunct/>
        <w:topLinePunct w:val="0"/>
        <w:bidi w:val="0"/>
        <w:spacing w:before="177"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34.重新招标和不再招标</w:t>
      </w:r>
    </w:p>
    <w:p w14:paraId="55D0D3F2">
      <w:pPr>
        <w:pStyle w:val="2"/>
        <w:keepNext w:val="0"/>
        <w:keepLines w:val="0"/>
        <w:pageBreakBefore w:val="0"/>
        <w:widowControl/>
        <w:wordWrap/>
        <w:overflowPunct/>
        <w:topLinePunct w:val="0"/>
        <w:bidi w:val="0"/>
        <w:spacing w:before="172" w:line="54" w:lineRule="atLeast"/>
        <w:ind w:left="4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34.1 重新招标</w:t>
      </w:r>
    </w:p>
    <w:p w14:paraId="634FB90E">
      <w:pPr>
        <w:pStyle w:val="2"/>
        <w:keepNext w:val="0"/>
        <w:keepLines w:val="0"/>
        <w:pageBreakBefore w:val="0"/>
        <w:widowControl/>
        <w:wordWrap/>
        <w:overflowPunct/>
        <w:topLinePunct w:val="0"/>
        <w:bidi w:val="0"/>
        <w:spacing w:before="174" w:line="54" w:lineRule="atLeast"/>
        <w:ind w:left="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有下列情形之一的，采购人将重新招标：</w:t>
      </w:r>
    </w:p>
    <w:p w14:paraId="04705890">
      <w:pPr>
        <w:pStyle w:val="2"/>
        <w:keepNext w:val="0"/>
        <w:keepLines w:val="0"/>
        <w:pageBreakBefore w:val="0"/>
        <w:widowControl/>
        <w:wordWrap/>
        <w:overflowPunct/>
        <w:topLinePunct w:val="0"/>
        <w:bidi w:val="0"/>
        <w:spacing w:before="177"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position w:val="16"/>
          <w:sz w:val="24"/>
          <w:szCs w:val="24"/>
        </w:rPr>
        <w:t>（1）投标截止时间止，供应商少于 3 家的；</w:t>
      </w:r>
    </w:p>
    <w:p w14:paraId="4BE4729A">
      <w:pPr>
        <w:pStyle w:val="2"/>
        <w:keepNext w:val="0"/>
        <w:keepLines w:val="0"/>
        <w:pageBreakBefore w:val="0"/>
        <w:widowControl/>
        <w:wordWrap/>
        <w:overflowPunct/>
        <w:topLinePunct w:val="0"/>
        <w:bidi w:val="0"/>
        <w:spacing w:before="1"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（2）经磋商小组评审后否决所有投标的；</w:t>
      </w:r>
    </w:p>
    <w:p w14:paraId="55994535">
      <w:pPr>
        <w:pStyle w:val="2"/>
        <w:keepNext w:val="0"/>
        <w:keepLines w:val="0"/>
        <w:pageBreakBefore w:val="0"/>
        <w:widowControl/>
        <w:wordWrap/>
        <w:overflowPunct/>
        <w:topLinePunct w:val="0"/>
        <w:bidi w:val="0"/>
        <w:spacing w:before="175"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（3）经评审后，如合格的供应商少于三家的，且明显缺乏竞争的，磋</w:t>
      </w:r>
      <w:r>
        <w:rPr>
          <w:rFonts w:hint="eastAsia" w:asciiTheme="minorEastAsia" w:hAnsiTheme="minorEastAsia" w:eastAsiaTheme="minorEastAsia" w:cstheme="minorEastAsia"/>
          <w:spacing w:val="-2"/>
          <w:position w:val="16"/>
          <w:sz w:val="24"/>
          <w:szCs w:val="24"/>
        </w:rPr>
        <w:t>商小组可</w:t>
      </w:r>
    </w:p>
    <w:p w14:paraId="09B68140">
      <w:pPr>
        <w:pStyle w:val="2"/>
        <w:keepNext w:val="0"/>
        <w:keepLines w:val="0"/>
        <w:pageBreakBefore w:val="0"/>
        <w:widowControl/>
        <w:wordWrap/>
        <w:overflowPunct/>
        <w:topLinePunct w:val="0"/>
        <w:bidi w:val="0"/>
        <w:spacing w:before="1" w:line="54" w:lineRule="atLeast"/>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以否决全部投标，采购人将重新组织招标；</w:t>
      </w:r>
    </w:p>
    <w:p w14:paraId="6DB4D4BC">
      <w:pPr>
        <w:pStyle w:val="2"/>
        <w:keepNext w:val="0"/>
        <w:keepLines w:val="0"/>
        <w:pageBreakBefore w:val="0"/>
        <w:widowControl/>
        <w:wordWrap/>
        <w:overflowPunct/>
        <w:topLinePunct w:val="0"/>
        <w:bidi w:val="0"/>
        <w:spacing w:before="175"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（4）法律法规规定的其他情形。</w:t>
      </w:r>
    </w:p>
    <w:p w14:paraId="7CEA58DC">
      <w:pPr>
        <w:pStyle w:val="2"/>
        <w:keepNext w:val="0"/>
        <w:keepLines w:val="0"/>
        <w:pageBreakBefore w:val="0"/>
        <w:widowControl/>
        <w:wordWrap/>
        <w:overflowPunct/>
        <w:topLinePunct w:val="0"/>
        <w:bidi w:val="0"/>
        <w:spacing w:before="176" w:line="54" w:lineRule="atLeast"/>
        <w:ind w:left="4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34.2 二次招标和不再招标</w:t>
      </w:r>
    </w:p>
    <w:p w14:paraId="1821D2CF">
      <w:pPr>
        <w:pStyle w:val="2"/>
        <w:keepNext w:val="0"/>
        <w:keepLines w:val="0"/>
        <w:pageBreakBefore w:val="0"/>
        <w:widowControl/>
        <w:wordWrap/>
        <w:overflowPunct/>
        <w:topLinePunct w:val="0"/>
        <w:bidi w:val="0"/>
        <w:spacing w:before="174" w:line="54" w:lineRule="atLeast"/>
        <w:ind w:left="2" w:right="77" w:firstLine="4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重新招标后供应商仍少于</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5"/>
          <w:sz w:val="24"/>
          <w:szCs w:val="24"/>
        </w:rPr>
        <w:t>3</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5"/>
          <w:sz w:val="24"/>
          <w:szCs w:val="24"/>
        </w:rPr>
        <w:t>个，按法定程序开标和评标，确定中标（成交）人。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经评审无合格供应商，属于必须审批或核准的工程建设项目</w:t>
      </w:r>
      <w:r>
        <w:rPr>
          <w:rFonts w:hint="eastAsia" w:asciiTheme="minorEastAsia" w:hAnsiTheme="minorEastAsia" w:eastAsiaTheme="minorEastAsia" w:cstheme="minorEastAsia"/>
          <w:spacing w:val="-5"/>
          <w:sz w:val="24"/>
          <w:szCs w:val="24"/>
        </w:rPr>
        <w:t>，经原审批或核准部门批</w:t>
      </w:r>
    </w:p>
    <w:p w14:paraId="708AC001">
      <w:pPr>
        <w:pStyle w:val="2"/>
        <w:keepNext w:val="0"/>
        <w:keepLines w:val="0"/>
        <w:pageBreakBefore w:val="0"/>
        <w:widowControl/>
        <w:wordWrap/>
        <w:overflowPunct/>
        <w:topLinePunct w:val="0"/>
        <w:bidi w:val="0"/>
        <w:spacing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准后不再进行招标。</w:t>
      </w:r>
    </w:p>
    <w:p w14:paraId="46ED7A36">
      <w:pPr>
        <w:pStyle w:val="2"/>
        <w:keepNext w:val="0"/>
        <w:keepLines w:val="0"/>
        <w:pageBreakBefore w:val="0"/>
        <w:widowControl/>
        <w:wordWrap/>
        <w:overflowPunct/>
        <w:topLinePunct w:val="0"/>
        <w:bidi w:val="0"/>
        <w:spacing w:before="175"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35.其他</w:t>
      </w:r>
    </w:p>
    <w:p w14:paraId="623D455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25" w:type="default"/>
          <w:pgSz w:w="11906" w:h="16839"/>
          <w:pgMar w:top="400" w:right="1393" w:bottom="1163" w:left="1710" w:header="0" w:footer="1001" w:gutter="0"/>
          <w:cols w:space="720" w:num="1"/>
        </w:sectPr>
      </w:pPr>
    </w:p>
    <w:p w14:paraId="38DDB47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62269B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5E2B55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CF4308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FAB9A5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p>
    <w:p w14:paraId="4E820829">
      <w:pPr>
        <w:pStyle w:val="2"/>
        <w:keepNext w:val="0"/>
        <w:keepLines w:val="0"/>
        <w:pageBreakBefore w:val="0"/>
        <w:widowControl/>
        <w:wordWrap/>
        <w:overflowPunct/>
        <w:topLinePunct w:val="0"/>
        <w:bidi w:val="0"/>
        <w:spacing w:before="78" w:line="54" w:lineRule="atLeast"/>
        <w:ind w:left="525"/>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本竞争性磋商文件未尽事宜按现行招标投标的</w:t>
      </w:r>
      <w:r>
        <w:rPr>
          <w:rFonts w:hint="eastAsia" w:asciiTheme="minorEastAsia" w:hAnsiTheme="minorEastAsia" w:eastAsiaTheme="minorEastAsia" w:cstheme="minorEastAsia"/>
          <w:spacing w:val="-1"/>
          <w:sz w:val="24"/>
          <w:szCs w:val="24"/>
        </w:rPr>
        <w:t>有关法律法规和规定执行。</w:t>
      </w:r>
    </w:p>
    <w:p w14:paraId="72237258">
      <w:pPr>
        <w:pStyle w:val="2"/>
        <w:keepNext w:val="0"/>
        <w:keepLines w:val="0"/>
        <w:pageBreakBefore w:val="0"/>
        <w:widowControl/>
        <w:wordWrap/>
        <w:overflowPunct/>
        <w:topLinePunct w:val="0"/>
        <w:bidi w:val="0"/>
        <w:spacing w:before="176" w:line="54" w:lineRule="atLeast"/>
        <w:ind w:left="2919"/>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第九章</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质疑的提出及处理</w:t>
      </w:r>
    </w:p>
    <w:p w14:paraId="148D0FB1">
      <w:pPr>
        <w:pStyle w:val="2"/>
        <w:keepNext w:val="0"/>
        <w:keepLines w:val="0"/>
        <w:pageBreakBefore w:val="0"/>
        <w:widowControl/>
        <w:wordWrap/>
        <w:overflowPunct/>
        <w:topLinePunct w:val="0"/>
        <w:bidi w:val="0"/>
        <w:spacing w:before="176"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政府采购供应商（以下简称供应商）提出质疑和投诉应</w:t>
      </w:r>
      <w:r>
        <w:rPr>
          <w:rFonts w:hint="eastAsia" w:asciiTheme="minorEastAsia" w:hAnsiTheme="minorEastAsia" w:eastAsiaTheme="minorEastAsia" w:cstheme="minorEastAsia"/>
          <w:spacing w:val="-1"/>
          <w:position w:val="16"/>
          <w:sz w:val="24"/>
          <w:szCs w:val="24"/>
        </w:rPr>
        <w:t>当坚持依法依规、诚实</w:t>
      </w:r>
    </w:p>
    <w:p w14:paraId="6838B70C">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信用原则。</w:t>
      </w:r>
    </w:p>
    <w:p w14:paraId="1EB477A9">
      <w:pPr>
        <w:pStyle w:val="2"/>
        <w:keepNext w:val="0"/>
        <w:keepLines w:val="0"/>
        <w:pageBreakBefore w:val="0"/>
        <w:widowControl/>
        <w:wordWrap/>
        <w:overflowPunct/>
        <w:topLinePunct w:val="0"/>
        <w:bidi w:val="0"/>
        <w:spacing w:before="175" w:line="54" w:lineRule="atLeast"/>
        <w:ind w:left="4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36.</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质疑的提出</w:t>
      </w:r>
    </w:p>
    <w:p w14:paraId="2F5499DA">
      <w:pPr>
        <w:pStyle w:val="2"/>
        <w:keepNext w:val="0"/>
        <w:keepLines w:val="0"/>
        <w:pageBreakBefore w:val="0"/>
        <w:widowControl/>
        <w:wordWrap/>
        <w:overflowPunct/>
        <w:topLinePunct w:val="0"/>
        <w:bidi w:val="0"/>
        <w:spacing w:before="173" w:line="54" w:lineRule="atLeast"/>
        <w:ind w:right="91"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36.1  供应商认为磋商文件、采购过程、</w:t>
      </w:r>
      <w:r>
        <w:rPr>
          <w:rFonts w:hint="eastAsia" w:asciiTheme="minorEastAsia" w:hAnsiTheme="minorEastAsia" w:eastAsiaTheme="minorEastAsia" w:cstheme="minorEastAsia"/>
          <w:spacing w:val="-1"/>
          <w:sz w:val="24"/>
          <w:szCs w:val="24"/>
        </w:rPr>
        <w:t>中标或者成交结果使自己的权益受到</w:t>
      </w:r>
      <w:r>
        <w:rPr>
          <w:rFonts w:hint="eastAsia" w:asciiTheme="minorEastAsia" w:hAnsiTheme="minorEastAsia" w:eastAsiaTheme="minorEastAsia" w:cstheme="minorEastAsia"/>
          <w:sz w:val="24"/>
          <w:szCs w:val="24"/>
        </w:rPr>
        <w:t xml:space="preserve"> 损害的，可以在知道或者应知其权益受到损害之日起七个</w:t>
      </w:r>
      <w:r>
        <w:rPr>
          <w:rFonts w:hint="eastAsia" w:asciiTheme="minorEastAsia" w:hAnsiTheme="minorEastAsia" w:eastAsiaTheme="minorEastAsia" w:cstheme="minorEastAsia"/>
          <w:spacing w:val="-1"/>
          <w:sz w:val="24"/>
          <w:szCs w:val="24"/>
        </w:rPr>
        <w:t>工作日内，以书面形式向</w:t>
      </w:r>
    </w:p>
    <w:p w14:paraId="01055FBF">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采购人、采购代理机构提出质疑。</w:t>
      </w:r>
    </w:p>
    <w:p w14:paraId="4ECDE974">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磋商文件可以要求供应商在法定质疑期内一次性提出针对同一采购程序环节的</w:t>
      </w:r>
    </w:p>
    <w:p w14:paraId="59DF6EBF">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质疑。</w:t>
      </w:r>
    </w:p>
    <w:p w14:paraId="3D867A49">
      <w:pPr>
        <w:pStyle w:val="2"/>
        <w:keepNext w:val="0"/>
        <w:keepLines w:val="0"/>
        <w:pageBreakBefore w:val="0"/>
        <w:widowControl/>
        <w:wordWrap/>
        <w:overflowPunct/>
        <w:topLinePunct w:val="0"/>
        <w:bidi w:val="0"/>
        <w:spacing w:before="175" w:line="54" w:lineRule="atLeast"/>
        <w:ind w:left="3" w:firstLine="4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供应商应知其权益受到损害之日，是指</w:t>
      </w:r>
      <w:r>
        <w:rPr>
          <w:rFonts w:hint="eastAsia" w:asciiTheme="minorEastAsia" w:hAnsiTheme="minorEastAsia" w:eastAsiaTheme="minorEastAsia" w:cstheme="minorEastAsia"/>
          <w:spacing w:val="-20"/>
          <w:sz w:val="24"/>
          <w:szCs w:val="24"/>
        </w:rPr>
        <w:t>：（</w:t>
      </w:r>
      <w:r>
        <w:rPr>
          <w:rFonts w:hint="eastAsia" w:asciiTheme="minorEastAsia" w:hAnsiTheme="minorEastAsia" w:eastAsiaTheme="minorEastAsia" w:cstheme="minorEastAsia"/>
          <w:sz w:val="24"/>
          <w:szCs w:val="24"/>
        </w:rPr>
        <w:t xml:space="preserve">1）对可以质疑的磋商文件提出质疑 </w:t>
      </w:r>
      <w:r>
        <w:rPr>
          <w:rFonts w:hint="eastAsia" w:asciiTheme="minorEastAsia" w:hAnsiTheme="minorEastAsia" w:eastAsiaTheme="minorEastAsia" w:cstheme="minorEastAsia"/>
          <w:spacing w:val="-1"/>
          <w:sz w:val="24"/>
          <w:szCs w:val="24"/>
        </w:rPr>
        <w:t>的，为收到磋商文件之日或者磋商文件公告期限届满之日。（2）对采</w:t>
      </w:r>
      <w:r>
        <w:rPr>
          <w:rFonts w:hint="eastAsia" w:asciiTheme="minorEastAsia" w:hAnsiTheme="minorEastAsia" w:eastAsiaTheme="minorEastAsia" w:cstheme="minorEastAsia"/>
          <w:spacing w:val="-2"/>
          <w:sz w:val="24"/>
          <w:szCs w:val="24"/>
        </w:rPr>
        <w:t>购过程提出质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疑的，为各采购程序环节结束之日。（3）对中标或者成交结果提出质</w:t>
      </w:r>
      <w:r>
        <w:rPr>
          <w:rFonts w:hint="eastAsia" w:asciiTheme="minorEastAsia" w:hAnsiTheme="minorEastAsia" w:eastAsiaTheme="minorEastAsia" w:cstheme="minorEastAsia"/>
          <w:spacing w:val="-2"/>
          <w:sz w:val="24"/>
          <w:szCs w:val="24"/>
        </w:rPr>
        <w:t>疑的，为中标</w:t>
      </w:r>
    </w:p>
    <w:p w14:paraId="4136B433">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或者成交结果公告期限届满之日。</w:t>
      </w:r>
    </w:p>
    <w:p w14:paraId="3B0AC4BC">
      <w:pPr>
        <w:pStyle w:val="2"/>
        <w:keepNext w:val="0"/>
        <w:keepLines w:val="0"/>
        <w:pageBreakBefore w:val="0"/>
        <w:widowControl/>
        <w:wordWrap/>
        <w:overflowPunct/>
        <w:topLinePunct w:val="0"/>
        <w:bidi w:val="0"/>
        <w:spacing w:before="1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36.2</w:t>
      </w:r>
      <w:r>
        <w:rPr>
          <w:rFonts w:hint="eastAsia" w:asciiTheme="minorEastAsia" w:hAnsiTheme="minorEastAsia" w:eastAsiaTheme="minorEastAsia" w:cstheme="minorEastAsia"/>
          <w:spacing w:val="-45"/>
          <w:position w:val="16"/>
          <w:sz w:val="24"/>
          <w:szCs w:val="24"/>
        </w:rPr>
        <w:t xml:space="preserve"> </w:t>
      </w:r>
      <w:r>
        <w:rPr>
          <w:rFonts w:hint="eastAsia" w:asciiTheme="minorEastAsia" w:hAnsiTheme="minorEastAsia" w:eastAsiaTheme="minorEastAsia" w:cstheme="minorEastAsia"/>
          <w:position w:val="16"/>
          <w:sz w:val="24"/>
          <w:szCs w:val="24"/>
        </w:rPr>
        <w:t>提出质疑的供应商（以下简称质疑供应商）应当是参与所质疑项目采购活</w:t>
      </w:r>
    </w:p>
    <w:p w14:paraId="413F6E47">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动的供应商。</w:t>
      </w:r>
    </w:p>
    <w:p w14:paraId="589F530C">
      <w:pPr>
        <w:pStyle w:val="2"/>
        <w:keepNext w:val="0"/>
        <w:keepLines w:val="0"/>
        <w:pageBreakBefore w:val="0"/>
        <w:widowControl/>
        <w:wordWrap/>
        <w:overflowPunct/>
        <w:topLinePunct w:val="0"/>
        <w:bidi w:val="0"/>
        <w:spacing w:before="176" w:line="54" w:lineRule="atLeast"/>
        <w:ind w:left="5" w:firstLine="4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潜在供应商已依法获取其可质疑的磋商文件的，可以对该文件提出质疑。对磋</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
          <w:sz w:val="24"/>
          <w:szCs w:val="24"/>
        </w:rPr>
        <w:t>商文件提出质疑的，应当在获取磋商文件或者磋商文件公告期限届满之日起</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pacing w:val="1"/>
          <w:sz w:val="24"/>
          <w:szCs w:val="24"/>
        </w:rPr>
        <w:t>7</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1"/>
          <w:sz w:val="24"/>
          <w:szCs w:val="24"/>
        </w:rPr>
        <w:t>个工</w:t>
      </w:r>
    </w:p>
    <w:p w14:paraId="101C529A">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作日内提出。</w:t>
      </w:r>
    </w:p>
    <w:p w14:paraId="0DCF1C55">
      <w:pPr>
        <w:pStyle w:val="2"/>
        <w:keepNext w:val="0"/>
        <w:keepLines w:val="0"/>
        <w:pageBreakBefore w:val="0"/>
        <w:widowControl/>
        <w:wordWrap/>
        <w:overflowPunct/>
        <w:topLinePunct w:val="0"/>
        <w:bidi w:val="0"/>
        <w:spacing w:before="176"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36.3  供应商提出质疑应当提交质疑函和必要的证明材料。质疑函应当包括下</w:t>
      </w:r>
    </w:p>
    <w:p w14:paraId="12CE2EC5">
      <w:pPr>
        <w:pStyle w:val="2"/>
        <w:keepNext w:val="0"/>
        <w:keepLines w:val="0"/>
        <w:pageBreakBefore w:val="0"/>
        <w:widowControl/>
        <w:wordWrap/>
        <w:overflowPunct/>
        <w:topLinePunct w:val="0"/>
        <w:bidi w:val="0"/>
        <w:spacing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列内容：</w:t>
      </w:r>
    </w:p>
    <w:p w14:paraId="2B8617ED">
      <w:pPr>
        <w:pStyle w:val="2"/>
        <w:keepNext w:val="0"/>
        <w:keepLines w:val="0"/>
        <w:pageBreakBefore w:val="0"/>
        <w:widowControl/>
        <w:wordWrap/>
        <w:overflowPunct/>
        <w:topLinePunct w:val="0"/>
        <w:bidi w:val="0"/>
        <w:spacing w:before="173"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（1）供应商的姓名或者名称、地址、邮编、联系人及联系电话；</w:t>
      </w:r>
    </w:p>
    <w:p w14:paraId="274B6BFC">
      <w:pPr>
        <w:pStyle w:val="2"/>
        <w:keepNext w:val="0"/>
        <w:keepLines w:val="0"/>
        <w:pageBreakBefore w:val="0"/>
        <w:widowControl/>
        <w:wordWrap/>
        <w:overflowPunct/>
        <w:topLinePunct w:val="0"/>
        <w:bidi w:val="0"/>
        <w:spacing w:before="177"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（2）质疑项目的名称、编号；</w:t>
      </w:r>
    </w:p>
    <w:p w14:paraId="5B62963C">
      <w:pPr>
        <w:pStyle w:val="2"/>
        <w:keepNext w:val="0"/>
        <w:keepLines w:val="0"/>
        <w:pageBreakBefore w:val="0"/>
        <w:widowControl/>
        <w:wordWrap/>
        <w:overflowPunct/>
        <w:topLinePunct w:val="0"/>
        <w:bidi w:val="0"/>
        <w:spacing w:before="176"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（3）具体、明确的质疑事项和与质疑事项相关的请求；</w:t>
      </w:r>
    </w:p>
    <w:p w14:paraId="7676BDB0">
      <w:pPr>
        <w:pStyle w:val="2"/>
        <w:keepNext w:val="0"/>
        <w:keepLines w:val="0"/>
        <w:pageBreakBefore w:val="0"/>
        <w:widowControl/>
        <w:wordWrap/>
        <w:overflowPunct/>
        <w:topLinePunct w:val="0"/>
        <w:bidi w:val="0"/>
        <w:spacing w:before="173"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（4）事实依据；</w:t>
      </w:r>
    </w:p>
    <w:p w14:paraId="7050115E">
      <w:pPr>
        <w:pStyle w:val="2"/>
        <w:keepNext w:val="0"/>
        <w:keepLines w:val="0"/>
        <w:pageBreakBefore w:val="0"/>
        <w:widowControl/>
        <w:wordWrap/>
        <w:overflowPunct/>
        <w:topLinePunct w:val="0"/>
        <w:bidi w:val="0"/>
        <w:spacing w:before="176"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（5）必要的法律依据；</w:t>
      </w:r>
    </w:p>
    <w:p w14:paraId="4AD651F2">
      <w:pPr>
        <w:pStyle w:val="2"/>
        <w:keepNext w:val="0"/>
        <w:keepLines w:val="0"/>
        <w:pageBreakBefore w:val="0"/>
        <w:widowControl/>
        <w:wordWrap/>
        <w:overflowPunct/>
        <w:topLinePunct w:val="0"/>
        <w:bidi w:val="0"/>
        <w:spacing w:before="177" w:line="54" w:lineRule="atLeast"/>
        <w:ind w:left="4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（6）提出质疑的日期。</w:t>
      </w:r>
    </w:p>
    <w:p w14:paraId="71A2355A">
      <w:pPr>
        <w:pStyle w:val="2"/>
        <w:keepNext w:val="0"/>
        <w:keepLines w:val="0"/>
        <w:pageBreakBefore w:val="0"/>
        <w:widowControl/>
        <w:wordWrap/>
        <w:overflowPunct/>
        <w:topLinePunct w:val="0"/>
        <w:bidi w:val="0"/>
        <w:spacing w:before="172"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供应商为自然人的，应当由本人签字；供应商为法人或者其他组织的，应当由</w:t>
      </w:r>
    </w:p>
    <w:p w14:paraId="4E50BDEF">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法定代表人、主要负责人，或者其授权代表签</w:t>
      </w:r>
      <w:r>
        <w:rPr>
          <w:rFonts w:hint="eastAsia" w:asciiTheme="minorEastAsia" w:hAnsiTheme="minorEastAsia" w:eastAsiaTheme="minorEastAsia" w:cstheme="minorEastAsia"/>
          <w:spacing w:val="-1"/>
          <w:sz w:val="24"/>
          <w:szCs w:val="24"/>
        </w:rPr>
        <w:t>字或者盖章，并加盖公章。</w:t>
      </w:r>
    </w:p>
    <w:p w14:paraId="042B4BC2">
      <w:pPr>
        <w:pStyle w:val="2"/>
        <w:keepNext w:val="0"/>
        <w:keepLines w:val="0"/>
        <w:pageBreakBefore w:val="0"/>
        <w:widowControl/>
        <w:wordWrap/>
        <w:overflowPunct/>
        <w:topLinePunct w:val="0"/>
        <w:bidi w:val="0"/>
        <w:spacing w:before="176" w:line="54" w:lineRule="atLeast"/>
        <w:ind w:right="2"/>
        <w:jc w:val="right"/>
        <w:rPr>
          <w:rFonts w:hint="eastAsia" w:asciiTheme="minorEastAsia" w:hAnsiTheme="minorEastAsia" w:eastAsiaTheme="minorEastAsia" w:cstheme="minorEastAsia"/>
          <w:sz w:val="24"/>
          <w:szCs w:val="24"/>
        </w:rPr>
        <w:sectPr>
          <w:footerReference r:id="rId26" w:type="default"/>
          <w:pgSz w:w="11906" w:h="16839"/>
          <w:pgMar w:top="400" w:right="1473" w:bottom="1163" w:left="1710" w:header="0" w:footer="1001" w:gutter="0"/>
          <w:cols w:space="720" w:num="1"/>
        </w:sectPr>
      </w:pPr>
      <w:r>
        <w:rPr>
          <w:rFonts w:hint="eastAsia" w:asciiTheme="minorEastAsia" w:hAnsiTheme="minorEastAsia" w:eastAsiaTheme="minorEastAsia" w:cstheme="minorEastAsia"/>
          <w:sz w:val="24"/>
          <w:szCs w:val="24"/>
        </w:rPr>
        <w:t>提出质疑时，必须按照“实事求是</w:t>
      </w:r>
      <w:r>
        <w:rPr>
          <w:rFonts w:hint="eastAsia" w:asciiTheme="minorEastAsia" w:hAnsiTheme="minorEastAsia" w:eastAsiaTheme="minorEastAsia" w:cstheme="minorEastAsia"/>
          <w:spacing w:val="-77"/>
          <w:sz w:val="24"/>
          <w:szCs w:val="24"/>
        </w:rPr>
        <w:t xml:space="preserve"> </w:t>
      </w:r>
      <w:r>
        <w:rPr>
          <w:rFonts w:hint="eastAsia" w:asciiTheme="minorEastAsia" w:hAnsiTheme="minorEastAsia" w:eastAsiaTheme="minorEastAsia" w:cstheme="minorEastAsia"/>
          <w:sz w:val="24"/>
          <w:szCs w:val="24"/>
        </w:rPr>
        <w:t>”、“谁主张，谁举证</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z w:val="24"/>
          <w:szCs w:val="24"/>
        </w:rPr>
        <w:t>”的原则，提供相关</w:t>
      </w:r>
    </w:p>
    <w:p w14:paraId="4F778FD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6058193">
      <w:pPr>
        <w:pStyle w:val="2"/>
        <w:keepNext w:val="0"/>
        <w:keepLines w:val="0"/>
        <w:pageBreakBefore w:val="0"/>
        <w:widowControl/>
        <w:wordWrap/>
        <w:overflowPunct/>
        <w:topLinePunct w:val="0"/>
        <w:bidi w:val="0"/>
        <w:spacing w:before="78"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证明材料，不能主观臆测。</w:t>
      </w:r>
    </w:p>
    <w:p w14:paraId="332D19D2">
      <w:pPr>
        <w:pStyle w:val="2"/>
        <w:keepNext w:val="0"/>
        <w:keepLines w:val="0"/>
        <w:pageBreakBefore w:val="0"/>
        <w:widowControl/>
        <w:wordWrap/>
        <w:overflowPunct/>
        <w:topLinePunct w:val="0"/>
        <w:bidi w:val="0"/>
        <w:spacing w:before="175" w:line="54" w:lineRule="atLeast"/>
        <w:ind w:left="1" w:right="61"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36.4</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z w:val="24"/>
          <w:szCs w:val="24"/>
        </w:rPr>
        <w:t xml:space="preserve">供应商可以授权委托人进行质疑和投诉。其授权委托书应当载明代理人的 </w:t>
      </w:r>
      <w:r>
        <w:rPr>
          <w:rFonts w:hint="eastAsia" w:asciiTheme="minorEastAsia" w:hAnsiTheme="minorEastAsia" w:eastAsiaTheme="minorEastAsia" w:cstheme="minorEastAsia"/>
          <w:spacing w:val="2"/>
          <w:sz w:val="24"/>
          <w:szCs w:val="24"/>
        </w:rPr>
        <w:t>姓名或者名称、代理事项、具体权限、期限和相关事项。供应商为自然人的，应当</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
          <w:sz w:val="24"/>
          <w:szCs w:val="24"/>
        </w:rPr>
        <w:t>由本人签字；供应商为法人或者其他组织的，应当由法定代表人、主要负责人签字</w:t>
      </w:r>
    </w:p>
    <w:p w14:paraId="6E122464">
      <w:pPr>
        <w:pStyle w:val="2"/>
        <w:keepNext w:val="0"/>
        <w:keepLines w:val="0"/>
        <w:pageBreakBefore w:val="0"/>
        <w:widowControl/>
        <w:wordWrap/>
        <w:overflowPunct/>
        <w:topLinePunct w:val="0"/>
        <w:bidi w:val="0"/>
        <w:spacing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或者盖章，并加盖公章。</w:t>
      </w:r>
    </w:p>
    <w:p w14:paraId="11C118DC">
      <w:pPr>
        <w:pStyle w:val="2"/>
        <w:keepNext w:val="0"/>
        <w:keepLines w:val="0"/>
        <w:pageBreakBefore w:val="0"/>
        <w:widowControl/>
        <w:wordWrap/>
        <w:overflowPunct/>
        <w:topLinePunct w:val="0"/>
        <w:bidi w:val="0"/>
        <w:spacing w:before="176" w:line="54" w:lineRule="atLeast"/>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代理人提出质疑和投诉，应当提交供应商签署的授权委托书。</w:t>
      </w:r>
    </w:p>
    <w:p w14:paraId="199CE119">
      <w:pPr>
        <w:pStyle w:val="2"/>
        <w:keepNext w:val="0"/>
        <w:keepLines w:val="0"/>
        <w:pageBreakBefore w:val="0"/>
        <w:widowControl/>
        <w:wordWrap/>
        <w:overflowPunct/>
        <w:topLinePunct w:val="0"/>
        <w:bidi w:val="0"/>
        <w:spacing w:before="174"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36.5</w:t>
      </w:r>
      <w:r>
        <w:rPr>
          <w:rFonts w:hint="eastAsia" w:asciiTheme="minorEastAsia" w:hAnsiTheme="minorEastAsia" w:eastAsiaTheme="minorEastAsia" w:cstheme="minorEastAsia"/>
          <w:spacing w:val="37"/>
          <w:position w:val="16"/>
          <w:sz w:val="24"/>
          <w:szCs w:val="24"/>
        </w:rPr>
        <w:t xml:space="preserve"> </w:t>
      </w:r>
      <w:r>
        <w:rPr>
          <w:rFonts w:hint="eastAsia" w:asciiTheme="minorEastAsia" w:hAnsiTheme="minorEastAsia" w:eastAsiaTheme="minorEastAsia" w:cstheme="minorEastAsia"/>
          <w:spacing w:val="-2"/>
          <w:position w:val="16"/>
          <w:sz w:val="24"/>
          <w:szCs w:val="24"/>
        </w:rPr>
        <w:t>以联合体形式参加政府采购活动的，其投诉应当由组</w:t>
      </w:r>
      <w:r>
        <w:rPr>
          <w:rFonts w:hint="eastAsia" w:asciiTheme="minorEastAsia" w:hAnsiTheme="minorEastAsia" w:eastAsiaTheme="minorEastAsia" w:cstheme="minorEastAsia"/>
          <w:spacing w:val="-3"/>
          <w:position w:val="16"/>
          <w:sz w:val="24"/>
          <w:szCs w:val="24"/>
        </w:rPr>
        <w:t>成联合体的所有供应</w:t>
      </w:r>
    </w:p>
    <w:p w14:paraId="4DE7E552">
      <w:pPr>
        <w:pStyle w:val="2"/>
        <w:keepNext w:val="0"/>
        <w:keepLines w:val="0"/>
        <w:pageBreakBefore w:val="0"/>
        <w:widowControl/>
        <w:wordWrap/>
        <w:overflowPunct/>
        <w:topLinePunct w:val="0"/>
        <w:bidi w:val="0"/>
        <w:spacing w:line="54" w:lineRule="atLeast"/>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商共同提出。</w:t>
      </w:r>
    </w:p>
    <w:p w14:paraId="685677D0">
      <w:pPr>
        <w:pStyle w:val="2"/>
        <w:keepNext w:val="0"/>
        <w:keepLines w:val="0"/>
        <w:pageBreakBefore w:val="0"/>
        <w:widowControl/>
        <w:wordWrap/>
        <w:overflowPunct/>
        <w:topLinePunct w:val="0"/>
        <w:bidi w:val="0"/>
        <w:spacing w:before="174" w:line="54" w:lineRule="atLeast"/>
        <w:ind w:left="1" w:right="152"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36.6  质疑必须提供合法的信息来源或有</w:t>
      </w:r>
      <w:r>
        <w:rPr>
          <w:rFonts w:hint="eastAsia" w:asciiTheme="minorEastAsia" w:hAnsiTheme="minorEastAsia" w:eastAsiaTheme="minorEastAsia" w:cstheme="minorEastAsia"/>
          <w:spacing w:val="-1"/>
          <w:sz w:val="24"/>
          <w:szCs w:val="24"/>
        </w:rPr>
        <w:t>效证据。质疑人捏造事实、提供虚假</w:t>
      </w:r>
      <w:r>
        <w:rPr>
          <w:rFonts w:hint="eastAsia" w:asciiTheme="minorEastAsia" w:hAnsiTheme="minorEastAsia" w:eastAsiaTheme="minorEastAsia" w:cstheme="minorEastAsia"/>
          <w:sz w:val="24"/>
          <w:szCs w:val="24"/>
        </w:rPr>
        <w:t xml:space="preserve"> 材料或者以非法手段取得证明材料进行质疑的，将不予受</w:t>
      </w:r>
      <w:r>
        <w:rPr>
          <w:rFonts w:hint="eastAsia" w:asciiTheme="minorEastAsia" w:hAnsiTheme="minorEastAsia" w:eastAsiaTheme="minorEastAsia" w:cstheme="minorEastAsia"/>
          <w:spacing w:val="-1"/>
          <w:sz w:val="24"/>
          <w:szCs w:val="24"/>
        </w:rPr>
        <w:t>理。质疑人应当保证所提</w:t>
      </w:r>
      <w:r>
        <w:rPr>
          <w:rFonts w:hint="eastAsia" w:asciiTheme="minorEastAsia" w:hAnsiTheme="minorEastAsia" w:eastAsiaTheme="minorEastAsia" w:cstheme="minorEastAsia"/>
          <w:sz w:val="24"/>
          <w:szCs w:val="24"/>
        </w:rPr>
        <w:t xml:space="preserve"> 出的质疑内容及相关证明材料的真实性及来源的合法性，</w:t>
      </w:r>
      <w:r>
        <w:rPr>
          <w:rFonts w:hint="eastAsia" w:asciiTheme="minorEastAsia" w:hAnsiTheme="minorEastAsia" w:eastAsiaTheme="minorEastAsia" w:cstheme="minorEastAsia"/>
          <w:spacing w:val="-1"/>
          <w:sz w:val="24"/>
          <w:szCs w:val="24"/>
        </w:rPr>
        <w:t>并承担相应的法律责任。</w:t>
      </w:r>
      <w:r>
        <w:rPr>
          <w:rFonts w:hint="eastAsia" w:asciiTheme="minorEastAsia" w:hAnsiTheme="minorEastAsia" w:eastAsiaTheme="minorEastAsia" w:cstheme="minorEastAsia"/>
          <w:sz w:val="24"/>
          <w:szCs w:val="24"/>
        </w:rPr>
        <w:t xml:space="preserve"> 属于须由相关部门调查、鉴定或者先行做出相关认定的事</w:t>
      </w:r>
      <w:r>
        <w:rPr>
          <w:rFonts w:hint="eastAsia" w:asciiTheme="minorEastAsia" w:hAnsiTheme="minorEastAsia" w:eastAsiaTheme="minorEastAsia" w:cstheme="minorEastAsia"/>
          <w:spacing w:val="-1"/>
          <w:sz w:val="24"/>
          <w:szCs w:val="24"/>
        </w:rPr>
        <w:t>项，质疑人应当依法申请</w:t>
      </w:r>
      <w:r>
        <w:rPr>
          <w:rFonts w:hint="eastAsia" w:asciiTheme="minorEastAsia" w:hAnsiTheme="minorEastAsia" w:eastAsiaTheme="minorEastAsia" w:cstheme="minorEastAsia"/>
          <w:sz w:val="24"/>
          <w:szCs w:val="24"/>
        </w:rPr>
        <w:t xml:space="preserve"> 具有法定职权的部门查清、认定，并将相关结果提供给招</w:t>
      </w:r>
      <w:r>
        <w:rPr>
          <w:rFonts w:hint="eastAsia" w:asciiTheme="minorEastAsia" w:hAnsiTheme="minorEastAsia" w:eastAsiaTheme="minorEastAsia" w:cstheme="minorEastAsia"/>
          <w:spacing w:val="-1"/>
          <w:sz w:val="24"/>
          <w:szCs w:val="24"/>
        </w:rPr>
        <w:t>标方。招标方不具有法定</w:t>
      </w:r>
    </w:p>
    <w:p w14:paraId="21ECA7D1">
      <w:pPr>
        <w:pStyle w:val="2"/>
        <w:keepNext w:val="0"/>
        <w:keepLines w:val="0"/>
        <w:pageBreakBefore w:val="0"/>
        <w:widowControl/>
        <w:wordWrap/>
        <w:overflowPunct/>
        <w:topLinePunct w:val="0"/>
        <w:bidi w:val="0"/>
        <w:spacing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调查、认定权限和义务。</w:t>
      </w:r>
    </w:p>
    <w:p w14:paraId="7745E67F">
      <w:pPr>
        <w:pStyle w:val="2"/>
        <w:keepNext w:val="0"/>
        <w:keepLines w:val="0"/>
        <w:pageBreakBefore w:val="0"/>
        <w:widowControl/>
        <w:wordWrap/>
        <w:overflowPunct/>
        <w:topLinePunct w:val="0"/>
        <w:bidi w:val="0"/>
        <w:spacing w:before="176"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36.7 证明材料要具备客观性、关联性、合法性，无法查实的（</w:t>
      </w:r>
      <w:r>
        <w:rPr>
          <w:rFonts w:hint="eastAsia" w:asciiTheme="minorEastAsia" w:hAnsiTheme="minorEastAsia" w:eastAsiaTheme="minorEastAsia" w:cstheme="minorEastAsia"/>
          <w:spacing w:val="-2"/>
          <w:position w:val="16"/>
          <w:sz w:val="24"/>
          <w:szCs w:val="24"/>
        </w:rPr>
        <w:t>如宣传册、媒体</w:t>
      </w:r>
    </w:p>
    <w:p w14:paraId="2A37F0F6">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报道、猜测、推理等）不能作为证明材料。</w:t>
      </w:r>
    </w:p>
    <w:p w14:paraId="53BD0C40">
      <w:pPr>
        <w:pStyle w:val="2"/>
        <w:keepNext w:val="0"/>
        <w:keepLines w:val="0"/>
        <w:pageBreakBefore w:val="0"/>
        <w:widowControl/>
        <w:wordWrap/>
        <w:overflowPunct/>
        <w:topLinePunct w:val="0"/>
        <w:bidi w:val="0"/>
        <w:spacing w:before="177"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36.8 对不能提供相关证明材料的、涉及商业秘密的、非书面形</w:t>
      </w:r>
      <w:r>
        <w:rPr>
          <w:rFonts w:hint="eastAsia" w:asciiTheme="minorEastAsia" w:hAnsiTheme="minorEastAsia" w:eastAsiaTheme="minorEastAsia" w:cstheme="minorEastAsia"/>
          <w:spacing w:val="-2"/>
          <w:position w:val="16"/>
          <w:sz w:val="24"/>
          <w:szCs w:val="24"/>
        </w:rPr>
        <w:t>式送达的、匿名</w:t>
      </w:r>
    </w:p>
    <w:p w14:paraId="166192CE">
      <w:pPr>
        <w:pStyle w:val="2"/>
        <w:keepNext w:val="0"/>
        <w:keepLines w:val="0"/>
        <w:pageBreakBefore w:val="0"/>
        <w:widowControl/>
        <w:wordWrap/>
        <w:overflowPunct/>
        <w:topLinePunct w:val="0"/>
        <w:bidi w:val="0"/>
        <w:spacing w:line="54" w:lineRule="atLeast"/>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的质疑将不予受理。</w:t>
      </w:r>
    </w:p>
    <w:p w14:paraId="035BB6AF">
      <w:pPr>
        <w:pStyle w:val="2"/>
        <w:keepNext w:val="0"/>
        <w:keepLines w:val="0"/>
        <w:pageBreakBefore w:val="0"/>
        <w:widowControl/>
        <w:wordWrap/>
        <w:overflowPunct/>
        <w:topLinePunct w:val="0"/>
        <w:bidi w:val="0"/>
        <w:spacing w:before="174"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37.</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受理和处理</w:t>
      </w:r>
    </w:p>
    <w:p w14:paraId="051BACE8">
      <w:pPr>
        <w:pStyle w:val="2"/>
        <w:keepNext w:val="0"/>
        <w:keepLines w:val="0"/>
        <w:pageBreakBefore w:val="0"/>
        <w:widowControl/>
        <w:wordWrap/>
        <w:overflowPunct/>
        <w:topLinePunct w:val="0"/>
        <w:bidi w:val="0"/>
        <w:spacing w:before="173"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37.1 《质疑函》必须由质疑方的法定代表人或参与本次投标的</w:t>
      </w:r>
      <w:r>
        <w:rPr>
          <w:rFonts w:hint="eastAsia" w:asciiTheme="minorEastAsia" w:hAnsiTheme="minorEastAsia" w:eastAsiaTheme="minorEastAsia" w:cstheme="minorEastAsia"/>
          <w:spacing w:val="-2"/>
          <w:position w:val="16"/>
          <w:sz w:val="24"/>
          <w:szCs w:val="24"/>
        </w:rPr>
        <w:t>被授权人以书面</w:t>
      </w:r>
    </w:p>
    <w:p w14:paraId="7013B13D">
      <w:pPr>
        <w:pStyle w:val="2"/>
        <w:keepNext w:val="0"/>
        <w:keepLines w:val="0"/>
        <w:pageBreakBefore w:val="0"/>
        <w:widowControl/>
        <w:wordWrap/>
        <w:overflowPunct/>
        <w:topLinePunct w:val="0"/>
        <w:bidi w:val="0"/>
        <w:spacing w:line="54" w:lineRule="atLeast"/>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的形式送达招标方或采购单位。</w:t>
      </w:r>
    </w:p>
    <w:p w14:paraId="1C85904A">
      <w:pPr>
        <w:pStyle w:val="2"/>
        <w:keepNext w:val="0"/>
        <w:keepLines w:val="0"/>
        <w:pageBreakBefore w:val="0"/>
        <w:widowControl/>
        <w:wordWrap/>
        <w:overflowPunct/>
        <w:topLinePunct w:val="0"/>
        <w:bidi w:val="0"/>
        <w:spacing w:before="176" w:line="54" w:lineRule="atLeast"/>
        <w:ind w:left="1"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37.2</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5"/>
          <w:sz w:val="24"/>
          <w:szCs w:val="24"/>
        </w:rPr>
        <w:t>采购人、采购代理机构不得拒收质疑供应商在法定质疑期内发出的质疑函，</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应当在收到质疑函后</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1"/>
          <w:sz w:val="24"/>
          <w:szCs w:val="24"/>
        </w:rPr>
        <w:t>7</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1"/>
          <w:sz w:val="24"/>
          <w:szCs w:val="24"/>
        </w:rPr>
        <w:t>个工作日内作出答复，并以书面形式通知质疑供应商和其他</w:t>
      </w:r>
    </w:p>
    <w:p w14:paraId="79DC85B2">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有关供应商。</w:t>
      </w:r>
    </w:p>
    <w:p w14:paraId="4C69B895">
      <w:pPr>
        <w:pStyle w:val="2"/>
        <w:keepNext w:val="0"/>
        <w:keepLines w:val="0"/>
        <w:pageBreakBefore w:val="0"/>
        <w:widowControl/>
        <w:wordWrap/>
        <w:overflowPunct/>
        <w:topLinePunct w:val="0"/>
        <w:bidi w:val="0"/>
        <w:spacing w:before="174"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37.3</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2"/>
          <w:sz w:val="24"/>
          <w:szCs w:val="24"/>
        </w:rPr>
        <w:t>质疑答复的内容不得涉及商业秘密。</w:t>
      </w:r>
    </w:p>
    <w:p w14:paraId="08973EFD">
      <w:pPr>
        <w:pStyle w:val="2"/>
        <w:keepNext w:val="0"/>
        <w:keepLines w:val="0"/>
        <w:pageBreakBefore w:val="0"/>
        <w:widowControl/>
        <w:wordWrap/>
        <w:overflowPunct/>
        <w:topLinePunct w:val="0"/>
        <w:bidi w:val="0"/>
        <w:spacing w:before="176"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37.4 对于不符合上述</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1"/>
          <w:sz w:val="24"/>
          <w:szCs w:val="24"/>
        </w:rPr>
        <w:t>37</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1"/>
          <w:sz w:val="24"/>
          <w:szCs w:val="24"/>
        </w:rPr>
        <w:t>项所述的相关条款要求的质疑，招标方</w:t>
      </w:r>
      <w:r>
        <w:rPr>
          <w:rFonts w:hint="eastAsia" w:asciiTheme="minorEastAsia" w:hAnsiTheme="minorEastAsia" w:eastAsiaTheme="minorEastAsia" w:cstheme="minorEastAsia"/>
          <w:spacing w:val="-2"/>
          <w:sz w:val="24"/>
          <w:szCs w:val="24"/>
        </w:rPr>
        <w:t>将不予受理。</w:t>
      </w:r>
    </w:p>
    <w:p w14:paraId="413A6777">
      <w:pPr>
        <w:pStyle w:val="2"/>
        <w:keepNext w:val="0"/>
        <w:keepLines w:val="0"/>
        <w:pageBreakBefore w:val="0"/>
        <w:widowControl/>
        <w:wordWrap/>
        <w:overflowPunct/>
        <w:topLinePunct w:val="0"/>
        <w:bidi w:val="0"/>
        <w:spacing w:before="176"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37.5 在处理过程中，发现需要质疑人进一步补充相关佐证材料</w:t>
      </w:r>
      <w:r>
        <w:rPr>
          <w:rFonts w:hint="eastAsia" w:asciiTheme="minorEastAsia" w:hAnsiTheme="minorEastAsia" w:eastAsiaTheme="minorEastAsia" w:cstheme="minorEastAsia"/>
          <w:spacing w:val="-2"/>
          <w:sz w:val="24"/>
          <w:szCs w:val="24"/>
        </w:rPr>
        <w:t>的，要求质疑人</w:t>
      </w:r>
    </w:p>
    <w:p w14:paraId="20DFBAB5">
      <w:pPr>
        <w:pStyle w:val="2"/>
        <w:keepNext w:val="0"/>
        <w:keepLines w:val="0"/>
        <w:pageBreakBefore w:val="0"/>
        <w:widowControl/>
        <w:wordWrap/>
        <w:overflowPunct/>
        <w:topLinePunct w:val="0"/>
        <w:bidi w:val="0"/>
        <w:spacing w:before="173"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在规定时间内提供。质疑人不能按照要求提供相关佐证材</w:t>
      </w:r>
      <w:r>
        <w:rPr>
          <w:rFonts w:hint="eastAsia" w:asciiTheme="minorEastAsia" w:hAnsiTheme="minorEastAsia" w:eastAsiaTheme="minorEastAsia" w:cstheme="minorEastAsia"/>
          <w:spacing w:val="-1"/>
          <w:sz w:val="24"/>
          <w:szCs w:val="24"/>
        </w:rPr>
        <w:t>料的，视同放弃质疑。</w:t>
      </w:r>
    </w:p>
    <w:p w14:paraId="1224C4E1">
      <w:pPr>
        <w:pStyle w:val="2"/>
        <w:keepNext w:val="0"/>
        <w:keepLines w:val="0"/>
        <w:pageBreakBefore w:val="0"/>
        <w:widowControl/>
        <w:wordWrap/>
        <w:overflowPunct/>
        <w:topLinePunct w:val="0"/>
        <w:bidi w:val="0"/>
        <w:spacing w:before="177"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37.6 招标方或采购单位负责对质疑的回复工作，将质疑人的质</w:t>
      </w:r>
      <w:r>
        <w:rPr>
          <w:rFonts w:hint="eastAsia" w:asciiTheme="minorEastAsia" w:hAnsiTheme="minorEastAsia" w:eastAsiaTheme="minorEastAsia" w:cstheme="minorEastAsia"/>
          <w:spacing w:val="-2"/>
          <w:position w:val="16"/>
          <w:sz w:val="24"/>
          <w:szCs w:val="24"/>
        </w:rPr>
        <w:t>疑材料提供给相</w:t>
      </w:r>
    </w:p>
    <w:p w14:paraId="4C374B1B">
      <w:pPr>
        <w:pStyle w:val="2"/>
        <w:keepNext w:val="0"/>
        <w:keepLines w:val="0"/>
        <w:pageBreakBefore w:val="0"/>
        <w:widowControl/>
        <w:wordWrap/>
        <w:overflowPunct/>
        <w:topLinePunct w:val="0"/>
        <w:bidi w:val="0"/>
        <w:spacing w:line="54" w:lineRule="atLeast"/>
        <w:ind w:left="5"/>
        <w:rPr>
          <w:rFonts w:hint="eastAsia" w:asciiTheme="minorEastAsia" w:hAnsiTheme="minorEastAsia" w:eastAsiaTheme="minorEastAsia" w:cstheme="minorEastAsia"/>
          <w:sz w:val="24"/>
          <w:szCs w:val="24"/>
        </w:rPr>
        <w:sectPr>
          <w:footerReference r:id="rId27" w:type="default"/>
          <w:pgSz w:w="11906" w:h="16839"/>
          <w:pgMar w:top="400" w:right="1411" w:bottom="1163" w:left="1709" w:header="0" w:footer="1001" w:gutter="0"/>
          <w:cols w:space="720" w:num="1"/>
        </w:sectPr>
      </w:pPr>
      <w:r>
        <w:rPr>
          <w:rFonts w:hint="eastAsia" w:asciiTheme="minorEastAsia" w:hAnsiTheme="minorEastAsia" w:eastAsiaTheme="minorEastAsia" w:cstheme="minorEastAsia"/>
          <w:spacing w:val="-1"/>
          <w:sz w:val="24"/>
          <w:szCs w:val="24"/>
        </w:rPr>
        <w:t>关专家或评审小组，并将处理意见回复质疑人。</w:t>
      </w:r>
    </w:p>
    <w:p w14:paraId="75DCD31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86AC5FB">
      <w:pPr>
        <w:pStyle w:val="2"/>
        <w:keepNext w:val="0"/>
        <w:keepLines w:val="0"/>
        <w:pageBreakBefore w:val="0"/>
        <w:widowControl/>
        <w:wordWrap/>
        <w:overflowPunct/>
        <w:topLinePunct w:val="0"/>
        <w:bidi w:val="0"/>
        <w:spacing w:before="78" w:line="54" w:lineRule="atLeast"/>
        <w:ind w:left="6" w:right="92" w:firstLine="4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37.7</w:t>
      </w:r>
      <w:r>
        <w:rPr>
          <w:rFonts w:hint="eastAsia" w:asciiTheme="minorEastAsia" w:hAnsiTheme="minorEastAsia" w:eastAsiaTheme="minorEastAsia" w:cstheme="minorEastAsia"/>
          <w:spacing w:val="-40"/>
          <w:sz w:val="24"/>
          <w:szCs w:val="24"/>
        </w:rPr>
        <w:t xml:space="preserve"> </w:t>
      </w:r>
      <w:r>
        <w:rPr>
          <w:rFonts w:hint="eastAsia" w:asciiTheme="minorEastAsia" w:hAnsiTheme="minorEastAsia" w:eastAsiaTheme="minorEastAsia" w:cstheme="minorEastAsia"/>
          <w:spacing w:val="-1"/>
          <w:sz w:val="24"/>
          <w:szCs w:val="24"/>
        </w:rPr>
        <w:t>采购人、采购代理机构认为供应商质疑不成立，或者成立但未对中标、成</w:t>
      </w:r>
      <w:r>
        <w:rPr>
          <w:rFonts w:hint="eastAsia" w:asciiTheme="minorEastAsia" w:hAnsiTheme="minorEastAsia" w:eastAsiaTheme="minorEastAsia" w:cstheme="minorEastAsia"/>
          <w:sz w:val="24"/>
          <w:szCs w:val="24"/>
        </w:rPr>
        <w:t xml:space="preserve"> 交结果构成影响的，继续开展采购活动；认为</w:t>
      </w:r>
      <w:r>
        <w:rPr>
          <w:rFonts w:hint="eastAsia" w:asciiTheme="minorEastAsia" w:hAnsiTheme="minorEastAsia" w:eastAsiaTheme="minorEastAsia" w:cstheme="minorEastAsia"/>
          <w:spacing w:val="-1"/>
          <w:sz w:val="24"/>
          <w:szCs w:val="24"/>
        </w:rPr>
        <w:t>供应商质疑成立且影响或者可能影响</w:t>
      </w:r>
    </w:p>
    <w:p w14:paraId="68FB943A">
      <w:pPr>
        <w:pStyle w:val="2"/>
        <w:keepNext w:val="0"/>
        <w:keepLines w:val="0"/>
        <w:pageBreakBefore w:val="0"/>
        <w:widowControl/>
        <w:wordWrap/>
        <w:overflowPunct/>
        <w:topLinePunct w:val="0"/>
        <w:bidi w:val="0"/>
        <w:spacing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中标、成交结果的，按照下列情况处理：</w:t>
      </w:r>
    </w:p>
    <w:p w14:paraId="4D6AF332">
      <w:pPr>
        <w:pStyle w:val="2"/>
        <w:keepNext w:val="0"/>
        <w:keepLines w:val="0"/>
        <w:pageBreakBefore w:val="0"/>
        <w:widowControl/>
        <w:wordWrap/>
        <w:overflowPunct/>
        <w:topLinePunct w:val="0"/>
        <w:bidi w:val="0"/>
        <w:spacing w:before="174" w:line="54" w:lineRule="atLeast"/>
        <w:ind w:left="1" w:firstLine="49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（1）对磋商文件提出的质疑，依法通过澄清或者</w:t>
      </w:r>
      <w:r>
        <w:rPr>
          <w:rFonts w:hint="eastAsia" w:asciiTheme="minorEastAsia" w:hAnsiTheme="minorEastAsia" w:eastAsiaTheme="minorEastAsia" w:cstheme="minorEastAsia"/>
          <w:spacing w:val="-7"/>
          <w:sz w:val="24"/>
          <w:szCs w:val="24"/>
        </w:rPr>
        <w:t>修改可以继续开展采购活动的，</w:t>
      </w:r>
      <w:r>
        <w:rPr>
          <w:rFonts w:hint="eastAsia" w:asciiTheme="minorEastAsia" w:hAnsiTheme="minorEastAsia" w:eastAsiaTheme="minorEastAsia" w:cstheme="minorEastAsia"/>
          <w:sz w:val="24"/>
          <w:szCs w:val="24"/>
        </w:rPr>
        <w:t xml:space="preserve"> 澄清或者修改磋商文件后继续开展采购活动；否则应当修</w:t>
      </w:r>
      <w:r>
        <w:rPr>
          <w:rFonts w:hint="eastAsia" w:asciiTheme="minorEastAsia" w:hAnsiTheme="minorEastAsia" w:eastAsiaTheme="minorEastAsia" w:cstheme="minorEastAsia"/>
          <w:spacing w:val="-1"/>
          <w:sz w:val="24"/>
          <w:szCs w:val="24"/>
        </w:rPr>
        <w:t>改磋商文件后重新开展采</w:t>
      </w:r>
    </w:p>
    <w:p w14:paraId="5C618501">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购活动。</w:t>
      </w:r>
    </w:p>
    <w:p w14:paraId="52571893">
      <w:pPr>
        <w:pStyle w:val="2"/>
        <w:keepNext w:val="0"/>
        <w:keepLines w:val="0"/>
        <w:pageBreakBefore w:val="0"/>
        <w:widowControl/>
        <w:wordWrap/>
        <w:overflowPunct/>
        <w:topLinePunct w:val="0"/>
        <w:bidi w:val="0"/>
        <w:spacing w:before="173" w:line="54" w:lineRule="atLeast"/>
        <w:ind w:left="3" w:firstLine="48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（2）对采购过程、中标或者成交结果提出的质疑</w:t>
      </w:r>
      <w:r>
        <w:rPr>
          <w:rFonts w:hint="eastAsia" w:asciiTheme="minorEastAsia" w:hAnsiTheme="minorEastAsia" w:eastAsiaTheme="minorEastAsia" w:cstheme="minorEastAsia"/>
          <w:spacing w:val="-7"/>
          <w:sz w:val="24"/>
          <w:szCs w:val="24"/>
        </w:rPr>
        <w:t>，合格供应商符合法定数量时，</w:t>
      </w:r>
      <w:r>
        <w:rPr>
          <w:rFonts w:hint="eastAsia" w:asciiTheme="minorEastAsia" w:hAnsiTheme="minorEastAsia" w:eastAsiaTheme="minorEastAsia" w:cstheme="minorEastAsia"/>
          <w:sz w:val="24"/>
          <w:szCs w:val="24"/>
        </w:rPr>
        <w:t xml:space="preserve"> 可以从合格的中标或者成交候选人中另行确定中标、</w:t>
      </w:r>
      <w:r>
        <w:rPr>
          <w:rFonts w:hint="eastAsia" w:asciiTheme="minorEastAsia" w:hAnsiTheme="minorEastAsia" w:eastAsiaTheme="minorEastAsia" w:cstheme="minorEastAsia"/>
          <w:spacing w:val="-1"/>
          <w:sz w:val="24"/>
          <w:szCs w:val="24"/>
        </w:rPr>
        <w:t>成交供应商的，应当依法另行</w:t>
      </w:r>
    </w:p>
    <w:p w14:paraId="2F670A8E">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确定中标、成交供应商；否则应当重新开展采购活动。</w:t>
      </w:r>
    </w:p>
    <w:p w14:paraId="058A812F">
      <w:pPr>
        <w:pStyle w:val="2"/>
        <w:keepNext w:val="0"/>
        <w:keepLines w:val="0"/>
        <w:pageBreakBefore w:val="0"/>
        <w:widowControl/>
        <w:wordWrap/>
        <w:overflowPunct/>
        <w:topLinePunct w:val="0"/>
        <w:bidi w:val="0"/>
        <w:spacing w:before="174" w:line="54" w:lineRule="atLeast"/>
        <w:ind w:left="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6"/>
          <w:sz w:val="24"/>
          <w:szCs w:val="24"/>
        </w:rPr>
        <w:t>质疑答复导致中标、成交结果改变的，采购人或者</w:t>
      </w:r>
      <w:r>
        <w:rPr>
          <w:rFonts w:hint="eastAsia" w:asciiTheme="minorEastAsia" w:hAnsiTheme="minorEastAsia" w:eastAsiaTheme="minorEastAsia" w:cstheme="minorEastAsia"/>
          <w:spacing w:val="-1"/>
          <w:position w:val="16"/>
          <w:sz w:val="24"/>
          <w:szCs w:val="24"/>
        </w:rPr>
        <w:t>采购代理机构应当将有关情</w:t>
      </w:r>
    </w:p>
    <w:p w14:paraId="5281EDCF">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况书面报告本级财政部门。</w:t>
      </w:r>
    </w:p>
    <w:p w14:paraId="14E6BE88">
      <w:pPr>
        <w:pStyle w:val="2"/>
        <w:keepNext w:val="0"/>
        <w:keepLines w:val="0"/>
        <w:pageBreakBefore w:val="0"/>
        <w:widowControl/>
        <w:wordWrap/>
        <w:overflowPunct/>
        <w:topLinePunct w:val="0"/>
        <w:bidi w:val="0"/>
        <w:spacing w:before="178"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38.</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质疑无效的处理</w:t>
      </w:r>
    </w:p>
    <w:p w14:paraId="4D316167">
      <w:pPr>
        <w:pStyle w:val="2"/>
        <w:keepNext w:val="0"/>
        <w:keepLines w:val="0"/>
        <w:pageBreakBefore w:val="0"/>
        <w:widowControl/>
        <w:wordWrap/>
        <w:overflowPunct/>
        <w:topLinePunct w:val="0"/>
        <w:bidi w:val="0"/>
        <w:spacing w:before="172" w:line="54" w:lineRule="atLeast"/>
        <w:ind w:right="61"/>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38.1 质疑人提供的相关佐证材料不能证明质疑成立的，招标方</w:t>
      </w:r>
      <w:r>
        <w:rPr>
          <w:rFonts w:hint="eastAsia" w:asciiTheme="minorEastAsia" w:hAnsiTheme="minorEastAsia" w:eastAsiaTheme="minorEastAsia" w:cstheme="minorEastAsia"/>
          <w:spacing w:val="-2"/>
          <w:position w:val="16"/>
          <w:sz w:val="24"/>
          <w:szCs w:val="24"/>
        </w:rPr>
        <w:t>可要求质疑人补</w:t>
      </w:r>
    </w:p>
    <w:p w14:paraId="76B2A69B">
      <w:pPr>
        <w:pStyle w:val="2"/>
        <w:keepNext w:val="0"/>
        <w:keepLines w:val="0"/>
        <w:pageBreakBefore w:val="0"/>
        <w:widowControl/>
        <w:wordWrap/>
        <w:overflowPunct/>
        <w:topLinePunct w:val="0"/>
        <w:bidi w:val="0"/>
        <w:spacing w:line="54" w:lineRule="atLeast"/>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充相关佐证材料，如补充材料仍不能证明质疑成立的，将不予受理。</w:t>
      </w:r>
    </w:p>
    <w:p w14:paraId="014DD969">
      <w:pPr>
        <w:pStyle w:val="2"/>
        <w:keepNext w:val="0"/>
        <w:keepLines w:val="0"/>
        <w:pageBreakBefore w:val="0"/>
        <w:widowControl/>
        <w:wordWrap/>
        <w:overflowPunct/>
        <w:topLinePunct w:val="0"/>
        <w:bidi w:val="0"/>
        <w:spacing w:before="178" w:line="54" w:lineRule="atLeast"/>
        <w:ind w:right="3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38.2 对于质疑人在质疑期间不配合进行质</w:t>
      </w:r>
      <w:r>
        <w:rPr>
          <w:rFonts w:hint="eastAsia" w:asciiTheme="minorEastAsia" w:hAnsiTheme="minorEastAsia" w:eastAsiaTheme="minorEastAsia" w:cstheme="minorEastAsia"/>
          <w:spacing w:val="-1"/>
          <w:sz w:val="24"/>
          <w:szCs w:val="24"/>
        </w:rPr>
        <w:t>疑调查处理的，视为自动放弃质疑。</w:t>
      </w:r>
    </w:p>
    <w:p w14:paraId="42EB3646">
      <w:pPr>
        <w:pStyle w:val="2"/>
        <w:keepNext w:val="0"/>
        <w:keepLines w:val="0"/>
        <w:pageBreakBefore w:val="0"/>
        <w:widowControl/>
        <w:wordWrap/>
        <w:overflowPunct/>
        <w:topLinePunct w:val="0"/>
        <w:bidi w:val="0"/>
        <w:spacing w:before="173"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38.3 质疑人提出的质疑，经评标专家审定后驳回的，列为无效质疑。</w:t>
      </w:r>
    </w:p>
    <w:p w14:paraId="18C4F388">
      <w:pPr>
        <w:pStyle w:val="2"/>
        <w:keepNext w:val="0"/>
        <w:keepLines w:val="0"/>
        <w:pageBreakBefore w:val="0"/>
        <w:widowControl/>
        <w:wordWrap/>
        <w:overflowPunct/>
        <w:topLinePunct w:val="0"/>
        <w:bidi w:val="0"/>
        <w:spacing w:before="174"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38.4 对于质疑中使用虚假材料或恶意方式质疑的，按无效质疑</w:t>
      </w:r>
      <w:r>
        <w:rPr>
          <w:rFonts w:hint="eastAsia" w:asciiTheme="minorEastAsia" w:hAnsiTheme="minorEastAsia" w:eastAsiaTheme="minorEastAsia" w:cstheme="minorEastAsia"/>
          <w:spacing w:val="-2"/>
          <w:sz w:val="24"/>
          <w:szCs w:val="24"/>
        </w:rPr>
        <w:t>处理，并列入不</w:t>
      </w:r>
    </w:p>
    <w:p w14:paraId="15A9E2BD">
      <w:pPr>
        <w:pStyle w:val="2"/>
        <w:keepNext w:val="0"/>
        <w:keepLines w:val="0"/>
        <w:pageBreakBefore w:val="0"/>
        <w:widowControl/>
        <w:wordWrap/>
        <w:overflowPunct/>
        <w:topLinePunct w:val="0"/>
        <w:bidi w:val="0"/>
        <w:spacing w:before="176" w:line="54" w:lineRule="atLeast"/>
        <w:ind w:left="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良记录供应商名单。</w:t>
      </w:r>
    </w:p>
    <w:p w14:paraId="52680F0C">
      <w:pPr>
        <w:pStyle w:val="2"/>
        <w:keepNext w:val="0"/>
        <w:keepLines w:val="0"/>
        <w:pageBreakBefore w:val="0"/>
        <w:widowControl/>
        <w:wordWrap/>
        <w:overflowPunct/>
        <w:topLinePunct w:val="0"/>
        <w:bidi w:val="0"/>
        <w:spacing w:before="174"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38.5</w:t>
      </w:r>
      <w:r>
        <w:rPr>
          <w:rFonts w:hint="eastAsia" w:asciiTheme="minorEastAsia" w:hAnsiTheme="minorEastAsia" w:eastAsiaTheme="minorEastAsia" w:cstheme="minorEastAsia"/>
          <w:spacing w:val="-40"/>
          <w:position w:val="16"/>
          <w:sz w:val="24"/>
          <w:szCs w:val="24"/>
        </w:rPr>
        <w:t xml:space="preserve"> </w:t>
      </w:r>
      <w:r>
        <w:rPr>
          <w:rFonts w:hint="eastAsia" w:asciiTheme="minorEastAsia" w:hAnsiTheme="minorEastAsia" w:eastAsiaTheme="minorEastAsia" w:cstheme="minorEastAsia"/>
          <w:spacing w:val="-1"/>
          <w:position w:val="16"/>
          <w:sz w:val="24"/>
          <w:szCs w:val="24"/>
        </w:rPr>
        <w:t>质疑人进行质疑后，招标方在法定时间内对质疑进行回复，质疑人认为回</w:t>
      </w:r>
    </w:p>
    <w:p w14:paraId="36078D27">
      <w:pPr>
        <w:pStyle w:val="2"/>
        <w:keepNext w:val="0"/>
        <w:keepLines w:val="0"/>
        <w:pageBreakBefore w:val="0"/>
        <w:widowControl/>
        <w:wordWrap/>
        <w:overflowPunct/>
        <w:topLinePunct w:val="0"/>
        <w:bidi w:val="0"/>
        <w:spacing w:before="1" w:line="54" w:lineRule="atLeast"/>
        <w:ind w:left="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复不满意的，可向相关的采购管理部门进行投诉。</w:t>
      </w:r>
    </w:p>
    <w:p w14:paraId="5C2A4325">
      <w:pPr>
        <w:pStyle w:val="2"/>
        <w:keepNext w:val="0"/>
        <w:keepLines w:val="0"/>
        <w:pageBreakBefore w:val="0"/>
        <w:widowControl/>
        <w:wordWrap/>
        <w:overflowPunct/>
        <w:topLinePunct w:val="0"/>
        <w:bidi w:val="0"/>
        <w:spacing w:before="177"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39.其他</w:t>
      </w:r>
    </w:p>
    <w:p w14:paraId="71BCD633">
      <w:pPr>
        <w:pStyle w:val="2"/>
        <w:keepNext w:val="0"/>
        <w:keepLines w:val="0"/>
        <w:pageBreakBefore w:val="0"/>
        <w:widowControl/>
        <w:wordWrap/>
        <w:overflowPunct/>
        <w:topLinePunct w:val="0"/>
        <w:bidi w:val="0"/>
        <w:spacing w:before="171"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39.1</w:t>
      </w:r>
      <w:r>
        <w:rPr>
          <w:rFonts w:hint="eastAsia" w:asciiTheme="minorEastAsia" w:hAnsiTheme="minorEastAsia" w:eastAsiaTheme="minorEastAsia" w:cstheme="minorEastAsia"/>
          <w:spacing w:val="-40"/>
          <w:sz w:val="24"/>
          <w:szCs w:val="24"/>
        </w:rPr>
        <w:t xml:space="preserve"> </w:t>
      </w:r>
      <w:r>
        <w:rPr>
          <w:rFonts w:hint="eastAsia" w:asciiTheme="minorEastAsia" w:hAnsiTheme="minorEastAsia" w:eastAsiaTheme="minorEastAsia" w:cstheme="minorEastAsia"/>
          <w:spacing w:val="-1"/>
          <w:sz w:val="24"/>
          <w:szCs w:val="24"/>
        </w:rPr>
        <w:t>质疑函和投诉书应当使用中文。质疑函和投诉书的范本，由财政部制定。</w:t>
      </w:r>
    </w:p>
    <w:p w14:paraId="4F0AE06C">
      <w:pPr>
        <w:pStyle w:val="2"/>
        <w:keepNext w:val="0"/>
        <w:keepLines w:val="0"/>
        <w:pageBreakBefore w:val="0"/>
        <w:widowControl/>
        <w:wordWrap/>
        <w:overflowPunct/>
        <w:topLinePunct w:val="0"/>
        <w:bidi w:val="0"/>
        <w:spacing w:before="177" w:line="54" w:lineRule="atLeast"/>
        <w:ind w:left="4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6"/>
          <w:sz w:val="24"/>
          <w:szCs w:val="24"/>
        </w:rPr>
        <w:t>39.2</w:t>
      </w:r>
      <w:r>
        <w:rPr>
          <w:rFonts w:hint="eastAsia" w:asciiTheme="minorEastAsia" w:hAnsiTheme="minorEastAsia" w:eastAsiaTheme="minorEastAsia" w:cstheme="minorEastAsia"/>
          <w:spacing w:val="-40"/>
          <w:position w:val="16"/>
          <w:sz w:val="24"/>
          <w:szCs w:val="24"/>
        </w:rPr>
        <w:t xml:space="preserve"> </w:t>
      </w:r>
      <w:r>
        <w:rPr>
          <w:rFonts w:hint="eastAsia" w:asciiTheme="minorEastAsia" w:hAnsiTheme="minorEastAsia" w:eastAsiaTheme="minorEastAsia" w:cstheme="minorEastAsia"/>
          <w:spacing w:val="-1"/>
          <w:position w:val="16"/>
          <w:sz w:val="24"/>
          <w:szCs w:val="24"/>
        </w:rPr>
        <w:t>对在质疑答复和投诉处理过程中知悉的国家秘密、商业秘密、个人隐私和</w:t>
      </w:r>
    </w:p>
    <w:p w14:paraId="5DE40397">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依法不予公开的信息，财政部门、采购人、采购代理</w:t>
      </w:r>
      <w:r>
        <w:rPr>
          <w:rFonts w:hint="eastAsia" w:asciiTheme="minorEastAsia" w:hAnsiTheme="minorEastAsia" w:eastAsiaTheme="minorEastAsia" w:cstheme="minorEastAsia"/>
          <w:spacing w:val="-1"/>
          <w:sz w:val="24"/>
          <w:szCs w:val="24"/>
        </w:rPr>
        <w:t>机构等相关知情人应当保密。</w:t>
      </w:r>
    </w:p>
    <w:p w14:paraId="4C40B8A1">
      <w:pPr>
        <w:pStyle w:val="2"/>
        <w:keepNext w:val="0"/>
        <w:keepLines w:val="0"/>
        <w:pageBreakBefore w:val="0"/>
        <w:widowControl/>
        <w:wordWrap/>
        <w:overflowPunct/>
        <w:topLinePunct w:val="0"/>
        <w:bidi w:val="0"/>
        <w:spacing w:before="290"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质疑函制作说明：</w:t>
      </w:r>
    </w:p>
    <w:p w14:paraId="760890F5">
      <w:pPr>
        <w:pStyle w:val="2"/>
        <w:keepNext w:val="0"/>
        <w:keepLines w:val="0"/>
        <w:pageBreakBefore w:val="0"/>
        <w:widowControl/>
        <w:wordWrap/>
        <w:overflowPunct/>
        <w:topLinePunct w:val="0"/>
        <w:bidi w:val="0"/>
        <w:spacing w:before="151"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1.供应商提出质疑时，应提交质疑函和必要的证明</w:t>
      </w:r>
      <w:r>
        <w:rPr>
          <w:rFonts w:hint="eastAsia" w:asciiTheme="minorEastAsia" w:hAnsiTheme="minorEastAsia" w:eastAsiaTheme="minorEastAsia" w:cstheme="minorEastAsia"/>
          <w:spacing w:val="-2"/>
          <w:sz w:val="24"/>
          <w:szCs w:val="24"/>
        </w:rPr>
        <w:t>材料。</w:t>
      </w:r>
    </w:p>
    <w:p w14:paraId="4EA76BF5">
      <w:pPr>
        <w:pStyle w:val="2"/>
        <w:keepNext w:val="0"/>
        <w:keepLines w:val="0"/>
        <w:pageBreakBefore w:val="0"/>
        <w:widowControl/>
        <w:wordWrap/>
        <w:overflowPunct/>
        <w:topLinePunct w:val="0"/>
        <w:bidi w:val="0"/>
        <w:spacing w:before="175" w:line="54" w:lineRule="atLeast"/>
        <w:ind w:left="2" w:right="152" w:firstLine="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2.质疑供应商若授权委托人进行质疑的，质疑函应按</w:t>
      </w:r>
      <w:r>
        <w:rPr>
          <w:rFonts w:hint="eastAsia" w:asciiTheme="minorEastAsia" w:hAnsiTheme="minorEastAsia" w:eastAsiaTheme="minorEastAsia" w:cstheme="minorEastAsia"/>
          <w:spacing w:val="-2"/>
          <w:sz w:val="24"/>
          <w:szCs w:val="24"/>
        </w:rPr>
        <w:t>要求列明“授权代表</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2"/>
          <w:sz w:val="24"/>
          <w:szCs w:val="24"/>
        </w:rPr>
        <w:t>”的</w:t>
      </w:r>
      <w:r>
        <w:rPr>
          <w:rFonts w:hint="eastAsia" w:asciiTheme="minorEastAsia" w:hAnsiTheme="minorEastAsia" w:eastAsiaTheme="minorEastAsia" w:cstheme="minorEastAsia"/>
          <w:sz w:val="24"/>
          <w:szCs w:val="24"/>
        </w:rPr>
        <w:t xml:space="preserve"> 有关内容，并在附件中提交由质疑供应商签署的授权委</w:t>
      </w:r>
      <w:r>
        <w:rPr>
          <w:rFonts w:hint="eastAsia" w:asciiTheme="minorEastAsia" w:hAnsiTheme="minorEastAsia" w:eastAsiaTheme="minorEastAsia" w:cstheme="minorEastAsia"/>
          <w:spacing w:val="-1"/>
          <w:sz w:val="24"/>
          <w:szCs w:val="24"/>
        </w:rPr>
        <w:t>托书。授权委托书应载明代</w:t>
      </w:r>
    </w:p>
    <w:p w14:paraId="1A1168C0">
      <w:pPr>
        <w:pStyle w:val="2"/>
        <w:keepNext w:val="0"/>
        <w:keepLines w:val="0"/>
        <w:pageBreakBefore w:val="0"/>
        <w:widowControl/>
        <w:wordWrap/>
        <w:overflowPunct/>
        <w:topLinePunct w:val="0"/>
        <w:bidi w:val="0"/>
        <w:spacing w:before="78" w:line="54" w:lineRule="atLeast"/>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理人的姓名或者名称、代理事项、具体权限、期限和相关事</w:t>
      </w:r>
    </w:p>
    <w:p w14:paraId="6544875B">
      <w:pPr>
        <w:pStyle w:val="2"/>
        <w:keepNext w:val="0"/>
        <w:keepLines w:val="0"/>
        <w:pageBreakBefore w:val="0"/>
        <w:widowControl/>
        <w:wordWrap/>
        <w:overflowPunct/>
        <w:topLinePunct w:val="0"/>
        <w:bidi w:val="0"/>
        <w:spacing w:before="78" w:line="54" w:lineRule="atLeast"/>
        <w:ind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3.质疑供应商若对项目的某一标项进行质疑，质疑函中应列明具体标项号。</w:t>
      </w:r>
    </w:p>
    <w:p w14:paraId="055D35B6">
      <w:pPr>
        <w:pStyle w:val="2"/>
        <w:keepNext w:val="0"/>
        <w:keepLines w:val="0"/>
        <w:pageBreakBefore w:val="0"/>
        <w:widowControl/>
        <w:wordWrap/>
        <w:overflowPunct/>
        <w:topLinePunct w:val="0"/>
        <w:bidi w:val="0"/>
        <w:spacing w:before="176" w:line="54" w:lineRule="atLeast"/>
        <w:ind w:left="47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4.质疑函的质疑事项应具体、明确，并有必要的</w:t>
      </w:r>
      <w:r>
        <w:rPr>
          <w:rFonts w:hint="eastAsia" w:asciiTheme="minorEastAsia" w:hAnsiTheme="minorEastAsia" w:eastAsiaTheme="minorEastAsia" w:cstheme="minorEastAsia"/>
          <w:spacing w:val="-1"/>
          <w:sz w:val="24"/>
          <w:szCs w:val="24"/>
        </w:rPr>
        <w:t>事实依据和法律依据。</w:t>
      </w:r>
    </w:p>
    <w:p w14:paraId="61FAE5EC">
      <w:pPr>
        <w:pStyle w:val="2"/>
        <w:keepNext w:val="0"/>
        <w:keepLines w:val="0"/>
        <w:pageBreakBefore w:val="0"/>
        <w:widowControl/>
        <w:wordWrap/>
        <w:overflowPunct/>
        <w:topLinePunct w:val="0"/>
        <w:bidi w:val="0"/>
        <w:spacing w:before="176" w:line="54" w:lineRule="atLeast"/>
        <w:ind w:left="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5.质疑函的质疑请求应与质疑事项相关。</w:t>
      </w:r>
    </w:p>
    <w:p w14:paraId="32A7F090">
      <w:pPr>
        <w:pStyle w:val="2"/>
        <w:keepNext w:val="0"/>
        <w:keepLines w:val="0"/>
        <w:pageBreakBefore w:val="0"/>
        <w:widowControl/>
        <w:wordWrap/>
        <w:overflowPunct/>
        <w:topLinePunct w:val="0"/>
        <w:bidi w:val="0"/>
        <w:spacing w:before="173" w:line="54" w:lineRule="atLeast"/>
        <w:ind w:left="2" w:firstLine="47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6.质疑供应商为自然人的，质疑函应由本人签字</w:t>
      </w:r>
      <w:r>
        <w:rPr>
          <w:rFonts w:hint="eastAsia" w:asciiTheme="minorEastAsia" w:hAnsiTheme="minorEastAsia" w:eastAsiaTheme="minorEastAsia" w:cstheme="minorEastAsia"/>
          <w:spacing w:val="-1"/>
          <w:sz w:val="24"/>
          <w:szCs w:val="24"/>
        </w:rPr>
        <w:t>；质疑供应商为法人或者其他</w:t>
      </w:r>
      <w:r>
        <w:rPr>
          <w:rFonts w:hint="eastAsia" w:asciiTheme="minorEastAsia" w:hAnsiTheme="minorEastAsia" w:eastAsiaTheme="minorEastAsia" w:cstheme="minorEastAsia"/>
          <w:sz w:val="24"/>
          <w:szCs w:val="24"/>
        </w:rPr>
        <w:t xml:space="preserve"> 组织的，质疑函应由法定代表人、主要负责人，或</w:t>
      </w:r>
      <w:r>
        <w:rPr>
          <w:rFonts w:hint="eastAsia" w:asciiTheme="minorEastAsia" w:hAnsiTheme="minorEastAsia" w:eastAsiaTheme="minorEastAsia" w:cstheme="minorEastAsia"/>
          <w:spacing w:val="-1"/>
          <w:sz w:val="24"/>
          <w:szCs w:val="24"/>
        </w:rPr>
        <w:t>者其授权代表签字或者盖章，并</w:t>
      </w:r>
    </w:p>
    <w:p w14:paraId="294FD9CD">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lang w:eastAsia="zh-CN"/>
        </w:rPr>
        <w:sectPr>
          <w:footerReference r:id="rId28" w:type="default"/>
          <w:pgSz w:w="11906" w:h="16839"/>
          <w:pgMar w:top="400" w:right="1411" w:bottom="1163" w:left="1709" w:header="0" w:footer="1001" w:gutter="0"/>
          <w:cols w:space="720" w:num="1"/>
        </w:sectPr>
      </w:pPr>
      <w:r>
        <w:rPr>
          <w:rFonts w:hint="eastAsia" w:asciiTheme="minorEastAsia" w:hAnsiTheme="minorEastAsia" w:eastAsiaTheme="minorEastAsia" w:cstheme="minorEastAsia"/>
          <w:spacing w:val="-2"/>
          <w:sz w:val="24"/>
          <w:szCs w:val="24"/>
        </w:rPr>
        <w:t>加盖公</w:t>
      </w:r>
      <w:r>
        <w:rPr>
          <w:rFonts w:hint="eastAsia" w:asciiTheme="minorEastAsia" w:hAnsiTheme="minorEastAsia" w:eastAsiaTheme="minorEastAsia" w:cstheme="minorEastAsia"/>
          <w:spacing w:val="-2"/>
          <w:sz w:val="24"/>
          <w:szCs w:val="24"/>
          <w:lang w:eastAsia="zh-CN"/>
        </w:rPr>
        <w:t>。</w:t>
      </w:r>
    </w:p>
    <w:p w14:paraId="6024834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37A755C">
      <w:pPr>
        <w:pStyle w:val="2"/>
        <w:keepNext w:val="0"/>
        <w:keepLines w:val="0"/>
        <w:pageBreakBefore w:val="0"/>
        <w:widowControl/>
        <w:wordWrap/>
        <w:overflowPunct/>
        <w:topLinePunct w:val="0"/>
        <w:bidi w:val="0"/>
        <w:spacing w:before="78" w:line="54" w:lineRule="atLeast"/>
        <w:ind w:left="37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质疑函范本</w:t>
      </w:r>
    </w:p>
    <w:p w14:paraId="7DB3D631">
      <w:pPr>
        <w:pStyle w:val="2"/>
        <w:keepNext w:val="0"/>
        <w:keepLines w:val="0"/>
        <w:pageBreakBefore w:val="0"/>
        <w:widowControl/>
        <w:wordWrap/>
        <w:overflowPunct/>
        <w:topLinePunct w:val="0"/>
        <w:bidi w:val="0"/>
        <w:spacing w:before="176"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一、质疑供应商基本信息</w:t>
      </w:r>
    </w:p>
    <w:p w14:paraId="2B5F1AA8">
      <w:pPr>
        <w:pStyle w:val="2"/>
        <w:keepNext w:val="0"/>
        <w:keepLines w:val="0"/>
        <w:pageBreakBefore w:val="0"/>
        <w:widowControl/>
        <w:wordWrap/>
        <w:overflowPunct/>
        <w:topLinePunct w:val="0"/>
        <w:bidi w:val="0"/>
        <w:spacing w:before="176"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rPr>
        <w:pict>
          <v:shape id="_x0000_s1026" o:spid="_x0000_s1026" o:spt="202" type="#_x0000_t202" style="position:absolute;left:0pt;margin-left:287.1pt;margin-top:30.75pt;height:85.3pt;width:58.5pt;z-index:251660288;mso-width-relative:page;mso-height-relative:page;" filled="f" stroked="f" coordsize="21600,21600">
            <v:path/>
            <v:fill on="f" focussize="0,0"/>
            <v:stroke on="f"/>
            <v:imagedata o:title=""/>
            <o:lock v:ext="edit" aspectratio="f"/>
            <v:textbox inset="0mm,0mm,0mm,0mm">
              <w:txbxContent>
                <w:p w14:paraId="681156D1">
                  <w:pPr>
                    <w:pStyle w:val="2"/>
                    <w:spacing w:before="20" w:line="219" w:lineRule="auto"/>
                    <w:ind w:left="36"/>
                    <w:rPr>
                      <w:sz w:val="24"/>
                      <w:szCs w:val="24"/>
                    </w:rPr>
                  </w:pPr>
                  <w:r>
                    <w:rPr>
                      <w:spacing w:val="-10"/>
                      <w:sz w:val="24"/>
                      <w:szCs w:val="24"/>
                    </w:rPr>
                    <w:t>邮编：</w:t>
                  </w:r>
                </w:p>
                <w:p w14:paraId="281B64CA">
                  <w:pPr>
                    <w:pStyle w:val="2"/>
                    <w:spacing w:before="175" w:line="461" w:lineRule="exact"/>
                    <w:jc w:val="right"/>
                    <w:rPr>
                      <w:sz w:val="24"/>
                      <w:szCs w:val="24"/>
                    </w:rPr>
                  </w:pPr>
                  <w:r>
                    <w:rPr>
                      <w:spacing w:val="-15"/>
                      <w:position w:val="16"/>
                      <w:sz w:val="24"/>
                      <w:szCs w:val="24"/>
                    </w:rPr>
                    <w:t>联系电话：</w:t>
                  </w:r>
                </w:p>
                <w:p w14:paraId="0E5CB03B">
                  <w:pPr>
                    <w:pStyle w:val="2"/>
                    <w:spacing w:line="221" w:lineRule="auto"/>
                    <w:jc w:val="right"/>
                    <w:rPr>
                      <w:sz w:val="24"/>
                      <w:szCs w:val="24"/>
                    </w:rPr>
                  </w:pPr>
                  <w:r>
                    <w:rPr>
                      <w:spacing w:val="-15"/>
                      <w:sz w:val="24"/>
                      <w:szCs w:val="24"/>
                    </w:rPr>
                    <w:t>联系电话：</w:t>
                  </w:r>
                </w:p>
                <w:p w14:paraId="6A57400E">
                  <w:pPr>
                    <w:pStyle w:val="2"/>
                    <w:spacing w:before="170" w:line="219" w:lineRule="auto"/>
                    <w:ind w:left="36"/>
                    <w:rPr>
                      <w:sz w:val="24"/>
                      <w:szCs w:val="24"/>
                    </w:rPr>
                  </w:pPr>
                  <w:r>
                    <w:rPr>
                      <w:spacing w:val="-10"/>
                      <w:sz w:val="24"/>
                      <w:szCs w:val="24"/>
                    </w:rPr>
                    <w:t>邮编：</w:t>
                  </w:r>
                </w:p>
              </w:txbxContent>
            </v:textbox>
          </v:shape>
        </w:pict>
      </w:r>
      <w:r>
        <w:rPr>
          <w:rFonts w:hint="eastAsia" w:asciiTheme="minorEastAsia" w:hAnsiTheme="minorEastAsia" w:eastAsiaTheme="minorEastAsia" w:cstheme="minorEastAsia"/>
          <w:spacing w:val="-2"/>
          <w:position w:val="16"/>
          <w:sz w:val="24"/>
          <w:szCs w:val="24"/>
        </w:rPr>
        <w:t>质疑供应商：</w:t>
      </w:r>
    </w:p>
    <w:p w14:paraId="34B82F54">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地址：</w:t>
      </w:r>
    </w:p>
    <w:p w14:paraId="1449B849">
      <w:pPr>
        <w:pStyle w:val="2"/>
        <w:keepNext w:val="0"/>
        <w:keepLines w:val="0"/>
        <w:pageBreakBefore w:val="0"/>
        <w:widowControl/>
        <w:wordWrap/>
        <w:overflowPunct/>
        <w:topLinePunct w:val="0"/>
        <w:bidi w:val="0"/>
        <w:spacing w:before="164"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联系人：</w:t>
      </w:r>
    </w:p>
    <w:p w14:paraId="30D4FD9E">
      <w:pPr>
        <w:pStyle w:val="2"/>
        <w:keepNext w:val="0"/>
        <w:keepLines w:val="0"/>
        <w:pageBreakBefore w:val="0"/>
        <w:widowControl/>
        <w:wordWrap/>
        <w:overflowPunct/>
        <w:topLinePunct w:val="0"/>
        <w:bidi w:val="0"/>
        <w:spacing w:before="172"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授权代表：</w:t>
      </w:r>
    </w:p>
    <w:p w14:paraId="056888E0">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地址：</w:t>
      </w:r>
    </w:p>
    <w:p w14:paraId="226EDC99">
      <w:pPr>
        <w:pStyle w:val="2"/>
        <w:keepNext w:val="0"/>
        <w:keepLines w:val="0"/>
        <w:pageBreakBefore w:val="0"/>
        <w:widowControl/>
        <w:wordWrap/>
        <w:overflowPunct/>
        <w:topLinePunct w:val="0"/>
        <w:bidi w:val="0"/>
        <w:spacing w:before="163" w:line="54" w:lineRule="atLeast"/>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二、质疑项目基本情况</w:t>
      </w:r>
    </w:p>
    <w:p w14:paraId="4E3E4BD5">
      <w:pPr>
        <w:pStyle w:val="2"/>
        <w:keepNext w:val="0"/>
        <w:keepLines w:val="0"/>
        <w:pageBreakBefore w:val="0"/>
        <w:widowControl/>
        <w:wordWrap/>
        <w:overflowPunct/>
        <w:topLinePunct w:val="0"/>
        <w:bidi w:val="0"/>
        <w:spacing w:before="177"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质疑项目的名称：</w:t>
      </w:r>
    </w:p>
    <w:p w14:paraId="00883699">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质疑项目的编号：</w:t>
      </w:r>
    </w:p>
    <w:p w14:paraId="71127314">
      <w:pPr>
        <w:pStyle w:val="2"/>
        <w:keepNext w:val="0"/>
        <w:keepLines w:val="0"/>
        <w:pageBreakBefore w:val="0"/>
        <w:widowControl/>
        <w:wordWrap/>
        <w:overflowPunct/>
        <w:topLinePunct w:val="0"/>
        <w:bidi w:val="0"/>
        <w:spacing w:before="175"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采购人名称：</w:t>
      </w:r>
    </w:p>
    <w:p w14:paraId="62496312">
      <w:pPr>
        <w:pStyle w:val="2"/>
        <w:keepNext w:val="0"/>
        <w:keepLines w:val="0"/>
        <w:pageBreakBefore w:val="0"/>
        <w:widowControl/>
        <w:wordWrap/>
        <w:overflowPunct/>
        <w:topLinePunct w:val="0"/>
        <w:bidi w:val="0"/>
        <w:spacing w:before="177"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磋商文件获取日期：</w:t>
      </w:r>
    </w:p>
    <w:p w14:paraId="1BF05757">
      <w:pPr>
        <w:pStyle w:val="2"/>
        <w:keepNext w:val="0"/>
        <w:keepLines w:val="0"/>
        <w:pageBreakBefore w:val="0"/>
        <w:widowControl/>
        <w:wordWrap/>
        <w:overflowPunct/>
        <w:topLinePunct w:val="0"/>
        <w:bidi w:val="0"/>
        <w:spacing w:before="173"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三、质疑事项具体内容</w:t>
      </w:r>
    </w:p>
    <w:p w14:paraId="1DBB95CE">
      <w:pPr>
        <w:pStyle w:val="2"/>
        <w:keepNext w:val="0"/>
        <w:keepLines w:val="0"/>
        <w:pageBreakBefore w:val="0"/>
        <w:widowControl/>
        <w:wordWrap/>
        <w:overflowPunct/>
        <w:topLinePunct w:val="0"/>
        <w:bidi w:val="0"/>
        <w:spacing w:before="176"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position w:val="16"/>
          <w:sz w:val="24"/>
          <w:szCs w:val="24"/>
        </w:rPr>
        <w:t>质疑事项</w:t>
      </w:r>
      <w:r>
        <w:rPr>
          <w:rFonts w:hint="eastAsia" w:asciiTheme="minorEastAsia" w:hAnsiTheme="minorEastAsia" w:eastAsiaTheme="minorEastAsia" w:cstheme="minorEastAsia"/>
          <w:spacing w:val="-30"/>
          <w:position w:val="16"/>
          <w:sz w:val="24"/>
          <w:szCs w:val="24"/>
        </w:rPr>
        <w:t xml:space="preserve"> </w:t>
      </w:r>
      <w:r>
        <w:rPr>
          <w:rFonts w:hint="eastAsia" w:asciiTheme="minorEastAsia" w:hAnsiTheme="minorEastAsia" w:eastAsiaTheme="minorEastAsia" w:cstheme="minorEastAsia"/>
          <w:spacing w:val="-7"/>
          <w:position w:val="16"/>
          <w:sz w:val="24"/>
          <w:szCs w:val="24"/>
        </w:rPr>
        <w:t>1：</w:t>
      </w:r>
    </w:p>
    <w:p w14:paraId="6017C789">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事实依据：</w:t>
      </w:r>
    </w:p>
    <w:p w14:paraId="5A13C19C">
      <w:pPr>
        <w:pStyle w:val="2"/>
        <w:keepNext w:val="0"/>
        <w:keepLines w:val="0"/>
        <w:pageBreakBefore w:val="0"/>
        <w:widowControl/>
        <w:wordWrap/>
        <w:overflowPunct/>
        <w:topLinePunct w:val="0"/>
        <w:bidi w:val="0"/>
        <w:spacing w:before="173"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法律依据：</w:t>
      </w:r>
    </w:p>
    <w:p w14:paraId="69ABA0AE">
      <w:pPr>
        <w:pStyle w:val="2"/>
        <w:keepNext w:val="0"/>
        <w:keepLines w:val="0"/>
        <w:pageBreakBefore w:val="0"/>
        <w:widowControl/>
        <w:wordWrap/>
        <w:overflowPunct/>
        <w:topLinePunct w:val="0"/>
        <w:bidi w:val="0"/>
        <w:spacing w:before="177"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质疑事项</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3"/>
          <w:sz w:val="24"/>
          <w:szCs w:val="24"/>
        </w:rPr>
        <w:t>2</w:t>
      </w:r>
    </w:p>
    <w:p w14:paraId="4BB6DB68">
      <w:pPr>
        <w:pStyle w:val="2"/>
        <w:keepNext w:val="0"/>
        <w:keepLines w:val="0"/>
        <w:pageBreakBefore w:val="0"/>
        <w:widowControl/>
        <w:wordWrap/>
        <w:overflowPunct/>
        <w:topLinePunct w:val="0"/>
        <w:bidi w:val="0"/>
        <w:spacing w:before="175" w:line="54" w:lineRule="atLeast"/>
        <w:ind w:left="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position w:val="3"/>
          <w:sz w:val="24"/>
          <w:szCs w:val="24"/>
        </w:rPr>
        <w:t>……</w:t>
      </w:r>
    </w:p>
    <w:p w14:paraId="22922E1D">
      <w:pPr>
        <w:pStyle w:val="2"/>
        <w:keepNext w:val="0"/>
        <w:keepLines w:val="0"/>
        <w:pageBreakBefore w:val="0"/>
        <w:widowControl/>
        <w:wordWrap/>
        <w:overflowPunct/>
        <w:topLinePunct w:val="0"/>
        <w:bidi w:val="0"/>
        <w:spacing w:before="80"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四、与质疑事项相关的质疑请求</w:t>
      </w:r>
    </w:p>
    <w:p w14:paraId="5C19B6E7">
      <w:pPr>
        <w:pStyle w:val="2"/>
        <w:keepNext w:val="0"/>
        <w:keepLines w:val="0"/>
        <w:pageBreakBefore w:val="0"/>
        <w:widowControl/>
        <w:wordWrap/>
        <w:overflowPunct/>
        <w:topLinePunct w:val="0"/>
        <w:bidi w:val="0"/>
        <w:spacing w:before="175"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请求：</w:t>
      </w:r>
    </w:p>
    <w:p w14:paraId="523B29E1">
      <w:pPr>
        <w:pStyle w:val="2"/>
        <w:keepNext w:val="0"/>
        <w:keepLines w:val="0"/>
        <w:pageBreakBefore w:val="0"/>
        <w:widowControl/>
        <w:wordWrap/>
        <w:overflowPunct/>
        <w:topLinePunct w:val="0"/>
        <w:bidi w:val="0"/>
        <w:spacing w:before="175"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6"/>
          <w:sz w:val="24"/>
          <w:szCs w:val="24"/>
        </w:rPr>
        <w:t>签字（盖章</w:t>
      </w:r>
      <w:r>
        <w:rPr>
          <w:rFonts w:hint="eastAsia" w:asciiTheme="minorEastAsia" w:hAnsiTheme="minorEastAsia" w:eastAsiaTheme="minorEastAsia" w:cstheme="minorEastAsia"/>
          <w:position w:val="16"/>
          <w:sz w:val="24"/>
          <w:szCs w:val="24"/>
        </w:rPr>
        <w:t>）：</w:t>
      </w:r>
    </w:p>
    <w:p w14:paraId="77E6F394">
      <w:pPr>
        <w:pStyle w:val="2"/>
        <w:keepNext w:val="0"/>
        <w:keepLines w:val="0"/>
        <w:pageBreakBefore w:val="0"/>
        <w:widowControl/>
        <w:wordWrap/>
        <w:overflowPunct/>
        <w:topLinePunct w:val="0"/>
        <w:bidi w:val="0"/>
        <w:spacing w:line="54" w:lineRule="atLeast"/>
        <w:ind w:left="43"/>
        <w:rPr>
          <w:rFonts w:hint="eastAsia" w:asciiTheme="minorEastAsia" w:hAnsiTheme="minorEastAsia" w:eastAsiaTheme="minorEastAsia" w:cstheme="minorEastAsia"/>
          <w:sz w:val="24"/>
          <w:szCs w:val="24"/>
        </w:rPr>
        <w:sectPr>
          <w:footerReference r:id="rId29" w:type="default"/>
          <w:pgSz w:w="11906" w:h="16839"/>
          <w:pgMar w:top="400" w:right="1785" w:bottom="1163" w:left="1709" w:header="0" w:footer="1001" w:gutter="0"/>
          <w:cols w:space="720" w:num="1"/>
        </w:sectPr>
      </w:pPr>
      <w:r>
        <w:rPr>
          <w:rFonts w:hint="eastAsia" w:asciiTheme="minorEastAsia" w:hAnsiTheme="minorEastAsia" w:eastAsiaTheme="minorEastAsia" w:cstheme="minorEastAsia"/>
          <w:spacing w:val="-17"/>
          <w:sz w:val="24"/>
          <w:szCs w:val="24"/>
        </w:rPr>
        <w:t>日期：</w:t>
      </w:r>
    </w:p>
    <w:p w14:paraId="4514991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35F926A">
      <w:pPr>
        <w:pStyle w:val="2"/>
        <w:keepNext w:val="0"/>
        <w:keepLines w:val="0"/>
        <w:pageBreakBefore w:val="0"/>
        <w:widowControl/>
        <w:wordWrap/>
        <w:overflowPunct/>
        <w:topLinePunct w:val="0"/>
        <w:bidi w:val="0"/>
        <w:spacing w:before="101" w:line="54" w:lineRule="atLeast"/>
        <w:ind w:left="2922"/>
        <w:outlineLvl w:val="0"/>
        <w:rPr>
          <w:rFonts w:hint="eastAsia" w:asciiTheme="minorEastAsia" w:hAnsiTheme="minorEastAsia" w:eastAsiaTheme="minorEastAsia" w:cstheme="minorEastAsia"/>
          <w:sz w:val="31"/>
          <w:szCs w:val="31"/>
        </w:rPr>
      </w:pPr>
      <w:bookmarkStart w:id="6" w:name="bookmark3"/>
      <w:bookmarkEnd w:id="6"/>
      <w:r>
        <w:rPr>
          <w:rFonts w:hint="eastAsia" w:asciiTheme="minorEastAsia" w:hAnsiTheme="minorEastAsia" w:eastAsiaTheme="minorEastAsia" w:cstheme="minorEastAsia"/>
          <w:spacing w:val="8"/>
          <w:sz w:val="31"/>
          <w:szCs w:val="31"/>
          <w14:textOutline w14:w="5793" w14:cap="sq" w14:cmpd="sng">
            <w14:solidFill>
              <w14:srgbClr w14:val="000000"/>
            </w14:solidFill>
            <w14:prstDash w14:val="solid"/>
            <w14:bevel/>
          </w14:textOutline>
        </w:rPr>
        <w:t>第三部分</w:t>
      </w:r>
      <w:r>
        <w:rPr>
          <w:rFonts w:hint="eastAsia" w:asciiTheme="minorEastAsia" w:hAnsiTheme="minorEastAsia" w:eastAsiaTheme="minorEastAsia" w:cstheme="minorEastAsia"/>
          <w:spacing w:val="8"/>
          <w:sz w:val="31"/>
          <w:szCs w:val="31"/>
        </w:rPr>
        <w:t xml:space="preserve">  </w:t>
      </w:r>
      <w:r>
        <w:rPr>
          <w:rFonts w:hint="eastAsia" w:asciiTheme="minorEastAsia" w:hAnsiTheme="minorEastAsia" w:eastAsiaTheme="minorEastAsia" w:cstheme="minorEastAsia"/>
          <w:spacing w:val="8"/>
          <w:sz w:val="31"/>
          <w:szCs w:val="31"/>
          <w14:textOutline w14:w="5793" w14:cap="sq" w14:cmpd="sng">
            <w14:solidFill>
              <w14:srgbClr w14:val="000000"/>
            </w14:solidFill>
            <w14:prstDash w14:val="solid"/>
            <w14:bevel/>
          </w14:textOutline>
        </w:rPr>
        <w:t>采购需求</w:t>
      </w:r>
    </w:p>
    <w:p w14:paraId="6F599A2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2A5560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D5D2D1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5FA2F6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37959B8">
      <w:pPr>
        <w:pStyle w:val="2"/>
        <w:spacing w:before="97" w:line="218" w:lineRule="auto"/>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rPr>
        <w:t>1.项目编号：</w:t>
      </w:r>
      <w:r>
        <w:rPr>
          <w:rFonts w:hint="eastAsia" w:ascii="宋体" w:hAnsi="宋体" w:eastAsia="宋体" w:cs="宋体"/>
          <w:spacing w:val="7"/>
          <w:sz w:val="24"/>
          <w:szCs w:val="24"/>
          <w:lang w:val="en-US"/>
        </w:rPr>
        <w:t>XJXCSD</w:t>
      </w:r>
      <w:r>
        <w:rPr>
          <w:rFonts w:hint="eastAsia" w:cs="宋体"/>
          <w:spacing w:val="7"/>
          <w:sz w:val="24"/>
          <w:szCs w:val="24"/>
          <w:lang w:val="en-US" w:eastAsia="zh-CN"/>
        </w:rPr>
        <w:t>HM</w:t>
      </w:r>
      <w:r>
        <w:rPr>
          <w:rFonts w:hint="eastAsia" w:ascii="宋体" w:hAnsi="宋体" w:eastAsia="宋体" w:cs="宋体"/>
          <w:spacing w:val="7"/>
          <w:sz w:val="24"/>
          <w:szCs w:val="24"/>
        </w:rPr>
        <w:t>-</w:t>
      </w:r>
      <w:r>
        <w:rPr>
          <w:rFonts w:hint="eastAsia" w:ascii="宋体" w:hAnsi="宋体" w:eastAsia="宋体" w:cs="宋体"/>
          <w:spacing w:val="7"/>
          <w:sz w:val="24"/>
          <w:szCs w:val="24"/>
          <w:lang w:val="en-US"/>
        </w:rPr>
        <w:t>【2025】-001</w:t>
      </w:r>
    </w:p>
    <w:p w14:paraId="73B4ED6E">
      <w:pPr>
        <w:keepNext w:val="0"/>
        <w:keepLines w:val="0"/>
        <w:pageBreakBefore w:val="0"/>
        <w:widowControl/>
        <w:wordWrap/>
        <w:overflowPunct/>
        <w:topLinePunct w:val="0"/>
        <w:bidi w:val="0"/>
        <w:spacing w:before="101" w:line="54" w:lineRule="atLeast"/>
        <w:rPr>
          <w:rFonts w:hint="eastAsia" w:ascii="宋体" w:hAnsi="宋体" w:eastAsia="宋体" w:cs="宋体"/>
          <w:spacing w:val="7"/>
          <w:sz w:val="24"/>
          <w:szCs w:val="24"/>
        </w:rPr>
      </w:pPr>
      <w:r>
        <w:rPr>
          <w:rFonts w:hint="eastAsia" w:ascii="宋体" w:hAnsi="宋体" w:eastAsia="宋体" w:cs="宋体"/>
          <w:spacing w:val="9"/>
          <w:sz w:val="24"/>
          <w:szCs w:val="24"/>
        </w:rPr>
        <w:t>2.项目名称：</w:t>
      </w:r>
      <w:r>
        <w:rPr>
          <w:rFonts w:hint="eastAsia" w:ascii="宋体" w:hAnsi="宋体" w:eastAsia="宋体" w:cs="宋体"/>
          <w:sz w:val="24"/>
          <w:szCs w:val="24"/>
          <w:lang w:val="en-US"/>
        </w:rPr>
        <w:t>花园乡强固村环境整治建设项目</w:t>
      </w:r>
    </w:p>
    <w:p w14:paraId="0AE89CAC">
      <w:pPr>
        <w:keepNext w:val="0"/>
        <w:keepLines w:val="0"/>
        <w:pageBreakBefore w:val="0"/>
        <w:widowControl/>
        <w:wordWrap/>
        <w:overflowPunct/>
        <w:topLinePunct w:val="0"/>
        <w:bidi w:val="0"/>
        <w:spacing w:before="106" w:line="54" w:lineRule="atLeast"/>
        <w:ind w:left="6"/>
        <w:rPr>
          <w:rFonts w:hint="eastAsia" w:ascii="宋体" w:hAnsi="宋体" w:eastAsia="宋体" w:cs="宋体"/>
          <w:sz w:val="24"/>
          <w:szCs w:val="24"/>
        </w:rPr>
      </w:pPr>
      <w:r>
        <w:rPr>
          <w:rFonts w:hint="eastAsia" w:ascii="宋体" w:hAnsi="宋体" w:eastAsia="宋体" w:cs="宋体"/>
          <w:spacing w:val="7"/>
          <w:sz w:val="24"/>
          <w:szCs w:val="24"/>
        </w:rPr>
        <w:t>3. 采购方式：竞争性磋商</w:t>
      </w:r>
    </w:p>
    <w:p w14:paraId="0819DE54">
      <w:pPr>
        <w:keepNext w:val="0"/>
        <w:keepLines w:val="0"/>
        <w:pageBreakBefore w:val="0"/>
        <w:widowControl/>
        <w:wordWrap/>
        <w:overflowPunct/>
        <w:topLinePunct w:val="0"/>
        <w:bidi w:val="0"/>
        <w:spacing w:before="105" w:line="54" w:lineRule="atLeast"/>
        <w:rPr>
          <w:rFonts w:hint="eastAsia" w:ascii="宋体" w:hAnsi="宋体" w:eastAsia="宋体" w:cs="宋体"/>
          <w:spacing w:val="4"/>
          <w:position w:val="11"/>
          <w:sz w:val="24"/>
          <w:szCs w:val="24"/>
          <w:highlight w:val="yellow"/>
        </w:rPr>
      </w:pPr>
      <w:r>
        <w:rPr>
          <w:rFonts w:hint="eastAsia" w:ascii="宋体" w:hAnsi="宋体" w:eastAsia="宋体" w:cs="宋体"/>
          <w:spacing w:val="4"/>
          <w:position w:val="11"/>
          <w:sz w:val="24"/>
          <w:szCs w:val="24"/>
        </w:rPr>
        <w:t>4.预算金额（元</w:t>
      </w:r>
      <w:r>
        <w:rPr>
          <w:rFonts w:hint="eastAsia" w:ascii="宋体" w:hAnsi="宋体" w:eastAsia="宋体" w:cs="宋体"/>
          <w:spacing w:val="26"/>
          <w:position w:val="11"/>
          <w:sz w:val="24"/>
          <w:szCs w:val="24"/>
        </w:rPr>
        <w:t>）：</w:t>
      </w:r>
      <w:r>
        <w:rPr>
          <w:rFonts w:hint="eastAsia" w:ascii="宋体" w:hAnsi="宋体" w:eastAsia="宋体" w:cs="宋体"/>
          <w:spacing w:val="4"/>
          <w:position w:val="11"/>
          <w:sz w:val="24"/>
          <w:szCs w:val="24"/>
          <w:highlight w:val="none"/>
          <w:lang w:val="en-US" w:eastAsia="zh-CN"/>
        </w:rPr>
        <w:t>2971003.15</w:t>
      </w:r>
    </w:p>
    <w:p w14:paraId="26FC1DBF">
      <w:pPr>
        <w:keepNext w:val="0"/>
        <w:keepLines w:val="0"/>
        <w:pageBreakBefore w:val="0"/>
        <w:widowControl/>
        <w:wordWrap/>
        <w:overflowPunct/>
        <w:topLinePunct w:val="0"/>
        <w:bidi w:val="0"/>
        <w:spacing w:before="105" w:line="54" w:lineRule="atLeast"/>
        <w:rPr>
          <w:rFonts w:hint="eastAsia" w:ascii="宋体" w:hAnsi="宋体" w:eastAsia="宋体" w:cs="宋体"/>
          <w:spacing w:val="4"/>
          <w:position w:val="11"/>
          <w:sz w:val="24"/>
          <w:szCs w:val="24"/>
          <w:highlight w:val="red"/>
          <w:lang w:val="en-US" w:eastAsia="zh-CN"/>
        </w:rPr>
      </w:pPr>
      <w:r>
        <w:rPr>
          <w:rFonts w:hint="eastAsia" w:ascii="宋体" w:hAnsi="宋体" w:eastAsia="宋体" w:cs="宋体"/>
          <w:spacing w:val="4"/>
          <w:position w:val="11"/>
          <w:sz w:val="24"/>
          <w:szCs w:val="24"/>
        </w:rPr>
        <w:t>5.最高限价（元）：</w:t>
      </w:r>
      <w:r>
        <w:rPr>
          <w:rFonts w:hint="eastAsia" w:ascii="宋体" w:hAnsi="宋体" w:eastAsia="宋体" w:cs="宋体"/>
          <w:spacing w:val="4"/>
          <w:position w:val="11"/>
          <w:sz w:val="24"/>
          <w:szCs w:val="24"/>
          <w:highlight w:val="none"/>
          <w:lang w:val="en-US" w:eastAsia="zh-CN"/>
        </w:rPr>
        <w:t>2971003.15</w:t>
      </w:r>
    </w:p>
    <w:p w14:paraId="79749594">
      <w:pPr>
        <w:keepNext w:val="0"/>
        <w:keepLines w:val="0"/>
        <w:pageBreakBefore w:val="0"/>
        <w:widowControl/>
        <w:wordWrap/>
        <w:overflowPunct/>
        <w:topLinePunct w:val="0"/>
        <w:bidi w:val="0"/>
        <w:spacing w:before="31" w:line="54" w:lineRule="atLeast"/>
        <w:rPr>
          <w:rFonts w:hint="eastAsia" w:ascii="宋体" w:hAnsi="宋体" w:eastAsia="宋体" w:cs="宋体"/>
          <w:spacing w:val="8"/>
          <w:sz w:val="24"/>
          <w:szCs w:val="24"/>
          <w:highlight w:val="none"/>
        </w:rPr>
      </w:pPr>
      <w:r>
        <w:rPr>
          <w:rFonts w:hint="eastAsia" w:ascii="宋体" w:hAnsi="宋体" w:eastAsia="宋体" w:cs="宋体"/>
          <w:spacing w:val="9"/>
          <w:sz w:val="24"/>
          <w:szCs w:val="24"/>
        </w:rPr>
        <w:t>6.简要规格描述：</w:t>
      </w:r>
      <w:r>
        <w:rPr>
          <w:rFonts w:hint="eastAsia" w:ascii="宋体" w:hAnsi="宋体" w:eastAsia="宋体" w:cs="宋体"/>
          <w:sz w:val="24"/>
          <w:szCs w:val="24"/>
          <w:lang w:val="en-US"/>
        </w:rPr>
        <w:t>地面硬化15000平方米、修建宽8米的道路700米及附属配套设。</w:t>
      </w:r>
      <w:r>
        <w:rPr>
          <w:rFonts w:hint="eastAsia" w:ascii="宋体" w:hAnsi="宋体" w:eastAsia="宋体" w:cs="宋体"/>
          <w:spacing w:val="9"/>
          <w:sz w:val="24"/>
          <w:szCs w:val="24"/>
        </w:rPr>
        <w:t>（具体内容详见竞争性磋商文件</w:t>
      </w:r>
      <w:r>
        <w:rPr>
          <w:rFonts w:hint="eastAsia" w:ascii="宋体" w:hAnsi="宋体" w:eastAsia="宋体" w:cs="宋体"/>
          <w:spacing w:val="8"/>
          <w:sz w:val="24"/>
          <w:szCs w:val="24"/>
        </w:rPr>
        <w:t>）</w:t>
      </w:r>
    </w:p>
    <w:p w14:paraId="0B3B7C4E">
      <w:pPr>
        <w:keepNext w:val="0"/>
        <w:keepLines w:val="0"/>
        <w:pageBreakBefore w:val="0"/>
        <w:widowControl/>
        <w:wordWrap/>
        <w:overflowPunct/>
        <w:topLinePunct w:val="0"/>
        <w:bidi w:val="0"/>
        <w:spacing w:before="1" w:line="54" w:lineRule="atLeast"/>
        <w:rPr>
          <w:rFonts w:hint="eastAsia" w:ascii="宋体" w:hAnsi="宋体" w:eastAsia="宋体" w:cs="宋体"/>
          <w:sz w:val="24"/>
          <w:szCs w:val="24"/>
          <w:lang w:val="en-US" w:eastAsia="zh-CN"/>
        </w:rPr>
      </w:pPr>
      <w:r>
        <w:rPr>
          <w:rFonts w:hint="eastAsia" w:ascii="宋体" w:hAnsi="宋体" w:eastAsia="宋体" w:cs="宋体"/>
          <w:spacing w:val="5"/>
          <w:sz w:val="24"/>
          <w:szCs w:val="24"/>
        </w:rPr>
        <w:t>7.合同履约期限：</w:t>
      </w:r>
      <w:r>
        <w:rPr>
          <w:rFonts w:hint="eastAsia" w:ascii="宋体" w:hAnsi="宋体" w:eastAsia="宋体" w:cs="宋体"/>
          <w:spacing w:val="44"/>
          <w:sz w:val="24"/>
          <w:szCs w:val="24"/>
        </w:rPr>
        <w:t xml:space="preserve"> </w:t>
      </w:r>
      <w:r>
        <w:rPr>
          <w:rFonts w:hint="eastAsia" w:ascii="宋体" w:hAnsi="宋体" w:eastAsia="宋体" w:cs="宋体"/>
          <w:spacing w:val="44"/>
          <w:sz w:val="24"/>
          <w:szCs w:val="24"/>
          <w:lang w:val="en-US" w:eastAsia="zh-CN"/>
        </w:rPr>
        <w:t>7</w:t>
      </w:r>
      <w:r>
        <w:rPr>
          <w:rFonts w:hint="eastAsia" w:ascii="宋体" w:hAnsi="宋体" w:eastAsia="宋体" w:cs="宋体"/>
          <w:spacing w:val="5"/>
          <w:sz w:val="24"/>
          <w:szCs w:val="24"/>
          <w:lang w:val="en-US" w:eastAsia="zh-CN"/>
        </w:rPr>
        <w:t>0天</w:t>
      </w:r>
    </w:p>
    <w:p w14:paraId="627E5B08">
      <w:pPr>
        <w:keepNext w:val="0"/>
        <w:keepLines w:val="0"/>
        <w:pageBreakBefore w:val="0"/>
        <w:widowControl/>
        <w:wordWrap/>
        <w:overflowPunct/>
        <w:topLinePunct w:val="0"/>
        <w:bidi w:val="0"/>
        <w:spacing w:before="104" w:line="54" w:lineRule="atLeast"/>
        <w:ind w:left="2"/>
        <w:rPr>
          <w:rFonts w:hint="eastAsia" w:ascii="宋体" w:hAnsi="宋体" w:eastAsia="宋体" w:cs="宋体"/>
          <w:sz w:val="24"/>
          <w:szCs w:val="24"/>
        </w:rPr>
      </w:pPr>
      <w:r>
        <w:rPr>
          <w:rFonts w:hint="eastAsia" w:ascii="宋体" w:hAnsi="宋体" w:eastAsia="宋体" w:cs="宋体"/>
          <w:spacing w:val="6"/>
          <w:sz w:val="24"/>
          <w:szCs w:val="24"/>
        </w:rPr>
        <w:t>8.</w:t>
      </w:r>
      <w:r>
        <w:rPr>
          <w:rFonts w:hint="eastAsia" w:ascii="宋体" w:hAnsi="宋体" w:eastAsia="宋体" w:cs="宋体"/>
          <w:spacing w:val="-26"/>
          <w:sz w:val="24"/>
          <w:szCs w:val="24"/>
        </w:rPr>
        <w:t xml:space="preserve"> </w:t>
      </w:r>
      <w:r>
        <w:rPr>
          <w:rFonts w:hint="eastAsia" w:ascii="宋体" w:hAnsi="宋体" w:eastAsia="宋体" w:cs="宋体"/>
          <w:spacing w:val="6"/>
          <w:sz w:val="24"/>
          <w:szCs w:val="24"/>
        </w:rPr>
        <w:t>本项目（否）接受联合体投标。</w:t>
      </w:r>
    </w:p>
    <w:p w14:paraId="08B9853C">
      <w:pPr>
        <w:keepNext w:val="0"/>
        <w:keepLines w:val="0"/>
        <w:pageBreakBefore w:val="0"/>
        <w:widowControl/>
        <w:wordWrap/>
        <w:overflowPunct/>
        <w:topLinePunct w:val="0"/>
        <w:bidi w:val="0"/>
        <w:spacing w:line="54" w:lineRule="atLeast"/>
        <w:rPr>
          <w:rFonts w:hint="eastAsia" w:ascii="宋体" w:hAnsi="宋体" w:eastAsia="宋体" w:cs="宋体"/>
          <w:sz w:val="24"/>
          <w:szCs w:val="24"/>
        </w:rPr>
        <w:sectPr>
          <w:footerReference r:id="rId30" w:type="default"/>
          <w:pgSz w:w="11906" w:h="16839"/>
          <w:pgMar w:top="400" w:right="1566" w:bottom="1163" w:left="1709" w:header="0" w:footer="1001" w:gutter="0"/>
          <w:cols w:space="720" w:num="1"/>
        </w:sectPr>
      </w:pPr>
    </w:p>
    <w:p w14:paraId="3328AC8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F804FE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69CF10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498E0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53C9DE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A16FC9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E50BC66">
      <w:pPr>
        <w:pStyle w:val="2"/>
        <w:keepNext w:val="0"/>
        <w:keepLines w:val="0"/>
        <w:pageBreakBefore w:val="0"/>
        <w:widowControl/>
        <w:wordWrap/>
        <w:overflowPunct/>
        <w:topLinePunct w:val="0"/>
        <w:bidi w:val="0"/>
        <w:spacing w:before="101" w:line="54" w:lineRule="atLeast"/>
        <w:ind w:left="3162"/>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6"/>
          <w:sz w:val="31"/>
          <w:szCs w:val="31"/>
          <w14:textOutline w14:w="5793" w14:cap="sq" w14:cmpd="sng">
            <w14:solidFill>
              <w14:srgbClr w14:val="000000"/>
            </w14:solidFill>
            <w14:prstDash w14:val="solid"/>
            <w14:bevel/>
          </w14:textOutline>
        </w:rPr>
        <w:t>第四部分</w:t>
      </w:r>
      <w:r>
        <w:rPr>
          <w:rFonts w:hint="eastAsia" w:asciiTheme="minorEastAsia" w:hAnsiTheme="minorEastAsia" w:eastAsiaTheme="minorEastAsia" w:cstheme="minorEastAsia"/>
          <w:spacing w:val="10"/>
          <w:sz w:val="31"/>
          <w:szCs w:val="31"/>
        </w:rPr>
        <w:t xml:space="preserve">   </w:t>
      </w:r>
      <w:r>
        <w:rPr>
          <w:rFonts w:hint="eastAsia" w:asciiTheme="minorEastAsia" w:hAnsiTheme="minorEastAsia" w:eastAsiaTheme="minorEastAsia" w:cstheme="minorEastAsia"/>
          <w:spacing w:val="6"/>
          <w:sz w:val="31"/>
          <w:szCs w:val="31"/>
          <w14:textOutline w14:w="5793" w14:cap="sq" w14:cmpd="sng">
            <w14:solidFill>
              <w14:srgbClr w14:val="000000"/>
            </w14:solidFill>
            <w14:prstDash w14:val="solid"/>
            <w14:bevel/>
          </w14:textOutline>
        </w:rPr>
        <w:t>合同</w:t>
      </w:r>
    </w:p>
    <w:p w14:paraId="5DF917B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1917F82">
      <w:pPr>
        <w:pStyle w:val="2"/>
        <w:keepNext w:val="0"/>
        <w:keepLines w:val="0"/>
        <w:pageBreakBefore w:val="0"/>
        <w:widowControl/>
        <w:wordWrap/>
        <w:overflowPunct/>
        <w:topLinePunct w:val="0"/>
        <w:bidi w:val="0"/>
        <w:spacing w:before="101" w:line="54" w:lineRule="atLeast"/>
        <w:ind w:left="2772"/>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7"/>
          <w:sz w:val="31"/>
          <w:szCs w:val="31"/>
          <w14:textOutline w14:w="5793" w14:cap="sq" w14:cmpd="sng">
            <w14:solidFill>
              <w14:srgbClr w14:val="000000"/>
            </w14:solidFill>
            <w14:prstDash w14:val="solid"/>
            <w14:bevel/>
          </w14:textOutline>
        </w:rPr>
        <w:t>（合同内容仅供参考）</w:t>
      </w:r>
    </w:p>
    <w:p w14:paraId="4DDD7CFC">
      <w:pPr>
        <w:pStyle w:val="2"/>
        <w:keepNext w:val="0"/>
        <w:keepLines w:val="0"/>
        <w:pageBreakBefore w:val="0"/>
        <w:widowControl/>
        <w:wordWrap/>
        <w:overflowPunct/>
        <w:topLinePunct w:val="0"/>
        <w:bidi w:val="0"/>
        <w:spacing w:before="145"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合同编号：</w:t>
      </w:r>
    </w:p>
    <w:p w14:paraId="14BF9E8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9E8DF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248821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C71FF0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E7AC44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60BD4A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E8EA33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684197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9E5C16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C43457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C87E592">
      <w:pPr>
        <w:pStyle w:val="2"/>
        <w:keepNext w:val="0"/>
        <w:keepLines w:val="0"/>
        <w:pageBreakBefore w:val="0"/>
        <w:widowControl/>
        <w:wordWrap/>
        <w:overflowPunct/>
        <w:topLinePunct w:val="0"/>
        <w:bidi w:val="0"/>
        <w:spacing w:before="270" w:line="54" w:lineRule="atLeast"/>
        <w:ind w:left="3128"/>
        <w:outlineLvl w:val="0"/>
        <w:rPr>
          <w:rFonts w:hint="eastAsia" w:asciiTheme="minorEastAsia" w:hAnsiTheme="minorEastAsia" w:eastAsiaTheme="minorEastAsia" w:cstheme="minorEastAsia"/>
          <w:sz w:val="83"/>
          <w:szCs w:val="83"/>
        </w:rPr>
      </w:pPr>
      <w:bookmarkStart w:id="7" w:name="bookmark4"/>
      <w:bookmarkEnd w:id="7"/>
      <w:r>
        <w:rPr>
          <w:rFonts w:hint="eastAsia" w:asciiTheme="minorEastAsia" w:hAnsiTheme="minorEastAsia" w:eastAsiaTheme="minorEastAsia" w:cstheme="minorEastAsia"/>
          <w:spacing w:val="-14"/>
          <w:sz w:val="83"/>
          <w:szCs w:val="83"/>
        </w:rPr>
        <w:t>合</w:t>
      </w:r>
      <w:r>
        <w:rPr>
          <w:rFonts w:hint="eastAsia" w:asciiTheme="minorEastAsia" w:hAnsiTheme="minorEastAsia" w:eastAsiaTheme="minorEastAsia" w:cstheme="minorEastAsia"/>
          <w:spacing w:val="62"/>
          <w:sz w:val="83"/>
          <w:szCs w:val="83"/>
        </w:rPr>
        <w:t xml:space="preserve">  </w:t>
      </w:r>
      <w:r>
        <w:rPr>
          <w:rFonts w:hint="eastAsia" w:asciiTheme="minorEastAsia" w:hAnsiTheme="minorEastAsia" w:eastAsiaTheme="minorEastAsia" w:cstheme="minorEastAsia"/>
          <w:spacing w:val="-14"/>
          <w:sz w:val="83"/>
          <w:szCs w:val="83"/>
        </w:rPr>
        <w:t>同</w:t>
      </w:r>
    </w:p>
    <w:p w14:paraId="76F4847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ADFC21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A7CB4A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F833CC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6B8CB1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4583F2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409438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B6DC02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02FF2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D66685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59AA42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F49695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3A10F4D">
      <w:pPr>
        <w:pStyle w:val="2"/>
        <w:keepNext w:val="0"/>
        <w:keepLines w:val="0"/>
        <w:pageBreakBefore w:val="0"/>
        <w:widowControl/>
        <w:wordWrap/>
        <w:overflowPunct/>
        <w:topLinePunct w:val="0"/>
        <w:bidi w:val="0"/>
        <w:spacing w:before="98" w:line="54" w:lineRule="atLeast"/>
        <w:ind w:left="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14:textOutline w14:w="5448" w14:cap="sq" w14:cmpd="sng">
            <w14:solidFill>
              <w14:srgbClr w14:val="000000"/>
            </w14:solidFill>
            <w14:prstDash w14:val="solid"/>
            <w14:bevel/>
          </w14:textOutline>
        </w:rPr>
        <w:t>项目名称：</w:t>
      </w:r>
      <w:r>
        <w:rPr>
          <w:rFonts w:hint="eastAsia" w:asciiTheme="minorEastAsia" w:hAnsiTheme="minorEastAsia" w:eastAsiaTheme="minorEastAsia" w:cstheme="minorEastAsia"/>
          <w:u w:val="single" w:color="auto"/>
        </w:rPr>
        <w:t xml:space="preserve">                                           </w:t>
      </w:r>
    </w:p>
    <w:p w14:paraId="6EE0462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E3F6D0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01F665D">
      <w:pPr>
        <w:pStyle w:val="2"/>
        <w:keepNext w:val="0"/>
        <w:keepLines w:val="0"/>
        <w:pageBreakBefore w:val="0"/>
        <w:widowControl/>
        <w:wordWrap/>
        <w:overflowPunct/>
        <w:topLinePunct w:val="0"/>
        <w:bidi w:val="0"/>
        <w:spacing w:before="98" w:line="54" w:lineRule="atLeast"/>
        <w:ind w:left="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14:textOutline w14:w="5448" w14:cap="sq" w14:cmpd="sng">
            <w14:solidFill>
              <w14:srgbClr w14:val="000000"/>
            </w14:solidFill>
            <w14:prstDash w14:val="solid"/>
            <w14:bevel/>
          </w14:textOutline>
        </w:rPr>
        <w:t>项目编号：</w:t>
      </w:r>
      <w:r>
        <w:rPr>
          <w:rFonts w:hint="eastAsia" w:asciiTheme="minorEastAsia" w:hAnsiTheme="minorEastAsia" w:eastAsiaTheme="minorEastAsia" w:cstheme="minorEastAsia"/>
          <w:u w:val="single" w:color="auto"/>
        </w:rPr>
        <w:t xml:space="preserve">                                           </w:t>
      </w:r>
    </w:p>
    <w:p w14:paraId="1A123FA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F69E5F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6CC186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11A41D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66E470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F05DB60">
      <w:pPr>
        <w:pStyle w:val="2"/>
        <w:keepNext w:val="0"/>
        <w:keepLines w:val="0"/>
        <w:pageBreakBefore w:val="0"/>
        <w:widowControl/>
        <w:wordWrap/>
        <w:overflowPunct/>
        <w:topLinePunct w:val="0"/>
        <w:bidi w:val="0"/>
        <w:spacing w:before="98" w:line="54" w:lineRule="atLeast"/>
        <w:ind w:left="316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二零二</w:t>
      </w:r>
      <w:r>
        <w:rPr>
          <w:rFonts w:hint="eastAsia" w:asciiTheme="minorEastAsia" w:hAnsiTheme="minorEastAsia" w:eastAsiaTheme="minorEastAsia" w:cstheme="minorEastAsia"/>
          <w:spacing w:val="-3"/>
          <w:lang w:eastAsia="zh-CN"/>
        </w:rPr>
        <w:t>五</w:t>
      </w:r>
      <w:r>
        <w:rPr>
          <w:rFonts w:hint="eastAsia" w:asciiTheme="minorEastAsia" w:hAnsiTheme="minorEastAsia" w:eastAsiaTheme="minorEastAsia" w:cstheme="minorEastAsia"/>
          <w:spacing w:val="-3"/>
        </w:rPr>
        <w:t>年</w:t>
      </w:r>
      <w:r>
        <w:rPr>
          <w:rFonts w:hint="eastAsia" w:asciiTheme="minorEastAsia" w:hAnsiTheme="minorEastAsia" w:eastAsiaTheme="minorEastAsia" w:cstheme="minorEastAsia"/>
          <w:spacing w:val="4"/>
        </w:rPr>
        <w:t xml:space="preserve">    </w:t>
      </w:r>
      <w:r>
        <w:rPr>
          <w:rFonts w:hint="eastAsia" w:asciiTheme="minorEastAsia" w:hAnsiTheme="minorEastAsia" w:eastAsiaTheme="minorEastAsia" w:cstheme="minorEastAsia"/>
          <w:spacing w:val="-3"/>
        </w:rPr>
        <w:t>月</w:t>
      </w:r>
    </w:p>
    <w:p w14:paraId="02022A3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sectPr>
          <w:footerReference r:id="rId31" w:type="default"/>
          <w:pgSz w:w="11906" w:h="16839"/>
          <w:pgMar w:top="400" w:right="1785" w:bottom="1163" w:left="1711" w:header="0" w:footer="1001" w:gutter="0"/>
          <w:cols w:space="720" w:num="1"/>
        </w:sectPr>
      </w:pPr>
    </w:p>
    <w:p w14:paraId="6AC883E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F2B279A">
      <w:pPr>
        <w:pStyle w:val="2"/>
        <w:keepNext w:val="0"/>
        <w:keepLines w:val="0"/>
        <w:pageBreakBefore w:val="0"/>
        <w:widowControl/>
        <w:wordWrap/>
        <w:overflowPunct/>
        <w:topLinePunct w:val="0"/>
        <w:bidi w:val="0"/>
        <w:spacing w:before="78" w:line="54" w:lineRule="atLeast"/>
        <w:ind w:firstLine="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u w:val="single" w:color="auto"/>
        </w:rPr>
        <w:t>方式）</w:t>
      </w:r>
      <w:r>
        <w:rPr>
          <w:rFonts w:hint="eastAsia" w:asciiTheme="minorEastAsia" w:hAnsiTheme="minorEastAsia" w:eastAsiaTheme="minorEastAsia" w:cstheme="minorEastAsia"/>
          <w:spacing w:val="99"/>
          <w:sz w:val="24"/>
          <w:szCs w:val="24"/>
          <w:u w:val="single" w:color="auto"/>
        </w:rPr>
        <w:t xml:space="preserve"> </w:t>
      </w:r>
      <w:r>
        <w:rPr>
          <w:rFonts w:hint="eastAsia" w:asciiTheme="minorEastAsia" w:hAnsiTheme="minorEastAsia" w:eastAsiaTheme="minorEastAsia" w:cstheme="minorEastAsia"/>
          <w:spacing w:val="-111"/>
          <w:sz w:val="24"/>
          <w:szCs w:val="24"/>
        </w:rPr>
        <w:t xml:space="preserve"> </w:t>
      </w:r>
      <w:r>
        <w:rPr>
          <w:rFonts w:hint="eastAsia" w:asciiTheme="minorEastAsia" w:hAnsiTheme="minorEastAsia" w:eastAsiaTheme="minorEastAsia" w:cstheme="minorEastAsia"/>
          <w:spacing w:val="-3"/>
          <w:sz w:val="24"/>
          <w:szCs w:val="24"/>
        </w:rPr>
        <w:t>对</w:t>
      </w:r>
      <w:r>
        <w:rPr>
          <w:rFonts w:hint="eastAsia" w:asciiTheme="minorEastAsia" w:hAnsiTheme="minorEastAsia" w:eastAsiaTheme="minorEastAsia" w:cstheme="minorEastAsia"/>
          <w:spacing w:val="46"/>
          <w:sz w:val="24"/>
          <w:szCs w:val="24"/>
          <w:u w:val="single" w:color="auto"/>
        </w:rPr>
        <w:t xml:space="preserve">  </w:t>
      </w:r>
      <w:r>
        <w:rPr>
          <w:rFonts w:hint="eastAsia" w:asciiTheme="minorEastAsia" w:hAnsiTheme="minorEastAsia" w:eastAsiaTheme="minorEastAsia" w:cstheme="minorEastAsia"/>
          <w:spacing w:val="-3"/>
          <w:sz w:val="24"/>
          <w:szCs w:val="24"/>
          <w:u w:val="single" w:color="auto"/>
        </w:rPr>
        <w:t>（同前页项目名称）</w:t>
      </w:r>
      <w:r>
        <w:rPr>
          <w:rFonts w:hint="eastAsia" w:asciiTheme="minorEastAsia" w:hAnsiTheme="minorEastAsia" w:eastAsiaTheme="minorEastAsia" w:cstheme="minorEastAsia"/>
          <w:spacing w:val="45"/>
          <w:sz w:val="24"/>
          <w:szCs w:val="24"/>
          <w:u w:val="single" w:color="auto"/>
        </w:rPr>
        <w:t xml:space="preserve">  </w:t>
      </w:r>
      <w:r>
        <w:rPr>
          <w:rFonts w:hint="eastAsia" w:asciiTheme="minorEastAsia" w:hAnsiTheme="minorEastAsia" w:eastAsiaTheme="minorEastAsia" w:cstheme="minorEastAsia"/>
          <w:spacing w:val="-107"/>
          <w:sz w:val="24"/>
          <w:szCs w:val="24"/>
        </w:rPr>
        <w:t xml:space="preserve"> </w:t>
      </w:r>
      <w:r>
        <w:rPr>
          <w:rFonts w:hint="eastAsia" w:asciiTheme="minorEastAsia" w:hAnsiTheme="minorEastAsia" w:eastAsiaTheme="minorEastAsia" w:cstheme="minorEastAsia"/>
          <w:spacing w:val="-3"/>
          <w:sz w:val="24"/>
          <w:szCs w:val="24"/>
        </w:rPr>
        <w:t>项目进行了采购。经</w:t>
      </w:r>
      <w:r>
        <w:rPr>
          <w:rFonts w:hint="eastAsia" w:asciiTheme="minorEastAsia" w:hAnsiTheme="minorEastAsia" w:eastAsiaTheme="minorEastAsia" w:cstheme="minorEastAsia"/>
          <w:spacing w:val="46"/>
          <w:sz w:val="24"/>
          <w:szCs w:val="24"/>
          <w:u w:val="single" w:color="auto"/>
        </w:rPr>
        <w:t xml:space="preserve">  </w:t>
      </w:r>
      <w:r>
        <w:rPr>
          <w:rFonts w:hint="eastAsia" w:asciiTheme="minorEastAsia" w:hAnsiTheme="minorEastAsia" w:eastAsiaTheme="minorEastAsia" w:cstheme="minorEastAsia"/>
          <w:spacing w:val="-3"/>
          <w:sz w:val="24"/>
          <w:szCs w:val="24"/>
          <w:u w:val="single" w:color="auto"/>
        </w:rPr>
        <w:t>（相关评定主体名称）</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评定</w:t>
      </w:r>
      <w:r>
        <w:rPr>
          <w:rFonts w:hint="eastAsia" w:asciiTheme="minorEastAsia" w:hAnsiTheme="minorEastAsia" w:eastAsiaTheme="minorEastAsia" w:cstheme="minorEastAsia"/>
          <w:spacing w:val="-31"/>
          <w:sz w:val="24"/>
          <w:szCs w:val="24"/>
        </w:rPr>
        <w:t>，</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31"/>
          <w:sz w:val="24"/>
          <w:szCs w:val="24"/>
          <w:u w:val="single" w:color="auto"/>
        </w:rPr>
        <w:t>（</w:t>
      </w:r>
      <w:r>
        <w:rPr>
          <w:rFonts w:hint="eastAsia" w:asciiTheme="minorEastAsia" w:hAnsiTheme="minorEastAsia" w:eastAsiaTheme="minorEastAsia" w:cstheme="minorEastAsia"/>
          <w:spacing w:val="4"/>
          <w:sz w:val="24"/>
          <w:szCs w:val="24"/>
          <w:u w:val="single" w:color="auto"/>
        </w:rPr>
        <w:t xml:space="preserve">中标供应商名称） </w:t>
      </w:r>
      <w:r>
        <w:rPr>
          <w:rFonts w:hint="eastAsia" w:asciiTheme="minorEastAsia" w:hAnsiTheme="minorEastAsia" w:eastAsiaTheme="minorEastAsia" w:cstheme="minorEastAsia"/>
          <w:spacing w:val="-106"/>
          <w:sz w:val="24"/>
          <w:szCs w:val="24"/>
        </w:rPr>
        <w:t xml:space="preserve"> </w:t>
      </w:r>
      <w:r>
        <w:rPr>
          <w:rFonts w:hint="eastAsia" w:asciiTheme="minorEastAsia" w:hAnsiTheme="minorEastAsia" w:eastAsiaTheme="minorEastAsia" w:cstheme="minorEastAsia"/>
          <w:spacing w:val="4"/>
          <w:sz w:val="24"/>
          <w:szCs w:val="24"/>
        </w:rPr>
        <w:t>为该项目中标供应商。现于中</w:t>
      </w:r>
      <w:r>
        <w:rPr>
          <w:rFonts w:hint="eastAsia" w:asciiTheme="minorEastAsia" w:hAnsiTheme="minorEastAsia" w:eastAsiaTheme="minorEastAsia" w:cstheme="minorEastAsia"/>
          <w:spacing w:val="3"/>
          <w:sz w:val="24"/>
          <w:szCs w:val="24"/>
        </w:rPr>
        <w:t>标通知书发出之日起</w:t>
      </w:r>
    </w:p>
    <w:p w14:paraId="42A45E1A">
      <w:pPr>
        <w:pStyle w:val="2"/>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三十日内，按照磋商文件确定的事项签订本合同。</w:t>
      </w:r>
    </w:p>
    <w:p w14:paraId="3382E9C9">
      <w:pPr>
        <w:pStyle w:val="2"/>
        <w:keepNext w:val="0"/>
        <w:keepLines w:val="0"/>
        <w:pageBreakBefore w:val="0"/>
        <w:widowControl/>
        <w:wordWrap/>
        <w:overflowPunct/>
        <w:topLinePunct w:val="0"/>
        <w:bidi w:val="0"/>
        <w:spacing w:before="274" w:line="54" w:lineRule="atLeast"/>
        <w:ind w:left="1" w:right="99" w:firstLine="47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根据《中华人民共和国合同法》、《中华人民共和国政府采购法》等相关法律</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8"/>
          <w:sz w:val="24"/>
          <w:szCs w:val="24"/>
        </w:rPr>
        <w:t>法规之规定，按照平等、自愿、公平和诚实信用的原</w:t>
      </w:r>
      <w:r>
        <w:rPr>
          <w:rFonts w:hint="eastAsia" w:asciiTheme="minorEastAsia" w:hAnsiTheme="minorEastAsia" w:eastAsiaTheme="minorEastAsia" w:cstheme="minorEastAsia"/>
          <w:spacing w:val="-9"/>
          <w:sz w:val="24"/>
          <w:szCs w:val="24"/>
        </w:rPr>
        <w:t>则，经</w:t>
      </w:r>
      <w:r>
        <w:rPr>
          <w:rFonts w:hint="eastAsia" w:asciiTheme="minorEastAsia" w:hAnsiTheme="minorEastAsia" w:eastAsiaTheme="minorEastAsia" w:cstheme="minorEastAsia"/>
          <w:spacing w:val="38"/>
          <w:sz w:val="24"/>
          <w:szCs w:val="24"/>
          <w:u w:val="single" w:color="auto"/>
        </w:rPr>
        <w:t xml:space="preserve">  </w:t>
      </w:r>
      <w:r>
        <w:rPr>
          <w:rFonts w:hint="eastAsia" w:asciiTheme="minorEastAsia" w:hAnsiTheme="minorEastAsia" w:eastAsiaTheme="minorEastAsia" w:cstheme="minorEastAsia"/>
          <w:spacing w:val="-9"/>
          <w:sz w:val="24"/>
          <w:szCs w:val="24"/>
          <w:u w:val="single" w:color="auto"/>
        </w:rPr>
        <w:t>（采购人名称）</w:t>
      </w:r>
      <w:r>
        <w:rPr>
          <w:rFonts w:hint="eastAsia" w:asciiTheme="minorEastAsia" w:hAnsiTheme="minorEastAsia" w:eastAsiaTheme="minorEastAsia" w:cstheme="minorEastAsia"/>
          <w:spacing w:val="-117"/>
          <w:sz w:val="24"/>
          <w:szCs w:val="24"/>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68"/>
          <w:sz w:val="24"/>
          <w:szCs w:val="24"/>
        </w:rPr>
        <w:t xml:space="preserve"> </w:t>
      </w:r>
      <w:r>
        <w:rPr>
          <w:rFonts w:hint="eastAsia" w:asciiTheme="minorEastAsia" w:hAnsiTheme="minorEastAsia" w:eastAsiaTheme="minorEastAsia" w:cstheme="minorEastAsia"/>
          <w:spacing w:val="-9"/>
          <w:sz w:val="24"/>
          <w:szCs w:val="24"/>
        </w:rPr>
        <w:t>(以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下简称：甲方)和</w:t>
      </w:r>
      <w:r>
        <w:rPr>
          <w:rFonts w:hint="eastAsia" w:asciiTheme="minorEastAsia" w:hAnsiTheme="minorEastAsia" w:eastAsiaTheme="minorEastAsia" w:cstheme="minorEastAsia"/>
          <w:spacing w:val="57"/>
          <w:sz w:val="24"/>
          <w:szCs w:val="24"/>
          <w:u w:val="single" w:color="auto"/>
        </w:rPr>
        <w:t xml:space="preserve">  </w:t>
      </w:r>
      <w:r>
        <w:rPr>
          <w:rFonts w:hint="eastAsia" w:asciiTheme="minorEastAsia" w:hAnsiTheme="minorEastAsia" w:eastAsiaTheme="minorEastAsia" w:cstheme="minorEastAsia"/>
          <w:spacing w:val="-2"/>
          <w:sz w:val="24"/>
          <w:szCs w:val="24"/>
          <w:u w:val="single" w:color="auto"/>
        </w:rPr>
        <w:t>（中标供应商名称）</w:t>
      </w:r>
      <w:r>
        <w:rPr>
          <w:rFonts w:hint="eastAsia" w:asciiTheme="minorEastAsia" w:hAnsiTheme="minorEastAsia" w:eastAsiaTheme="minorEastAsia" w:cstheme="minorEastAsia"/>
          <w:spacing w:val="56"/>
          <w:sz w:val="24"/>
          <w:szCs w:val="24"/>
          <w:u w:val="single" w:color="auto"/>
        </w:rPr>
        <w:t xml:space="preserve">  </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2"/>
          <w:sz w:val="24"/>
          <w:szCs w:val="24"/>
        </w:rPr>
        <w:t>(以下简称：乙方</w:t>
      </w:r>
      <w:r>
        <w:rPr>
          <w:rFonts w:hint="eastAsia" w:asciiTheme="minorEastAsia" w:hAnsiTheme="minorEastAsia" w:eastAsiaTheme="minorEastAsia" w:cstheme="minorEastAsia"/>
          <w:spacing w:val="-3"/>
          <w:sz w:val="24"/>
          <w:szCs w:val="24"/>
        </w:rPr>
        <w:t>)协商一致，约定以下</w:t>
      </w:r>
    </w:p>
    <w:p w14:paraId="3F88F39F">
      <w:pPr>
        <w:pStyle w:val="2"/>
        <w:keepNext w:val="0"/>
        <w:keepLines w:val="0"/>
        <w:pageBreakBefore w:val="0"/>
        <w:widowControl/>
        <w:wordWrap/>
        <w:overflowPunct/>
        <w:topLinePunct w:val="0"/>
        <w:bidi w:val="0"/>
        <w:spacing w:line="54" w:lineRule="atLeast"/>
        <w:ind w:left="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合同条款，以兹共同遵守、全面履行。</w:t>
      </w:r>
    </w:p>
    <w:p w14:paraId="06FA9F37">
      <w:pPr>
        <w:pStyle w:val="2"/>
        <w:keepNext w:val="0"/>
        <w:keepLines w:val="0"/>
        <w:pageBreakBefore w:val="0"/>
        <w:widowControl/>
        <w:wordWrap/>
        <w:overflowPunct/>
        <w:topLinePunct w:val="0"/>
        <w:bidi w:val="0"/>
        <w:spacing w:before="274" w:line="54" w:lineRule="atLeast"/>
        <w:ind w:left="498"/>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1.1</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合同组成部分</w:t>
      </w:r>
    </w:p>
    <w:p w14:paraId="37E022EB">
      <w:pPr>
        <w:pStyle w:val="2"/>
        <w:keepNext w:val="0"/>
        <w:keepLines w:val="0"/>
        <w:pageBreakBefore w:val="0"/>
        <w:widowControl/>
        <w:wordWrap/>
        <w:overflowPunct/>
        <w:topLinePunct w:val="0"/>
        <w:bidi w:val="0"/>
        <w:spacing w:before="276" w:line="54" w:lineRule="atLeast"/>
        <w:ind w:left="5" w:right="37" w:firstLine="48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下列文件为本合同的组成部分，并构成一个整体，需综合解释、相互补充。如</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3"/>
          <w:sz w:val="24"/>
          <w:szCs w:val="24"/>
        </w:rPr>
        <w:t>果下列文件内容出现不一致的情形，那么在保证按照磋商文件确定的事项的前提下，</w:t>
      </w:r>
    </w:p>
    <w:p w14:paraId="2D72364B">
      <w:pPr>
        <w:pStyle w:val="2"/>
        <w:keepNext w:val="0"/>
        <w:keepLines w:val="0"/>
        <w:pageBreakBefore w:val="0"/>
        <w:widowControl/>
        <w:wordWrap/>
        <w:overflowPunct/>
        <w:topLinePunct w:val="0"/>
        <w:bidi w:val="0"/>
        <w:spacing w:before="1" w:line="54" w:lineRule="atLeast"/>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组成本合同的多个文件的优先适用顺序如下：</w:t>
      </w:r>
    </w:p>
    <w:p w14:paraId="015AC34F">
      <w:pPr>
        <w:pStyle w:val="2"/>
        <w:keepNext w:val="0"/>
        <w:keepLines w:val="0"/>
        <w:pageBreakBefore w:val="0"/>
        <w:widowControl/>
        <w:wordWrap/>
        <w:overflowPunct/>
        <w:topLinePunct w:val="0"/>
        <w:bidi w:val="0"/>
        <w:spacing w:before="277"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1.1.1 本合同及其补充合同、变更协议；</w:t>
      </w:r>
    </w:p>
    <w:p w14:paraId="0C9796CE">
      <w:pPr>
        <w:pStyle w:val="2"/>
        <w:keepNext w:val="0"/>
        <w:keepLines w:val="0"/>
        <w:pageBreakBefore w:val="0"/>
        <w:widowControl/>
        <w:wordWrap/>
        <w:overflowPunct/>
        <w:topLinePunct w:val="0"/>
        <w:bidi w:val="0"/>
        <w:spacing w:before="275"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1.1.2</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6"/>
          <w:sz w:val="24"/>
          <w:szCs w:val="24"/>
        </w:rPr>
        <w:t>中标通知书；</w:t>
      </w:r>
    </w:p>
    <w:p w14:paraId="0413A13C">
      <w:pPr>
        <w:pStyle w:val="2"/>
        <w:keepNext w:val="0"/>
        <w:keepLines w:val="0"/>
        <w:pageBreakBefore w:val="0"/>
        <w:widowControl/>
        <w:wordWrap/>
        <w:overflowPunct/>
        <w:topLinePunct w:val="0"/>
        <w:bidi w:val="0"/>
        <w:spacing w:before="275"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1.1.3 响应文件（含澄清或者说明文件</w:t>
      </w:r>
      <w:r>
        <w:rPr>
          <w:rFonts w:hint="eastAsia" w:asciiTheme="minorEastAsia" w:hAnsiTheme="minorEastAsia" w:eastAsiaTheme="minorEastAsia" w:cstheme="minorEastAsia"/>
          <w:spacing w:val="5"/>
          <w:sz w:val="24"/>
          <w:szCs w:val="24"/>
        </w:rPr>
        <w:t>）；</w:t>
      </w:r>
    </w:p>
    <w:p w14:paraId="73A73E79">
      <w:pPr>
        <w:pStyle w:val="2"/>
        <w:keepNext w:val="0"/>
        <w:keepLines w:val="0"/>
        <w:pageBreakBefore w:val="0"/>
        <w:widowControl/>
        <w:wordWrap/>
        <w:overflowPunct/>
        <w:topLinePunct w:val="0"/>
        <w:bidi w:val="0"/>
        <w:spacing w:before="277"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1.1.4 招标文件（含澄清或者修改文件</w:t>
      </w:r>
      <w:r>
        <w:rPr>
          <w:rFonts w:hint="eastAsia" w:asciiTheme="minorEastAsia" w:hAnsiTheme="minorEastAsia" w:eastAsiaTheme="minorEastAsia" w:cstheme="minorEastAsia"/>
          <w:spacing w:val="5"/>
          <w:sz w:val="24"/>
          <w:szCs w:val="24"/>
        </w:rPr>
        <w:t>）；</w:t>
      </w:r>
    </w:p>
    <w:p w14:paraId="120CB71A">
      <w:pPr>
        <w:pStyle w:val="2"/>
        <w:keepNext w:val="0"/>
        <w:keepLines w:val="0"/>
        <w:pageBreakBefore w:val="0"/>
        <w:widowControl/>
        <w:wordWrap/>
        <w:overflowPunct/>
        <w:topLinePunct w:val="0"/>
        <w:bidi w:val="0"/>
        <w:spacing w:before="274"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1.1.5 其他相关磋商文件。</w:t>
      </w:r>
    </w:p>
    <w:p w14:paraId="3233A768">
      <w:pPr>
        <w:pStyle w:val="2"/>
        <w:keepNext w:val="0"/>
        <w:keepLines w:val="0"/>
        <w:pageBreakBefore w:val="0"/>
        <w:widowControl/>
        <w:wordWrap/>
        <w:overflowPunct/>
        <w:topLinePunct w:val="0"/>
        <w:bidi w:val="0"/>
        <w:spacing w:before="275" w:line="54" w:lineRule="atLeast"/>
        <w:ind w:left="498"/>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1.2</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标的</w:t>
      </w:r>
    </w:p>
    <w:p w14:paraId="4FB18BA8">
      <w:pPr>
        <w:pStyle w:val="2"/>
        <w:keepNext w:val="0"/>
        <w:keepLines w:val="0"/>
        <w:pageBreakBefore w:val="0"/>
        <w:widowControl/>
        <w:wordWrap/>
        <w:overflowPunct/>
        <w:topLinePunct w:val="0"/>
        <w:bidi w:val="0"/>
        <w:spacing w:before="275"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1.2.1 标的名称</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w:t>
      </w:r>
    </w:p>
    <w:p w14:paraId="29DF6FCB">
      <w:pPr>
        <w:pStyle w:val="2"/>
        <w:keepNext w:val="0"/>
        <w:keepLines w:val="0"/>
        <w:pageBreakBefore w:val="0"/>
        <w:widowControl/>
        <w:wordWrap/>
        <w:overflowPunct/>
        <w:topLinePunct w:val="0"/>
        <w:bidi w:val="0"/>
        <w:spacing w:before="274"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1.2.2 标的数量</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w:t>
      </w:r>
    </w:p>
    <w:p w14:paraId="651F631A">
      <w:pPr>
        <w:pStyle w:val="2"/>
        <w:keepNext w:val="0"/>
        <w:keepLines w:val="0"/>
        <w:pageBreakBefore w:val="0"/>
        <w:widowControl/>
        <w:wordWrap/>
        <w:overflowPunct/>
        <w:topLinePunct w:val="0"/>
        <w:bidi w:val="0"/>
        <w:spacing w:before="274" w:line="54" w:lineRule="atLeas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1.2.3 标的质量：</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w:t>
      </w:r>
    </w:p>
    <w:p w14:paraId="3041D890">
      <w:pPr>
        <w:pStyle w:val="2"/>
        <w:keepNext w:val="0"/>
        <w:keepLines w:val="0"/>
        <w:pageBreakBefore w:val="0"/>
        <w:widowControl/>
        <w:wordWrap/>
        <w:overflowPunct/>
        <w:topLinePunct w:val="0"/>
        <w:bidi w:val="0"/>
        <w:spacing w:before="275" w:line="54" w:lineRule="atLeast"/>
        <w:ind w:left="498"/>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1.3</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价款</w:t>
      </w:r>
    </w:p>
    <w:p w14:paraId="123F88E5">
      <w:pPr>
        <w:pStyle w:val="2"/>
        <w:keepNext w:val="0"/>
        <w:keepLines w:val="0"/>
        <w:pageBreakBefore w:val="0"/>
        <w:widowControl/>
        <w:wordWrap/>
        <w:overflowPunct/>
        <w:topLinePunct w:val="0"/>
        <w:bidi w:val="0"/>
        <w:spacing w:before="276" w:line="54" w:lineRule="atLeast"/>
        <w:ind w:left="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本合同总价为：￥</w:t>
      </w:r>
      <w:r>
        <w:rPr>
          <w:rFonts w:hint="eastAsia" w:asciiTheme="minorEastAsia" w:hAnsiTheme="minorEastAsia" w:eastAsiaTheme="minorEastAsia" w:cstheme="minorEastAsia"/>
          <w:spacing w:val="-84"/>
          <w:sz w:val="24"/>
          <w:szCs w:val="24"/>
        </w:rPr>
        <w:t xml:space="preserve"> </w:t>
      </w:r>
      <w:r>
        <w:rPr>
          <w:rFonts w:hint="eastAsia" w:asciiTheme="minorEastAsia" w:hAnsiTheme="minorEastAsia" w:eastAsiaTheme="minorEastAsia" w:cstheme="minorEastAsia"/>
          <w:spacing w:val="12"/>
          <w:sz w:val="24"/>
          <w:szCs w:val="24"/>
          <w:u w:val="single" w:color="auto"/>
        </w:rPr>
        <w:t xml:space="preserve">          </w:t>
      </w:r>
      <w:r>
        <w:rPr>
          <w:rFonts w:hint="eastAsia" w:asciiTheme="minorEastAsia" w:hAnsiTheme="minorEastAsia" w:eastAsiaTheme="minorEastAsia" w:cstheme="minorEastAsia"/>
          <w:spacing w:val="-108"/>
          <w:sz w:val="24"/>
          <w:szCs w:val="24"/>
        </w:rPr>
        <w:t xml:space="preserve"> </w:t>
      </w:r>
      <w:r>
        <w:rPr>
          <w:rFonts w:hint="eastAsia" w:asciiTheme="minorEastAsia" w:hAnsiTheme="minorEastAsia" w:eastAsiaTheme="minorEastAsia" w:cstheme="minorEastAsia"/>
          <w:spacing w:val="-2"/>
          <w:sz w:val="24"/>
          <w:szCs w:val="24"/>
        </w:rPr>
        <w:t>元（大写：</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08"/>
          <w:sz w:val="24"/>
          <w:szCs w:val="24"/>
        </w:rPr>
        <w:t xml:space="preserve"> </w:t>
      </w:r>
      <w:r>
        <w:rPr>
          <w:rFonts w:hint="eastAsia" w:asciiTheme="minorEastAsia" w:hAnsiTheme="minorEastAsia" w:eastAsiaTheme="minorEastAsia" w:cstheme="minorEastAsia"/>
          <w:spacing w:val="-2"/>
          <w:sz w:val="24"/>
          <w:szCs w:val="24"/>
        </w:rPr>
        <w:t>元人民币）。</w:t>
      </w:r>
    </w:p>
    <w:p w14:paraId="094596FB">
      <w:pPr>
        <w:pStyle w:val="2"/>
        <w:keepNext w:val="0"/>
        <w:keepLines w:val="0"/>
        <w:pageBreakBefore w:val="0"/>
        <w:widowControl/>
        <w:wordWrap/>
        <w:overflowPunct/>
        <w:topLinePunct w:val="0"/>
        <w:bidi w:val="0"/>
        <w:spacing w:before="2" w:line="54" w:lineRule="atLeas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分项价格：</w:t>
      </w:r>
    </w:p>
    <w:p w14:paraId="0FC4A68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headerReference r:id="rId32" w:type="default"/>
          <w:footerReference r:id="rId33" w:type="default"/>
          <w:pgSz w:w="11906" w:h="16839"/>
          <w:pgMar w:top="2014" w:right="1374" w:bottom="1163" w:left="1710" w:header="1774" w:footer="1001" w:gutter="0"/>
          <w:cols w:space="720" w:num="1"/>
        </w:sectPr>
      </w:pPr>
    </w:p>
    <w:p w14:paraId="3E2A268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F94095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7700B7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ECCFC8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68FB47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60FB727">
      <w:pPr>
        <w:pStyle w:val="2"/>
        <w:keepNext w:val="0"/>
        <w:keepLines w:val="0"/>
        <w:pageBreakBefore w:val="0"/>
        <w:widowControl/>
        <w:wordWrap/>
        <w:overflowPunct/>
        <w:topLinePunct w:val="0"/>
        <w:bidi w:val="0"/>
        <w:spacing w:before="78" w:line="54" w:lineRule="atLeast"/>
        <w:ind w:left="499"/>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1.4</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付款方式和发票开具方式</w:t>
      </w:r>
    </w:p>
    <w:p w14:paraId="4022FEDF">
      <w:pPr>
        <w:pStyle w:val="2"/>
        <w:keepNext w:val="0"/>
        <w:keepLines w:val="0"/>
        <w:pageBreakBefore w:val="0"/>
        <w:widowControl/>
        <w:wordWrap/>
        <w:overflowPunct/>
        <w:topLinePunct w:val="0"/>
        <w:bidi w:val="0"/>
        <w:spacing w:before="274"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1.4.1</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5"/>
          <w:sz w:val="24"/>
          <w:szCs w:val="24"/>
        </w:rPr>
        <w:t>付款方式</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3"/>
          <w:sz w:val="24"/>
          <w:szCs w:val="24"/>
        </w:rPr>
        <w:t>；</w:t>
      </w:r>
    </w:p>
    <w:p w14:paraId="1F73CBA9">
      <w:pPr>
        <w:pStyle w:val="2"/>
        <w:keepNext w:val="0"/>
        <w:keepLines w:val="0"/>
        <w:pageBreakBefore w:val="0"/>
        <w:widowControl/>
        <w:wordWrap/>
        <w:overflowPunct/>
        <w:topLinePunct w:val="0"/>
        <w:bidi w:val="0"/>
        <w:spacing w:before="274"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1.4.2 发票开具方式：</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2"/>
          <w:sz w:val="24"/>
          <w:szCs w:val="24"/>
        </w:rPr>
        <w:t>。</w:t>
      </w:r>
    </w:p>
    <w:p w14:paraId="108B9F10">
      <w:pPr>
        <w:pStyle w:val="2"/>
        <w:keepNext w:val="0"/>
        <w:keepLines w:val="0"/>
        <w:pageBreakBefore w:val="0"/>
        <w:widowControl/>
        <w:wordWrap/>
        <w:overflowPunct/>
        <w:topLinePunct w:val="0"/>
        <w:bidi w:val="0"/>
        <w:spacing w:before="276" w:line="54" w:lineRule="atLeast"/>
        <w:ind w:left="499"/>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1.5</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履行期限、地点和方式</w:t>
      </w:r>
    </w:p>
    <w:p w14:paraId="4A4F1CA5">
      <w:pPr>
        <w:pStyle w:val="2"/>
        <w:keepNext w:val="0"/>
        <w:keepLines w:val="0"/>
        <w:pageBreakBefore w:val="0"/>
        <w:widowControl/>
        <w:wordWrap/>
        <w:overflowPunct/>
        <w:topLinePunct w:val="0"/>
        <w:bidi w:val="0"/>
        <w:spacing w:before="273"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1.5.1</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5"/>
          <w:sz w:val="24"/>
          <w:szCs w:val="24"/>
        </w:rPr>
        <w:t>履行期限</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
          <w:sz w:val="24"/>
          <w:szCs w:val="24"/>
        </w:rPr>
        <w:t>；</w:t>
      </w:r>
    </w:p>
    <w:p w14:paraId="7E778110">
      <w:pPr>
        <w:pStyle w:val="2"/>
        <w:keepNext w:val="0"/>
        <w:keepLines w:val="0"/>
        <w:pageBreakBefore w:val="0"/>
        <w:widowControl/>
        <w:wordWrap/>
        <w:overflowPunct/>
        <w:topLinePunct w:val="0"/>
        <w:bidi w:val="0"/>
        <w:spacing w:before="273"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1.5.2</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5"/>
          <w:sz w:val="24"/>
          <w:szCs w:val="24"/>
        </w:rPr>
        <w:t>履行地点</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
          <w:sz w:val="24"/>
          <w:szCs w:val="24"/>
        </w:rPr>
        <w:t>；</w:t>
      </w:r>
    </w:p>
    <w:p w14:paraId="29DB2046">
      <w:pPr>
        <w:pStyle w:val="2"/>
        <w:keepNext w:val="0"/>
        <w:keepLines w:val="0"/>
        <w:pageBreakBefore w:val="0"/>
        <w:widowControl/>
        <w:wordWrap/>
        <w:overflowPunct/>
        <w:topLinePunct w:val="0"/>
        <w:bidi w:val="0"/>
        <w:spacing w:before="275"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1.5.3 履行方式：</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w:t>
      </w:r>
    </w:p>
    <w:p w14:paraId="64C7689F">
      <w:pPr>
        <w:pStyle w:val="2"/>
        <w:keepNext w:val="0"/>
        <w:keepLines w:val="0"/>
        <w:pageBreakBefore w:val="0"/>
        <w:widowControl/>
        <w:wordWrap/>
        <w:overflowPunct/>
        <w:topLinePunct w:val="0"/>
        <w:bidi w:val="0"/>
        <w:spacing w:before="274" w:line="54" w:lineRule="atLeast"/>
        <w:ind w:left="499"/>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1.6</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违约责任</w:t>
      </w:r>
    </w:p>
    <w:p w14:paraId="6020CB9E">
      <w:pPr>
        <w:pStyle w:val="2"/>
        <w:keepNext w:val="0"/>
        <w:keepLines w:val="0"/>
        <w:pageBreakBefore w:val="0"/>
        <w:widowControl/>
        <w:wordWrap/>
        <w:overflowPunct/>
        <w:topLinePunct w:val="0"/>
        <w:bidi w:val="0"/>
        <w:spacing w:before="274" w:line="54" w:lineRule="atLeast"/>
        <w:ind w:left="1" w:firstLine="49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1.6.1 除不可抗力外，如果乙方没有按照本合同约定的期限、地点和方式履</w:t>
      </w:r>
      <w:r>
        <w:rPr>
          <w:rFonts w:hint="eastAsia" w:asciiTheme="minorEastAsia" w:hAnsiTheme="minorEastAsia" w:eastAsiaTheme="minorEastAsia" w:cstheme="minorEastAsia"/>
          <w:spacing w:val="-4"/>
          <w:sz w:val="24"/>
          <w:szCs w:val="24"/>
        </w:rPr>
        <w:t>行，</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那么甲方可要求乙方支付违约金，违约金按每迟延履行一</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1"/>
          <w:sz w:val="24"/>
          <w:szCs w:val="24"/>
        </w:rPr>
        <w:t>日的</w:t>
      </w:r>
      <w:r>
        <w:rPr>
          <w:rFonts w:hint="eastAsia" w:asciiTheme="minorEastAsia" w:hAnsiTheme="minorEastAsia" w:eastAsiaTheme="minorEastAsia" w:cstheme="minorEastAsia"/>
          <w:sz w:val="24"/>
          <w:szCs w:val="24"/>
        </w:rPr>
        <w:t xml:space="preserve">应提供而未提供服务 </w:t>
      </w:r>
      <w:r>
        <w:rPr>
          <w:rFonts w:hint="eastAsia" w:asciiTheme="minorEastAsia" w:hAnsiTheme="minorEastAsia" w:eastAsiaTheme="minorEastAsia" w:cstheme="minorEastAsia"/>
          <w:spacing w:val="-1"/>
          <w:sz w:val="24"/>
          <w:szCs w:val="24"/>
        </w:rPr>
        <w:t>价格的</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16"/>
          <w:sz w:val="24"/>
          <w:szCs w:val="24"/>
        </w:rPr>
        <w:t xml:space="preserve"> </w:t>
      </w:r>
      <w:r>
        <w:rPr>
          <w:rFonts w:hint="eastAsia" w:asciiTheme="minorEastAsia" w:hAnsiTheme="minorEastAsia" w:eastAsiaTheme="minorEastAsia" w:cstheme="minorEastAsia"/>
          <w:spacing w:val="-1"/>
          <w:sz w:val="24"/>
          <w:szCs w:val="24"/>
        </w:rPr>
        <w:t>%计算，最高限额为本合同总价的</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17"/>
          <w:sz w:val="24"/>
          <w:szCs w:val="24"/>
        </w:rPr>
        <w:t xml:space="preserve"> </w:t>
      </w:r>
      <w:r>
        <w:rPr>
          <w:rFonts w:hint="eastAsia" w:asciiTheme="minorEastAsia" w:hAnsiTheme="minorEastAsia" w:eastAsiaTheme="minorEastAsia" w:cstheme="minorEastAsia"/>
          <w:spacing w:val="-1"/>
          <w:sz w:val="24"/>
          <w:szCs w:val="24"/>
        </w:rPr>
        <w:t>%；迟延履行的违约金</w:t>
      </w:r>
      <w:r>
        <w:rPr>
          <w:rFonts w:hint="eastAsia" w:asciiTheme="minorEastAsia" w:hAnsiTheme="minorEastAsia" w:eastAsiaTheme="minorEastAsia" w:cstheme="minorEastAsia"/>
          <w:spacing w:val="-2"/>
          <w:sz w:val="24"/>
          <w:szCs w:val="24"/>
        </w:rPr>
        <w:t>计算数额达</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到前述最高限额之日起，甲方有权在要求乙方支付违约金的同时，书面通知乙方解</w:t>
      </w:r>
    </w:p>
    <w:p w14:paraId="2068A2CE">
      <w:pPr>
        <w:pStyle w:val="2"/>
        <w:keepNext w:val="0"/>
        <w:keepLines w:val="0"/>
        <w:pageBreakBefore w:val="0"/>
        <w:widowControl/>
        <w:wordWrap/>
        <w:overflowPunct/>
        <w:topLinePunct w:val="0"/>
        <w:bidi w:val="0"/>
        <w:spacing w:before="1" w:line="54" w:lineRule="atLeast"/>
        <w:ind w:left="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除本合同；</w:t>
      </w:r>
    </w:p>
    <w:p w14:paraId="747705FF">
      <w:pPr>
        <w:pStyle w:val="2"/>
        <w:keepNext w:val="0"/>
        <w:keepLines w:val="0"/>
        <w:pageBreakBefore w:val="0"/>
        <w:widowControl/>
        <w:wordWrap/>
        <w:overflowPunct/>
        <w:topLinePunct w:val="0"/>
        <w:bidi w:val="0"/>
        <w:spacing w:before="274" w:line="54" w:lineRule="atLeast"/>
        <w:ind w:left="2" w:right="61" w:firstLine="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1.6.2 除不可抗力外，如果甲方没有按照本合同约</w:t>
      </w:r>
      <w:r>
        <w:rPr>
          <w:rFonts w:hint="eastAsia" w:asciiTheme="minorEastAsia" w:hAnsiTheme="minorEastAsia" w:eastAsiaTheme="minorEastAsia" w:cstheme="minorEastAsia"/>
          <w:spacing w:val="1"/>
          <w:sz w:val="24"/>
          <w:szCs w:val="24"/>
        </w:rPr>
        <w:t>定的付款方式付款，那么乙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方可要求甲方支付违约金，违约金按每迟延付款一</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3"/>
          <w:sz w:val="24"/>
          <w:szCs w:val="24"/>
        </w:rPr>
        <w:t>日的应付而未付款的</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17"/>
          <w:sz w:val="24"/>
          <w:szCs w:val="24"/>
        </w:rPr>
        <w:t xml:space="preserve"> </w:t>
      </w:r>
      <w:r>
        <w:rPr>
          <w:rFonts w:hint="eastAsia" w:asciiTheme="minorEastAsia" w:hAnsiTheme="minorEastAsia" w:eastAsiaTheme="minorEastAsia" w:cstheme="minorEastAsia"/>
          <w:spacing w:val="-3"/>
          <w:sz w:val="24"/>
          <w:szCs w:val="24"/>
        </w:rPr>
        <w:t>%计算，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最高限额为本合同总价的</w:t>
      </w:r>
      <w:r>
        <w:rPr>
          <w:rFonts w:hint="eastAsia" w:asciiTheme="minorEastAsia" w:hAnsiTheme="minorEastAsia" w:eastAsiaTheme="minorEastAsia" w:cstheme="minorEastAsia"/>
          <w:spacing w:val="-117"/>
          <w:sz w:val="24"/>
          <w:szCs w:val="24"/>
        </w:rPr>
        <w:t xml:space="preserve"> </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15"/>
          <w:sz w:val="24"/>
          <w:szCs w:val="24"/>
        </w:rPr>
        <w:t xml:space="preserve"> </w:t>
      </w:r>
      <w:r>
        <w:rPr>
          <w:rFonts w:hint="eastAsia" w:asciiTheme="minorEastAsia" w:hAnsiTheme="minorEastAsia" w:eastAsiaTheme="minorEastAsia" w:cstheme="minorEastAsia"/>
          <w:spacing w:val="2"/>
          <w:sz w:val="24"/>
          <w:szCs w:val="24"/>
        </w:rPr>
        <w:t>%；迟延付款的违约金计算数额</w:t>
      </w:r>
      <w:r>
        <w:rPr>
          <w:rFonts w:hint="eastAsia" w:asciiTheme="minorEastAsia" w:hAnsiTheme="minorEastAsia" w:eastAsiaTheme="minorEastAsia" w:cstheme="minorEastAsia"/>
          <w:spacing w:val="1"/>
          <w:sz w:val="24"/>
          <w:szCs w:val="24"/>
        </w:rPr>
        <w:t>达到前述最高限额之</w:t>
      </w:r>
    </w:p>
    <w:p w14:paraId="643DC28D">
      <w:pPr>
        <w:pStyle w:val="2"/>
        <w:keepNext w:val="0"/>
        <w:keepLines w:val="0"/>
        <w:pageBreakBefore w:val="0"/>
        <w:widowControl/>
        <w:wordWrap/>
        <w:overflowPunct/>
        <w:topLinePunct w:val="0"/>
        <w:bidi w:val="0"/>
        <w:spacing w:before="1" w:line="54" w:lineRule="atLeast"/>
        <w:ind w:left="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日起，乙方有权在要求甲方支付违约金的同时，书面通知甲方解除本合同；</w:t>
      </w:r>
    </w:p>
    <w:p w14:paraId="5FD10A90">
      <w:pPr>
        <w:pStyle w:val="2"/>
        <w:keepNext w:val="0"/>
        <w:keepLines w:val="0"/>
        <w:pageBreakBefore w:val="0"/>
        <w:widowControl/>
        <w:wordWrap/>
        <w:overflowPunct/>
        <w:topLinePunct w:val="0"/>
        <w:bidi w:val="0"/>
        <w:spacing w:before="274" w:line="54" w:lineRule="atLeast"/>
        <w:ind w:right="61" w:firstLine="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1.6.3 除不可抗力外，任何一方未能履行本合同约</w:t>
      </w:r>
      <w:r>
        <w:rPr>
          <w:rFonts w:hint="eastAsia" w:asciiTheme="minorEastAsia" w:hAnsiTheme="minorEastAsia" w:eastAsiaTheme="minorEastAsia" w:cstheme="minorEastAsia"/>
          <w:spacing w:val="1"/>
          <w:sz w:val="24"/>
          <w:szCs w:val="24"/>
        </w:rPr>
        <w:t>定的其他主要义务，经催告</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后在合理期限内仍未履行的，或者任何一方有其他违约行为致使不能实现合同目的</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的，或者任何一方有腐败行为（即：提供或给予或接受或索取任何财物或其他好处</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或者采取其他不正当手段来影响对方当事人在合同签订、履行过程中的行为）或者</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欺诈行为（即：以谎报事实或隐瞒真相的方法来影响对方当事人在合同签订、履行</w:t>
      </w:r>
    </w:p>
    <w:p w14:paraId="06664F2C">
      <w:pPr>
        <w:pStyle w:val="2"/>
        <w:keepNext w:val="0"/>
        <w:keepLines w:val="0"/>
        <w:pageBreakBefore w:val="0"/>
        <w:widowControl/>
        <w:wordWrap/>
        <w:overflowPunct/>
        <w:topLinePunct w:val="0"/>
        <w:bidi w:val="0"/>
        <w:spacing w:before="1" w:line="54" w:lineRule="atLeast"/>
        <w:ind w:left="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过程中的行为）的，对方当事人可以书面通知违约方解除本合同；</w:t>
      </w:r>
    </w:p>
    <w:p w14:paraId="677DFB28">
      <w:pPr>
        <w:pStyle w:val="2"/>
        <w:keepNext w:val="0"/>
        <w:keepLines w:val="0"/>
        <w:pageBreakBefore w:val="0"/>
        <w:widowControl/>
        <w:wordWrap/>
        <w:overflowPunct/>
        <w:topLinePunct w:val="0"/>
        <w:bidi w:val="0"/>
        <w:spacing w:before="276" w:line="54" w:lineRule="atLeast"/>
        <w:ind w:left="4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1.6.4 任何一方按照前述约定要求违约方支付违约</w:t>
      </w:r>
      <w:r>
        <w:rPr>
          <w:rFonts w:hint="eastAsia" w:asciiTheme="minorEastAsia" w:hAnsiTheme="minorEastAsia" w:eastAsiaTheme="minorEastAsia" w:cstheme="minorEastAsia"/>
          <w:spacing w:val="1"/>
          <w:sz w:val="24"/>
          <w:szCs w:val="24"/>
        </w:rPr>
        <w:t>金的同时，仍有权要求违约</w:t>
      </w:r>
    </w:p>
    <w:p w14:paraId="2FAA944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headerReference r:id="rId34" w:type="default"/>
          <w:footerReference r:id="rId35" w:type="default"/>
          <w:pgSz w:w="11906" w:h="16839"/>
          <w:pgMar w:top="400" w:right="1411" w:bottom="1163" w:left="1709" w:header="0" w:footer="1001" w:gutter="0"/>
          <w:cols w:space="720" w:num="1"/>
        </w:sectPr>
      </w:pPr>
    </w:p>
    <w:p w14:paraId="1CCB9E6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337DF1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000CE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4F1E19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18C6DB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pPr>
    </w:p>
    <w:p w14:paraId="290C46E8">
      <w:pPr>
        <w:pStyle w:val="2"/>
        <w:keepNext w:val="0"/>
        <w:keepLines w:val="0"/>
        <w:pageBreakBefore w:val="0"/>
        <w:widowControl/>
        <w:wordWrap/>
        <w:overflowPunct/>
        <w:topLinePunct w:val="0"/>
        <w:bidi w:val="0"/>
        <w:spacing w:before="78" w:line="54" w:lineRule="atLeast"/>
        <w:ind w:left="7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方继续履行合同、采取补救措施，并有权按照己方实际损失情况要求违约方赔偿损</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失；任何一方按照前述约定要求解除本合同的同时，仍有权要求违约方支付违约金</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和按照己方实际损失情况要求违约方赔偿损失；且守约方行使的任何权利救济方式</w:t>
      </w:r>
    </w:p>
    <w:p w14:paraId="56830C57">
      <w:pPr>
        <w:pStyle w:val="2"/>
        <w:keepNext w:val="0"/>
        <w:keepLines w:val="0"/>
        <w:pageBreakBefore w:val="0"/>
        <w:widowControl/>
        <w:wordWrap/>
        <w:overflowPunct/>
        <w:topLinePunct w:val="0"/>
        <w:bidi w:val="0"/>
        <w:spacing w:line="54" w:lineRule="atLeast"/>
        <w:ind w:left="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均不视为其放弃了其他法定或者约定的权利救济方式；</w:t>
      </w:r>
    </w:p>
    <w:p w14:paraId="03345498">
      <w:pPr>
        <w:pStyle w:val="2"/>
        <w:keepNext w:val="0"/>
        <w:keepLines w:val="0"/>
        <w:pageBreakBefore w:val="0"/>
        <w:widowControl/>
        <w:wordWrap/>
        <w:overflowPunct/>
        <w:topLinePunct w:val="0"/>
        <w:bidi w:val="0"/>
        <w:spacing w:before="274" w:line="54" w:lineRule="atLeast"/>
        <w:ind w:left="68" w:firstLine="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1.6.5 除前述约定外，除不可抗力外，任何一方未</w:t>
      </w:r>
      <w:r>
        <w:rPr>
          <w:rFonts w:hint="eastAsia" w:asciiTheme="minorEastAsia" w:hAnsiTheme="minorEastAsia" w:eastAsiaTheme="minorEastAsia" w:cstheme="minorEastAsia"/>
          <w:spacing w:val="1"/>
          <w:sz w:val="24"/>
          <w:szCs w:val="24"/>
        </w:rPr>
        <w:t>能履行本合同约定的义务，</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对方当事人均有权要求继续履行、采取补救措施或者赔偿损失等，且对方当事人行</w:t>
      </w:r>
    </w:p>
    <w:p w14:paraId="73B0ED10">
      <w:pPr>
        <w:pStyle w:val="2"/>
        <w:keepNext w:val="0"/>
        <w:keepLines w:val="0"/>
        <w:pageBreakBefore w:val="0"/>
        <w:widowControl/>
        <w:wordWrap/>
        <w:overflowPunct/>
        <w:topLinePunct w:val="0"/>
        <w:bidi w:val="0"/>
        <w:spacing w:line="54" w:lineRule="atLeast"/>
        <w:ind w:left="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使的任何权利救济方式均不视为其放弃了其他法定</w:t>
      </w:r>
      <w:r>
        <w:rPr>
          <w:rFonts w:hint="eastAsia" w:asciiTheme="minorEastAsia" w:hAnsiTheme="minorEastAsia" w:eastAsiaTheme="minorEastAsia" w:cstheme="minorEastAsia"/>
          <w:spacing w:val="-1"/>
          <w:sz w:val="24"/>
          <w:szCs w:val="24"/>
        </w:rPr>
        <w:t>或者约定的权利救济方式；</w:t>
      </w:r>
    </w:p>
    <w:p w14:paraId="408F8EEE">
      <w:pPr>
        <w:pStyle w:val="2"/>
        <w:keepNext w:val="0"/>
        <w:keepLines w:val="0"/>
        <w:pageBreakBefore w:val="0"/>
        <w:widowControl/>
        <w:wordWrap/>
        <w:overflowPunct/>
        <w:topLinePunct w:val="0"/>
        <w:bidi w:val="0"/>
        <w:spacing w:before="274" w:line="54" w:lineRule="atLeast"/>
        <w:ind w:left="70" w:firstLine="4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1.6.6 如果出现政府采购监督管理部门在处理投诉</w:t>
      </w:r>
      <w:r>
        <w:rPr>
          <w:rFonts w:hint="eastAsia" w:asciiTheme="minorEastAsia" w:hAnsiTheme="minorEastAsia" w:eastAsiaTheme="minorEastAsia" w:cstheme="minorEastAsia"/>
          <w:spacing w:val="1"/>
          <w:sz w:val="24"/>
          <w:szCs w:val="24"/>
        </w:rPr>
        <w:t>事项期间，书面通知甲方暂</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停采购活动的情形，或者询问或质疑事项可能影响中标结果的，导致甲方中止履行</w:t>
      </w:r>
    </w:p>
    <w:p w14:paraId="0F1B1325">
      <w:pPr>
        <w:pStyle w:val="2"/>
        <w:keepNext w:val="0"/>
        <w:keepLines w:val="0"/>
        <w:pageBreakBefore w:val="0"/>
        <w:widowControl/>
        <w:wordWrap/>
        <w:overflowPunct/>
        <w:topLinePunct w:val="0"/>
        <w:bidi w:val="0"/>
        <w:spacing w:line="54" w:lineRule="atLeast"/>
        <w:ind w:left="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合同的情形，均不视为甲方违约。</w:t>
      </w:r>
    </w:p>
    <w:p w14:paraId="60DE08C4">
      <w:pPr>
        <w:pStyle w:val="2"/>
        <w:keepNext w:val="0"/>
        <w:keepLines w:val="0"/>
        <w:pageBreakBefore w:val="0"/>
        <w:widowControl/>
        <w:wordWrap/>
        <w:overflowPunct/>
        <w:topLinePunct w:val="0"/>
        <w:bidi w:val="0"/>
        <w:spacing w:before="273" w:line="54" w:lineRule="atLeast"/>
        <w:ind w:left="567"/>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1.7</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合同争议的解决</w:t>
      </w:r>
    </w:p>
    <w:p w14:paraId="10B43437">
      <w:pPr>
        <w:pStyle w:val="2"/>
        <w:keepNext w:val="0"/>
        <w:keepLines w:val="0"/>
        <w:pageBreakBefore w:val="0"/>
        <w:widowControl/>
        <w:wordWrap/>
        <w:overflowPunct/>
        <w:topLinePunct w:val="0"/>
        <w:bidi w:val="0"/>
        <w:spacing w:before="274"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24"/>
          <w:sz w:val="24"/>
          <w:szCs w:val="24"/>
        </w:rPr>
        <w:t>本合同履行过程中发生的任何争议，双方当事人均可通过和解或者调解解决；</w:t>
      </w:r>
    </w:p>
    <w:p w14:paraId="2C06AE2C">
      <w:pPr>
        <w:pStyle w:val="2"/>
        <w:keepNext w:val="0"/>
        <w:keepLines w:val="0"/>
        <w:pageBreakBefore w:val="0"/>
        <w:widowControl/>
        <w:wordWrap/>
        <w:overflowPunct/>
        <w:topLinePunct w:val="0"/>
        <w:bidi w:val="0"/>
        <w:spacing w:before="1" w:line="54" w:lineRule="atLeast"/>
        <w:ind w:left="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不愿和解、调解或者和解、调解不成的，可以选择下列第</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00"/>
          <w:sz w:val="24"/>
          <w:szCs w:val="24"/>
        </w:rPr>
        <w:t xml:space="preserve"> </w:t>
      </w:r>
      <w:r>
        <w:rPr>
          <w:rFonts w:hint="eastAsia" w:asciiTheme="minorEastAsia" w:hAnsiTheme="minorEastAsia" w:eastAsiaTheme="minorEastAsia" w:cstheme="minorEastAsia"/>
          <w:spacing w:val="-1"/>
          <w:sz w:val="24"/>
          <w:szCs w:val="24"/>
        </w:rPr>
        <w:t>种方式解决：</w:t>
      </w:r>
    </w:p>
    <w:p w14:paraId="44C6EACF">
      <w:pPr>
        <w:pStyle w:val="2"/>
        <w:keepNext w:val="0"/>
        <w:keepLines w:val="0"/>
        <w:pageBreakBefore w:val="0"/>
        <w:widowControl/>
        <w:wordWrap/>
        <w:overflowPunct/>
        <w:topLinePunct w:val="0"/>
        <w:bidi w:val="0"/>
        <w:spacing w:before="274" w:line="54" w:lineRule="atLeast"/>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1.7.1 将争议提交</w:t>
      </w:r>
      <w:r>
        <w:rPr>
          <w:rFonts w:hint="eastAsia" w:asciiTheme="minorEastAsia" w:hAnsiTheme="minorEastAsia" w:eastAsiaTheme="minorEastAsia" w:cstheme="minorEastAsia"/>
          <w:spacing w:val="-100"/>
          <w:sz w:val="24"/>
          <w:szCs w:val="24"/>
        </w:rPr>
        <w:t xml:space="preserve"> </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08"/>
          <w:sz w:val="24"/>
          <w:szCs w:val="24"/>
        </w:rPr>
        <w:t xml:space="preserve"> </w:t>
      </w:r>
      <w:r>
        <w:rPr>
          <w:rFonts w:hint="eastAsia" w:asciiTheme="minorEastAsia" w:hAnsiTheme="minorEastAsia" w:eastAsiaTheme="minorEastAsia" w:cstheme="minorEastAsia"/>
          <w:sz w:val="24"/>
          <w:szCs w:val="24"/>
        </w:rPr>
        <w:t>仲裁委员会依申请仲裁时其现行有效的仲裁</w:t>
      </w:r>
    </w:p>
    <w:p w14:paraId="77864FAD">
      <w:pPr>
        <w:pStyle w:val="2"/>
        <w:keepNext w:val="0"/>
        <w:keepLines w:val="0"/>
        <w:pageBreakBefore w:val="0"/>
        <w:widowControl/>
        <w:wordWrap/>
        <w:overflowPunct/>
        <w:topLinePunct w:val="0"/>
        <w:bidi w:val="0"/>
        <w:spacing w:line="54" w:lineRule="atLeast"/>
        <w:ind w:left="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规则裁决；</w:t>
      </w:r>
    </w:p>
    <w:p w14:paraId="413A73C3">
      <w:pPr>
        <w:pStyle w:val="2"/>
        <w:keepNext w:val="0"/>
        <w:keepLines w:val="0"/>
        <w:pageBreakBefore w:val="0"/>
        <w:widowControl/>
        <w:wordWrap/>
        <w:overflowPunct/>
        <w:topLinePunct w:val="0"/>
        <w:bidi w:val="0"/>
        <w:spacing w:before="277"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1.7.2</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2"/>
          <w:sz w:val="24"/>
          <w:szCs w:val="24"/>
        </w:rPr>
        <w:t>向</w:t>
      </w:r>
      <w:r>
        <w:rPr>
          <w:rFonts w:hint="eastAsia" w:asciiTheme="minorEastAsia" w:hAnsiTheme="minorEastAsia" w:eastAsiaTheme="minorEastAsia" w:cstheme="minorEastAsia"/>
          <w:spacing w:val="58"/>
          <w:sz w:val="24"/>
          <w:szCs w:val="24"/>
          <w:u w:val="single" w:color="auto"/>
        </w:rPr>
        <w:t xml:space="preserve">  </w:t>
      </w:r>
      <w:r>
        <w:rPr>
          <w:rFonts w:hint="eastAsia" w:asciiTheme="minorEastAsia" w:hAnsiTheme="minorEastAsia" w:eastAsiaTheme="minorEastAsia" w:cstheme="minorEastAsia"/>
          <w:spacing w:val="-2"/>
          <w:sz w:val="24"/>
          <w:szCs w:val="24"/>
          <w:u w:val="single" w:color="auto"/>
        </w:rPr>
        <w:t>（被告住所地、合同履行地、</w:t>
      </w:r>
      <w:r>
        <w:rPr>
          <w:rFonts w:hint="eastAsia" w:asciiTheme="minorEastAsia" w:hAnsiTheme="minorEastAsia" w:eastAsiaTheme="minorEastAsia" w:cstheme="minorEastAsia"/>
          <w:spacing w:val="-3"/>
          <w:sz w:val="24"/>
          <w:szCs w:val="24"/>
          <w:u w:val="single" w:color="auto"/>
        </w:rPr>
        <w:t>合同签订地、原告住所地、标的物所</w:t>
      </w:r>
    </w:p>
    <w:p w14:paraId="6F7A3E22">
      <w:pPr>
        <w:pStyle w:val="2"/>
        <w:keepNext w:val="0"/>
        <w:keepLines w:val="0"/>
        <w:pageBreakBefore w:val="0"/>
        <w:widowControl/>
        <w:wordWrap/>
        <w:overflowPunct/>
        <w:topLinePunct w:val="0"/>
        <w:bidi w:val="0"/>
        <w:spacing w:line="54" w:lineRule="atLeast"/>
        <w:ind w:left="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u w:val="single" w:color="auto"/>
        </w:rPr>
        <w:t xml:space="preserve">在地等与争议有实际联系的地点中选出的人民法院名称）    </w:t>
      </w:r>
      <w:r>
        <w:rPr>
          <w:rFonts w:hint="eastAsia" w:asciiTheme="minorEastAsia" w:hAnsiTheme="minorEastAsia" w:eastAsiaTheme="minorEastAsia" w:cstheme="minorEastAsia"/>
          <w:spacing w:val="-94"/>
          <w:sz w:val="24"/>
          <w:szCs w:val="24"/>
        </w:rPr>
        <w:t xml:space="preserve"> </w:t>
      </w:r>
      <w:r>
        <w:rPr>
          <w:rFonts w:hint="eastAsia" w:asciiTheme="minorEastAsia" w:hAnsiTheme="minorEastAsia" w:eastAsiaTheme="minorEastAsia" w:cstheme="minorEastAsia"/>
          <w:spacing w:val="-1"/>
          <w:sz w:val="24"/>
          <w:szCs w:val="24"/>
        </w:rPr>
        <w:t>人民法院起诉。</w:t>
      </w:r>
    </w:p>
    <w:p w14:paraId="42B5E89B">
      <w:pPr>
        <w:pStyle w:val="2"/>
        <w:keepNext w:val="0"/>
        <w:keepLines w:val="0"/>
        <w:pageBreakBefore w:val="0"/>
        <w:widowControl/>
        <w:wordWrap/>
        <w:overflowPunct/>
        <w:topLinePunct w:val="0"/>
        <w:bidi w:val="0"/>
        <w:spacing w:before="275" w:line="54" w:lineRule="atLeast"/>
        <w:ind w:left="567"/>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1.8</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合同生效</w:t>
      </w:r>
    </w:p>
    <w:p w14:paraId="4EBC48CC">
      <w:pPr>
        <w:pStyle w:val="2"/>
        <w:keepNext w:val="0"/>
        <w:keepLines w:val="0"/>
        <w:pageBreakBefore w:val="0"/>
        <w:widowControl/>
        <w:wordWrap/>
        <w:overflowPunct/>
        <w:topLinePunct w:val="0"/>
        <w:bidi w:val="0"/>
        <w:spacing w:before="275" w:line="54" w:lineRule="atLeast"/>
        <w:ind w:left="5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本合同自双方当事人盖章或者签字时生效。</w:t>
      </w:r>
    </w:p>
    <w:p w14:paraId="499DF589">
      <w:pPr>
        <w:keepNext w:val="0"/>
        <w:keepLines w:val="0"/>
        <w:pageBreakBefore w:val="0"/>
        <w:widowControl/>
        <w:wordWrap/>
        <w:overflowPunct/>
        <w:topLinePunct w:val="0"/>
        <w:bidi w:val="0"/>
        <w:spacing w:before="21" w:line="54" w:lineRule="atLeast"/>
        <w:rPr>
          <w:rFonts w:hint="eastAsia" w:asciiTheme="minorEastAsia" w:hAnsiTheme="minorEastAsia" w:eastAsiaTheme="minorEastAsia" w:cstheme="minorEastAsia"/>
        </w:rPr>
      </w:pPr>
    </w:p>
    <w:p w14:paraId="7A8C8A3D">
      <w:pPr>
        <w:keepNext w:val="0"/>
        <w:keepLines w:val="0"/>
        <w:pageBreakBefore w:val="0"/>
        <w:widowControl/>
        <w:wordWrap/>
        <w:overflowPunct/>
        <w:topLinePunct w:val="0"/>
        <w:bidi w:val="0"/>
        <w:spacing w:before="20" w:line="54" w:lineRule="atLeast"/>
        <w:rPr>
          <w:rFonts w:hint="eastAsia" w:asciiTheme="minorEastAsia" w:hAnsiTheme="minorEastAsia" w:eastAsiaTheme="minorEastAsia" w:cstheme="minorEastAsia"/>
        </w:rPr>
      </w:pPr>
    </w:p>
    <w:p w14:paraId="5A4AC932">
      <w:pPr>
        <w:keepNext w:val="0"/>
        <w:keepLines w:val="0"/>
        <w:pageBreakBefore w:val="0"/>
        <w:widowControl/>
        <w:wordWrap/>
        <w:overflowPunct/>
        <w:topLinePunct w:val="0"/>
        <w:bidi w:val="0"/>
        <w:spacing w:before="20" w:line="54" w:lineRule="atLeast"/>
        <w:rPr>
          <w:rFonts w:hint="eastAsia" w:asciiTheme="minorEastAsia" w:hAnsiTheme="minorEastAsia" w:eastAsiaTheme="minorEastAsia" w:cstheme="minorEastAsia"/>
        </w:rPr>
      </w:pPr>
    </w:p>
    <w:p w14:paraId="05E3DC5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sectPr>
          <w:footerReference r:id="rId36" w:type="default"/>
          <w:pgSz w:w="11906" w:h="16839"/>
          <w:pgMar w:top="400" w:right="1473" w:bottom="1163" w:left="1641" w:header="0" w:footer="1001" w:gutter="0"/>
          <w:cols w:equalWidth="0" w:num="1">
            <w:col w:w="8792"/>
          </w:cols>
        </w:sectPr>
      </w:pPr>
    </w:p>
    <w:p w14:paraId="762A5487">
      <w:pPr>
        <w:pStyle w:val="2"/>
        <w:keepNext w:val="0"/>
        <w:keepLines w:val="0"/>
        <w:pageBreakBefore w:val="0"/>
        <w:widowControl/>
        <w:wordWrap/>
        <w:overflowPunct/>
        <w:topLinePunct w:val="0"/>
        <w:bidi w:val="0"/>
        <w:spacing w:before="48" w:line="54" w:lineRule="atLeast"/>
        <w:ind w:left="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14:textOutline w14:w="4358" w14:cap="sq" w14:cmpd="sng">
            <w14:solidFill>
              <w14:srgbClr w14:val="000000"/>
            </w14:solidFill>
            <w14:prstDash w14:val="solid"/>
            <w14:bevel/>
          </w14:textOutline>
        </w:rPr>
        <w:t>甲方</w:t>
      </w:r>
      <w:r>
        <w:rPr>
          <w:rFonts w:hint="eastAsia" w:asciiTheme="minorEastAsia" w:hAnsiTheme="minorEastAsia" w:eastAsiaTheme="minorEastAsia" w:cstheme="minorEastAsia"/>
          <w:spacing w:val="-14"/>
          <w:sz w:val="24"/>
          <w:szCs w:val="24"/>
        </w:rPr>
        <w:t>：</w:t>
      </w:r>
    </w:p>
    <w:p w14:paraId="4B19A7DF">
      <w:pPr>
        <w:pStyle w:val="2"/>
        <w:keepNext w:val="0"/>
        <w:keepLines w:val="0"/>
        <w:pageBreakBefore w:val="0"/>
        <w:widowControl/>
        <w:wordWrap/>
        <w:overflowPunct/>
        <w:topLinePunct w:val="0"/>
        <w:bidi w:val="0"/>
        <w:spacing w:before="275" w:line="54" w:lineRule="atLeast"/>
        <w:ind w:left="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统一社会信用代码：</w:t>
      </w:r>
    </w:p>
    <w:p w14:paraId="6F8B24D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
        </w:rPr>
      </w:pPr>
      <w:r>
        <w:rPr>
          <w:rFonts w:hint="eastAsia" w:asciiTheme="minorEastAsia" w:hAnsiTheme="minorEastAsia" w:eastAsiaTheme="minorEastAsia" w:cstheme="minorEastAsia"/>
          <w:sz w:val="2"/>
          <w:szCs w:val="2"/>
        </w:rPr>
        <w:br w:type="column"/>
      </w:r>
    </w:p>
    <w:p w14:paraId="372A1D16">
      <w:pPr>
        <w:pStyle w:val="2"/>
        <w:keepNext w:val="0"/>
        <w:keepLines w:val="0"/>
        <w:pageBreakBefore w:val="0"/>
        <w:widowControl/>
        <w:wordWrap/>
        <w:overflowPunct/>
        <w:topLinePunct w:val="0"/>
        <w:bidi w:val="0"/>
        <w:spacing w:before="47"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14:textOutline w14:w="4358" w14:cap="sq" w14:cmpd="sng">
            <w14:solidFill>
              <w14:srgbClr w14:val="000000"/>
            </w14:solidFill>
            <w14:prstDash w14:val="solid"/>
            <w14:bevel/>
          </w14:textOutline>
        </w:rPr>
        <w:t>乙方</w:t>
      </w:r>
      <w:r>
        <w:rPr>
          <w:rFonts w:hint="eastAsia" w:asciiTheme="minorEastAsia" w:hAnsiTheme="minorEastAsia" w:eastAsiaTheme="minorEastAsia" w:cstheme="minorEastAsia"/>
          <w:spacing w:val="-11"/>
          <w:sz w:val="24"/>
          <w:szCs w:val="24"/>
        </w:rPr>
        <w:t>：</w:t>
      </w:r>
    </w:p>
    <w:p w14:paraId="140F01B3">
      <w:pPr>
        <w:pStyle w:val="2"/>
        <w:keepNext w:val="0"/>
        <w:keepLines w:val="0"/>
        <w:pageBreakBefore w:val="0"/>
        <w:widowControl/>
        <w:wordWrap/>
        <w:overflowPunct/>
        <w:topLinePunct w:val="0"/>
        <w:bidi w:val="0"/>
        <w:spacing w:before="275" w:line="54" w:lineRule="atLeast"/>
        <w:ind w:left="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统一社会信用代码或身份证号码：</w:t>
      </w:r>
    </w:p>
    <w:p w14:paraId="7BF765D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type w:val="continuous"/>
          <w:pgSz w:w="11906" w:h="16839"/>
          <w:pgMar w:top="400" w:right="1473" w:bottom="1163" w:left="1641" w:header="0" w:footer="1001" w:gutter="0"/>
          <w:cols w:equalWidth="0" w:num="2">
            <w:col w:w="4916" w:space="100"/>
            <w:col w:w="3776"/>
          </w:cols>
        </w:sectPr>
      </w:pPr>
    </w:p>
    <w:p w14:paraId="543F636C">
      <w:pPr>
        <w:keepNext w:val="0"/>
        <w:keepLines w:val="0"/>
        <w:pageBreakBefore w:val="0"/>
        <w:widowControl/>
        <w:wordWrap/>
        <w:overflowPunct/>
        <w:topLinePunct w:val="0"/>
        <w:bidi w:val="0"/>
        <w:spacing w:before="36" w:line="54" w:lineRule="atLeast"/>
        <w:rPr>
          <w:rFonts w:hint="eastAsia" w:asciiTheme="minorEastAsia" w:hAnsiTheme="minorEastAsia" w:eastAsiaTheme="minorEastAsia" w:cstheme="minorEastAsia"/>
        </w:rPr>
      </w:pPr>
    </w:p>
    <w:p w14:paraId="60CEF483">
      <w:pPr>
        <w:keepNext w:val="0"/>
        <w:keepLines w:val="0"/>
        <w:pageBreakBefore w:val="0"/>
        <w:widowControl/>
        <w:wordWrap/>
        <w:overflowPunct/>
        <w:topLinePunct w:val="0"/>
        <w:bidi w:val="0"/>
        <w:spacing w:before="35" w:line="54" w:lineRule="atLeast"/>
        <w:rPr>
          <w:rFonts w:hint="eastAsia" w:asciiTheme="minorEastAsia" w:hAnsiTheme="minorEastAsia" w:eastAsiaTheme="minorEastAsia" w:cstheme="minorEastAsia"/>
        </w:rPr>
      </w:pPr>
    </w:p>
    <w:p w14:paraId="6DBDEF67">
      <w:pPr>
        <w:keepNext w:val="0"/>
        <w:keepLines w:val="0"/>
        <w:pageBreakBefore w:val="0"/>
        <w:widowControl/>
        <w:wordWrap/>
        <w:overflowPunct/>
        <w:topLinePunct w:val="0"/>
        <w:bidi w:val="0"/>
        <w:spacing w:before="35" w:line="54" w:lineRule="atLeast"/>
        <w:rPr>
          <w:rFonts w:hint="eastAsia" w:asciiTheme="minorEastAsia" w:hAnsiTheme="minorEastAsia" w:eastAsiaTheme="minorEastAsia" w:cstheme="minorEastAsia"/>
        </w:rPr>
      </w:pPr>
    </w:p>
    <w:p w14:paraId="0931F87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sectPr>
          <w:type w:val="continuous"/>
          <w:pgSz w:w="11906" w:h="16839"/>
          <w:pgMar w:top="400" w:right="1473" w:bottom="1163" w:left="1641" w:header="0" w:footer="1001" w:gutter="0"/>
          <w:cols w:equalWidth="0" w:num="1">
            <w:col w:w="8792"/>
          </w:cols>
        </w:sectPr>
      </w:pPr>
    </w:p>
    <w:p w14:paraId="361E4906">
      <w:pPr>
        <w:pStyle w:val="2"/>
        <w:keepNext w:val="0"/>
        <w:keepLines w:val="0"/>
        <w:pageBreakBefore w:val="0"/>
        <w:widowControl/>
        <w:wordWrap/>
        <w:overflowPunct/>
        <w:topLinePunct w:val="0"/>
        <w:bidi w:val="0"/>
        <w:spacing w:before="49" w:line="54" w:lineRule="atLeast"/>
        <w:ind w:left="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住所：</w:t>
      </w:r>
    </w:p>
    <w:p w14:paraId="352D224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
        </w:rPr>
      </w:pPr>
      <w:r>
        <w:rPr>
          <w:rFonts w:hint="eastAsia" w:asciiTheme="minorEastAsia" w:hAnsiTheme="minorEastAsia" w:eastAsiaTheme="minorEastAsia" w:cstheme="minorEastAsia"/>
          <w:sz w:val="2"/>
          <w:szCs w:val="2"/>
        </w:rPr>
        <w:br w:type="column"/>
      </w:r>
    </w:p>
    <w:p w14:paraId="39DC0693">
      <w:pPr>
        <w:pStyle w:val="2"/>
        <w:keepNext w:val="0"/>
        <w:keepLines w:val="0"/>
        <w:pageBreakBefore w:val="0"/>
        <w:widowControl/>
        <w:wordWrap/>
        <w:overflowPunct/>
        <w:topLinePunct w:val="0"/>
        <w:bidi w:val="0"/>
        <w:spacing w:before="47"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住所：</w:t>
      </w:r>
    </w:p>
    <w:p w14:paraId="36D0DFE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type w:val="continuous"/>
          <w:pgSz w:w="11906" w:h="16839"/>
          <w:pgMar w:top="400" w:right="1473" w:bottom="1163" w:left="1641" w:header="0" w:footer="1001" w:gutter="0"/>
          <w:cols w:equalWidth="0" w:num="2">
            <w:col w:w="4889" w:space="100"/>
            <w:col w:w="3803"/>
          </w:cols>
        </w:sectPr>
      </w:pPr>
    </w:p>
    <w:p w14:paraId="7659B797">
      <w:pPr>
        <w:keepNext w:val="0"/>
        <w:keepLines w:val="0"/>
        <w:pageBreakBefore w:val="0"/>
        <w:widowControl/>
        <w:wordWrap/>
        <w:overflowPunct/>
        <w:topLinePunct w:val="0"/>
        <w:bidi w:val="0"/>
        <w:spacing w:before="34" w:line="54" w:lineRule="atLeast"/>
        <w:rPr>
          <w:rFonts w:hint="eastAsia" w:asciiTheme="minorEastAsia" w:hAnsiTheme="minorEastAsia" w:eastAsiaTheme="minorEastAsia" w:cstheme="minorEastAsia"/>
        </w:rPr>
      </w:pPr>
    </w:p>
    <w:p w14:paraId="772539D7">
      <w:pPr>
        <w:keepNext w:val="0"/>
        <w:keepLines w:val="0"/>
        <w:pageBreakBefore w:val="0"/>
        <w:widowControl/>
        <w:wordWrap/>
        <w:overflowPunct/>
        <w:topLinePunct w:val="0"/>
        <w:bidi w:val="0"/>
        <w:spacing w:before="34" w:line="54" w:lineRule="atLeast"/>
        <w:rPr>
          <w:rFonts w:hint="eastAsia" w:asciiTheme="minorEastAsia" w:hAnsiTheme="minorEastAsia" w:eastAsiaTheme="minorEastAsia" w:cstheme="minorEastAsia"/>
        </w:rPr>
      </w:pPr>
    </w:p>
    <w:p w14:paraId="3F8122F6">
      <w:pPr>
        <w:keepNext w:val="0"/>
        <w:keepLines w:val="0"/>
        <w:pageBreakBefore w:val="0"/>
        <w:widowControl/>
        <w:wordWrap/>
        <w:overflowPunct/>
        <w:topLinePunct w:val="0"/>
        <w:bidi w:val="0"/>
        <w:spacing w:before="33" w:line="54" w:lineRule="atLeast"/>
        <w:rPr>
          <w:rFonts w:hint="eastAsia" w:asciiTheme="minorEastAsia" w:hAnsiTheme="minorEastAsia" w:eastAsiaTheme="minorEastAsia" w:cstheme="minorEastAsia"/>
        </w:rPr>
      </w:pPr>
    </w:p>
    <w:p w14:paraId="00965137">
      <w:pPr>
        <w:keepNext w:val="0"/>
        <w:keepLines w:val="0"/>
        <w:pageBreakBefore w:val="0"/>
        <w:widowControl/>
        <w:wordWrap/>
        <w:overflowPunct/>
        <w:topLinePunct w:val="0"/>
        <w:bidi w:val="0"/>
        <w:spacing w:before="33" w:line="54" w:lineRule="atLeast"/>
        <w:rPr>
          <w:rFonts w:hint="eastAsia" w:asciiTheme="minorEastAsia" w:hAnsiTheme="minorEastAsia" w:eastAsiaTheme="minorEastAsia" w:cstheme="minorEastAsia"/>
        </w:rPr>
      </w:pPr>
    </w:p>
    <w:p w14:paraId="16251504">
      <w:pPr>
        <w:keepNext w:val="0"/>
        <w:keepLines w:val="0"/>
        <w:pageBreakBefore w:val="0"/>
        <w:widowControl/>
        <w:wordWrap/>
        <w:overflowPunct/>
        <w:topLinePunct w:val="0"/>
        <w:bidi w:val="0"/>
        <w:spacing w:before="33" w:line="54" w:lineRule="atLeast"/>
        <w:rPr>
          <w:rFonts w:hint="eastAsia" w:asciiTheme="minorEastAsia" w:hAnsiTheme="minorEastAsia" w:eastAsiaTheme="minorEastAsia" w:cstheme="minorEastAsia"/>
        </w:rPr>
      </w:pPr>
    </w:p>
    <w:tbl>
      <w:tblPr>
        <w:tblStyle w:val="5"/>
        <w:tblW w:w="7312"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448"/>
        <w:gridCol w:w="3864"/>
      </w:tblGrid>
      <w:tr w14:paraId="793E33E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Ex>
        <w:trPr>
          <w:trHeight w:val="400" w:hRule="atLeast"/>
        </w:trPr>
        <w:tc>
          <w:tcPr>
            <w:tcW w:w="3448" w:type="dxa"/>
            <w:vAlign w:val="top"/>
          </w:tcPr>
          <w:p w14:paraId="1BF18055">
            <w:pPr>
              <w:pStyle w:val="6"/>
              <w:keepNext w:val="0"/>
              <w:keepLines w:val="0"/>
              <w:pageBreakBefore w:val="0"/>
              <w:widowControl/>
              <w:wordWrap/>
              <w:overflowPunct/>
              <w:topLinePunct w:val="0"/>
              <w:bidi w:val="0"/>
              <w:spacing w:line="54" w:lineRule="atLeast"/>
              <w:ind w:left="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法定代表人或</w:t>
            </w:r>
          </w:p>
        </w:tc>
        <w:tc>
          <w:tcPr>
            <w:tcW w:w="3864" w:type="dxa"/>
            <w:vAlign w:val="top"/>
          </w:tcPr>
          <w:p w14:paraId="3FBD3E3C">
            <w:pPr>
              <w:pStyle w:val="6"/>
              <w:keepNext w:val="0"/>
              <w:keepLines w:val="0"/>
              <w:pageBreakBefore w:val="0"/>
              <w:widowControl/>
              <w:wordWrap/>
              <w:overflowPunct/>
              <w:topLinePunct w:val="0"/>
              <w:bidi w:val="0"/>
              <w:spacing w:line="54" w:lineRule="atLeast"/>
              <w:ind w:left="147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法定代表人</w:t>
            </w:r>
          </w:p>
        </w:tc>
      </w:tr>
      <w:tr w14:paraId="12B0F7F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9" w:hRule="atLeast"/>
        </w:trPr>
        <w:tc>
          <w:tcPr>
            <w:tcW w:w="3448" w:type="dxa"/>
            <w:vAlign w:val="top"/>
          </w:tcPr>
          <w:p w14:paraId="7EE0795E">
            <w:pPr>
              <w:pStyle w:val="6"/>
              <w:keepNext w:val="0"/>
              <w:keepLines w:val="0"/>
              <w:pageBreakBefore w:val="0"/>
              <w:widowControl/>
              <w:wordWrap/>
              <w:overflowPunct/>
              <w:topLinePunct w:val="0"/>
              <w:bidi w:val="0"/>
              <w:spacing w:before="159" w:line="54" w:lineRule="atLeas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授权代表（签字</w:t>
            </w:r>
            <w:r>
              <w:rPr>
                <w:rFonts w:hint="eastAsia" w:asciiTheme="minorEastAsia" w:hAnsiTheme="minorEastAsia" w:eastAsiaTheme="minorEastAsia" w:cstheme="minorEastAsia"/>
                <w:spacing w:val="2"/>
              </w:rPr>
              <w:t>）：</w:t>
            </w:r>
          </w:p>
        </w:tc>
        <w:tc>
          <w:tcPr>
            <w:tcW w:w="3864" w:type="dxa"/>
            <w:vAlign w:val="top"/>
          </w:tcPr>
          <w:p w14:paraId="62F2050F">
            <w:pPr>
              <w:pStyle w:val="6"/>
              <w:keepNext w:val="0"/>
              <w:keepLines w:val="0"/>
              <w:pageBreakBefore w:val="0"/>
              <w:widowControl/>
              <w:wordWrap/>
              <w:overflowPunct/>
              <w:topLinePunct w:val="0"/>
              <w:bidi w:val="0"/>
              <w:spacing w:before="159" w:line="54" w:lineRule="atLeast"/>
              <w:jc w:val="righ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或授权代表（签字）:</w:t>
            </w:r>
          </w:p>
        </w:tc>
      </w:tr>
      <w:tr w14:paraId="5D9EC62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8" w:type="dxa"/>
            <w:vAlign w:val="top"/>
          </w:tcPr>
          <w:p w14:paraId="5ABF48E8">
            <w:pPr>
              <w:pStyle w:val="6"/>
              <w:keepNext w:val="0"/>
              <w:keepLines w:val="0"/>
              <w:pageBreakBefore w:val="0"/>
              <w:widowControl/>
              <w:wordWrap/>
              <w:overflowPunct/>
              <w:topLinePunct w:val="0"/>
              <w:bidi w:val="0"/>
              <w:spacing w:before="160" w:line="54" w:lineRule="atLeast"/>
              <w:ind w:left="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联系人：</w:t>
            </w:r>
          </w:p>
        </w:tc>
        <w:tc>
          <w:tcPr>
            <w:tcW w:w="3864" w:type="dxa"/>
            <w:vAlign w:val="top"/>
          </w:tcPr>
          <w:p w14:paraId="44C4DB38">
            <w:pPr>
              <w:pStyle w:val="6"/>
              <w:keepNext w:val="0"/>
              <w:keepLines w:val="0"/>
              <w:pageBreakBefore w:val="0"/>
              <w:widowControl/>
              <w:wordWrap/>
              <w:overflowPunct/>
              <w:topLinePunct w:val="0"/>
              <w:bidi w:val="0"/>
              <w:spacing w:before="160" w:line="54" w:lineRule="atLeast"/>
              <w:ind w:left="147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联系人：</w:t>
            </w:r>
          </w:p>
        </w:tc>
      </w:tr>
      <w:tr w14:paraId="2991B31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8" w:type="dxa"/>
            <w:vAlign w:val="top"/>
          </w:tcPr>
          <w:p w14:paraId="2786852C">
            <w:pPr>
              <w:pStyle w:val="6"/>
              <w:keepNext w:val="0"/>
              <w:keepLines w:val="0"/>
              <w:pageBreakBefore w:val="0"/>
              <w:widowControl/>
              <w:wordWrap/>
              <w:overflowPunct/>
              <w:topLinePunct w:val="0"/>
              <w:bidi w:val="0"/>
              <w:spacing w:before="161" w:line="54" w:lineRule="atLeast"/>
              <w:ind w:left="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约定送达地址：</w:t>
            </w:r>
          </w:p>
        </w:tc>
        <w:tc>
          <w:tcPr>
            <w:tcW w:w="3864" w:type="dxa"/>
            <w:vAlign w:val="top"/>
          </w:tcPr>
          <w:p w14:paraId="5EA787BE">
            <w:pPr>
              <w:pStyle w:val="6"/>
              <w:keepNext w:val="0"/>
              <w:keepLines w:val="0"/>
              <w:pageBreakBefore w:val="0"/>
              <w:widowControl/>
              <w:wordWrap/>
              <w:overflowPunct/>
              <w:topLinePunct w:val="0"/>
              <w:bidi w:val="0"/>
              <w:spacing w:before="161" w:line="54" w:lineRule="atLeast"/>
              <w:ind w:left="147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约定送达地址：</w:t>
            </w:r>
          </w:p>
        </w:tc>
      </w:tr>
      <w:tr w14:paraId="43A85BC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9" w:hRule="atLeast"/>
        </w:trPr>
        <w:tc>
          <w:tcPr>
            <w:tcW w:w="3448" w:type="dxa"/>
            <w:vAlign w:val="top"/>
          </w:tcPr>
          <w:p w14:paraId="0D3692A9">
            <w:pPr>
              <w:pStyle w:val="6"/>
              <w:keepNext w:val="0"/>
              <w:keepLines w:val="0"/>
              <w:pageBreakBefore w:val="0"/>
              <w:widowControl/>
              <w:wordWrap/>
              <w:overflowPunct/>
              <w:topLinePunct w:val="0"/>
              <w:bidi w:val="0"/>
              <w:spacing w:before="160" w:line="54" w:lineRule="atLeast"/>
              <w:ind w:left="1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邮政编码：</w:t>
            </w:r>
          </w:p>
        </w:tc>
        <w:tc>
          <w:tcPr>
            <w:tcW w:w="3864" w:type="dxa"/>
            <w:vAlign w:val="top"/>
          </w:tcPr>
          <w:p w14:paraId="56A7C8FC">
            <w:pPr>
              <w:pStyle w:val="6"/>
              <w:keepNext w:val="0"/>
              <w:keepLines w:val="0"/>
              <w:pageBreakBefore w:val="0"/>
              <w:widowControl/>
              <w:wordWrap/>
              <w:overflowPunct/>
              <w:topLinePunct w:val="0"/>
              <w:bidi w:val="0"/>
              <w:spacing w:before="160" w:line="54" w:lineRule="atLeast"/>
              <w:ind w:left="149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邮政编码：</w:t>
            </w:r>
          </w:p>
        </w:tc>
      </w:tr>
      <w:tr w14:paraId="2C843E5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8" w:type="dxa"/>
            <w:vAlign w:val="top"/>
          </w:tcPr>
          <w:p w14:paraId="1BC6B825">
            <w:pPr>
              <w:pStyle w:val="6"/>
              <w:keepNext w:val="0"/>
              <w:keepLines w:val="0"/>
              <w:pageBreakBefore w:val="0"/>
              <w:widowControl/>
              <w:wordWrap/>
              <w:overflowPunct/>
              <w:topLinePunct w:val="0"/>
              <w:bidi w:val="0"/>
              <w:spacing w:before="161" w:line="54" w:lineRule="atLeast"/>
              <w:ind w:left="3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电话:</w:t>
            </w:r>
          </w:p>
        </w:tc>
        <w:tc>
          <w:tcPr>
            <w:tcW w:w="3864" w:type="dxa"/>
            <w:vAlign w:val="top"/>
          </w:tcPr>
          <w:p w14:paraId="149BD51A">
            <w:pPr>
              <w:pStyle w:val="6"/>
              <w:keepNext w:val="0"/>
              <w:keepLines w:val="0"/>
              <w:pageBreakBefore w:val="0"/>
              <w:widowControl/>
              <w:wordWrap/>
              <w:overflowPunct/>
              <w:topLinePunct w:val="0"/>
              <w:bidi w:val="0"/>
              <w:spacing w:before="161" w:line="54" w:lineRule="atLeast"/>
              <w:ind w:left="150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电话:</w:t>
            </w:r>
          </w:p>
        </w:tc>
      </w:tr>
      <w:tr w14:paraId="58D89F2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8" w:type="dxa"/>
            <w:vAlign w:val="top"/>
          </w:tcPr>
          <w:p w14:paraId="609BB14E">
            <w:pPr>
              <w:pStyle w:val="6"/>
              <w:keepNext w:val="0"/>
              <w:keepLines w:val="0"/>
              <w:pageBreakBefore w:val="0"/>
              <w:widowControl/>
              <w:wordWrap/>
              <w:overflowPunct/>
              <w:topLinePunct w:val="0"/>
              <w:bidi w:val="0"/>
              <w:spacing w:before="161" w:line="54" w:lineRule="atLeas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2"/>
              </w:rPr>
              <w:t>传真:</w:t>
            </w:r>
          </w:p>
        </w:tc>
        <w:tc>
          <w:tcPr>
            <w:tcW w:w="3864" w:type="dxa"/>
            <w:vAlign w:val="top"/>
          </w:tcPr>
          <w:p w14:paraId="0E76B560">
            <w:pPr>
              <w:pStyle w:val="6"/>
              <w:keepNext w:val="0"/>
              <w:keepLines w:val="0"/>
              <w:pageBreakBefore w:val="0"/>
              <w:widowControl/>
              <w:wordWrap/>
              <w:overflowPunct/>
              <w:topLinePunct w:val="0"/>
              <w:bidi w:val="0"/>
              <w:spacing w:before="161" w:line="54" w:lineRule="atLeast"/>
              <w:ind w:left="1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2"/>
              </w:rPr>
              <w:t>传真:</w:t>
            </w:r>
          </w:p>
        </w:tc>
      </w:tr>
      <w:tr w14:paraId="5AFA4A7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9" w:hRule="atLeast"/>
        </w:trPr>
        <w:tc>
          <w:tcPr>
            <w:tcW w:w="3448" w:type="dxa"/>
            <w:vAlign w:val="top"/>
          </w:tcPr>
          <w:p w14:paraId="25F35910">
            <w:pPr>
              <w:pStyle w:val="6"/>
              <w:keepNext w:val="0"/>
              <w:keepLines w:val="0"/>
              <w:pageBreakBefore w:val="0"/>
              <w:widowControl/>
              <w:wordWrap/>
              <w:overflowPunct/>
              <w:topLinePunct w:val="0"/>
              <w:bidi w:val="0"/>
              <w:spacing w:before="161" w:line="54" w:lineRule="atLeast"/>
              <w:ind w:left="3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电子邮箱：</w:t>
            </w:r>
          </w:p>
        </w:tc>
        <w:tc>
          <w:tcPr>
            <w:tcW w:w="3864" w:type="dxa"/>
            <w:vAlign w:val="top"/>
          </w:tcPr>
          <w:p w14:paraId="5DAA5DFB">
            <w:pPr>
              <w:pStyle w:val="6"/>
              <w:keepNext w:val="0"/>
              <w:keepLines w:val="0"/>
              <w:pageBreakBefore w:val="0"/>
              <w:widowControl/>
              <w:wordWrap/>
              <w:overflowPunct/>
              <w:topLinePunct w:val="0"/>
              <w:bidi w:val="0"/>
              <w:spacing w:before="161" w:line="54" w:lineRule="atLeast"/>
              <w:ind w:left="150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电子邮箱：</w:t>
            </w:r>
          </w:p>
        </w:tc>
      </w:tr>
      <w:tr w14:paraId="72CCF29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1" w:hRule="atLeast"/>
        </w:trPr>
        <w:tc>
          <w:tcPr>
            <w:tcW w:w="3448" w:type="dxa"/>
            <w:vAlign w:val="top"/>
          </w:tcPr>
          <w:p w14:paraId="03B355AB">
            <w:pPr>
              <w:pStyle w:val="6"/>
              <w:keepNext w:val="0"/>
              <w:keepLines w:val="0"/>
              <w:pageBreakBefore w:val="0"/>
              <w:widowControl/>
              <w:wordWrap/>
              <w:overflowPunct/>
              <w:topLinePunct w:val="0"/>
              <w:bidi w:val="0"/>
              <w:spacing w:before="161" w:line="54" w:lineRule="atLeast"/>
              <w:ind w:left="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开户银行：</w:t>
            </w:r>
          </w:p>
        </w:tc>
        <w:tc>
          <w:tcPr>
            <w:tcW w:w="3864" w:type="dxa"/>
            <w:vAlign w:val="top"/>
          </w:tcPr>
          <w:p w14:paraId="733233D8">
            <w:pPr>
              <w:pStyle w:val="6"/>
              <w:keepNext w:val="0"/>
              <w:keepLines w:val="0"/>
              <w:pageBreakBefore w:val="0"/>
              <w:widowControl/>
              <w:wordWrap/>
              <w:overflowPunct/>
              <w:topLinePunct w:val="0"/>
              <w:bidi w:val="0"/>
              <w:spacing w:before="161" w:line="54" w:lineRule="atLeast"/>
              <w:ind w:left="147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开户银行：</w:t>
            </w:r>
          </w:p>
        </w:tc>
      </w:tr>
      <w:tr w14:paraId="76D0437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8" w:type="dxa"/>
            <w:vAlign w:val="top"/>
          </w:tcPr>
          <w:p w14:paraId="10E3C992">
            <w:pPr>
              <w:pStyle w:val="6"/>
              <w:keepNext w:val="0"/>
              <w:keepLines w:val="0"/>
              <w:pageBreakBefore w:val="0"/>
              <w:widowControl/>
              <w:wordWrap/>
              <w:overflowPunct/>
              <w:topLinePunct w:val="0"/>
              <w:bidi w:val="0"/>
              <w:spacing w:before="162" w:line="54" w:lineRule="atLeast"/>
              <w:ind w:left="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开户名称：</w:t>
            </w:r>
          </w:p>
        </w:tc>
        <w:tc>
          <w:tcPr>
            <w:tcW w:w="3864" w:type="dxa"/>
            <w:vAlign w:val="top"/>
          </w:tcPr>
          <w:p w14:paraId="4C860D74">
            <w:pPr>
              <w:pStyle w:val="6"/>
              <w:keepNext w:val="0"/>
              <w:keepLines w:val="0"/>
              <w:pageBreakBefore w:val="0"/>
              <w:widowControl/>
              <w:wordWrap/>
              <w:overflowPunct/>
              <w:topLinePunct w:val="0"/>
              <w:bidi w:val="0"/>
              <w:spacing w:before="162" w:line="54" w:lineRule="atLeast"/>
              <w:ind w:left="147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开户名称：</w:t>
            </w:r>
          </w:p>
        </w:tc>
      </w:tr>
      <w:tr w14:paraId="7467D9C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00" w:hRule="atLeast"/>
        </w:trPr>
        <w:tc>
          <w:tcPr>
            <w:tcW w:w="3448" w:type="dxa"/>
            <w:vAlign w:val="top"/>
          </w:tcPr>
          <w:p w14:paraId="67548347">
            <w:pPr>
              <w:pStyle w:val="6"/>
              <w:keepNext w:val="0"/>
              <w:keepLines w:val="0"/>
              <w:pageBreakBefore w:val="0"/>
              <w:widowControl/>
              <w:wordWrap/>
              <w:overflowPunct/>
              <w:topLinePunct w:val="0"/>
              <w:bidi w:val="0"/>
              <w:spacing w:before="161" w:line="54" w:lineRule="atLeast"/>
              <w:ind w:left="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开户账号：</w:t>
            </w:r>
          </w:p>
        </w:tc>
        <w:tc>
          <w:tcPr>
            <w:tcW w:w="3864" w:type="dxa"/>
            <w:vAlign w:val="top"/>
          </w:tcPr>
          <w:p w14:paraId="17513DAE">
            <w:pPr>
              <w:pStyle w:val="6"/>
              <w:keepNext w:val="0"/>
              <w:keepLines w:val="0"/>
              <w:pageBreakBefore w:val="0"/>
              <w:widowControl/>
              <w:wordWrap/>
              <w:overflowPunct/>
              <w:topLinePunct w:val="0"/>
              <w:bidi w:val="0"/>
              <w:spacing w:before="161" w:line="54" w:lineRule="atLeast"/>
              <w:ind w:left="147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开户账号：</w:t>
            </w:r>
          </w:p>
        </w:tc>
      </w:tr>
    </w:tbl>
    <w:p w14:paraId="40B983A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BF777D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szCs w:val="21"/>
        </w:rPr>
        <w:sectPr>
          <w:footerReference r:id="rId37" w:type="default"/>
          <w:pgSz w:w="11906" w:h="16839"/>
          <w:pgMar w:top="400" w:right="1785" w:bottom="1163" w:left="1709" w:header="0" w:footer="1001" w:gutter="0"/>
          <w:cols w:space="720" w:num="1"/>
        </w:sectPr>
      </w:pPr>
    </w:p>
    <w:p w14:paraId="536E8AC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4EB740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CDA8B0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ED090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8419994">
      <w:pPr>
        <w:pStyle w:val="2"/>
        <w:keepNext w:val="0"/>
        <w:keepLines w:val="0"/>
        <w:pageBreakBefore w:val="0"/>
        <w:widowControl/>
        <w:wordWrap/>
        <w:overflowPunct/>
        <w:topLinePunct w:val="0"/>
        <w:bidi w:val="0"/>
        <w:spacing w:before="101" w:line="54" w:lineRule="atLeast"/>
        <w:ind w:left="2518"/>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6"/>
          <w:sz w:val="31"/>
          <w:szCs w:val="31"/>
          <w14:textOutline w14:w="5793" w14:cap="sq" w14:cmpd="sng">
            <w14:solidFill>
              <w14:srgbClr w14:val="000000"/>
            </w14:solidFill>
            <w14:prstDash w14:val="solid"/>
            <w14:bevel/>
          </w14:textOutline>
        </w:rPr>
        <w:t>第五部分</w:t>
      </w:r>
      <w:r>
        <w:rPr>
          <w:rFonts w:hint="eastAsia" w:asciiTheme="minorEastAsia" w:hAnsiTheme="minorEastAsia" w:eastAsiaTheme="minorEastAsia" w:cstheme="minorEastAsia"/>
          <w:spacing w:val="17"/>
          <w:sz w:val="31"/>
          <w:szCs w:val="31"/>
        </w:rPr>
        <w:t xml:space="preserve">   </w:t>
      </w:r>
      <w:r>
        <w:rPr>
          <w:rFonts w:hint="eastAsia" w:asciiTheme="minorEastAsia" w:hAnsiTheme="minorEastAsia" w:eastAsiaTheme="minorEastAsia" w:cstheme="minorEastAsia"/>
          <w:spacing w:val="6"/>
          <w:sz w:val="31"/>
          <w:szCs w:val="31"/>
          <w14:textOutline w14:w="5793" w14:cap="sq" w14:cmpd="sng">
            <w14:solidFill>
              <w14:srgbClr w14:val="000000"/>
            </w14:solidFill>
            <w14:prstDash w14:val="solid"/>
            <w14:bevel/>
          </w14:textOutline>
        </w:rPr>
        <w:t>响应文件格式</w:t>
      </w:r>
    </w:p>
    <w:p w14:paraId="2A1EB7E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A3823D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2B3BC66">
      <w:pPr>
        <w:pStyle w:val="2"/>
        <w:keepNext w:val="0"/>
        <w:keepLines w:val="0"/>
        <w:pageBreakBefore w:val="0"/>
        <w:widowControl/>
        <w:wordWrap/>
        <w:overflowPunct/>
        <w:topLinePunct w:val="0"/>
        <w:bidi w:val="0"/>
        <w:spacing w:before="91" w:line="54" w:lineRule="atLeast"/>
        <w:ind w:left="1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3"/>
          <w:sz w:val="28"/>
          <w:szCs w:val="28"/>
          <w:u w:val="single" w:color="auto"/>
        </w:rPr>
        <w:t>响应文件封面示例</w:t>
      </w:r>
    </w:p>
    <w:p w14:paraId="2AE8887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9DA381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E1F11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BC45B7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7C90DE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FEF7F0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F4CBF2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6EA3CC4">
      <w:pPr>
        <w:pStyle w:val="2"/>
        <w:keepNext w:val="0"/>
        <w:keepLines w:val="0"/>
        <w:pageBreakBefore w:val="0"/>
        <w:widowControl/>
        <w:wordWrap/>
        <w:overflowPunct/>
        <w:topLinePunct w:val="0"/>
        <w:bidi w:val="0"/>
        <w:spacing w:before="152" w:line="54" w:lineRule="atLeast"/>
        <w:ind w:left="5402" w:leftChars="745" w:hanging="3838" w:hangingChars="793"/>
        <w:rPr>
          <w:rFonts w:hint="eastAsia" w:asciiTheme="minorEastAsia" w:hAnsiTheme="minorEastAsia" w:eastAsiaTheme="minorEastAsia" w:cstheme="minorEastAsia"/>
          <w:sz w:val="47"/>
          <w:szCs w:val="47"/>
        </w:rPr>
      </w:pPr>
      <w:bookmarkStart w:id="8" w:name="bookmark5"/>
      <w:bookmarkEnd w:id="8"/>
      <w:r>
        <w:rPr>
          <w:rFonts w:hint="default" w:asciiTheme="minorEastAsia" w:hAnsiTheme="minorEastAsia" w:eastAsiaTheme="minorEastAsia" w:cstheme="minorEastAsia"/>
          <w:spacing w:val="7"/>
          <w:sz w:val="47"/>
          <w:szCs w:val="47"/>
          <w:highlight w:val="none"/>
          <w:lang w:val="en-US"/>
          <w14:textOutline w14:w="8717" w14:cap="sq" w14:cmpd="sng">
            <w14:solidFill>
              <w14:srgbClr w14:val="000000"/>
            </w14:solidFill>
            <w14:prstDash w14:val="solid"/>
            <w14:bevel/>
          </w14:textOutline>
        </w:rPr>
        <w:t>花园乡强固村环境整治建设项目</w:t>
      </w:r>
    </w:p>
    <w:p w14:paraId="494DE02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004ECC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B210D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5B565FE">
      <w:pPr>
        <w:pStyle w:val="2"/>
        <w:keepNext w:val="0"/>
        <w:keepLines w:val="0"/>
        <w:pageBreakBefore w:val="0"/>
        <w:widowControl/>
        <w:wordWrap/>
        <w:overflowPunct/>
        <w:topLinePunct w:val="0"/>
        <w:bidi w:val="0"/>
        <w:spacing w:before="154" w:line="54" w:lineRule="atLeast"/>
        <w:ind w:left="3069"/>
        <w:outlineLvl w:val="0"/>
        <w:rPr>
          <w:rFonts w:hint="eastAsia" w:asciiTheme="minorEastAsia" w:hAnsiTheme="minorEastAsia" w:eastAsiaTheme="minorEastAsia" w:cstheme="minorEastAsia"/>
          <w:sz w:val="47"/>
          <w:szCs w:val="47"/>
        </w:rPr>
      </w:pPr>
      <w:r>
        <w:rPr>
          <w:rFonts w:hint="eastAsia" w:asciiTheme="minorEastAsia" w:hAnsiTheme="minorEastAsia" w:eastAsiaTheme="minorEastAsia" w:cstheme="minorEastAsia"/>
          <w:spacing w:val="-14"/>
          <w:sz w:val="47"/>
          <w:szCs w:val="47"/>
          <w14:textOutline w14:w="8717" w14:cap="sq" w14:cmpd="sng">
            <w14:solidFill>
              <w14:srgbClr w14:val="000000"/>
            </w14:solidFill>
            <w14:prstDash w14:val="solid"/>
            <w14:bevel/>
          </w14:textOutline>
        </w:rPr>
        <w:t>响</w:t>
      </w:r>
      <w:r>
        <w:rPr>
          <w:rFonts w:hint="eastAsia" w:asciiTheme="minorEastAsia" w:hAnsiTheme="minorEastAsia" w:eastAsiaTheme="minorEastAsia" w:cstheme="minorEastAsia"/>
          <w:spacing w:val="26"/>
          <w:sz w:val="47"/>
          <w:szCs w:val="47"/>
        </w:rPr>
        <w:t xml:space="preserve"> </w:t>
      </w:r>
      <w:r>
        <w:rPr>
          <w:rFonts w:hint="eastAsia" w:asciiTheme="minorEastAsia" w:hAnsiTheme="minorEastAsia" w:eastAsiaTheme="minorEastAsia" w:cstheme="minorEastAsia"/>
          <w:spacing w:val="-14"/>
          <w:sz w:val="47"/>
          <w:szCs w:val="47"/>
          <w14:textOutline w14:w="8717" w14:cap="sq" w14:cmpd="sng">
            <w14:solidFill>
              <w14:srgbClr w14:val="000000"/>
            </w14:solidFill>
            <w14:prstDash w14:val="solid"/>
            <w14:bevel/>
          </w14:textOutline>
        </w:rPr>
        <w:t>应</w:t>
      </w:r>
      <w:r>
        <w:rPr>
          <w:rFonts w:hint="eastAsia" w:asciiTheme="minorEastAsia" w:hAnsiTheme="minorEastAsia" w:eastAsiaTheme="minorEastAsia" w:cstheme="minorEastAsia"/>
          <w:spacing w:val="30"/>
          <w:sz w:val="47"/>
          <w:szCs w:val="47"/>
        </w:rPr>
        <w:t xml:space="preserve"> </w:t>
      </w:r>
      <w:r>
        <w:rPr>
          <w:rFonts w:hint="eastAsia" w:asciiTheme="minorEastAsia" w:hAnsiTheme="minorEastAsia" w:eastAsiaTheme="minorEastAsia" w:cstheme="minorEastAsia"/>
          <w:spacing w:val="-14"/>
          <w:sz w:val="47"/>
          <w:szCs w:val="47"/>
          <w14:textOutline w14:w="8717" w14:cap="sq" w14:cmpd="sng">
            <w14:solidFill>
              <w14:srgbClr w14:val="000000"/>
            </w14:solidFill>
            <w14:prstDash w14:val="solid"/>
            <w14:bevel/>
          </w14:textOutline>
        </w:rPr>
        <w:t>文</w:t>
      </w:r>
      <w:r>
        <w:rPr>
          <w:rFonts w:hint="eastAsia" w:asciiTheme="minorEastAsia" w:hAnsiTheme="minorEastAsia" w:eastAsiaTheme="minorEastAsia" w:cstheme="minorEastAsia"/>
          <w:spacing w:val="27"/>
          <w:sz w:val="47"/>
          <w:szCs w:val="47"/>
        </w:rPr>
        <w:t xml:space="preserve"> </w:t>
      </w:r>
      <w:r>
        <w:rPr>
          <w:rFonts w:hint="eastAsia" w:asciiTheme="minorEastAsia" w:hAnsiTheme="minorEastAsia" w:eastAsiaTheme="minorEastAsia" w:cstheme="minorEastAsia"/>
          <w:spacing w:val="-14"/>
          <w:sz w:val="47"/>
          <w:szCs w:val="47"/>
          <w14:textOutline w14:w="8717" w14:cap="sq" w14:cmpd="sng">
            <w14:solidFill>
              <w14:srgbClr w14:val="000000"/>
            </w14:solidFill>
            <w14:prstDash w14:val="solid"/>
            <w14:bevel/>
          </w14:textOutline>
        </w:rPr>
        <w:t>件</w:t>
      </w:r>
    </w:p>
    <w:p w14:paraId="250BCD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F648B57">
      <w:pPr>
        <w:pStyle w:val="2"/>
        <w:keepNext w:val="0"/>
        <w:keepLines w:val="0"/>
        <w:pageBreakBefore w:val="0"/>
        <w:widowControl/>
        <w:wordWrap/>
        <w:overflowPunct/>
        <w:topLinePunct w:val="0"/>
        <w:bidi w:val="0"/>
        <w:spacing w:before="91" w:line="54" w:lineRule="atLeast"/>
        <w:ind w:left="376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2"/>
          <w:sz w:val="28"/>
          <w:szCs w:val="28"/>
          <w14:textOutline w14:w="5103" w14:cap="sq" w14:cmpd="sng">
            <w14:solidFill>
              <w14:srgbClr w14:val="000000"/>
            </w14:solidFill>
            <w14:prstDash w14:val="solid"/>
            <w14:bevel/>
          </w14:textOutline>
        </w:rPr>
        <w:t>项目编号:</w:t>
      </w:r>
    </w:p>
    <w:p w14:paraId="6187D6A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EBF52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257454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E44C58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8372FC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909B3F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0D68EDE">
      <w:pPr>
        <w:pStyle w:val="2"/>
        <w:keepNext w:val="0"/>
        <w:keepLines w:val="0"/>
        <w:pageBreakBefore w:val="0"/>
        <w:widowControl/>
        <w:wordWrap/>
        <w:overflowPunct/>
        <w:topLinePunct w:val="0"/>
        <w:bidi w:val="0"/>
        <w:spacing w:before="98" w:line="54" w:lineRule="atLeas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供应商名称（公章</w:t>
      </w:r>
      <w:r>
        <w:rPr>
          <w:rFonts w:hint="eastAsia" w:asciiTheme="minorEastAsia" w:hAnsiTheme="minorEastAsia" w:eastAsiaTheme="minorEastAsia" w:cstheme="minorEastAsia"/>
          <w:spacing w:val="1"/>
        </w:rPr>
        <w:t>）：</w:t>
      </w:r>
    </w:p>
    <w:p w14:paraId="767DD847">
      <w:pPr>
        <w:pStyle w:val="2"/>
        <w:keepNext w:val="0"/>
        <w:keepLines w:val="0"/>
        <w:pageBreakBefore w:val="0"/>
        <w:widowControl/>
        <w:wordWrap/>
        <w:overflowPunct/>
        <w:topLinePunct w:val="0"/>
        <w:bidi w:val="0"/>
        <w:spacing w:before="228" w:line="54" w:lineRule="atLeas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position w:val="21"/>
        </w:rPr>
        <w:t>供应商法人代表或授权代表签字：</w:t>
      </w:r>
    </w:p>
    <w:p w14:paraId="00EAD9AC">
      <w:pPr>
        <w:pStyle w:val="2"/>
        <w:keepNext w:val="0"/>
        <w:keepLines w:val="0"/>
        <w:pageBreakBefore w:val="0"/>
        <w:widowControl/>
        <w:wordWrap/>
        <w:overflowPunct/>
        <w:topLinePunct w:val="0"/>
        <w:bidi w:val="0"/>
        <w:spacing w:before="1" w:line="54" w:lineRule="atLeas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供应商地址：</w:t>
      </w:r>
    </w:p>
    <w:p w14:paraId="2D16FAFB">
      <w:pPr>
        <w:pStyle w:val="2"/>
        <w:keepNext w:val="0"/>
        <w:keepLines w:val="0"/>
        <w:pageBreakBefore w:val="0"/>
        <w:widowControl/>
        <w:wordWrap/>
        <w:overflowPunct/>
        <w:topLinePunct w:val="0"/>
        <w:bidi w:val="0"/>
        <w:spacing w:before="228" w:line="54" w:lineRule="atLeast"/>
        <w:ind w:left="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2"/>
          <w:position w:val="21"/>
        </w:rPr>
        <w:t>联</w:t>
      </w:r>
      <w:r>
        <w:rPr>
          <w:rFonts w:hint="eastAsia" w:asciiTheme="minorEastAsia" w:hAnsiTheme="minorEastAsia" w:eastAsiaTheme="minorEastAsia" w:cstheme="minorEastAsia"/>
          <w:spacing w:val="18"/>
          <w:position w:val="21"/>
        </w:rPr>
        <w:t xml:space="preserve"> </w:t>
      </w:r>
      <w:r>
        <w:rPr>
          <w:rFonts w:hint="eastAsia" w:asciiTheme="minorEastAsia" w:hAnsiTheme="minorEastAsia" w:eastAsiaTheme="minorEastAsia" w:cstheme="minorEastAsia"/>
          <w:spacing w:val="-12"/>
          <w:position w:val="21"/>
        </w:rPr>
        <w:t>系</w:t>
      </w:r>
      <w:r>
        <w:rPr>
          <w:rFonts w:hint="eastAsia" w:asciiTheme="minorEastAsia" w:hAnsiTheme="minorEastAsia" w:eastAsiaTheme="minorEastAsia" w:cstheme="minorEastAsia"/>
          <w:spacing w:val="16"/>
          <w:position w:val="21"/>
        </w:rPr>
        <w:t xml:space="preserve"> </w:t>
      </w:r>
      <w:r>
        <w:rPr>
          <w:rFonts w:hint="eastAsia" w:asciiTheme="minorEastAsia" w:hAnsiTheme="minorEastAsia" w:eastAsiaTheme="minorEastAsia" w:cstheme="minorEastAsia"/>
          <w:spacing w:val="-12"/>
          <w:position w:val="21"/>
        </w:rPr>
        <w:t>人：</w:t>
      </w:r>
    </w:p>
    <w:p w14:paraId="69862128">
      <w:pPr>
        <w:pStyle w:val="2"/>
        <w:keepNext w:val="0"/>
        <w:keepLines w:val="0"/>
        <w:pageBreakBefore w:val="0"/>
        <w:widowControl/>
        <w:wordWrap/>
        <w:overflowPunct/>
        <w:topLinePunct w:val="0"/>
        <w:bidi w:val="0"/>
        <w:spacing w:before="1" w:line="54" w:lineRule="atLeast"/>
        <w:ind w:left="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联系电话：</w:t>
      </w:r>
    </w:p>
    <w:p w14:paraId="6379D024">
      <w:pPr>
        <w:pStyle w:val="2"/>
        <w:keepNext w:val="0"/>
        <w:keepLines w:val="0"/>
        <w:pageBreakBefore w:val="0"/>
        <w:widowControl/>
        <w:wordWrap/>
        <w:overflowPunct/>
        <w:topLinePunct w:val="0"/>
        <w:bidi w:val="0"/>
        <w:spacing w:before="224" w:line="54" w:lineRule="atLeast"/>
        <w:ind w:left="354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1"/>
        </w:rPr>
        <w:t>年</w:t>
      </w:r>
      <w:r>
        <w:rPr>
          <w:rFonts w:hint="eastAsia" w:asciiTheme="minorEastAsia" w:hAnsiTheme="minorEastAsia" w:eastAsiaTheme="minorEastAsia" w:cstheme="minorEastAsia"/>
          <w:spacing w:val="9"/>
        </w:rPr>
        <w:t xml:space="preserve">  </w:t>
      </w:r>
      <w:r>
        <w:rPr>
          <w:rFonts w:hint="eastAsia" w:asciiTheme="minorEastAsia" w:hAnsiTheme="minorEastAsia" w:eastAsiaTheme="minorEastAsia" w:cstheme="minorEastAsia"/>
          <w:spacing w:val="-11"/>
        </w:rPr>
        <w:t>月</w:t>
      </w:r>
      <w:r>
        <w:rPr>
          <w:rFonts w:hint="eastAsia" w:asciiTheme="minorEastAsia" w:hAnsiTheme="minorEastAsia" w:eastAsiaTheme="minorEastAsia" w:cstheme="minorEastAsia"/>
          <w:spacing w:val="21"/>
        </w:rPr>
        <w:t xml:space="preserve">   </w:t>
      </w:r>
      <w:r>
        <w:rPr>
          <w:rFonts w:hint="eastAsia" w:asciiTheme="minorEastAsia" w:hAnsiTheme="minorEastAsia" w:eastAsiaTheme="minorEastAsia" w:cstheme="minorEastAsia"/>
          <w:spacing w:val="-11"/>
        </w:rPr>
        <w:t>日</w:t>
      </w:r>
    </w:p>
    <w:p w14:paraId="531D4A3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sectPr>
          <w:footerReference r:id="rId38" w:type="default"/>
          <w:pgSz w:w="11906" w:h="16839"/>
          <w:pgMar w:top="400" w:right="1506" w:bottom="1163" w:left="1713" w:header="0" w:footer="1001" w:gutter="0"/>
          <w:cols w:space="720" w:num="1"/>
        </w:sectPr>
      </w:pPr>
    </w:p>
    <w:p w14:paraId="6A2AF87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006962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6AADE3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3F414B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E2C20F3">
      <w:pPr>
        <w:pStyle w:val="2"/>
        <w:keepNext w:val="0"/>
        <w:keepLines w:val="0"/>
        <w:pageBreakBefore w:val="0"/>
        <w:widowControl/>
        <w:wordWrap/>
        <w:overflowPunct/>
        <w:topLinePunct w:val="0"/>
        <w:bidi w:val="0"/>
        <w:spacing w:before="101" w:line="54" w:lineRule="atLeast"/>
        <w:ind w:left="3759"/>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33"/>
          <w:sz w:val="31"/>
          <w:szCs w:val="31"/>
          <w14:textOutline w14:w="5793" w14:cap="sq" w14:cmpd="sng">
            <w14:solidFill>
              <w14:srgbClr w14:val="000000"/>
            </w14:solidFill>
            <w14:prstDash w14:val="solid"/>
            <w14:bevel/>
          </w14:textOutline>
        </w:rPr>
        <w:t>目</w:t>
      </w:r>
      <w:r>
        <w:rPr>
          <w:rFonts w:hint="eastAsia" w:asciiTheme="minorEastAsia" w:hAnsiTheme="minorEastAsia" w:eastAsiaTheme="minorEastAsia" w:cstheme="minorEastAsia"/>
          <w:spacing w:val="13"/>
          <w:sz w:val="31"/>
          <w:szCs w:val="31"/>
        </w:rPr>
        <w:t xml:space="preserve">  </w:t>
      </w:r>
      <w:r>
        <w:rPr>
          <w:rFonts w:hint="eastAsia" w:asciiTheme="minorEastAsia" w:hAnsiTheme="minorEastAsia" w:eastAsiaTheme="minorEastAsia" w:cstheme="minorEastAsia"/>
          <w:spacing w:val="-33"/>
          <w:sz w:val="31"/>
          <w:szCs w:val="31"/>
          <w14:textOutline w14:w="5793" w14:cap="sq" w14:cmpd="sng">
            <w14:solidFill>
              <w14:srgbClr w14:val="000000"/>
            </w14:solidFill>
            <w14:prstDash w14:val="solid"/>
            <w14:bevel/>
          </w14:textOutline>
        </w:rPr>
        <w:t>录</w:t>
      </w:r>
    </w:p>
    <w:p w14:paraId="6266A69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613C9F1">
      <w:pPr>
        <w:pStyle w:val="2"/>
        <w:keepNext w:val="0"/>
        <w:keepLines w:val="0"/>
        <w:pageBreakBefore w:val="0"/>
        <w:widowControl/>
        <w:wordWrap/>
        <w:overflowPunct/>
        <w:topLinePunct w:val="0"/>
        <w:bidi w:val="0"/>
        <w:spacing w:before="78" w:line="54" w:lineRule="atLeast"/>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一、资格审查文件</w:t>
      </w:r>
    </w:p>
    <w:p w14:paraId="5CCD0872">
      <w:pPr>
        <w:pStyle w:val="2"/>
        <w:keepNext w:val="0"/>
        <w:keepLines w:val="0"/>
        <w:pageBreakBefore w:val="0"/>
        <w:widowControl/>
        <w:wordWrap/>
        <w:overflowPunct/>
        <w:topLinePunct w:val="0"/>
        <w:bidi w:val="0"/>
        <w:spacing w:before="146"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1、提供有效的营业执照</w:t>
      </w:r>
    </w:p>
    <w:p w14:paraId="507AB05C">
      <w:pPr>
        <w:pStyle w:val="2"/>
        <w:keepNext w:val="0"/>
        <w:keepLines w:val="0"/>
        <w:pageBreakBefore w:val="0"/>
        <w:widowControl/>
        <w:wordWrap/>
        <w:overflowPunct/>
        <w:topLinePunct w:val="0"/>
        <w:bidi w:val="0"/>
        <w:spacing w:before="147" w:line="54" w:lineRule="atLeast"/>
        <w:ind w:left="2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4"/>
          <w:sz w:val="24"/>
          <w:szCs w:val="24"/>
        </w:rPr>
        <w:t>2、具有履行合同所必需的设备和专业技术能力</w:t>
      </w:r>
    </w:p>
    <w:p w14:paraId="426A6CD1">
      <w:pPr>
        <w:pStyle w:val="2"/>
        <w:keepNext w:val="0"/>
        <w:keepLines w:val="0"/>
        <w:pageBreakBefore w:val="0"/>
        <w:widowControl/>
        <w:wordWrap/>
        <w:overflowPunct/>
        <w:topLinePunct w:val="0"/>
        <w:bidi w:val="0"/>
        <w:spacing w:line="54" w:lineRule="atLeast"/>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3、具有良好的商业信誉和健全的财务会计制度</w:t>
      </w:r>
    </w:p>
    <w:p w14:paraId="68008B79">
      <w:pPr>
        <w:pStyle w:val="2"/>
        <w:keepNext w:val="0"/>
        <w:keepLines w:val="0"/>
        <w:pageBreakBefore w:val="0"/>
        <w:widowControl/>
        <w:wordWrap/>
        <w:overflowPunct/>
        <w:topLinePunct w:val="0"/>
        <w:bidi w:val="0"/>
        <w:spacing w:before="148" w:line="54" w:lineRule="atLeast"/>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4、有依法缴纳税收和社会保障资金的良好记录</w:t>
      </w:r>
    </w:p>
    <w:p w14:paraId="3C95E9B6">
      <w:pPr>
        <w:pStyle w:val="2"/>
        <w:keepNext w:val="0"/>
        <w:keepLines w:val="0"/>
        <w:pageBreakBefore w:val="0"/>
        <w:widowControl/>
        <w:wordWrap/>
        <w:overflowPunct/>
        <w:topLinePunct w:val="0"/>
        <w:bidi w:val="0"/>
        <w:spacing w:before="147" w:line="54" w:lineRule="atLeast"/>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5、无重大违法记录声明书</w:t>
      </w:r>
    </w:p>
    <w:p w14:paraId="10BA033E">
      <w:pPr>
        <w:pStyle w:val="2"/>
        <w:keepNext w:val="0"/>
        <w:keepLines w:val="0"/>
        <w:pageBreakBefore w:val="0"/>
        <w:widowControl/>
        <w:wordWrap/>
        <w:overflowPunct/>
        <w:topLinePunct w:val="0"/>
        <w:bidi w:val="0"/>
        <w:spacing w:before="148" w:line="54" w:lineRule="atLeast"/>
        <w:ind w:left="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6、磋商保证金</w:t>
      </w:r>
    </w:p>
    <w:p w14:paraId="26F6AF5E">
      <w:pPr>
        <w:pStyle w:val="2"/>
        <w:keepNext w:val="0"/>
        <w:keepLines w:val="0"/>
        <w:pageBreakBefore w:val="0"/>
        <w:widowControl/>
        <w:wordWrap/>
        <w:overflowPunct/>
        <w:topLinePunct w:val="0"/>
        <w:bidi w:val="0"/>
        <w:spacing w:before="146" w:line="54" w:lineRule="atLeast"/>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4"/>
          <w:sz w:val="24"/>
          <w:szCs w:val="24"/>
        </w:rPr>
        <w:t>二、商务技术文件</w:t>
      </w:r>
    </w:p>
    <w:p w14:paraId="4B89C72B">
      <w:pPr>
        <w:pStyle w:val="2"/>
        <w:keepNext w:val="0"/>
        <w:keepLines w:val="0"/>
        <w:pageBreakBefore w:val="0"/>
        <w:widowControl/>
        <w:wordWrap/>
        <w:overflowPunct/>
        <w:topLinePunct w:val="0"/>
        <w:bidi w:val="0"/>
        <w:spacing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1、磋商函</w:t>
      </w:r>
    </w:p>
    <w:p w14:paraId="21D331EC">
      <w:pPr>
        <w:pStyle w:val="2"/>
        <w:keepNext w:val="0"/>
        <w:keepLines w:val="0"/>
        <w:pageBreakBefore w:val="0"/>
        <w:widowControl/>
        <w:wordWrap/>
        <w:overflowPunct/>
        <w:topLinePunct w:val="0"/>
        <w:bidi w:val="0"/>
        <w:spacing w:before="146" w:line="54" w:lineRule="atLeast"/>
        <w:ind w:left="2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2、报价一览表</w:t>
      </w:r>
    </w:p>
    <w:p w14:paraId="4350D009">
      <w:pPr>
        <w:pStyle w:val="2"/>
        <w:keepNext w:val="0"/>
        <w:keepLines w:val="0"/>
        <w:pageBreakBefore w:val="0"/>
        <w:widowControl/>
        <w:wordWrap/>
        <w:overflowPunct/>
        <w:topLinePunct w:val="0"/>
        <w:bidi w:val="0"/>
        <w:spacing w:before="148" w:line="54" w:lineRule="atLeast"/>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4"/>
          <w:sz w:val="24"/>
          <w:szCs w:val="24"/>
        </w:rPr>
        <w:t>3、关于资格的声明函</w:t>
      </w:r>
    </w:p>
    <w:p w14:paraId="6ECFB2E2">
      <w:pPr>
        <w:pStyle w:val="2"/>
        <w:keepNext w:val="0"/>
        <w:keepLines w:val="0"/>
        <w:pageBreakBefore w:val="0"/>
        <w:widowControl/>
        <w:wordWrap/>
        <w:overflowPunct/>
        <w:topLinePunct w:val="0"/>
        <w:bidi w:val="0"/>
        <w:spacing w:before="1" w:line="54" w:lineRule="atLeast"/>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4、反商业贿赂承诺书</w:t>
      </w:r>
    </w:p>
    <w:p w14:paraId="7D00A766">
      <w:pPr>
        <w:pStyle w:val="2"/>
        <w:keepNext w:val="0"/>
        <w:keepLines w:val="0"/>
        <w:pageBreakBefore w:val="0"/>
        <w:widowControl/>
        <w:wordWrap/>
        <w:overflowPunct/>
        <w:topLinePunct w:val="0"/>
        <w:bidi w:val="0"/>
        <w:spacing w:before="148" w:line="54" w:lineRule="atLeast"/>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4"/>
          <w:sz w:val="24"/>
          <w:szCs w:val="24"/>
        </w:rPr>
        <w:t>5、法定代表人（或非法人组织负责人）身份证明书</w:t>
      </w:r>
    </w:p>
    <w:p w14:paraId="0F2CA8C1">
      <w:pPr>
        <w:pStyle w:val="2"/>
        <w:keepNext w:val="0"/>
        <w:keepLines w:val="0"/>
        <w:pageBreakBefore w:val="0"/>
        <w:widowControl/>
        <w:wordWrap/>
        <w:overflowPunct/>
        <w:topLinePunct w:val="0"/>
        <w:bidi w:val="0"/>
        <w:spacing w:before="1" w:line="54" w:lineRule="atLeast"/>
        <w:ind w:left="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6、法定代表人（或非法人组织负责人）授权委托书</w:t>
      </w:r>
    </w:p>
    <w:p w14:paraId="4E74B38F">
      <w:pPr>
        <w:pStyle w:val="2"/>
        <w:keepNext w:val="0"/>
        <w:keepLines w:val="0"/>
        <w:pageBreakBefore w:val="0"/>
        <w:widowControl/>
        <w:wordWrap/>
        <w:overflowPunct/>
        <w:topLinePunct w:val="0"/>
        <w:bidi w:val="0"/>
        <w:spacing w:before="147" w:line="54" w:lineRule="atLeast"/>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7、供应商情况表</w:t>
      </w:r>
    </w:p>
    <w:p w14:paraId="0BB8AF12">
      <w:pPr>
        <w:pStyle w:val="2"/>
        <w:keepNext w:val="0"/>
        <w:keepLines w:val="0"/>
        <w:pageBreakBefore w:val="0"/>
        <w:widowControl/>
        <w:wordWrap/>
        <w:overflowPunct/>
        <w:topLinePunct w:val="0"/>
        <w:bidi w:val="0"/>
        <w:spacing w:before="148"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8、商务条款偏离表</w:t>
      </w:r>
    </w:p>
    <w:p w14:paraId="08ADEF29">
      <w:pPr>
        <w:pStyle w:val="2"/>
        <w:keepNext w:val="0"/>
        <w:keepLines w:val="0"/>
        <w:pageBreakBefore w:val="0"/>
        <w:widowControl/>
        <w:wordWrap/>
        <w:overflowPunct/>
        <w:topLinePunct w:val="0"/>
        <w:bidi w:val="0"/>
        <w:spacing w:before="147"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9、拟派本项目服务团队</w:t>
      </w:r>
    </w:p>
    <w:p w14:paraId="67BEB408">
      <w:pPr>
        <w:pStyle w:val="2"/>
        <w:keepNext w:val="0"/>
        <w:keepLines w:val="0"/>
        <w:pageBreakBefore w:val="0"/>
        <w:widowControl/>
        <w:wordWrap/>
        <w:overflowPunct/>
        <w:topLinePunct w:val="0"/>
        <w:bidi w:val="0"/>
        <w:spacing w:before="1"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10、业绩</w:t>
      </w:r>
    </w:p>
    <w:p w14:paraId="4163FFBC">
      <w:pPr>
        <w:pStyle w:val="2"/>
        <w:keepNext w:val="0"/>
        <w:keepLines w:val="0"/>
        <w:pageBreakBefore w:val="0"/>
        <w:widowControl/>
        <w:wordWrap/>
        <w:overflowPunct/>
        <w:topLinePunct w:val="0"/>
        <w:bidi w:val="0"/>
        <w:spacing w:before="30"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4"/>
          <w:sz w:val="24"/>
          <w:szCs w:val="24"/>
        </w:rPr>
        <w:t>11、管理制度</w:t>
      </w:r>
    </w:p>
    <w:p w14:paraId="61E03A38">
      <w:pPr>
        <w:pStyle w:val="2"/>
        <w:keepNext w:val="0"/>
        <w:keepLines w:val="0"/>
        <w:pageBreakBefore w:val="0"/>
        <w:widowControl/>
        <w:wordWrap/>
        <w:overflowPunct/>
        <w:topLinePunct w:val="0"/>
        <w:bidi w:val="0"/>
        <w:spacing w:before="1"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12、服务方案</w:t>
      </w:r>
    </w:p>
    <w:p w14:paraId="395F63B4">
      <w:pPr>
        <w:pStyle w:val="2"/>
        <w:keepNext w:val="0"/>
        <w:keepLines w:val="0"/>
        <w:pageBreakBefore w:val="0"/>
        <w:widowControl/>
        <w:wordWrap/>
        <w:overflowPunct/>
        <w:topLinePunct w:val="0"/>
        <w:bidi w:val="0"/>
        <w:spacing w:before="147"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4"/>
          <w:sz w:val="24"/>
          <w:szCs w:val="24"/>
        </w:rPr>
        <w:t>13、服务质量保障措施方案</w:t>
      </w:r>
    </w:p>
    <w:p w14:paraId="4FD179DB">
      <w:pPr>
        <w:pStyle w:val="2"/>
        <w:keepNext w:val="0"/>
        <w:keepLines w:val="0"/>
        <w:pageBreakBefore w:val="0"/>
        <w:widowControl/>
        <w:wordWrap/>
        <w:overflowPunct/>
        <w:topLinePunct w:val="0"/>
        <w:bidi w:val="0"/>
        <w:spacing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14、突发事件处理预案</w:t>
      </w:r>
    </w:p>
    <w:p w14:paraId="3295767E">
      <w:pPr>
        <w:pStyle w:val="2"/>
        <w:keepNext w:val="0"/>
        <w:keepLines w:val="0"/>
        <w:pageBreakBefore w:val="0"/>
        <w:widowControl/>
        <w:wordWrap/>
        <w:overflowPunct/>
        <w:topLinePunct w:val="0"/>
        <w:bidi w:val="0"/>
        <w:spacing w:before="146"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15、供应商认为需要提交的其他文件</w:t>
      </w:r>
    </w:p>
    <w:p w14:paraId="7E7AF08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39" w:type="default"/>
          <w:pgSz w:w="11906" w:h="16839"/>
          <w:pgMar w:top="400" w:right="1785" w:bottom="1156" w:left="1785" w:header="0" w:footer="994" w:gutter="0"/>
          <w:cols w:space="720" w:num="1"/>
        </w:sectPr>
      </w:pPr>
    </w:p>
    <w:p w14:paraId="5C5AF4F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0212FB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48E7CE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2C63F7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8200CDE">
      <w:pPr>
        <w:pStyle w:val="2"/>
        <w:keepNext w:val="0"/>
        <w:keepLines w:val="0"/>
        <w:pageBreakBefore w:val="0"/>
        <w:widowControl/>
        <w:wordWrap/>
        <w:overflowPunct/>
        <w:topLinePunct w:val="0"/>
        <w:bidi w:val="0"/>
        <w:spacing w:before="100" w:line="54" w:lineRule="atLeast"/>
        <w:ind w:left="31"/>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8"/>
          <w:sz w:val="31"/>
          <w:szCs w:val="31"/>
          <w14:textOutline w14:w="5793" w14:cap="sq" w14:cmpd="sng">
            <w14:solidFill>
              <w14:srgbClr w14:val="000000"/>
            </w14:solidFill>
            <w14:prstDash w14:val="solid"/>
            <w14:bevel/>
          </w14:textOutline>
        </w:rPr>
        <w:t>一、资格审查文件</w:t>
      </w:r>
    </w:p>
    <w:p w14:paraId="06DAD7BE">
      <w:pPr>
        <w:pStyle w:val="2"/>
        <w:keepNext w:val="0"/>
        <w:keepLines w:val="0"/>
        <w:pageBreakBefore w:val="0"/>
        <w:widowControl/>
        <w:wordWrap/>
        <w:overflowPunct/>
        <w:topLinePunct w:val="0"/>
        <w:bidi w:val="0"/>
        <w:spacing w:before="246" w:line="54" w:lineRule="atLeast"/>
        <w:ind w:left="50"/>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7"/>
          <w:sz w:val="31"/>
          <w:szCs w:val="31"/>
          <w14:textOutline w14:w="5793" w14:cap="sq" w14:cmpd="sng">
            <w14:solidFill>
              <w14:srgbClr w14:val="000000"/>
            </w14:solidFill>
            <w14:prstDash w14:val="solid"/>
            <w14:bevel/>
          </w14:textOutline>
        </w:rPr>
        <w:t>1、提供有效的营业执照</w:t>
      </w:r>
    </w:p>
    <w:p w14:paraId="379227A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31"/>
          <w:szCs w:val="31"/>
        </w:rPr>
        <w:sectPr>
          <w:footerReference r:id="rId40" w:type="default"/>
          <w:pgSz w:w="11906" w:h="16839"/>
          <w:pgMar w:top="400" w:right="1785" w:bottom="1156" w:left="1785" w:header="0" w:footer="994" w:gutter="0"/>
          <w:cols w:space="720" w:num="1"/>
        </w:sectPr>
      </w:pPr>
    </w:p>
    <w:p w14:paraId="43C38F0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ADF707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DBD678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9E6FFF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198595D">
      <w:pPr>
        <w:pStyle w:val="2"/>
        <w:keepNext w:val="0"/>
        <w:keepLines w:val="0"/>
        <w:pageBreakBefore w:val="0"/>
        <w:widowControl/>
        <w:wordWrap/>
        <w:overflowPunct/>
        <w:topLinePunct w:val="0"/>
        <w:bidi w:val="0"/>
        <w:spacing w:before="98" w:line="54" w:lineRule="atLeast"/>
        <w:ind w:left="29"/>
        <w:rPr>
          <w:rFonts w:hint="eastAsia" w:asciiTheme="minorEastAsia" w:hAnsiTheme="minorEastAsia" w:eastAsiaTheme="minorEastAsia" w:cstheme="minorEastAsia"/>
        </w:rPr>
      </w:pPr>
      <w:r>
        <w:rPr>
          <w:rFonts w:hint="eastAsia" w:asciiTheme="minorEastAsia" w:hAnsiTheme="minorEastAsia" w:eastAsiaTheme="minorEastAsia" w:cstheme="minorEastAsia"/>
          <w14:textOutline w14:w="5448" w14:cap="sq" w14:cmpd="sng">
            <w14:solidFill>
              <w14:srgbClr w14:val="000000"/>
            </w14:solidFill>
            <w14:prstDash w14:val="solid"/>
            <w14:bevel/>
          </w14:textOutline>
        </w:rPr>
        <w:t>2、具有履行合同所必需的设备和专业技术能力</w:t>
      </w:r>
    </w:p>
    <w:p w14:paraId="605EC1F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401C2A">
      <w:pPr>
        <w:pStyle w:val="2"/>
        <w:keepNext w:val="0"/>
        <w:keepLines w:val="0"/>
        <w:pageBreakBefore w:val="0"/>
        <w:widowControl/>
        <w:wordWrap/>
        <w:overflowPunct/>
        <w:topLinePunct w:val="0"/>
        <w:bidi w:val="0"/>
        <w:spacing w:before="101" w:line="54" w:lineRule="atLeast"/>
        <w:ind w:left="3704"/>
        <w:outlineLvl w:val="0"/>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4"/>
          <w:sz w:val="31"/>
          <w:szCs w:val="31"/>
          <w14:textOutline w14:w="5793" w14:cap="sq" w14:cmpd="sng">
            <w14:solidFill>
              <w14:srgbClr w14:val="000000"/>
            </w14:solidFill>
            <w14:prstDash w14:val="solid"/>
            <w14:bevel/>
          </w14:textOutline>
        </w:rPr>
        <w:t>声明函</w:t>
      </w:r>
    </w:p>
    <w:p w14:paraId="75E35B3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2A53F3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7C7AA3">
      <w:pPr>
        <w:pStyle w:val="2"/>
        <w:keepNext w:val="0"/>
        <w:keepLines w:val="0"/>
        <w:pageBreakBefore w:val="0"/>
        <w:widowControl/>
        <w:wordWrap/>
        <w:overflowPunct/>
        <w:topLinePunct w:val="0"/>
        <w:bidi w:val="0"/>
        <w:spacing w:before="78" w:line="54" w:lineRule="atLeast"/>
        <w:ind w:left="25" w:right="13" w:firstLine="4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我单位参与</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pacing w:val="-3"/>
          <w:sz w:val="24"/>
          <w:szCs w:val="24"/>
        </w:rPr>
        <w:t>项目名称、项目编号）投标，本</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单位郑重声明，本单位具备本项目履行合同所必需的设备和专业技术能力，特此</w:t>
      </w:r>
    </w:p>
    <w:p w14:paraId="70F47EF2">
      <w:pPr>
        <w:pStyle w:val="2"/>
        <w:keepNext w:val="0"/>
        <w:keepLines w:val="0"/>
        <w:pageBreakBefore w:val="0"/>
        <w:widowControl/>
        <w:wordWrap/>
        <w:overflowPunct/>
        <w:topLinePunct w:val="0"/>
        <w:bidi w:val="0"/>
        <w:spacing w:line="54" w:lineRule="atLeast"/>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承诺。</w:t>
      </w:r>
    </w:p>
    <w:p w14:paraId="698A66E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86ED93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247D3C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9FEBC13">
      <w:pPr>
        <w:pStyle w:val="2"/>
        <w:keepNext w:val="0"/>
        <w:keepLines w:val="0"/>
        <w:pageBreakBefore w:val="0"/>
        <w:widowControl/>
        <w:wordWrap/>
        <w:overflowPunct/>
        <w:topLinePunct w:val="0"/>
        <w:bidi w:val="0"/>
        <w:spacing w:before="78"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5AC73AD8">
      <w:pPr>
        <w:pStyle w:val="2"/>
        <w:keepNext w:val="0"/>
        <w:keepLines w:val="0"/>
        <w:pageBreakBefore w:val="0"/>
        <w:widowControl/>
        <w:wordWrap/>
        <w:overflowPunct/>
        <w:topLinePunct w:val="0"/>
        <w:bidi w:val="0"/>
        <w:spacing w:line="54" w:lineRule="atLeast"/>
        <w:ind w:left="5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法定代表人（或非法人组织负责人）</w:t>
      </w:r>
    </w:p>
    <w:p w14:paraId="366E657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3430FD7">
      <w:pPr>
        <w:pStyle w:val="2"/>
        <w:keepNext w:val="0"/>
        <w:keepLines w:val="0"/>
        <w:pageBreakBefore w:val="0"/>
        <w:widowControl/>
        <w:wordWrap/>
        <w:overflowPunct/>
        <w:topLinePunct w:val="0"/>
        <w:bidi w:val="0"/>
        <w:spacing w:before="79" w:line="54" w:lineRule="atLeast"/>
        <w:ind w:left="5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或其授权委托人(签字或盖章)：</w:t>
      </w:r>
      <w:r>
        <w:rPr>
          <w:rFonts w:hint="eastAsia" w:asciiTheme="minorEastAsia" w:hAnsiTheme="minorEastAsia" w:eastAsiaTheme="minorEastAsia" w:cstheme="minorEastAsia"/>
          <w:spacing w:val="-1"/>
          <w:sz w:val="24"/>
          <w:szCs w:val="24"/>
          <w:u w:val="single" w:color="auto"/>
        </w:rPr>
        <w:t xml:space="preserve">                      </w:t>
      </w:r>
    </w:p>
    <w:p w14:paraId="27DD11E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D68FA98">
      <w:pPr>
        <w:pStyle w:val="2"/>
        <w:keepNext w:val="0"/>
        <w:keepLines w:val="0"/>
        <w:pageBreakBefore w:val="0"/>
        <w:widowControl/>
        <w:wordWrap/>
        <w:overflowPunct/>
        <w:topLinePunct w:val="0"/>
        <w:bidi w:val="0"/>
        <w:spacing w:before="78" w:line="54" w:lineRule="atLeast"/>
        <w:ind w:left="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rPr>
        <w:t>日</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5"/>
          <w:sz w:val="24"/>
          <w:szCs w:val="24"/>
        </w:rPr>
        <w:t>期：</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年</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月</w:t>
      </w:r>
      <w:r>
        <w:rPr>
          <w:rFonts w:hint="eastAsia" w:asciiTheme="minorEastAsia" w:hAnsiTheme="minorEastAsia" w:eastAsiaTheme="minorEastAsia" w:cstheme="minorEastAsia"/>
          <w:spacing w:val="17"/>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日</w:t>
      </w:r>
    </w:p>
    <w:p w14:paraId="34669DA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41" w:type="default"/>
          <w:pgSz w:w="11906" w:h="16839"/>
          <w:pgMar w:top="400" w:right="1785" w:bottom="1156" w:left="1785" w:header="0" w:footer="994" w:gutter="0"/>
          <w:cols w:space="720" w:num="1"/>
        </w:sectPr>
      </w:pPr>
    </w:p>
    <w:p w14:paraId="1F3AD18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15DE29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6AE2BB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DD85F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511501">
      <w:pPr>
        <w:pStyle w:val="2"/>
        <w:keepNext w:val="0"/>
        <w:keepLines w:val="0"/>
        <w:pageBreakBefore w:val="0"/>
        <w:widowControl/>
        <w:wordWrap/>
        <w:overflowPunct/>
        <w:topLinePunct w:val="0"/>
        <w:bidi w:val="0"/>
        <w:spacing w:before="101" w:line="54" w:lineRule="atLeast"/>
        <w:ind w:left="32"/>
        <w:outlineLvl w:val="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sz w:val="31"/>
          <w:szCs w:val="31"/>
          <w14:textOutline w14:w="5793" w14:cap="sq" w14:cmpd="sng">
            <w14:solidFill>
              <w14:srgbClr w14:val="000000"/>
            </w14:solidFill>
            <w14:prstDash w14:val="solid"/>
            <w14:bevel/>
          </w14:textOutline>
        </w:rPr>
        <w:t>3、</w:t>
      </w:r>
      <w:r>
        <w:rPr>
          <w:rFonts w:hint="eastAsia" w:asciiTheme="minorEastAsia" w:hAnsiTheme="minorEastAsia" w:eastAsiaTheme="minorEastAsia" w:cstheme="minorEastAsia"/>
          <w:spacing w:val="1"/>
          <w14:textOutline w14:w="5448" w14:cap="sq" w14:cmpd="sng">
            <w14:solidFill>
              <w14:srgbClr w14:val="000000"/>
            </w14:solidFill>
            <w14:prstDash w14:val="solid"/>
            <w14:bevel/>
          </w14:textOutline>
        </w:rPr>
        <w:t>具有良好的商业信誉和健全的财务会计</w:t>
      </w:r>
      <w:r>
        <w:rPr>
          <w:rFonts w:hint="eastAsia" w:asciiTheme="minorEastAsia" w:hAnsiTheme="minorEastAsia" w:eastAsiaTheme="minorEastAsia" w:cstheme="minorEastAsia"/>
          <w14:textOutline w14:w="5448" w14:cap="sq" w14:cmpd="sng">
            <w14:solidFill>
              <w14:srgbClr w14:val="000000"/>
            </w14:solidFill>
            <w14:prstDash w14:val="solid"/>
            <w14:bevel/>
          </w14:textOutline>
        </w:rPr>
        <w:t>制度</w:t>
      </w:r>
    </w:p>
    <w:p w14:paraId="1F13098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sectPr>
          <w:footerReference r:id="rId42" w:type="default"/>
          <w:pgSz w:w="11906" w:h="16839"/>
          <w:pgMar w:top="400" w:right="1785" w:bottom="1156" w:left="1785" w:header="0" w:footer="994" w:gutter="0"/>
          <w:cols w:space="720" w:num="1"/>
        </w:sectPr>
      </w:pPr>
    </w:p>
    <w:p w14:paraId="2035B70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594E95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98793F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714342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56988B3">
      <w:pPr>
        <w:pStyle w:val="2"/>
        <w:keepNext w:val="0"/>
        <w:keepLines w:val="0"/>
        <w:pageBreakBefore w:val="0"/>
        <w:widowControl/>
        <w:wordWrap/>
        <w:overflowPunct/>
        <w:topLinePunct w:val="0"/>
        <w:bidi w:val="0"/>
        <w:spacing w:before="98" w:line="54" w:lineRule="atLeast"/>
        <w:ind w:left="24"/>
        <w:rPr>
          <w:rFonts w:hint="eastAsia" w:asciiTheme="minorEastAsia" w:hAnsiTheme="minorEastAsia" w:eastAsiaTheme="minorEastAsia" w:cstheme="minorEastAsia"/>
        </w:rPr>
      </w:pPr>
      <w:r>
        <w:rPr>
          <w:rFonts w:hint="eastAsia" w:asciiTheme="minorEastAsia" w:hAnsiTheme="minorEastAsia" w:eastAsiaTheme="minorEastAsia" w:cstheme="minorEastAsia"/>
          <w14:textOutline w14:w="5448" w14:cap="sq" w14:cmpd="sng">
            <w14:solidFill>
              <w14:srgbClr w14:val="000000"/>
            </w14:solidFill>
            <w14:prstDash w14:val="solid"/>
            <w14:bevel/>
          </w14:textOutline>
        </w:rPr>
        <w:t>4、有依法缴纳税收和社会保障资金的良好记录</w:t>
      </w:r>
    </w:p>
    <w:p w14:paraId="2F8999C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0681F9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7607F9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D894B4C">
      <w:pPr>
        <w:keepNext w:val="0"/>
        <w:keepLines w:val="0"/>
        <w:pageBreakBefore w:val="0"/>
        <w:widowControl/>
        <w:wordWrap/>
        <w:overflowPunct/>
        <w:topLinePunct w:val="0"/>
        <w:bidi w:val="0"/>
        <w:spacing w:before="91" w:line="54" w:lineRule="atLeast"/>
        <w:ind w:left="30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3"/>
          <w:sz w:val="28"/>
          <w:szCs w:val="28"/>
        </w:rPr>
        <w:t>（格式自拟）</w:t>
      </w:r>
    </w:p>
    <w:p w14:paraId="312BF02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8"/>
          <w:szCs w:val="28"/>
        </w:rPr>
        <w:sectPr>
          <w:footerReference r:id="rId43" w:type="default"/>
          <w:pgSz w:w="11906" w:h="16839"/>
          <w:pgMar w:top="400" w:right="1785" w:bottom="1156" w:left="1785" w:header="0" w:footer="994" w:gutter="0"/>
          <w:cols w:space="720" w:num="1"/>
        </w:sectPr>
      </w:pPr>
    </w:p>
    <w:p w14:paraId="429AB11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EDFE7E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DA1116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D23902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1D66CB5">
      <w:pPr>
        <w:pStyle w:val="2"/>
        <w:keepNext w:val="0"/>
        <w:keepLines w:val="0"/>
        <w:pageBreakBefore w:val="0"/>
        <w:widowControl/>
        <w:wordWrap/>
        <w:overflowPunct/>
        <w:topLinePunct w:val="0"/>
        <w:bidi w:val="0"/>
        <w:spacing w:before="98" w:line="54" w:lineRule="atLeast"/>
        <w:ind w:left="3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14:textOutline w14:w="5448" w14:cap="sq" w14:cmpd="sng">
            <w14:solidFill>
              <w14:srgbClr w14:val="000000"/>
            </w14:solidFill>
            <w14:prstDash w14:val="solid"/>
            <w14:bevel/>
          </w14:textOutline>
        </w:rPr>
        <w:t>5、无重大违法记录声明书</w:t>
      </w:r>
    </w:p>
    <w:p w14:paraId="5D0D115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C277BD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3FEC4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CB15D1A">
      <w:pPr>
        <w:pStyle w:val="2"/>
        <w:keepNext w:val="0"/>
        <w:keepLines w:val="0"/>
        <w:pageBreakBefore w:val="0"/>
        <w:widowControl/>
        <w:tabs>
          <w:tab w:val="left" w:pos="148"/>
        </w:tabs>
        <w:wordWrap/>
        <w:overflowPunct/>
        <w:topLinePunct w:val="0"/>
        <w:bidi w:val="0"/>
        <w:spacing w:before="78" w:line="54" w:lineRule="atLeast"/>
        <w:ind w:left="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pacing w:val="-29"/>
          <w:w w:val="98"/>
          <w:sz w:val="24"/>
          <w:szCs w:val="24"/>
          <w:u w:val="single" w:color="auto"/>
        </w:rPr>
        <w:t>（采购人</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w:t>
      </w:r>
    </w:p>
    <w:p w14:paraId="7C4CA81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3DCC294">
      <w:pPr>
        <w:pStyle w:val="2"/>
        <w:keepNext w:val="0"/>
        <w:keepLines w:val="0"/>
        <w:pageBreakBefore w:val="0"/>
        <w:widowControl/>
        <w:wordWrap/>
        <w:overflowPunct/>
        <w:topLinePunct w:val="0"/>
        <w:bidi w:val="0"/>
        <w:spacing w:before="78" w:line="54" w:lineRule="atLeast"/>
        <w:ind w:left="22" w:right="13" w:firstLine="48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我公司参与</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3"/>
          <w:sz w:val="24"/>
          <w:szCs w:val="24"/>
        </w:rPr>
        <w:t>项目名称、编号）投标，本公司</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郑重声明，我方参加本项目政府采购活动前三年内无重大违法记录，符合《政府</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采购法》规定的供应商条件。若贵方在本项目采购过程中发现我方政府采购活动</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3"/>
          <w:sz w:val="24"/>
          <w:szCs w:val="24"/>
        </w:rPr>
        <w:t>前三年内有重大违法记录，我公司将无条件退出本项目的投标，并承担因此引起</w:t>
      </w:r>
    </w:p>
    <w:p w14:paraId="7FF8F76B">
      <w:pPr>
        <w:pStyle w:val="2"/>
        <w:keepNext w:val="0"/>
        <w:keepLines w:val="0"/>
        <w:pageBreakBefore w:val="0"/>
        <w:widowControl/>
        <w:wordWrap/>
        <w:overflowPunct/>
        <w:topLinePunct w:val="0"/>
        <w:bidi w:val="0"/>
        <w:spacing w:line="54" w:lineRule="atLeast"/>
        <w:ind w:left="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的一切后果。我方对此声明负全部法律责任。</w:t>
      </w:r>
    </w:p>
    <w:p w14:paraId="446A20B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3395612">
      <w:pPr>
        <w:pStyle w:val="2"/>
        <w:keepNext w:val="0"/>
        <w:keepLines w:val="0"/>
        <w:pageBreakBefore w:val="0"/>
        <w:widowControl/>
        <w:wordWrap/>
        <w:overflowPunct/>
        <w:topLinePunct w:val="0"/>
        <w:bidi w:val="0"/>
        <w:spacing w:before="78"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特此声明。</w:t>
      </w:r>
    </w:p>
    <w:p w14:paraId="259415D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F0C007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BE30DD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70E5351">
      <w:pPr>
        <w:pStyle w:val="2"/>
        <w:keepNext w:val="0"/>
        <w:keepLines w:val="0"/>
        <w:pageBreakBefore w:val="0"/>
        <w:widowControl/>
        <w:wordWrap/>
        <w:overflowPunct/>
        <w:topLinePunct w:val="0"/>
        <w:bidi w:val="0"/>
        <w:spacing w:before="78"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364F9FB5">
      <w:pPr>
        <w:pStyle w:val="2"/>
        <w:keepNext w:val="0"/>
        <w:keepLines w:val="0"/>
        <w:pageBreakBefore w:val="0"/>
        <w:widowControl/>
        <w:wordWrap/>
        <w:overflowPunct/>
        <w:topLinePunct w:val="0"/>
        <w:bidi w:val="0"/>
        <w:spacing w:line="54" w:lineRule="atLeast"/>
        <w:ind w:left="5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法定代表人（或非法人组织负责人）</w:t>
      </w:r>
    </w:p>
    <w:p w14:paraId="1069B14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90AD56C">
      <w:pPr>
        <w:pStyle w:val="2"/>
        <w:keepNext w:val="0"/>
        <w:keepLines w:val="0"/>
        <w:pageBreakBefore w:val="0"/>
        <w:widowControl/>
        <w:wordWrap/>
        <w:overflowPunct/>
        <w:topLinePunct w:val="0"/>
        <w:bidi w:val="0"/>
        <w:spacing w:before="78" w:line="54" w:lineRule="atLeast"/>
        <w:ind w:left="5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或其授权委托人(签字或盖章)：</w:t>
      </w:r>
      <w:r>
        <w:rPr>
          <w:rFonts w:hint="eastAsia" w:asciiTheme="minorEastAsia" w:hAnsiTheme="minorEastAsia" w:eastAsiaTheme="minorEastAsia" w:cstheme="minorEastAsia"/>
          <w:spacing w:val="-1"/>
          <w:sz w:val="24"/>
          <w:szCs w:val="24"/>
          <w:u w:val="single" w:color="auto"/>
        </w:rPr>
        <w:t xml:space="preserve">                      </w:t>
      </w:r>
    </w:p>
    <w:p w14:paraId="6BBDDA5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B56D2EB">
      <w:pPr>
        <w:pStyle w:val="2"/>
        <w:keepNext w:val="0"/>
        <w:keepLines w:val="0"/>
        <w:pageBreakBefore w:val="0"/>
        <w:widowControl/>
        <w:wordWrap/>
        <w:overflowPunct/>
        <w:topLinePunct w:val="0"/>
        <w:bidi w:val="0"/>
        <w:spacing w:before="78" w:line="54" w:lineRule="atLeast"/>
        <w:ind w:left="544"/>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rPr>
        <w:t>日</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5"/>
          <w:sz w:val="24"/>
          <w:szCs w:val="24"/>
        </w:rPr>
        <w:t>期：</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年</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月</w:t>
      </w:r>
      <w:r>
        <w:rPr>
          <w:rFonts w:hint="eastAsia" w:asciiTheme="minorEastAsia" w:hAnsiTheme="minorEastAsia" w:eastAsiaTheme="minorEastAsia" w:cstheme="minorEastAsia"/>
          <w:spacing w:val="17"/>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日</w:t>
      </w:r>
    </w:p>
    <w:p w14:paraId="54D2AD6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44" w:type="default"/>
          <w:pgSz w:w="11906" w:h="16839"/>
          <w:pgMar w:top="400" w:right="1785" w:bottom="1156" w:left="1785" w:header="0" w:footer="994" w:gutter="0"/>
          <w:cols w:space="720" w:num="1"/>
        </w:sectPr>
      </w:pPr>
    </w:p>
    <w:p w14:paraId="3B4EB9E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01520A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5ADC5C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FB80E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010AA10">
      <w:pPr>
        <w:pStyle w:val="2"/>
        <w:keepNext w:val="0"/>
        <w:keepLines w:val="0"/>
        <w:pageBreakBefore w:val="0"/>
        <w:widowControl/>
        <w:wordWrap/>
        <w:overflowPunct/>
        <w:topLinePunct w:val="0"/>
        <w:bidi w:val="0"/>
        <w:spacing w:before="98" w:line="54" w:lineRule="atLeast"/>
        <w:ind w:left="28"/>
        <w:outlineLvl w:val="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5448" w14:cap="sq" w14:cmpd="sng">
            <w14:solidFill>
              <w14:srgbClr w14:val="000000"/>
            </w14:solidFill>
            <w14:prstDash w14:val="solid"/>
            <w14:bevel/>
          </w14:textOutline>
        </w:rPr>
        <w:t>6、磋商保证金</w:t>
      </w:r>
    </w:p>
    <w:p w14:paraId="6A4B4F8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D9501F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CAC0F7C">
      <w:pPr>
        <w:pStyle w:val="2"/>
        <w:keepNext w:val="0"/>
        <w:keepLines w:val="0"/>
        <w:pageBreakBefore w:val="0"/>
        <w:widowControl/>
        <w:wordWrap/>
        <w:overflowPunct/>
        <w:topLinePunct w:val="0"/>
        <w:bidi w:val="0"/>
        <w:spacing w:before="78"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提供磋商保证金缴纳凭证。</w:t>
      </w:r>
    </w:p>
    <w:p w14:paraId="7705AE1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45" w:type="default"/>
          <w:pgSz w:w="11906" w:h="16839"/>
          <w:pgMar w:top="400" w:right="1785" w:bottom="1156" w:left="1785" w:header="0" w:footer="994" w:gutter="0"/>
          <w:cols w:space="720" w:num="1"/>
        </w:sectPr>
      </w:pPr>
    </w:p>
    <w:p w14:paraId="450BC22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2B6D11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EBC19A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0BF1E6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30A2853">
      <w:pPr>
        <w:pStyle w:val="2"/>
        <w:keepNext w:val="0"/>
        <w:keepLines w:val="0"/>
        <w:pageBreakBefore w:val="0"/>
        <w:widowControl/>
        <w:wordWrap/>
        <w:overflowPunct/>
        <w:topLinePunct w:val="0"/>
        <w:bidi w:val="0"/>
        <w:spacing w:before="101" w:line="54" w:lineRule="atLeast"/>
        <w:ind w:left="31"/>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8"/>
          <w:sz w:val="31"/>
          <w:szCs w:val="31"/>
          <w14:textOutline w14:w="5793" w14:cap="sq" w14:cmpd="sng">
            <w14:solidFill>
              <w14:srgbClr w14:val="000000"/>
            </w14:solidFill>
            <w14:prstDash w14:val="solid"/>
            <w14:bevel/>
          </w14:textOutline>
        </w:rPr>
        <w:t>二、商务技术文件</w:t>
      </w:r>
    </w:p>
    <w:p w14:paraId="7681BFFF">
      <w:pPr>
        <w:pStyle w:val="2"/>
        <w:keepNext w:val="0"/>
        <w:keepLines w:val="0"/>
        <w:pageBreakBefore w:val="0"/>
        <w:widowControl/>
        <w:wordWrap/>
        <w:overflowPunct/>
        <w:topLinePunct w:val="0"/>
        <w:bidi w:val="0"/>
        <w:spacing w:before="99" w:line="54" w:lineRule="atLeast"/>
        <w:ind w:left="3523"/>
        <w:outlineLvl w:val="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14:textOutline w14:w="5448" w14:cap="sq" w14:cmpd="sng">
            <w14:solidFill>
              <w14:srgbClr w14:val="000000"/>
            </w14:solidFill>
            <w14:prstDash w14:val="solid"/>
            <w14:bevel/>
          </w14:textOutline>
        </w:rPr>
        <w:t>1、磋商函</w:t>
      </w:r>
    </w:p>
    <w:p w14:paraId="06E994F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BA5003B">
      <w:pPr>
        <w:pStyle w:val="2"/>
        <w:keepNext w:val="0"/>
        <w:keepLines w:val="0"/>
        <w:pageBreakBefore w:val="0"/>
        <w:widowControl/>
        <w:tabs>
          <w:tab w:val="left" w:pos="268"/>
        </w:tabs>
        <w:wordWrap/>
        <w:overflowPunct/>
        <w:topLinePunct w:val="0"/>
        <w:bidi w:val="0"/>
        <w:spacing w:before="78" w:line="54" w:lineRule="atLeast"/>
        <w:ind w:left="1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pacing w:val="-13"/>
          <w:sz w:val="24"/>
          <w:szCs w:val="24"/>
          <w:u w:val="single" w:color="auto"/>
        </w:rPr>
        <w:t>（采购人或采购代理机构</w:t>
      </w:r>
      <w:r>
        <w:rPr>
          <w:rFonts w:hint="eastAsia" w:asciiTheme="minorEastAsia" w:hAnsiTheme="minorEastAsia" w:eastAsiaTheme="minorEastAsia" w:cstheme="minorEastAsia"/>
          <w:spacing w:val="18"/>
          <w:sz w:val="24"/>
          <w:szCs w:val="24"/>
          <w:u w:val="single" w:color="auto"/>
        </w:rPr>
        <w:t>）：</w:t>
      </w:r>
    </w:p>
    <w:p w14:paraId="04353C80">
      <w:pPr>
        <w:pStyle w:val="2"/>
        <w:keepNext w:val="0"/>
        <w:keepLines w:val="0"/>
        <w:pageBreakBefore w:val="0"/>
        <w:widowControl/>
        <w:tabs>
          <w:tab w:val="left" w:pos="2893"/>
        </w:tabs>
        <w:wordWrap/>
        <w:overflowPunct/>
        <w:topLinePunct w:val="0"/>
        <w:bidi w:val="0"/>
        <w:spacing w:before="260" w:line="54" w:lineRule="atLeast"/>
        <w:ind w:left="22" w:right="101" w:firstLine="47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5"/>
          <w:sz w:val="24"/>
          <w:szCs w:val="24"/>
        </w:rPr>
        <w:t>(供应商名称)授权</w:t>
      </w:r>
      <w:r>
        <w:rPr>
          <w:rFonts w:hint="eastAsia" w:asciiTheme="minorEastAsia" w:hAnsiTheme="minorEastAsia" w:eastAsiaTheme="minorEastAsia" w:cstheme="minorEastAsia"/>
          <w:spacing w:val="-116"/>
          <w:sz w:val="24"/>
          <w:szCs w:val="24"/>
        </w:rPr>
        <w:t xml:space="preserve"> </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5"/>
          <w:sz w:val="24"/>
          <w:szCs w:val="24"/>
        </w:rPr>
        <w:t>(供应商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授权代理人姓名)</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1"/>
          <w:sz w:val="24"/>
          <w:szCs w:val="24"/>
        </w:rPr>
        <w:t>(职务、职称)为我方代表，参加贵方</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组织的</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7"/>
          <w:sz w:val="24"/>
          <w:szCs w:val="24"/>
        </w:rPr>
        <w:t>(项目名称、项目编号)招标的有关活动，并对</w:t>
      </w:r>
    </w:p>
    <w:p w14:paraId="2F66B31E">
      <w:pPr>
        <w:pStyle w:val="2"/>
        <w:keepNext w:val="0"/>
        <w:keepLines w:val="0"/>
        <w:pageBreakBefore w:val="0"/>
        <w:widowControl/>
        <w:wordWrap/>
        <w:overflowPunct/>
        <w:topLinePunct w:val="0"/>
        <w:bidi w:val="0"/>
        <w:spacing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此项目进行投标。</w:t>
      </w:r>
    </w:p>
    <w:p w14:paraId="0D778C33">
      <w:pPr>
        <w:pStyle w:val="2"/>
        <w:keepNext w:val="0"/>
        <w:keepLines w:val="0"/>
        <w:pageBreakBefore w:val="0"/>
        <w:widowControl/>
        <w:wordWrap/>
        <w:overflowPunct/>
        <w:topLinePunct w:val="0"/>
        <w:bidi w:val="0"/>
        <w:spacing w:before="105" w:line="54" w:lineRule="atLeast"/>
        <w:ind w:left="5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据此，签字代表宣布同意如下：</w:t>
      </w:r>
    </w:p>
    <w:p w14:paraId="066CC485">
      <w:pPr>
        <w:pStyle w:val="2"/>
        <w:keepNext w:val="0"/>
        <w:keepLines w:val="0"/>
        <w:pageBreakBefore w:val="0"/>
        <w:widowControl/>
        <w:wordWrap/>
        <w:overflowPunct/>
        <w:topLinePunct w:val="0"/>
        <w:bidi w:val="0"/>
        <w:spacing w:before="181" w:line="54" w:lineRule="atLeas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（1）本项目投标总价详见报价一览表。</w:t>
      </w:r>
    </w:p>
    <w:p w14:paraId="0BE0A4B8">
      <w:pPr>
        <w:pStyle w:val="2"/>
        <w:keepNext w:val="0"/>
        <w:keepLines w:val="0"/>
        <w:pageBreakBefore w:val="0"/>
        <w:widowControl/>
        <w:wordWrap/>
        <w:overflowPunct/>
        <w:topLinePunct w:val="0"/>
        <w:bidi w:val="0"/>
        <w:spacing w:before="185" w:line="54" w:lineRule="atLeas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（2）本项目磋商有效期为自递交响应文件截止之日起</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08"/>
          <w:sz w:val="24"/>
          <w:szCs w:val="24"/>
        </w:rPr>
        <w:t xml:space="preserve"> </w:t>
      </w:r>
      <w:r>
        <w:rPr>
          <w:rFonts w:hint="eastAsia" w:asciiTheme="minorEastAsia" w:hAnsiTheme="minorEastAsia" w:eastAsiaTheme="minorEastAsia" w:cstheme="minorEastAsia"/>
          <w:spacing w:val="-1"/>
          <w:sz w:val="24"/>
          <w:szCs w:val="24"/>
        </w:rPr>
        <w:t>个日历日。</w:t>
      </w:r>
    </w:p>
    <w:p w14:paraId="1E3E8D90">
      <w:pPr>
        <w:pStyle w:val="2"/>
        <w:keepNext w:val="0"/>
        <w:keepLines w:val="0"/>
        <w:pageBreakBefore w:val="0"/>
        <w:widowControl/>
        <w:wordWrap/>
        <w:overflowPunct/>
        <w:topLinePunct w:val="0"/>
        <w:bidi w:val="0"/>
        <w:spacing w:before="181" w:line="54" w:lineRule="atLeast"/>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7"/>
          <w:sz w:val="24"/>
          <w:szCs w:val="24"/>
        </w:rPr>
        <w:t>（3）已详细审查全部竞争性磋商文件，包括所有补充通知（如果有的话）。</w:t>
      </w:r>
    </w:p>
    <w:p w14:paraId="05373E63">
      <w:pPr>
        <w:pStyle w:val="2"/>
        <w:keepNext w:val="0"/>
        <w:keepLines w:val="0"/>
        <w:pageBreakBefore w:val="0"/>
        <w:widowControl/>
        <w:wordWrap/>
        <w:overflowPunct/>
        <w:topLinePunct w:val="0"/>
        <w:bidi w:val="0"/>
        <w:spacing w:line="54" w:lineRule="atLeas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（4）在规定的时间后，遵守竞争性磋商文件中有关保证金的规定。</w:t>
      </w:r>
    </w:p>
    <w:p w14:paraId="596D169B">
      <w:pPr>
        <w:pStyle w:val="2"/>
        <w:keepNext w:val="0"/>
        <w:keepLines w:val="0"/>
        <w:pageBreakBefore w:val="0"/>
        <w:widowControl/>
        <w:wordWrap/>
        <w:overflowPunct/>
        <w:topLinePunct w:val="0"/>
        <w:bidi w:val="0"/>
        <w:spacing w:before="181" w:line="54" w:lineRule="atLeast"/>
        <w:ind w:right="66"/>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7"/>
          <w:sz w:val="24"/>
          <w:szCs w:val="24"/>
        </w:rPr>
        <w:t>（5）在领取中标通知书的同时按竞争性磋商文件规定的形式，向贵方一次</w:t>
      </w:r>
    </w:p>
    <w:p w14:paraId="1AE8B0C6">
      <w:pPr>
        <w:pStyle w:val="2"/>
        <w:keepNext w:val="0"/>
        <w:keepLines w:val="0"/>
        <w:pageBreakBefore w:val="0"/>
        <w:widowControl/>
        <w:wordWrap/>
        <w:overflowPunct/>
        <w:topLinePunct w:val="0"/>
        <w:bidi w:val="0"/>
        <w:spacing w:line="54" w:lineRule="atLeast"/>
        <w:ind w:left="2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性支付代理服务费。</w:t>
      </w:r>
    </w:p>
    <w:p w14:paraId="619233F4">
      <w:pPr>
        <w:pStyle w:val="2"/>
        <w:keepNext w:val="0"/>
        <w:keepLines w:val="0"/>
        <w:pageBreakBefore w:val="0"/>
        <w:widowControl/>
        <w:wordWrap/>
        <w:overflowPunct/>
        <w:topLinePunct w:val="0"/>
        <w:bidi w:val="0"/>
        <w:spacing w:before="183" w:line="54" w:lineRule="atLeas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7"/>
          <w:sz w:val="24"/>
          <w:szCs w:val="24"/>
        </w:rPr>
        <w:t>（6）按照贵方要求，提供与其响应有关的一切数据</w:t>
      </w:r>
      <w:r>
        <w:rPr>
          <w:rFonts w:hint="eastAsia" w:asciiTheme="minorEastAsia" w:hAnsiTheme="minorEastAsia" w:eastAsiaTheme="minorEastAsia" w:cstheme="minorEastAsia"/>
          <w:position w:val="17"/>
          <w:sz w:val="24"/>
          <w:szCs w:val="24"/>
        </w:rPr>
        <w:t>或资料，完全理解贵方</w:t>
      </w:r>
    </w:p>
    <w:p w14:paraId="5F3249DB">
      <w:pPr>
        <w:pStyle w:val="2"/>
        <w:keepNext w:val="0"/>
        <w:keepLines w:val="0"/>
        <w:pageBreakBefore w:val="0"/>
        <w:widowControl/>
        <w:wordWrap/>
        <w:overflowPunct/>
        <w:topLinePunct w:val="0"/>
        <w:bidi w:val="0"/>
        <w:spacing w:before="1" w:line="54" w:lineRule="atLeast"/>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不一定接受最低价的响应。</w:t>
      </w:r>
    </w:p>
    <w:p w14:paraId="5EEE5D9E">
      <w:pPr>
        <w:pStyle w:val="2"/>
        <w:keepNext w:val="0"/>
        <w:keepLines w:val="0"/>
        <w:pageBreakBefore w:val="0"/>
        <w:widowControl/>
        <w:wordWrap/>
        <w:overflowPunct/>
        <w:topLinePunct w:val="0"/>
        <w:bidi w:val="0"/>
        <w:spacing w:before="183" w:line="54" w:lineRule="atLeas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（7）按照竞争性磋商文件的规定履行合同责任和义务。</w:t>
      </w:r>
    </w:p>
    <w:p w14:paraId="39CA2F52">
      <w:pPr>
        <w:pStyle w:val="2"/>
        <w:keepNext w:val="0"/>
        <w:keepLines w:val="0"/>
        <w:pageBreakBefore w:val="0"/>
        <w:widowControl/>
        <w:wordWrap/>
        <w:overflowPunct/>
        <w:topLinePunct w:val="0"/>
        <w:bidi w:val="0"/>
        <w:spacing w:before="182" w:line="54" w:lineRule="atLeas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（8）我方承诺响应文件中的证明材料真实、合法、有效。</w:t>
      </w:r>
    </w:p>
    <w:p w14:paraId="1E267866">
      <w:pPr>
        <w:pStyle w:val="2"/>
        <w:keepNext w:val="0"/>
        <w:keepLines w:val="0"/>
        <w:pageBreakBefore w:val="0"/>
        <w:widowControl/>
        <w:wordWrap/>
        <w:overflowPunct/>
        <w:topLinePunct w:val="0"/>
        <w:bidi w:val="0"/>
        <w:spacing w:before="260" w:line="54" w:lineRule="atLeast"/>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所有有关本次投标的函电请寄：</w:t>
      </w:r>
    </w:p>
    <w:p w14:paraId="01C1B838">
      <w:pPr>
        <w:pStyle w:val="2"/>
        <w:keepNext w:val="0"/>
        <w:keepLines w:val="0"/>
        <w:pageBreakBefore w:val="0"/>
        <w:widowControl/>
        <w:wordWrap/>
        <w:overflowPunct/>
        <w:topLinePunct w:val="0"/>
        <w:bidi w:val="0"/>
        <w:spacing w:before="184" w:line="54" w:lineRule="atLeast"/>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供应商全称（公章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49BA02CB">
      <w:pPr>
        <w:pStyle w:val="2"/>
        <w:keepNext w:val="0"/>
        <w:keepLines w:val="0"/>
        <w:pageBreakBefore w:val="0"/>
        <w:widowControl/>
        <w:wordWrap/>
        <w:overflowPunct/>
        <w:topLinePunct w:val="0"/>
        <w:bidi w:val="0"/>
        <w:spacing w:line="54" w:lineRule="atLeast"/>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法定代表人（或非法人组织负责人）</w:t>
      </w:r>
    </w:p>
    <w:p w14:paraId="7F401D32">
      <w:pPr>
        <w:pStyle w:val="2"/>
        <w:keepNext w:val="0"/>
        <w:keepLines w:val="0"/>
        <w:pageBreakBefore w:val="0"/>
        <w:widowControl/>
        <w:wordWrap/>
        <w:overflowPunct/>
        <w:topLinePunct w:val="0"/>
        <w:bidi w:val="0"/>
        <w:spacing w:before="180" w:line="54" w:lineRule="atLeast"/>
        <w:ind w:left="2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或其授权委托人(签字或盖章)：</w:t>
      </w:r>
      <w:r>
        <w:rPr>
          <w:rFonts w:hint="eastAsia" w:asciiTheme="minorEastAsia" w:hAnsiTheme="minorEastAsia" w:eastAsiaTheme="minorEastAsia" w:cstheme="minorEastAsia"/>
          <w:spacing w:val="-1"/>
          <w:sz w:val="24"/>
          <w:szCs w:val="24"/>
          <w:u w:val="single" w:color="auto"/>
        </w:rPr>
        <w:t xml:space="preserve">                      </w:t>
      </w:r>
    </w:p>
    <w:p w14:paraId="115239A4">
      <w:pPr>
        <w:pStyle w:val="2"/>
        <w:keepNext w:val="0"/>
        <w:keepLines w:val="0"/>
        <w:pageBreakBefore w:val="0"/>
        <w:widowControl/>
        <w:wordWrap/>
        <w:overflowPunct/>
        <w:topLinePunct w:val="0"/>
        <w:bidi w:val="0"/>
        <w:spacing w:before="264" w:line="54" w:lineRule="atLeast"/>
        <w:ind w:left="5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电话：</w:t>
      </w:r>
      <w:r>
        <w:rPr>
          <w:rFonts w:hint="eastAsia" w:asciiTheme="minorEastAsia" w:hAnsiTheme="minorEastAsia" w:eastAsiaTheme="minorEastAsia" w:cstheme="minorEastAsia"/>
          <w:sz w:val="24"/>
          <w:szCs w:val="24"/>
          <w:u w:val="single" w:color="auto"/>
        </w:rPr>
        <w:t xml:space="preserve">              </w:t>
      </w:r>
    </w:p>
    <w:p w14:paraId="7AF6B585">
      <w:pPr>
        <w:pStyle w:val="2"/>
        <w:keepNext w:val="0"/>
        <w:keepLines w:val="0"/>
        <w:pageBreakBefore w:val="0"/>
        <w:widowControl/>
        <w:wordWrap/>
        <w:overflowPunct/>
        <w:topLinePunct w:val="0"/>
        <w:bidi w:val="0"/>
        <w:spacing w:before="179" w:line="54" w:lineRule="atLeast"/>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传真：</w:t>
      </w:r>
      <w:r>
        <w:rPr>
          <w:rFonts w:hint="eastAsia" w:asciiTheme="minorEastAsia" w:hAnsiTheme="minorEastAsia" w:eastAsiaTheme="minorEastAsia" w:cstheme="minorEastAsia"/>
          <w:sz w:val="24"/>
          <w:szCs w:val="24"/>
          <w:u w:val="single" w:color="auto"/>
        </w:rPr>
        <w:t xml:space="preserve">              </w:t>
      </w:r>
    </w:p>
    <w:p w14:paraId="36E17A1A">
      <w:pPr>
        <w:pStyle w:val="2"/>
        <w:keepNext w:val="0"/>
        <w:keepLines w:val="0"/>
        <w:pageBreakBefore w:val="0"/>
        <w:widowControl/>
        <w:wordWrap/>
        <w:overflowPunct/>
        <w:topLinePunct w:val="0"/>
        <w:bidi w:val="0"/>
        <w:spacing w:before="185" w:line="54" w:lineRule="atLeast"/>
        <w:ind w:left="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邮编：</w:t>
      </w:r>
      <w:r>
        <w:rPr>
          <w:rFonts w:hint="eastAsia" w:asciiTheme="minorEastAsia" w:hAnsiTheme="minorEastAsia" w:eastAsiaTheme="minorEastAsia" w:cstheme="minorEastAsia"/>
          <w:sz w:val="24"/>
          <w:szCs w:val="24"/>
          <w:u w:val="single" w:color="auto"/>
        </w:rPr>
        <w:t xml:space="preserve">                </w:t>
      </w:r>
    </w:p>
    <w:p w14:paraId="4215AA52">
      <w:pPr>
        <w:pStyle w:val="2"/>
        <w:keepNext w:val="0"/>
        <w:keepLines w:val="0"/>
        <w:pageBreakBefore w:val="0"/>
        <w:widowControl/>
        <w:wordWrap/>
        <w:overflowPunct/>
        <w:topLinePunct w:val="0"/>
        <w:bidi w:val="0"/>
        <w:spacing w:before="182" w:line="54" w:lineRule="atLeast"/>
        <w:ind w:left="23"/>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地址：</w:t>
      </w:r>
      <w:r>
        <w:rPr>
          <w:rFonts w:hint="eastAsia" w:asciiTheme="minorEastAsia" w:hAnsiTheme="minorEastAsia" w:eastAsiaTheme="minorEastAsia" w:cstheme="minorEastAsia"/>
          <w:sz w:val="24"/>
          <w:szCs w:val="24"/>
          <w:u w:val="single" w:color="auto"/>
        </w:rPr>
        <w:t xml:space="preserve">                </w:t>
      </w:r>
    </w:p>
    <w:p w14:paraId="159658B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46" w:type="default"/>
          <w:pgSz w:w="11906" w:h="16839"/>
          <w:pgMar w:top="400" w:right="1697" w:bottom="1156" w:left="1785" w:header="0" w:footer="994" w:gutter="0"/>
          <w:cols w:space="720" w:num="1"/>
        </w:sectPr>
      </w:pPr>
    </w:p>
    <w:p w14:paraId="47A4821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75FB31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2E3D1E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E5FD53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760F4A">
      <w:pPr>
        <w:pStyle w:val="2"/>
        <w:keepNext w:val="0"/>
        <w:keepLines w:val="0"/>
        <w:pageBreakBefore w:val="0"/>
        <w:widowControl/>
        <w:wordWrap/>
        <w:overflowPunct/>
        <w:topLinePunct w:val="0"/>
        <w:bidi w:val="0"/>
        <w:spacing w:before="98" w:line="54" w:lineRule="atLeast"/>
        <w:ind w:left="323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5448" w14:cap="sq" w14:cmpd="sng">
            <w14:solidFill>
              <w14:srgbClr w14:val="000000"/>
            </w14:solidFill>
            <w14:prstDash w14:val="solid"/>
            <w14:bevel/>
          </w14:textOutline>
        </w:rPr>
        <w:t>2、报价一览表</w:t>
      </w:r>
    </w:p>
    <w:p w14:paraId="2EC238AE">
      <w:pPr>
        <w:keepNext w:val="0"/>
        <w:keepLines w:val="0"/>
        <w:pageBreakBefore w:val="0"/>
        <w:widowControl/>
        <w:wordWrap/>
        <w:overflowPunct/>
        <w:topLinePunct w:val="0"/>
        <w:bidi w:val="0"/>
        <w:spacing w:before="9" w:line="54" w:lineRule="atLeast"/>
        <w:rPr>
          <w:rFonts w:hint="eastAsia" w:asciiTheme="minorEastAsia" w:hAnsiTheme="minorEastAsia" w:eastAsiaTheme="minorEastAsia" w:cstheme="minorEastAsia"/>
        </w:rPr>
      </w:pPr>
    </w:p>
    <w:p w14:paraId="66A890B0">
      <w:pPr>
        <w:keepNext w:val="0"/>
        <w:keepLines w:val="0"/>
        <w:pageBreakBefore w:val="0"/>
        <w:widowControl/>
        <w:wordWrap/>
        <w:overflowPunct/>
        <w:topLinePunct w:val="0"/>
        <w:bidi w:val="0"/>
        <w:spacing w:before="9" w:line="54" w:lineRule="atLeast"/>
        <w:rPr>
          <w:rFonts w:hint="eastAsia" w:asciiTheme="minorEastAsia" w:hAnsiTheme="minorEastAsia" w:eastAsiaTheme="minorEastAsia" w:cstheme="minorEastAsia"/>
        </w:rPr>
      </w:pPr>
    </w:p>
    <w:p w14:paraId="20452DE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sectPr>
          <w:footerReference r:id="rId47" w:type="default"/>
          <w:pgSz w:w="11906" w:h="16839"/>
          <w:pgMar w:top="400" w:right="1749" w:bottom="1156" w:left="1748" w:header="0" w:footer="994" w:gutter="0"/>
          <w:cols w:equalWidth="0" w:num="1">
            <w:col w:w="8409"/>
          </w:cols>
        </w:sectPr>
      </w:pPr>
    </w:p>
    <w:p w14:paraId="1CDFAF70">
      <w:pPr>
        <w:pStyle w:val="2"/>
        <w:keepNext w:val="0"/>
        <w:keepLines w:val="0"/>
        <w:pageBreakBefore w:val="0"/>
        <w:widowControl/>
        <w:wordWrap/>
        <w:overflowPunct/>
        <w:topLinePunct w:val="0"/>
        <w:bidi w:val="0"/>
        <w:spacing w:before="48" w:line="54" w:lineRule="atLeast"/>
        <w:ind w:left="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项目名称：</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项目编号：</w:t>
      </w:r>
    </w:p>
    <w:p w14:paraId="2B1ACBB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
        </w:rPr>
      </w:pPr>
      <w:r>
        <w:rPr>
          <w:rFonts w:hint="eastAsia" w:asciiTheme="minorEastAsia" w:hAnsiTheme="minorEastAsia" w:eastAsiaTheme="minorEastAsia" w:cstheme="minorEastAsia"/>
          <w:sz w:val="2"/>
          <w:szCs w:val="2"/>
        </w:rPr>
        <w:br w:type="column"/>
      </w:r>
    </w:p>
    <w:p w14:paraId="1C0B57C4">
      <w:pPr>
        <w:pStyle w:val="2"/>
        <w:keepNext w:val="0"/>
        <w:keepLines w:val="0"/>
        <w:pageBreakBefore w:val="0"/>
        <w:widowControl/>
        <w:wordWrap/>
        <w:overflowPunct/>
        <w:topLinePunct w:val="0"/>
        <w:bidi w:val="0"/>
        <w:spacing w:before="47" w:line="54"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报价单位：人民币元</w:t>
      </w:r>
    </w:p>
    <w:p w14:paraId="017F8F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type w:val="continuous"/>
          <w:pgSz w:w="11906" w:h="16839"/>
          <w:pgMar w:top="400" w:right="1749" w:bottom="1156" w:left="1748" w:header="0" w:footer="994" w:gutter="0"/>
          <w:cols w:equalWidth="0" w:num="2">
            <w:col w:w="5501" w:space="100"/>
            <w:col w:w="2808"/>
          </w:cols>
        </w:sectPr>
      </w:pPr>
    </w:p>
    <w:p w14:paraId="2F14D3F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pPr>
    </w:p>
    <w:tbl>
      <w:tblPr>
        <w:tblStyle w:val="5"/>
        <w:tblW w:w="84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02"/>
        <w:gridCol w:w="5701"/>
      </w:tblGrid>
      <w:tr w14:paraId="6545A8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8" w:hRule="atLeast"/>
        </w:trPr>
        <w:tc>
          <w:tcPr>
            <w:tcW w:w="2702" w:type="dxa"/>
            <w:vMerge w:val="restart"/>
            <w:tcBorders>
              <w:bottom w:val="nil"/>
            </w:tcBorders>
            <w:vAlign w:val="top"/>
          </w:tcPr>
          <w:p w14:paraId="621DCF4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2D5B16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EC80F2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1CA2438">
            <w:pPr>
              <w:pStyle w:val="6"/>
              <w:keepNext w:val="0"/>
              <w:keepLines w:val="0"/>
              <w:pageBreakBefore w:val="0"/>
              <w:widowControl/>
              <w:wordWrap/>
              <w:overflowPunct/>
              <w:topLinePunct w:val="0"/>
              <w:bidi w:val="0"/>
              <w:spacing w:before="78" w:line="54" w:lineRule="atLeast"/>
              <w:ind w:left="87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投标报价</w:t>
            </w:r>
          </w:p>
        </w:tc>
        <w:tc>
          <w:tcPr>
            <w:tcW w:w="5701" w:type="dxa"/>
            <w:vAlign w:val="top"/>
          </w:tcPr>
          <w:p w14:paraId="7D9A426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DA33A30">
            <w:pPr>
              <w:pStyle w:val="6"/>
              <w:keepNext w:val="0"/>
              <w:keepLines w:val="0"/>
              <w:pageBreakBefore w:val="0"/>
              <w:widowControl/>
              <w:wordWrap/>
              <w:overflowPunct/>
              <w:topLinePunct w:val="0"/>
              <w:bidi w:val="0"/>
              <w:spacing w:before="78" w:line="54" w:lineRule="atLeast"/>
              <w:ind w:left="12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小写：</w:t>
            </w:r>
            <w:r>
              <w:rPr>
                <w:rFonts w:hint="eastAsia" w:asciiTheme="minorEastAsia" w:hAnsiTheme="minorEastAsia" w:eastAsiaTheme="minorEastAsia" w:cstheme="minorEastAsia"/>
                <w:spacing w:val="1"/>
              </w:rPr>
              <w:t xml:space="preserve">         </w:t>
            </w:r>
            <w:r>
              <w:rPr>
                <w:rFonts w:hint="eastAsia" w:asciiTheme="minorEastAsia" w:hAnsiTheme="minorEastAsia" w:eastAsiaTheme="minorEastAsia" w:cstheme="minorEastAsia"/>
                <w:spacing w:val="-4"/>
              </w:rPr>
              <w:t>元</w:t>
            </w:r>
          </w:p>
        </w:tc>
      </w:tr>
      <w:tr w14:paraId="5C5CC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5" w:hRule="atLeast"/>
        </w:trPr>
        <w:tc>
          <w:tcPr>
            <w:tcW w:w="2702" w:type="dxa"/>
            <w:vMerge w:val="continue"/>
            <w:tcBorders>
              <w:top w:val="nil"/>
            </w:tcBorders>
            <w:vAlign w:val="top"/>
          </w:tcPr>
          <w:p w14:paraId="1B1A18A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5701" w:type="dxa"/>
            <w:vAlign w:val="top"/>
          </w:tcPr>
          <w:p w14:paraId="25CD202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72941A9">
            <w:pPr>
              <w:pStyle w:val="6"/>
              <w:keepNext w:val="0"/>
              <w:keepLines w:val="0"/>
              <w:pageBreakBefore w:val="0"/>
              <w:widowControl/>
              <w:wordWrap/>
              <w:overflowPunct/>
              <w:topLinePunct w:val="0"/>
              <w:bidi w:val="0"/>
              <w:spacing w:before="78" w:line="54" w:lineRule="atLeast"/>
              <w:ind w:left="11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大写：</w:t>
            </w:r>
          </w:p>
        </w:tc>
      </w:tr>
      <w:tr w14:paraId="15198C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0" w:hRule="atLeast"/>
        </w:trPr>
        <w:tc>
          <w:tcPr>
            <w:tcW w:w="2702" w:type="dxa"/>
            <w:vAlign w:val="top"/>
          </w:tcPr>
          <w:p w14:paraId="5C07BBA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834DC9F">
            <w:pPr>
              <w:pStyle w:val="6"/>
              <w:keepNext w:val="0"/>
              <w:keepLines w:val="0"/>
              <w:pageBreakBefore w:val="0"/>
              <w:widowControl/>
              <w:wordWrap/>
              <w:overflowPunct/>
              <w:topLinePunct w:val="0"/>
              <w:bidi w:val="0"/>
              <w:spacing w:before="78" w:line="54" w:lineRule="atLeast"/>
              <w:ind w:firstLine="678" w:firstLineChars="3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合同履约期限</w:t>
            </w:r>
          </w:p>
        </w:tc>
        <w:tc>
          <w:tcPr>
            <w:tcW w:w="5701" w:type="dxa"/>
            <w:vAlign w:val="top"/>
          </w:tcPr>
          <w:p w14:paraId="3AC44B4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3E4DAF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5" w:hRule="atLeast"/>
        </w:trPr>
        <w:tc>
          <w:tcPr>
            <w:tcW w:w="2702" w:type="dxa"/>
            <w:vAlign w:val="top"/>
          </w:tcPr>
          <w:p w14:paraId="2B9C83D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B85C06F">
            <w:pPr>
              <w:pStyle w:val="6"/>
              <w:keepNext w:val="0"/>
              <w:keepLines w:val="0"/>
              <w:pageBreakBefore w:val="0"/>
              <w:widowControl/>
              <w:wordWrap/>
              <w:overflowPunct/>
              <w:topLinePunct w:val="0"/>
              <w:bidi w:val="0"/>
              <w:spacing w:before="79" w:line="54" w:lineRule="atLeast"/>
              <w:ind w:left="111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备注</w:t>
            </w:r>
          </w:p>
        </w:tc>
        <w:tc>
          <w:tcPr>
            <w:tcW w:w="5701" w:type="dxa"/>
            <w:vAlign w:val="top"/>
          </w:tcPr>
          <w:p w14:paraId="24694AE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bl>
    <w:p w14:paraId="71FFAD1E">
      <w:pPr>
        <w:pStyle w:val="2"/>
        <w:keepNext w:val="0"/>
        <w:keepLines w:val="0"/>
        <w:pageBreakBefore w:val="0"/>
        <w:widowControl/>
        <w:wordWrap/>
        <w:overflowPunct/>
        <w:topLinePunct w:val="0"/>
        <w:bidi w:val="0"/>
        <w:spacing w:before="146" w:line="54" w:lineRule="atLeast"/>
        <w:ind w:left="3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注：1.表中大小写不一致时，以大写为准。</w:t>
      </w:r>
    </w:p>
    <w:p w14:paraId="09D20A1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93B6C8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C76F36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87BA7C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8D81DF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A492C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B2F273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D042EC9">
      <w:pPr>
        <w:pStyle w:val="2"/>
        <w:keepNext w:val="0"/>
        <w:keepLines w:val="0"/>
        <w:pageBreakBefore w:val="0"/>
        <w:widowControl/>
        <w:wordWrap/>
        <w:overflowPunct/>
        <w:topLinePunct w:val="0"/>
        <w:bidi w:val="0"/>
        <w:spacing w:before="79" w:line="54" w:lineRule="atLeast"/>
        <w:ind w:left="5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7E827C36">
      <w:pPr>
        <w:pStyle w:val="2"/>
        <w:keepNext w:val="0"/>
        <w:keepLines w:val="0"/>
        <w:pageBreakBefore w:val="0"/>
        <w:widowControl/>
        <w:wordWrap/>
        <w:overflowPunct/>
        <w:topLinePunct w:val="0"/>
        <w:bidi w:val="0"/>
        <w:spacing w:line="54" w:lineRule="atLeast"/>
        <w:ind w:left="5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法定代表人（或非法人组织负责人）</w:t>
      </w:r>
    </w:p>
    <w:p w14:paraId="1014F84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99F5BBE">
      <w:pPr>
        <w:pStyle w:val="2"/>
        <w:keepNext w:val="0"/>
        <w:keepLines w:val="0"/>
        <w:pageBreakBefore w:val="0"/>
        <w:widowControl/>
        <w:wordWrap/>
        <w:overflowPunct/>
        <w:topLinePunct w:val="0"/>
        <w:bidi w:val="0"/>
        <w:spacing w:before="78" w:line="54" w:lineRule="atLeast"/>
        <w:ind w:left="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或其授权委托人(签字或盖章)：</w:t>
      </w:r>
      <w:r>
        <w:rPr>
          <w:rFonts w:hint="eastAsia" w:asciiTheme="minorEastAsia" w:hAnsiTheme="minorEastAsia" w:eastAsiaTheme="minorEastAsia" w:cstheme="minorEastAsia"/>
          <w:spacing w:val="-1"/>
          <w:sz w:val="24"/>
          <w:szCs w:val="24"/>
          <w:u w:val="single" w:color="auto"/>
        </w:rPr>
        <w:t xml:space="preserve">                      </w:t>
      </w:r>
    </w:p>
    <w:p w14:paraId="46433E3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9389DC3">
      <w:pPr>
        <w:pStyle w:val="2"/>
        <w:keepNext w:val="0"/>
        <w:keepLines w:val="0"/>
        <w:pageBreakBefore w:val="0"/>
        <w:widowControl/>
        <w:wordWrap/>
        <w:overflowPunct/>
        <w:topLinePunct w:val="0"/>
        <w:bidi w:val="0"/>
        <w:spacing w:before="79" w:line="54" w:lineRule="atLeast"/>
        <w:ind w:left="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rPr>
        <w:t>日</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5"/>
          <w:sz w:val="24"/>
          <w:szCs w:val="24"/>
        </w:rPr>
        <w:t>期：</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年</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月</w:t>
      </w:r>
      <w:r>
        <w:rPr>
          <w:rFonts w:hint="eastAsia" w:asciiTheme="minorEastAsia" w:hAnsiTheme="minorEastAsia" w:eastAsiaTheme="minorEastAsia" w:cstheme="minorEastAsia"/>
          <w:spacing w:val="17"/>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日</w:t>
      </w:r>
    </w:p>
    <w:p w14:paraId="4B6892A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type w:val="continuous"/>
          <w:pgSz w:w="11906" w:h="16839"/>
          <w:pgMar w:top="400" w:right="1749" w:bottom="1156" w:left="1748" w:header="0" w:footer="994" w:gutter="0"/>
          <w:cols w:equalWidth="0" w:num="1">
            <w:col w:w="8409"/>
          </w:cols>
        </w:sectPr>
      </w:pPr>
    </w:p>
    <w:p w14:paraId="249CCC5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B4724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48F30E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13319B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3CA2EBF">
      <w:pPr>
        <w:pStyle w:val="2"/>
        <w:keepNext w:val="0"/>
        <w:keepLines w:val="0"/>
        <w:pageBreakBefore w:val="0"/>
        <w:widowControl/>
        <w:wordWrap/>
        <w:overflowPunct/>
        <w:topLinePunct w:val="0"/>
        <w:bidi w:val="0"/>
        <w:spacing w:before="98" w:line="54" w:lineRule="atLeast"/>
        <w:ind w:left="275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14:textOutline w14:w="5448" w14:cap="sq" w14:cmpd="sng">
            <w14:solidFill>
              <w14:srgbClr w14:val="000000"/>
            </w14:solidFill>
            <w14:prstDash w14:val="solid"/>
            <w14:bevel/>
          </w14:textOutline>
        </w:rPr>
        <w:t>3、关于资格的声明函</w:t>
      </w:r>
    </w:p>
    <w:p w14:paraId="04F3DDE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904668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B06B3FE">
      <w:pPr>
        <w:pStyle w:val="2"/>
        <w:keepNext w:val="0"/>
        <w:keepLines w:val="0"/>
        <w:pageBreakBefore w:val="0"/>
        <w:widowControl/>
        <w:wordWrap/>
        <w:overflowPunct/>
        <w:topLinePunct w:val="0"/>
        <w:bidi w:val="0"/>
        <w:spacing w:before="78"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致：新疆铭跃项目管理有限公司：</w:t>
      </w:r>
    </w:p>
    <w:p w14:paraId="7C11BC0C">
      <w:pPr>
        <w:pStyle w:val="2"/>
        <w:keepNext w:val="0"/>
        <w:keepLines w:val="0"/>
        <w:pageBreakBefore w:val="0"/>
        <w:widowControl/>
        <w:wordWrap/>
        <w:overflowPunct/>
        <w:topLinePunct w:val="0"/>
        <w:bidi w:val="0"/>
        <w:spacing w:before="182" w:line="54" w:lineRule="atLeast"/>
        <w:ind w:left="23" w:right="13" w:firstLine="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关于贵方</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110"/>
          <w:sz w:val="24"/>
          <w:szCs w:val="24"/>
        </w:rPr>
        <w:t xml:space="preserve"> </w:t>
      </w:r>
      <w:r>
        <w:rPr>
          <w:rFonts w:hint="eastAsia" w:asciiTheme="minorEastAsia" w:hAnsiTheme="minorEastAsia" w:eastAsiaTheme="minorEastAsia" w:cstheme="minorEastAsia"/>
          <w:spacing w:val="-6"/>
          <w:sz w:val="24"/>
          <w:szCs w:val="24"/>
        </w:rPr>
        <w:t>年</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104"/>
          <w:sz w:val="24"/>
          <w:szCs w:val="24"/>
        </w:rPr>
        <w:t xml:space="preserve"> </w:t>
      </w:r>
      <w:r>
        <w:rPr>
          <w:rFonts w:hint="eastAsia" w:asciiTheme="minorEastAsia" w:hAnsiTheme="minorEastAsia" w:eastAsiaTheme="minorEastAsia" w:cstheme="minorEastAsia"/>
          <w:spacing w:val="-6"/>
          <w:sz w:val="24"/>
          <w:szCs w:val="24"/>
        </w:rPr>
        <w:t>月</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70"/>
          <w:sz w:val="24"/>
          <w:szCs w:val="24"/>
        </w:rPr>
        <w:t xml:space="preserve"> </w:t>
      </w:r>
      <w:r>
        <w:rPr>
          <w:rFonts w:hint="eastAsia" w:asciiTheme="minorEastAsia" w:hAnsiTheme="minorEastAsia" w:eastAsiaTheme="minorEastAsia" w:cstheme="minorEastAsia"/>
          <w:spacing w:val="-6"/>
          <w:sz w:val="24"/>
          <w:szCs w:val="24"/>
        </w:rPr>
        <w:t>日（项目编号）招标公告关于</w:t>
      </w:r>
      <w:r>
        <w:rPr>
          <w:rFonts w:hint="eastAsia" w:asciiTheme="minorEastAsia" w:hAnsiTheme="minorEastAsia" w:eastAsiaTheme="minorEastAsia" w:cstheme="minorEastAsia"/>
          <w:spacing w:val="-6"/>
          <w:sz w:val="24"/>
          <w:szCs w:val="24"/>
          <w:u w:val="single" w:color="auto"/>
        </w:rPr>
        <w:t>“</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6"/>
          <w:sz w:val="24"/>
          <w:szCs w:val="24"/>
          <w:u w:val="single" w:color="auto"/>
        </w:rPr>
        <w:t>”</w:t>
      </w:r>
      <w:r>
        <w:rPr>
          <w:rFonts w:hint="eastAsia" w:asciiTheme="minorEastAsia" w:hAnsiTheme="minorEastAsia" w:eastAsiaTheme="minorEastAsia" w:cstheme="minorEastAsia"/>
          <w:spacing w:val="-6"/>
          <w:sz w:val="24"/>
          <w:szCs w:val="24"/>
        </w:rPr>
        <w:t>的</w:t>
      </w:r>
      <w:r>
        <w:rPr>
          <w:rFonts w:hint="eastAsia" w:asciiTheme="minorEastAsia" w:hAnsiTheme="minorEastAsia" w:eastAsiaTheme="minorEastAsia" w:cstheme="minorEastAsia"/>
          <w:spacing w:val="-7"/>
          <w:sz w:val="24"/>
          <w:szCs w:val="24"/>
        </w:rPr>
        <w:t>项目，本</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签字人愿意参加投标，并有能力提供</w:t>
      </w:r>
      <w:r>
        <w:rPr>
          <w:rFonts w:hint="eastAsia" w:asciiTheme="minorEastAsia" w:hAnsiTheme="minorEastAsia" w:eastAsiaTheme="minorEastAsia" w:cstheme="minorEastAsia"/>
          <w:spacing w:val="-3"/>
          <w:sz w:val="24"/>
          <w:szCs w:val="24"/>
          <w:u w:val="single" w:color="auto"/>
        </w:rPr>
        <w:t xml:space="preserve"> （项目</w:t>
      </w:r>
      <w:r>
        <w:rPr>
          <w:rFonts w:hint="eastAsia" w:asciiTheme="minorEastAsia" w:hAnsiTheme="minorEastAsia" w:eastAsiaTheme="minorEastAsia" w:cstheme="minorEastAsia"/>
          <w:spacing w:val="-4"/>
          <w:sz w:val="24"/>
          <w:szCs w:val="24"/>
          <w:u w:val="single" w:color="auto"/>
        </w:rPr>
        <w:t xml:space="preserve">名称） </w:t>
      </w:r>
      <w:r>
        <w:rPr>
          <w:rFonts w:hint="eastAsia" w:asciiTheme="minorEastAsia" w:hAnsiTheme="minorEastAsia" w:eastAsiaTheme="minorEastAsia" w:cstheme="minorEastAsia"/>
          <w:spacing w:val="-106"/>
          <w:sz w:val="24"/>
          <w:szCs w:val="24"/>
        </w:rPr>
        <w:t xml:space="preserve"> </w:t>
      </w:r>
      <w:r>
        <w:rPr>
          <w:rFonts w:hint="eastAsia" w:asciiTheme="minorEastAsia" w:hAnsiTheme="minorEastAsia" w:eastAsiaTheme="minorEastAsia" w:cstheme="minorEastAsia"/>
          <w:spacing w:val="-4"/>
          <w:sz w:val="24"/>
          <w:szCs w:val="24"/>
        </w:rPr>
        <w:t>项目中的</w:t>
      </w:r>
      <w:r>
        <w:rPr>
          <w:rFonts w:hint="eastAsia" w:asciiTheme="minorEastAsia" w:hAnsiTheme="minorEastAsia" w:eastAsiaTheme="minorEastAsia" w:cstheme="minorEastAsia"/>
          <w:spacing w:val="-4"/>
          <w:sz w:val="24"/>
          <w:szCs w:val="24"/>
          <w:u w:val="single" w:color="auto"/>
        </w:rPr>
        <w:t xml:space="preserve"> （招标内容） </w:t>
      </w:r>
      <w:r>
        <w:rPr>
          <w:rFonts w:hint="eastAsia" w:asciiTheme="minorEastAsia" w:hAnsiTheme="minorEastAsia" w:eastAsiaTheme="minorEastAsia" w:cstheme="minorEastAsia"/>
          <w:spacing w:val="-110"/>
          <w:sz w:val="24"/>
          <w:szCs w:val="24"/>
        </w:rPr>
        <w:t xml:space="preserve"> </w:t>
      </w:r>
      <w:r>
        <w:rPr>
          <w:rFonts w:hint="eastAsia" w:asciiTheme="minorEastAsia" w:hAnsiTheme="minorEastAsia" w:eastAsiaTheme="minorEastAsia" w:cstheme="minorEastAsia"/>
          <w:spacing w:val="-4"/>
          <w:sz w:val="24"/>
          <w:szCs w:val="24"/>
        </w:rPr>
        <w:t>相</w:t>
      </w:r>
    </w:p>
    <w:p w14:paraId="7039A6D4">
      <w:pPr>
        <w:pStyle w:val="2"/>
        <w:keepNext w:val="0"/>
        <w:keepLines w:val="0"/>
        <w:pageBreakBefore w:val="0"/>
        <w:widowControl/>
        <w:wordWrap/>
        <w:overflowPunct/>
        <w:topLinePunct w:val="0"/>
        <w:bidi w:val="0"/>
        <w:spacing w:line="54" w:lineRule="atLeast"/>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关服务，并保证所提交的所有文件和说明是真实和准确的。</w:t>
      </w:r>
    </w:p>
    <w:p w14:paraId="3C997B0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DAE228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5C2E8C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1BA3E0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E069649">
      <w:pPr>
        <w:pStyle w:val="2"/>
        <w:keepNext w:val="0"/>
        <w:keepLines w:val="0"/>
        <w:pageBreakBefore w:val="0"/>
        <w:widowControl/>
        <w:wordWrap/>
        <w:overflowPunct/>
        <w:topLinePunct w:val="0"/>
        <w:bidi w:val="0"/>
        <w:spacing w:before="78"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w:t>
      </w:r>
      <w:r>
        <w:rPr>
          <w:rFonts w:hint="eastAsia" w:asciiTheme="minorEastAsia" w:hAnsiTheme="minorEastAsia" w:eastAsiaTheme="minorEastAsia" w:cstheme="minorEastAsia"/>
          <w:spacing w:val="-18"/>
          <w:sz w:val="24"/>
          <w:szCs w:val="24"/>
        </w:rPr>
        <w:t>：</w:t>
      </w:r>
      <w:r>
        <w:rPr>
          <w:rFonts w:hint="eastAsia" w:asciiTheme="minorEastAsia" w:hAnsiTheme="minorEastAsia" w:eastAsiaTheme="minorEastAsia" w:cstheme="minorEastAsia"/>
          <w:spacing w:val="121"/>
          <w:sz w:val="24"/>
          <w:szCs w:val="24"/>
          <w:u w:val="single" w:color="auto"/>
        </w:rPr>
        <w:t xml:space="preserve"> </w:t>
      </w:r>
      <w:r>
        <w:rPr>
          <w:rFonts w:hint="eastAsia" w:asciiTheme="minorEastAsia" w:hAnsiTheme="minorEastAsia" w:eastAsiaTheme="minorEastAsia" w:cstheme="minorEastAsia"/>
          <w:spacing w:val="-18"/>
          <w:sz w:val="24"/>
          <w:szCs w:val="24"/>
          <w:u w:val="single" w:color="auto"/>
        </w:rPr>
        <w:t>（</w:t>
      </w:r>
      <w:r>
        <w:rPr>
          <w:rFonts w:hint="eastAsia" w:asciiTheme="minorEastAsia" w:hAnsiTheme="minorEastAsia" w:eastAsiaTheme="minorEastAsia" w:cstheme="minorEastAsia"/>
          <w:spacing w:val="1"/>
          <w:sz w:val="24"/>
          <w:szCs w:val="24"/>
          <w:u w:val="single" w:color="auto"/>
        </w:rPr>
        <w:t>供应商名称）</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
          <w:sz w:val="24"/>
          <w:szCs w:val="24"/>
        </w:rPr>
        <w:t xml:space="preserve">  签字人姓名、职务：</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p>
    <w:p w14:paraId="7B717B7E">
      <w:pPr>
        <w:pStyle w:val="2"/>
        <w:keepNext w:val="0"/>
        <w:keepLines w:val="0"/>
        <w:pageBreakBefore w:val="0"/>
        <w:widowControl/>
        <w:wordWrap/>
        <w:overflowPunct/>
        <w:topLinePunct w:val="0"/>
        <w:bidi w:val="0"/>
        <w:spacing w:before="183"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地址：                     </w:t>
      </w:r>
      <w:r>
        <w:rPr>
          <w:rFonts w:hint="eastAsia" w:asciiTheme="minorEastAsia" w:hAnsiTheme="minorEastAsia" w:eastAsiaTheme="minorEastAsia" w:cstheme="minorEastAsia"/>
          <w:sz w:val="24"/>
          <w:szCs w:val="24"/>
        </w:rPr>
        <w:t xml:space="preserve"> 受权签署本资格文件人</w:t>
      </w:r>
      <w:r>
        <w:rPr>
          <w:rFonts w:hint="eastAsia" w:asciiTheme="minorEastAsia" w:hAnsiTheme="minorEastAsia" w:eastAsiaTheme="minorEastAsia" w:cstheme="minorEastAsia"/>
          <w:spacing w:val="-18"/>
          <w:sz w:val="24"/>
          <w:szCs w:val="24"/>
        </w:rPr>
        <w:t>：</w:t>
      </w:r>
      <w:r>
        <w:rPr>
          <w:rFonts w:hint="eastAsia" w:asciiTheme="minorEastAsia" w:hAnsiTheme="minorEastAsia" w:eastAsiaTheme="minorEastAsia" w:cstheme="minorEastAsia"/>
          <w:spacing w:val="-18"/>
          <w:sz w:val="24"/>
          <w:szCs w:val="24"/>
          <w:u w:val="single" w:color="auto"/>
        </w:rPr>
        <w:t>（</w:t>
      </w:r>
      <w:r>
        <w:rPr>
          <w:rFonts w:hint="eastAsia" w:asciiTheme="minorEastAsia" w:hAnsiTheme="minorEastAsia" w:eastAsiaTheme="minorEastAsia" w:cstheme="minorEastAsia"/>
          <w:sz w:val="24"/>
          <w:szCs w:val="24"/>
          <w:u w:val="single" w:color="auto"/>
        </w:rPr>
        <w:t>授权人姓名）</w:t>
      </w:r>
    </w:p>
    <w:p w14:paraId="2F3C3EBA">
      <w:pPr>
        <w:pStyle w:val="2"/>
        <w:keepNext w:val="0"/>
        <w:keepLines w:val="0"/>
        <w:pageBreakBefore w:val="0"/>
        <w:widowControl/>
        <w:wordWrap/>
        <w:overflowPunct/>
        <w:topLinePunct w:val="0"/>
        <w:bidi w:val="0"/>
        <w:spacing w:before="183" w:line="54" w:lineRule="atLeast"/>
        <w:ind w:left="5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传真：</w:t>
      </w:r>
    </w:p>
    <w:p w14:paraId="26CAD2BE">
      <w:pPr>
        <w:pStyle w:val="2"/>
        <w:keepNext w:val="0"/>
        <w:keepLines w:val="0"/>
        <w:pageBreakBefore w:val="0"/>
        <w:widowControl/>
        <w:wordWrap/>
        <w:overflowPunct/>
        <w:topLinePunct w:val="0"/>
        <w:bidi w:val="0"/>
        <w:spacing w:before="185" w:line="54" w:lineRule="atLeast"/>
        <w:ind w:left="5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邮编：</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1"/>
          <w:sz w:val="24"/>
          <w:szCs w:val="24"/>
        </w:rPr>
        <w:t>电话：</w:t>
      </w:r>
    </w:p>
    <w:p w14:paraId="340D73DE">
      <w:pPr>
        <w:pStyle w:val="2"/>
        <w:keepNext w:val="0"/>
        <w:keepLines w:val="0"/>
        <w:pageBreakBefore w:val="0"/>
        <w:widowControl/>
        <w:wordWrap/>
        <w:overflowPunct/>
        <w:topLinePunct w:val="0"/>
        <w:bidi w:val="0"/>
        <w:spacing w:before="182"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供应商盖章：</w:t>
      </w:r>
    </w:p>
    <w:p w14:paraId="4AE196A4">
      <w:pPr>
        <w:pStyle w:val="2"/>
        <w:keepNext w:val="0"/>
        <w:keepLines w:val="0"/>
        <w:pageBreakBefore w:val="0"/>
        <w:widowControl/>
        <w:tabs>
          <w:tab w:val="left" w:pos="6254"/>
        </w:tabs>
        <w:wordWrap/>
        <w:overflowPunct/>
        <w:topLinePunct w:val="0"/>
        <w:bidi w:val="0"/>
        <w:spacing w:before="184" w:line="54" w:lineRule="atLeast"/>
        <w:ind w:left="55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pacing w:val="-110"/>
          <w:sz w:val="24"/>
          <w:szCs w:val="24"/>
        </w:rPr>
        <w:t xml:space="preserve"> </w:t>
      </w:r>
      <w:r>
        <w:rPr>
          <w:rFonts w:hint="eastAsia" w:asciiTheme="minorEastAsia" w:hAnsiTheme="minorEastAsia" w:eastAsiaTheme="minorEastAsia" w:cstheme="minorEastAsia"/>
          <w:spacing w:val="-9"/>
          <w:sz w:val="24"/>
          <w:szCs w:val="24"/>
        </w:rPr>
        <w:t>年</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4"/>
          <w:sz w:val="24"/>
          <w:szCs w:val="24"/>
        </w:rPr>
        <w:t xml:space="preserve"> </w:t>
      </w:r>
      <w:r>
        <w:rPr>
          <w:rFonts w:hint="eastAsia" w:asciiTheme="minorEastAsia" w:hAnsiTheme="minorEastAsia" w:eastAsiaTheme="minorEastAsia" w:cstheme="minorEastAsia"/>
          <w:spacing w:val="-9"/>
          <w:sz w:val="24"/>
          <w:szCs w:val="24"/>
        </w:rPr>
        <w:t>月</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70"/>
          <w:sz w:val="24"/>
          <w:szCs w:val="24"/>
        </w:rPr>
        <w:t xml:space="preserve"> </w:t>
      </w:r>
      <w:r>
        <w:rPr>
          <w:rFonts w:hint="eastAsia" w:asciiTheme="minorEastAsia" w:hAnsiTheme="minorEastAsia" w:eastAsiaTheme="minorEastAsia" w:cstheme="minorEastAsia"/>
          <w:spacing w:val="-9"/>
          <w:sz w:val="24"/>
          <w:szCs w:val="24"/>
        </w:rPr>
        <w:t>日</w:t>
      </w:r>
    </w:p>
    <w:p w14:paraId="31FED55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48" w:type="default"/>
          <w:pgSz w:w="11906" w:h="16839"/>
          <w:pgMar w:top="400" w:right="1785" w:bottom="1156" w:left="1785" w:header="0" w:footer="994" w:gutter="0"/>
          <w:cols w:space="720" w:num="1"/>
        </w:sectPr>
      </w:pPr>
    </w:p>
    <w:p w14:paraId="590003A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258E37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E8D7EA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8197E6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9BACB5A">
      <w:pPr>
        <w:pStyle w:val="2"/>
        <w:keepNext w:val="0"/>
        <w:keepLines w:val="0"/>
        <w:pageBreakBefore w:val="0"/>
        <w:widowControl/>
        <w:wordWrap/>
        <w:overflowPunct/>
        <w:topLinePunct w:val="0"/>
        <w:bidi w:val="0"/>
        <w:spacing w:before="97" w:line="54" w:lineRule="atLeast"/>
        <w:ind w:left="2746"/>
        <w:rPr>
          <w:rFonts w:hint="eastAsia" w:asciiTheme="minorEastAsia" w:hAnsiTheme="minorEastAsia" w:eastAsiaTheme="minorEastAsia" w:cstheme="minorEastAsia"/>
        </w:rPr>
      </w:pPr>
      <w:r>
        <w:rPr>
          <w:rFonts w:hint="eastAsia" w:asciiTheme="minorEastAsia" w:hAnsiTheme="minorEastAsia" w:eastAsiaTheme="minorEastAsia" w:cstheme="minorEastAsia"/>
          <w14:textOutline w14:w="5448" w14:cap="sq" w14:cmpd="sng">
            <w14:solidFill>
              <w14:srgbClr w14:val="000000"/>
            </w14:solidFill>
            <w14:prstDash w14:val="solid"/>
            <w14:bevel/>
          </w14:textOutline>
        </w:rPr>
        <w:t>4、反商业贿赂承诺书</w:t>
      </w:r>
    </w:p>
    <w:p w14:paraId="48542B8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A07838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E262DB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ADEA4DC">
      <w:pPr>
        <w:pStyle w:val="2"/>
        <w:keepNext w:val="0"/>
        <w:keepLines w:val="0"/>
        <w:pageBreakBefore w:val="0"/>
        <w:widowControl/>
        <w:wordWrap/>
        <w:overflowPunct/>
        <w:topLinePunct w:val="0"/>
        <w:bidi w:val="0"/>
        <w:spacing w:before="78" w:line="54" w:lineRule="atLeast"/>
        <w:ind w:left="21" w:firstLine="48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我公司承诺在</w:t>
      </w:r>
      <w:r>
        <w:rPr>
          <w:rFonts w:hint="eastAsia" w:asciiTheme="minorEastAsia" w:hAnsiTheme="minorEastAsia" w:eastAsiaTheme="minorEastAsia" w:cstheme="minorEastAsia"/>
          <w:spacing w:val="-4"/>
          <w:sz w:val="24"/>
          <w:szCs w:val="24"/>
          <w:u w:val="single" w:color="auto"/>
        </w:rPr>
        <w:t>（项目名称、项目编号）</w:t>
      </w:r>
      <w:r>
        <w:rPr>
          <w:rFonts w:hint="eastAsia" w:asciiTheme="minorEastAsia" w:hAnsiTheme="minorEastAsia" w:eastAsiaTheme="minorEastAsia" w:cstheme="minorEastAsia"/>
          <w:spacing w:val="-4"/>
          <w:sz w:val="24"/>
          <w:szCs w:val="24"/>
        </w:rPr>
        <w:t xml:space="preserve">投标过程中，不给予国家工作人员以 </w:t>
      </w:r>
      <w:r>
        <w:rPr>
          <w:rFonts w:hint="eastAsia" w:asciiTheme="minorEastAsia" w:hAnsiTheme="minorEastAsia" w:eastAsiaTheme="minorEastAsia" w:cstheme="minorEastAsia"/>
          <w:spacing w:val="-3"/>
          <w:sz w:val="24"/>
          <w:szCs w:val="24"/>
        </w:rPr>
        <w:t>及招标代理机构工作人员及其亲属各种形式的商业</w:t>
      </w:r>
      <w:r>
        <w:rPr>
          <w:rFonts w:hint="eastAsia" w:asciiTheme="minorEastAsia" w:hAnsiTheme="minorEastAsia" w:eastAsiaTheme="minorEastAsia" w:cstheme="minorEastAsia"/>
          <w:spacing w:val="-4"/>
          <w:sz w:val="24"/>
          <w:szCs w:val="24"/>
        </w:rPr>
        <w:t xml:space="preserve">贿赂（包括送礼金礼品、有价 </w:t>
      </w:r>
      <w:r>
        <w:rPr>
          <w:rFonts w:hint="eastAsia" w:asciiTheme="minorEastAsia" w:hAnsiTheme="minorEastAsia" w:eastAsiaTheme="minorEastAsia" w:cstheme="minorEastAsia"/>
          <w:spacing w:val="-7"/>
          <w:sz w:val="24"/>
          <w:szCs w:val="24"/>
        </w:rPr>
        <w:t>证券、购物券、回扣、佣金、咨询费、劳务费、赞助费、宣</w:t>
      </w:r>
      <w:r>
        <w:rPr>
          <w:rFonts w:hint="eastAsia" w:asciiTheme="minorEastAsia" w:hAnsiTheme="minorEastAsia" w:eastAsiaTheme="minorEastAsia" w:cstheme="minorEastAsia"/>
          <w:spacing w:val="-8"/>
          <w:sz w:val="24"/>
          <w:szCs w:val="24"/>
        </w:rPr>
        <w:t>传费、支付旅游费用、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报销各种消费凭证、宴请、娱乐等</w:t>
      </w:r>
      <w:r>
        <w:rPr>
          <w:rFonts w:hint="eastAsia" w:asciiTheme="minorEastAsia" w:hAnsiTheme="minorEastAsia" w:eastAsiaTheme="minorEastAsia" w:cstheme="minorEastAsia"/>
          <w:spacing w:val="-13"/>
          <w:sz w:val="24"/>
          <w:szCs w:val="24"/>
        </w:rPr>
        <w:t>），</w:t>
      </w:r>
      <w:r>
        <w:rPr>
          <w:rFonts w:hint="eastAsia" w:asciiTheme="minorEastAsia" w:hAnsiTheme="minorEastAsia" w:eastAsiaTheme="minorEastAsia" w:cstheme="minorEastAsia"/>
          <w:spacing w:val="-2"/>
          <w:sz w:val="24"/>
          <w:szCs w:val="24"/>
        </w:rPr>
        <w:t>如有上述行为，</w:t>
      </w:r>
      <w:r>
        <w:rPr>
          <w:rFonts w:hint="eastAsia" w:asciiTheme="minorEastAsia" w:hAnsiTheme="minorEastAsia" w:eastAsiaTheme="minorEastAsia" w:cstheme="minorEastAsia"/>
          <w:spacing w:val="-3"/>
          <w:sz w:val="24"/>
          <w:szCs w:val="24"/>
        </w:rPr>
        <w:t>我公司及项目参与人员愿</w:t>
      </w:r>
    </w:p>
    <w:p w14:paraId="07AE6F38">
      <w:pPr>
        <w:pStyle w:val="2"/>
        <w:keepNext w:val="0"/>
        <w:keepLines w:val="0"/>
        <w:pageBreakBefore w:val="0"/>
        <w:widowControl/>
        <w:wordWrap/>
        <w:overflowPunct/>
        <w:topLinePunct w:val="0"/>
        <w:bidi w:val="0"/>
        <w:spacing w:line="54" w:lineRule="atLeast"/>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意按照《反不正当竞争法》的有关规定接受处罚。</w:t>
      </w:r>
    </w:p>
    <w:p w14:paraId="10248B4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5091D6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2381A65">
      <w:pPr>
        <w:pStyle w:val="2"/>
        <w:keepNext w:val="0"/>
        <w:keepLines w:val="0"/>
        <w:pageBreakBefore w:val="0"/>
        <w:widowControl/>
        <w:wordWrap/>
        <w:overflowPunct/>
        <w:topLinePunct w:val="0"/>
        <w:bidi w:val="0"/>
        <w:spacing w:before="78"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7C45BBB4">
      <w:pPr>
        <w:pStyle w:val="2"/>
        <w:keepNext w:val="0"/>
        <w:keepLines w:val="0"/>
        <w:pageBreakBefore w:val="0"/>
        <w:widowControl/>
        <w:wordWrap/>
        <w:overflowPunct/>
        <w:topLinePunct w:val="0"/>
        <w:bidi w:val="0"/>
        <w:spacing w:before="1" w:line="54" w:lineRule="atLeast"/>
        <w:ind w:left="5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法定代表人（或非法人组织负责人）</w:t>
      </w:r>
    </w:p>
    <w:p w14:paraId="34EA2D9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4EA4CD5">
      <w:pPr>
        <w:pStyle w:val="2"/>
        <w:keepNext w:val="0"/>
        <w:keepLines w:val="0"/>
        <w:pageBreakBefore w:val="0"/>
        <w:widowControl/>
        <w:wordWrap/>
        <w:overflowPunct/>
        <w:topLinePunct w:val="0"/>
        <w:bidi w:val="0"/>
        <w:spacing w:before="78" w:line="54" w:lineRule="atLeast"/>
        <w:ind w:left="5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或其授权委托人(签字或盖章)：</w:t>
      </w:r>
      <w:r>
        <w:rPr>
          <w:rFonts w:hint="eastAsia" w:asciiTheme="minorEastAsia" w:hAnsiTheme="minorEastAsia" w:eastAsiaTheme="minorEastAsia" w:cstheme="minorEastAsia"/>
          <w:spacing w:val="-1"/>
          <w:sz w:val="24"/>
          <w:szCs w:val="24"/>
          <w:u w:val="single" w:color="auto"/>
        </w:rPr>
        <w:t xml:space="preserve">                      </w:t>
      </w:r>
    </w:p>
    <w:p w14:paraId="4FC1E47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D6D4579">
      <w:pPr>
        <w:pStyle w:val="2"/>
        <w:keepNext w:val="0"/>
        <w:keepLines w:val="0"/>
        <w:pageBreakBefore w:val="0"/>
        <w:widowControl/>
        <w:wordWrap/>
        <w:overflowPunct/>
        <w:topLinePunct w:val="0"/>
        <w:bidi w:val="0"/>
        <w:spacing w:before="78" w:line="54" w:lineRule="atLeast"/>
        <w:ind w:left="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rPr>
        <w:t>日</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5"/>
          <w:sz w:val="24"/>
          <w:szCs w:val="24"/>
        </w:rPr>
        <w:t>期：</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年</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月</w:t>
      </w:r>
      <w:r>
        <w:rPr>
          <w:rFonts w:hint="eastAsia" w:asciiTheme="minorEastAsia" w:hAnsiTheme="minorEastAsia" w:eastAsiaTheme="minorEastAsia" w:cstheme="minorEastAsia"/>
          <w:spacing w:val="17"/>
          <w:sz w:val="24"/>
          <w:szCs w:val="24"/>
          <w:u w:val="single" w:color="auto"/>
        </w:rPr>
        <w:t xml:space="preserve">   </w:t>
      </w:r>
      <w:r>
        <w:rPr>
          <w:rFonts w:hint="eastAsia" w:asciiTheme="minorEastAsia" w:hAnsiTheme="minorEastAsia" w:eastAsiaTheme="minorEastAsia" w:cstheme="minorEastAsia"/>
          <w:spacing w:val="-15"/>
          <w:sz w:val="24"/>
          <w:szCs w:val="24"/>
          <w:u w:val="single" w:color="auto"/>
        </w:rPr>
        <w:t>日</w:t>
      </w:r>
    </w:p>
    <w:p w14:paraId="64D0B35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49" w:type="default"/>
          <w:pgSz w:w="11906" w:h="16839"/>
          <w:pgMar w:top="400" w:right="1719" w:bottom="1156" w:left="1785" w:header="0" w:footer="994" w:gutter="0"/>
          <w:cols w:space="720" w:num="1"/>
        </w:sectPr>
      </w:pPr>
    </w:p>
    <w:p w14:paraId="7E4819A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1D674C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A75BE1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586792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625C94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614FAC3">
      <w:pPr>
        <w:pStyle w:val="2"/>
        <w:keepNext w:val="0"/>
        <w:keepLines w:val="0"/>
        <w:pageBreakBefore w:val="0"/>
        <w:widowControl/>
        <w:wordWrap/>
        <w:overflowPunct/>
        <w:topLinePunct w:val="0"/>
        <w:bidi w:val="0"/>
        <w:spacing w:before="101" w:line="54" w:lineRule="atLeast"/>
        <w:ind w:left="583"/>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9"/>
          <w14:textOutline w14:w="5448" w14:cap="sq" w14:cmpd="sng">
            <w14:solidFill>
              <w14:srgbClr w14:val="000000"/>
            </w14:solidFill>
            <w14:prstDash w14:val="solid"/>
            <w14:bevel/>
          </w14:textOutline>
        </w:rPr>
        <w:t>5、</w:t>
      </w:r>
      <w:r>
        <w:rPr>
          <w:rFonts w:hint="eastAsia" w:asciiTheme="minorEastAsia" w:hAnsiTheme="minorEastAsia" w:eastAsiaTheme="minorEastAsia" w:cstheme="minorEastAsia"/>
          <w:spacing w:val="9"/>
          <w:sz w:val="31"/>
          <w:szCs w:val="31"/>
          <w14:textOutline w14:w="5793" w14:cap="sq" w14:cmpd="sng">
            <w14:solidFill>
              <w14:srgbClr w14:val="000000"/>
            </w14:solidFill>
            <w14:prstDash w14:val="solid"/>
            <w14:bevel/>
          </w14:textOutline>
        </w:rPr>
        <w:t>法定代表人（或非法人组织负责人）身份证明书</w:t>
      </w:r>
    </w:p>
    <w:p w14:paraId="357B68C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49A3EB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8601B32">
      <w:pPr>
        <w:pStyle w:val="2"/>
        <w:keepNext w:val="0"/>
        <w:keepLines w:val="0"/>
        <w:pageBreakBefore w:val="0"/>
        <w:widowControl/>
        <w:tabs>
          <w:tab w:val="left" w:pos="7334"/>
        </w:tabs>
        <w:wordWrap/>
        <w:overflowPunct/>
        <w:topLinePunct w:val="0"/>
        <w:bidi w:val="0"/>
        <w:spacing w:before="78" w:line="54" w:lineRule="atLeast"/>
        <w:ind w:left="23" w:right="1000" w:firstLine="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单位名称：</w:t>
      </w: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企业类型：</w:t>
      </w: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地</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7"/>
          <w:sz w:val="24"/>
          <w:szCs w:val="24"/>
        </w:rPr>
        <w:t>址：</w:t>
      </w: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营业期限：</w:t>
      </w:r>
      <w:r>
        <w:rPr>
          <w:rFonts w:hint="eastAsia" w:asciiTheme="minorEastAsia" w:hAnsiTheme="minorEastAsia" w:eastAsiaTheme="minorEastAsia" w:cstheme="minorEastAsia"/>
          <w:sz w:val="24"/>
          <w:szCs w:val="24"/>
          <w:u w:val="single" w:color="auto"/>
        </w:rPr>
        <w:t xml:space="preserve">                                                   </w:t>
      </w:r>
    </w:p>
    <w:p w14:paraId="6D185141">
      <w:pPr>
        <w:pStyle w:val="2"/>
        <w:keepNext w:val="0"/>
        <w:keepLines w:val="0"/>
        <w:pageBreakBefore w:val="0"/>
        <w:widowControl/>
        <w:wordWrap/>
        <w:overflowPunct/>
        <w:topLinePunct w:val="0"/>
        <w:bidi w:val="0"/>
        <w:spacing w:before="1" w:line="54" w:lineRule="atLeast"/>
        <w:ind w:left="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成立时间：</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3"/>
          <w:sz w:val="24"/>
          <w:szCs w:val="24"/>
          <w:u w:val="single" w:color="auto"/>
        </w:rPr>
        <w:t xml:space="preserve">                   </w:t>
      </w:r>
    </w:p>
    <w:p w14:paraId="10E2328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CD24C7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3464127">
      <w:pPr>
        <w:pStyle w:val="2"/>
        <w:keepNext w:val="0"/>
        <w:keepLines w:val="0"/>
        <w:pageBreakBefore w:val="0"/>
        <w:widowControl/>
        <w:wordWrap/>
        <w:overflowPunct/>
        <w:topLinePunct w:val="0"/>
        <w:bidi w:val="0"/>
        <w:spacing w:before="78" w:line="54" w:lineRule="atLeast"/>
        <w:ind w:left="25" w:right="13" w:firstLine="958"/>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姓名</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2"/>
          <w:sz w:val="24"/>
          <w:szCs w:val="24"/>
        </w:rPr>
        <w:t>性别</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2"/>
          <w:sz w:val="24"/>
          <w:szCs w:val="24"/>
        </w:rPr>
        <w:t>出生日期</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87"/>
          <w:sz w:val="24"/>
          <w:szCs w:val="24"/>
        </w:rPr>
        <w:t xml:space="preserve"> </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2"/>
          <w:sz w:val="24"/>
          <w:szCs w:val="24"/>
        </w:rPr>
        <w:t>现任职</w:t>
      </w:r>
      <w:r>
        <w:rPr>
          <w:rFonts w:hint="eastAsia" w:asciiTheme="minorEastAsia" w:hAnsiTheme="minorEastAsia" w:eastAsiaTheme="minorEastAsia" w:cstheme="minorEastAsia"/>
          <w:sz w:val="24"/>
          <w:szCs w:val="24"/>
        </w:rPr>
        <w:t xml:space="preserve"> 务</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t>系</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（供应商名称）的法定代表人（或非</w:t>
      </w:r>
      <w:r>
        <w:rPr>
          <w:rFonts w:hint="eastAsia" w:asciiTheme="minorEastAsia" w:hAnsiTheme="minorEastAsia" w:eastAsiaTheme="minorEastAsia" w:cstheme="minorEastAsia"/>
          <w:spacing w:val="-1"/>
          <w:sz w:val="24"/>
          <w:szCs w:val="24"/>
        </w:rPr>
        <w:t>法人组织负</w:t>
      </w:r>
    </w:p>
    <w:p w14:paraId="7E026688">
      <w:pPr>
        <w:pStyle w:val="2"/>
        <w:keepNext w:val="0"/>
        <w:keepLines w:val="0"/>
        <w:pageBreakBefore w:val="0"/>
        <w:widowControl/>
        <w:wordWrap/>
        <w:overflowPunct/>
        <w:topLinePunct w:val="0"/>
        <w:bidi w:val="0"/>
        <w:spacing w:before="1" w:line="54" w:lineRule="atLeast"/>
        <w:ind w:left="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责人）。</w:t>
      </w:r>
    </w:p>
    <w:p w14:paraId="2097FDF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36ED574">
      <w:pPr>
        <w:pStyle w:val="2"/>
        <w:keepNext w:val="0"/>
        <w:keepLines w:val="0"/>
        <w:pageBreakBefore w:val="0"/>
        <w:widowControl/>
        <w:wordWrap/>
        <w:overflowPunct/>
        <w:topLinePunct w:val="0"/>
        <w:bidi w:val="0"/>
        <w:spacing w:before="78" w:line="54" w:lineRule="atLeast"/>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特此证明。</w:t>
      </w:r>
    </w:p>
    <w:p w14:paraId="1BB97ED4">
      <w:pPr>
        <w:keepNext w:val="0"/>
        <w:keepLines w:val="0"/>
        <w:pageBreakBefore w:val="0"/>
        <w:widowControl/>
        <w:wordWrap/>
        <w:overflowPunct/>
        <w:topLinePunct w:val="0"/>
        <w:bidi w:val="0"/>
        <w:spacing w:before="65" w:line="54" w:lineRule="atLeast"/>
        <w:rPr>
          <w:rFonts w:hint="eastAsia" w:asciiTheme="minorEastAsia" w:hAnsiTheme="minorEastAsia" w:eastAsiaTheme="minorEastAsia" w:cstheme="minorEastAsia"/>
        </w:rPr>
      </w:pPr>
    </w:p>
    <w:p w14:paraId="75087D7E">
      <w:pPr>
        <w:keepNext w:val="0"/>
        <w:keepLines w:val="0"/>
        <w:pageBreakBefore w:val="0"/>
        <w:widowControl/>
        <w:wordWrap/>
        <w:overflowPunct/>
        <w:topLinePunct w:val="0"/>
        <w:bidi w:val="0"/>
        <w:spacing w:before="65" w:line="54" w:lineRule="atLeast"/>
        <w:rPr>
          <w:rFonts w:hint="eastAsia" w:asciiTheme="minorEastAsia" w:hAnsiTheme="minorEastAsia" w:eastAsiaTheme="minorEastAsia" w:cstheme="minorEastAsia"/>
        </w:rPr>
      </w:pPr>
    </w:p>
    <w:tbl>
      <w:tblPr>
        <w:tblStyle w:val="5"/>
        <w:tblW w:w="8232" w:type="dxa"/>
        <w:tblInd w:w="5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232"/>
      </w:tblGrid>
      <w:tr w14:paraId="144698C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529" w:hRule="atLeast"/>
        </w:trPr>
        <w:tc>
          <w:tcPr>
            <w:tcW w:w="8232" w:type="dxa"/>
            <w:vAlign w:val="top"/>
          </w:tcPr>
          <w:p w14:paraId="07615F0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BB8F53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9E08A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C89E1F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6666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4DD1349">
            <w:pPr>
              <w:pStyle w:val="6"/>
              <w:keepNext w:val="0"/>
              <w:keepLines w:val="0"/>
              <w:pageBreakBefore w:val="0"/>
              <w:widowControl/>
              <w:wordWrap/>
              <w:overflowPunct/>
              <w:topLinePunct w:val="0"/>
              <w:bidi w:val="0"/>
              <w:spacing w:before="78" w:line="54" w:lineRule="atLeast"/>
              <w:ind w:left="77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（法定代表人（或非法人组织负责人）身份证正、反面复印件）</w:t>
            </w:r>
          </w:p>
        </w:tc>
      </w:tr>
    </w:tbl>
    <w:p w14:paraId="73D4CC9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52A0A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F6C155">
      <w:pPr>
        <w:pStyle w:val="2"/>
        <w:keepNext w:val="0"/>
        <w:keepLines w:val="0"/>
        <w:pageBreakBefore w:val="0"/>
        <w:widowControl/>
        <w:wordWrap/>
        <w:overflowPunct/>
        <w:topLinePunct w:val="0"/>
        <w:bidi w:val="0"/>
        <w:spacing w:before="79" w:line="54" w:lineRule="atLeast"/>
        <w:ind w:left="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供应商名称（单位公章</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u w:val="single" w:color="auto"/>
        </w:rPr>
        <w:t xml:space="preserve">                   </w:t>
      </w:r>
    </w:p>
    <w:p w14:paraId="1067A4C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044A17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6A384FE">
      <w:pPr>
        <w:pStyle w:val="2"/>
        <w:keepNext w:val="0"/>
        <w:keepLines w:val="0"/>
        <w:pageBreakBefore w:val="0"/>
        <w:widowControl/>
        <w:wordWrap/>
        <w:overflowPunct/>
        <w:topLinePunct w:val="0"/>
        <w:bidi w:val="0"/>
        <w:spacing w:before="78" w:line="54" w:lineRule="atLeast"/>
        <w:ind w:left="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1"/>
          <w:sz w:val="24"/>
          <w:szCs w:val="24"/>
        </w:rPr>
        <w:t>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1"/>
          <w:sz w:val="24"/>
          <w:szCs w:val="24"/>
        </w:rPr>
        <w:t>期：</w:t>
      </w:r>
      <w:r>
        <w:rPr>
          <w:rFonts w:hint="eastAsia" w:asciiTheme="minorEastAsia" w:hAnsiTheme="minorEastAsia" w:eastAsiaTheme="minorEastAsia" w:cstheme="minorEastAsia"/>
          <w:sz w:val="24"/>
          <w:szCs w:val="24"/>
          <w:u w:val="single" w:color="auto"/>
        </w:rPr>
        <w:t xml:space="preserve">                          </w:t>
      </w:r>
    </w:p>
    <w:p w14:paraId="746A0B3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0" w:type="default"/>
          <w:pgSz w:w="11906" w:h="16839"/>
          <w:pgMar w:top="400" w:right="1785" w:bottom="1156" w:left="1785" w:header="0" w:footer="994" w:gutter="0"/>
          <w:cols w:space="720" w:num="1"/>
        </w:sectPr>
      </w:pPr>
    </w:p>
    <w:p w14:paraId="4DE8477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7EE002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C7B9B9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E5EEC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DAE0EF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E8397A9">
      <w:pPr>
        <w:pStyle w:val="2"/>
        <w:keepNext w:val="0"/>
        <w:keepLines w:val="0"/>
        <w:pageBreakBefore w:val="0"/>
        <w:widowControl/>
        <w:wordWrap/>
        <w:overflowPunct/>
        <w:topLinePunct w:val="0"/>
        <w:bidi w:val="0"/>
        <w:spacing w:before="101" w:line="54" w:lineRule="atLeast"/>
        <w:ind w:left="945"/>
        <w:rPr>
          <w:rFonts w:hint="eastAsia" w:asciiTheme="minorEastAsia" w:hAnsiTheme="minorEastAsia" w:eastAsiaTheme="minorEastAsia" w:cstheme="minorEastAsia"/>
          <w:sz w:val="31"/>
          <w:szCs w:val="31"/>
        </w:rPr>
      </w:pPr>
      <w:r>
        <w:rPr>
          <w:rFonts w:hint="eastAsia" w:asciiTheme="minorEastAsia" w:hAnsiTheme="minorEastAsia" w:eastAsiaTheme="minorEastAsia" w:cstheme="minorEastAsia"/>
          <w:spacing w:val="9"/>
          <w14:textOutline w14:w="5448" w14:cap="sq" w14:cmpd="sng">
            <w14:solidFill>
              <w14:srgbClr w14:val="000000"/>
            </w14:solidFill>
            <w14:prstDash w14:val="solid"/>
            <w14:bevel/>
          </w14:textOutline>
        </w:rPr>
        <w:t>6、</w:t>
      </w:r>
      <w:r>
        <w:rPr>
          <w:rFonts w:hint="eastAsia" w:asciiTheme="minorEastAsia" w:hAnsiTheme="minorEastAsia" w:eastAsiaTheme="minorEastAsia" w:cstheme="minorEastAsia"/>
          <w:spacing w:val="9"/>
          <w:sz w:val="31"/>
          <w:szCs w:val="31"/>
          <w14:textOutline w14:w="5793" w14:cap="sq" w14:cmpd="sng">
            <w14:solidFill>
              <w14:srgbClr w14:val="000000"/>
            </w14:solidFill>
            <w14:prstDash w14:val="solid"/>
            <w14:bevel/>
          </w14:textOutline>
        </w:rPr>
        <w:t>法定代表人（或非法人组织负责人）授权委托书</w:t>
      </w:r>
    </w:p>
    <w:p w14:paraId="4D7F3D0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4EE08D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15E2BF1">
      <w:pPr>
        <w:pStyle w:val="2"/>
        <w:keepNext w:val="0"/>
        <w:keepLines w:val="0"/>
        <w:pageBreakBefore w:val="0"/>
        <w:widowControl/>
        <w:wordWrap/>
        <w:overflowPunct/>
        <w:topLinePunct w:val="0"/>
        <w:bidi w:val="0"/>
        <w:spacing w:before="78" w:line="54" w:lineRule="atLeast"/>
        <w:ind w:left="520" w:right="330" w:firstLine="48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本授权书声明：注册于</w:t>
      </w:r>
      <w:r>
        <w:rPr>
          <w:rFonts w:hint="eastAsia" w:asciiTheme="minorEastAsia" w:hAnsiTheme="minorEastAsia" w:eastAsiaTheme="minorEastAsia" w:cstheme="minorEastAsia"/>
          <w:spacing w:val="-3"/>
          <w:sz w:val="24"/>
          <w:szCs w:val="24"/>
          <w:u w:val="single" w:color="auto"/>
        </w:rPr>
        <w:t>（地区的名称）</w:t>
      </w:r>
      <w:r>
        <w:rPr>
          <w:rFonts w:hint="eastAsia" w:asciiTheme="minorEastAsia" w:hAnsiTheme="minorEastAsia" w:eastAsiaTheme="minorEastAsia" w:cstheme="minorEastAsia"/>
          <w:spacing w:val="-3"/>
          <w:sz w:val="24"/>
          <w:szCs w:val="24"/>
        </w:rPr>
        <w:t>的</w:t>
      </w:r>
      <w:r>
        <w:rPr>
          <w:rFonts w:hint="eastAsia" w:asciiTheme="minorEastAsia" w:hAnsiTheme="minorEastAsia" w:eastAsiaTheme="minorEastAsia" w:cstheme="minorEastAsia"/>
          <w:spacing w:val="-3"/>
          <w:sz w:val="24"/>
          <w:szCs w:val="24"/>
          <w:u w:val="single" w:color="auto"/>
        </w:rPr>
        <w:t>（公司名称</w:t>
      </w:r>
      <w:r>
        <w:rPr>
          <w:rFonts w:hint="eastAsia" w:asciiTheme="minorEastAsia" w:hAnsiTheme="minorEastAsia" w:eastAsiaTheme="minorEastAsia" w:cstheme="minorEastAsia"/>
          <w:spacing w:val="-6"/>
          <w:sz w:val="24"/>
          <w:szCs w:val="24"/>
          <w:u w:val="single" w:color="auto"/>
        </w:rPr>
        <w:t>）</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3"/>
          <w:sz w:val="24"/>
          <w:szCs w:val="24"/>
        </w:rPr>
        <w:t>在下面签字的法定</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代表人</w:t>
      </w:r>
      <w:r>
        <w:rPr>
          <w:rFonts w:hint="eastAsia" w:asciiTheme="minorEastAsia" w:hAnsiTheme="minorEastAsia" w:eastAsiaTheme="minorEastAsia" w:cstheme="minorEastAsia"/>
          <w:spacing w:val="-3"/>
          <w:sz w:val="24"/>
          <w:szCs w:val="24"/>
          <w:u w:val="single" w:color="auto"/>
        </w:rPr>
        <w:t>（姓名、职务）</w:t>
      </w:r>
      <w:r>
        <w:rPr>
          <w:rFonts w:hint="eastAsia" w:asciiTheme="minorEastAsia" w:hAnsiTheme="minorEastAsia" w:eastAsiaTheme="minorEastAsia" w:cstheme="minorEastAsia"/>
          <w:spacing w:val="-3"/>
          <w:sz w:val="24"/>
          <w:szCs w:val="24"/>
        </w:rPr>
        <w:t>，代表本公司授权在下面签字的</w:t>
      </w:r>
      <w:r>
        <w:rPr>
          <w:rFonts w:hint="eastAsia" w:asciiTheme="minorEastAsia" w:hAnsiTheme="minorEastAsia" w:eastAsiaTheme="minorEastAsia" w:cstheme="minorEastAsia"/>
          <w:spacing w:val="-3"/>
          <w:sz w:val="24"/>
          <w:szCs w:val="24"/>
          <w:u w:val="single" w:color="auto"/>
        </w:rPr>
        <w:t>（委托代理人的姓名、职</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z w:val="24"/>
          <w:szCs w:val="24"/>
          <w:u w:val="single" w:color="auto"/>
        </w:rPr>
        <w:t>务）</w:t>
      </w:r>
      <w:r>
        <w:rPr>
          <w:rFonts w:hint="eastAsia" w:asciiTheme="minorEastAsia" w:hAnsiTheme="minorEastAsia" w:eastAsiaTheme="minorEastAsia" w:cstheme="minorEastAsia"/>
          <w:sz w:val="24"/>
          <w:szCs w:val="24"/>
        </w:rPr>
        <w:t>为本公司的合法代理人，就</w:t>
      </w:r>
      <w:r>
        <w:rPr>
          <w:rFonts w:hint="eastAsia" w:asciiTheme="minorEastAsia" w:hAnsiTheme="minorEastAsia" w:eastAsiaTheme="minorEastAsia" w:cstheme="minorEastAsia"/>
          <w:sz w:val="24"/>
          <w:szCs w:val="24"/>
          <w:u w:val="single" w:color="auto"/>
        </w:rPr>
        <w:t>（项目名称/编号）</w:t>
      </w:r>
      <w:r>
        <w:rPr>
          <w:rFonts w:hint="eastAsia" w:asciiTheme="minorEastAsia" w:hAnsiTheme="minorEastAsia" w:eastAsiaTheme="minorEastAsia" w:cstheme="minorEastAsia"/>
          <w:sz w:val="24"/>
          <w:szCs w:val="24"/>
        </w:rPr>
        <w:t>的投标，以本公司的名义处</w:t>
      </w:r>
    </w:p>
    <w:p w14:paraId="5D735B83">
      <w:pPr>
        <w:pStyle w:val="2"/>
        <w:keepNext w:val="0"/>
        <w:keepLines w:val="0"/>
        <w:pageBreakBefore w:val="0"/>
        <w:widowControl/>
        <w:wordWrap/>
        <w:overflowPunct/>
        <w:topLinePunct w:val="0"/>
        <w:bidi w:val="0"/>
        <w:spacing w:line="54" w:lineRule="atLeast"/>
        <w:ind w:left="5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理一切与之有关的事务。</w:t>
      </w:r>
    </w:p>
    <w:p w14:paraId="59E5B8AD">
      <w:pPr>
        <w:pStyle w:val="2"/>
        <w:keepNext w:val="0"/>
        <w:keepLines w:val="0"/>
        <w:pageBreakBefore w:val="0"/>
        <w:widowControl/>
        <w:wordWrap/>
        <w:overflowPunct/>
        <w:topLinePunct w:val="0"/>
        <w:bidi w:val="0"/>
        <w:spacing w:before="182" w:line="54" w:lineRule="atLeast"/>
        <w:ind w:left="10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本授权书于</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10"/>
          <w:sz w:val="24"/>
          <w:szCs w:val="24"/>
        </w:rPr>
        <w:t xml:space="preserve"> </w:t>
      </w:r>
      <w:r>
        <w:rPr>
          <w:rFonts w:hint="eastAsia" w:asciiTheme="minorEastAsia" w:hAnsiTheme="minorEastAsia" w:eastAsiaTheme="minorEastAsia" w:cstheme="minorEastAsia"/>
          <w:spacing w:val="-3"/>
          <w:sz w:val="24"/>
          <w:szCs w:val="24"/>
        </w:rPr>
        <w:t>年</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4"/>
          <w:sz w:val="24"/>
          <w:szCs w:val="24"/>
        </w:rPr>
        <w:t xml:space="preserve"> </w:t>
      </w:r>
      <w:r>
        <w:rPr>
          <w:rFonts w:hint="eastAsia" w:asciiTheme="minorEastAsia" w:hAnsiTheme="minorEastAsia" w:eastAsiaTheme="minorEastAsia" w:cstheme="minorEastAsia"/>
          <w:spacing w:val="-3"/>
          <w:sz w:val="24"/>
          <w:szCs w:val="24"/>
        </w:rPr>
        <w:t>月</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70"/>
          <w:sz w:val="24"/>
          <w:szCs w:val="24"/>
        </w:rPr>
        <w:t xml:space="preserve"> </w:t>
      </w:r>
      <w:r>
        <w:rPr>
          <w:rFonts w:hint="eastAsia" w:asciiTheme="minorEastAsia" w:hAnsiTheme="minorEastAsia" w:eastAsiaTheme="minorEastAsia" w:cstheme="minorEastAsia"/>
          <w:spacing w:val="-3"/>
          <w:sz w:val="24"/>
          <w:szCs w:val="24"/>
        </w:rPr>
        <w:t>日签字生</w:t>
      </w:r>
      <w:r>
        <w:rPr>
          <w:rFonts w:hint="eastAsia" w:asciiTheme="minorEastAsia" w:hAnsiTheme="minorEastAsia" w:eastAsiaTheme="minorEastAsia" w:cstheme="minorEastAsia"/>
          <w:spacing w:val="-4"/>
          <w:sz w:val="24"/>
          <w:szCs w:val="24"/>
        </w:rPr>
        <w:t>效，特此声明。</w:t>
      </w:r>
    </w:p>
    <w:p w14:paraId="6F8743C7">
      <w:pPr>
        <w:keepNext w:val="0"/>
        <w:keepLines w:val="0"/>
        <w:pageBreakBefore w:val="0"/>
        <w:widowControl/>
        <w:wordWrap/>
        <w:overflowPunct/>
        <w:topLinePunct w:val="0"/>
        <w:bidi w:val="0"/>
        <w:spacing w:before="197" w:line="54" w:lineRule="atLeast"/>
        <w:rPr>
          <w:rFonts w:hint="eastAsia" w:asciiTheme="minorEastAsia" w:hAnsiTheme="minorEastAsia" w:eastAsiaTheme="minorEastAsia" w:cstheme="minorEastAsia"/>
        </w:rPr>
      </w:pPr>
    </w:p>
    <w:tbl>
      <w:tblPr>
        <w:tblStyle w:val="5"/>
        <w:tblW w:w="91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12"/>
        <w:gridCol w:w="4431"/>
      </w:tblGrid>
      <w:tr w14:paraId="1B4AE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7" w:hRule="atLeast"/>
        </w:trPr>
        <w:tc>
          <w:tcPr>
            <w:tcW w:w="4712" w:type="dxa"/>
            <w:vAlign w:val="top"/>
          </w:tcPr>
          <w:p w14:paraId="1F4238B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711F7F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B40887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DFC9A9D">
            <w:pPr>
              <w:pStyle w:val="6"/>
              <w:keepNext w:val="0"/>
              <w:keepLines w:val="0"/>
              <w:pageBreakBefore w:val="0"/>
              <w:widowControl/>
              <w:wordWrap/>
              <w:overflowPunct/>
              <w:topLinePunct w:val="0"/>
              <w:bidi w:val="0"/>
              <w:spacing w:before="78" w:line="54" w:lineRule="atLeast"/>
              <w:ind w:left="59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法定代表人身份证正、反面复印件</w:t>
            </w:r>
          </w:p>
        </w:tc>
        <w:tc>
          <w:tcPr>
            <w:tcW w:w="4431" w:type="dxa"/>
            <w:vAlign w:val="top"/>
          </w:tcPr>
          <w:p w14:paraId="4E20C7E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5F04E3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681C44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A5A9CAC">
            <w:pPr>
              <w:pStyle w:val="6"/>
              <w:keepNext w:val="0"/>
              <w:keepLines w:val="0"/>
              <w:pageBreakBefore w:val="0"/>
              <w:widowControl/>
              <w:wordWrap/>
              <w:overflowPunct/>
              <w:topLinePunct w:val="0"/>
              <w:bidi w:val="0"/>
              <w:spacing w:before="78" w:line="54" w:lineRule="atLeast"/>
              <w:ind w:left="59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委托代理人身份证正、反面复印件</w:t>
            </w:r>
          </w:p>
        </w:tc>
      </w:tr>
    </w:tbl>
    <w:p w14:paraId="291E20C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6F0548A">
      <w:pPr>
        <w:pStyle w:val="2"/>
        <w:keepNext w:val="0"/>
        <w:keepLines w:val="0"/>
        <w:pageBreakBefore w:val="0"/>
        <w:widowControl/>
        <w:wordWrap/>
        <w:overflowPunct/>
        <w:topLinePunct w:val="0"/>
        <w:bidi w:val="0"/>
        <w:spacing w:before="78" w:line="54" w:lineRule="atLeast"/>
        <w:ind w:left="10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供应商名称（单位公章</w:t>
      </w:r>
      <w:r>
        <w:rPr>
          <w:rFonts w:hint="eastAsia" w:asciiTheme="minorEastAsia" w:hAnsiTheme="minorEastAsia" w:eastAsiaTheme="minorEastAsia" w:cstheme="minorEastAsia"/>
          <w:sz w:val="24"/>
          <w:szCs w:val="24"/>
        </w:rPr>
        <w:t>）：</w:t>
      </w:r>
    </w:p>
    <w:p w14:paraId="116233E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032DD4F">
      <w:pPr>
        <w:pStyle w:val="2"/>
        <w:keepNext w:val="0"/>
        <w:keepLines w:val="0"/>
        <w:pageBreakBefore w:val="0"/>
        <w:widowControl/>
        <w:wordWrap/>
        <w:overflowPunct/>
        <w:topLinePunct w:val="0"/>
        <w:bidi w:val="0"/>
        <w:spacing w:before="78" w:line="54" w:lineRule="atLeast"/>
        <w:ind w:left="10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法定代表人（或非法人组织负责人</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1"/>
          <w:sz w:val="24"/>
          <w:szCs w:val="24"/>
        </w:rPr>
        <w:t>签字或盖章</w:t>
      </w:r>
      <w:r>
        <w:rPr>
          <w:rFonts w:hint="eastAsia" w:asciiTheme="minorEastAsia" w:hAnsiTheme="minorEastAsia" w:eastAsiaTheme="minorEastAsia" w:cstheme="minorEastAsia"/>
          <w:spacing w:val="-8"/>
          <w:sz w:val="24"/>
          <w:szCs w:val="24"/>
        </w:rPr>
        <w:t>）：</w:t>
      </w:r>
    </w:p>
    <w:p w14:paraId="7ACE2F2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7468D62">
      <w:pPr>
        <w:pStyle w:val="2"/>
        <w:keepNext w:val="0"/>
        <w:keepLines w:val="0"/>
        <w:pageBreakBefore w:val="0"/>
        <w:widowControl/>
        <w:wordWrap/>
        <w:overflowPunct/>
        <w:topLinePunct w:val="0"/>
        <w:bidi w:val="0"/>
        <w:spacing w:before="79" w:line="54" w:lineRule="atLeast"/>
        <w:ind w:left="10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授权委托人（签字或盖章</w:t>
      </w:r>
      <w:r>
        <w:rPr>
          <w:rFonts w:hint="eastAsia" w:asciiTheme="minorEastAsia" w:hAnsiTheme="minorEastAsia" w:eastAsiaTheme="minorEastAsia" w:cstheme="minorEastAsia"/>
          <w:sz w:val="24"/>
          <w:szCs w:val="24"/>
        </w:rPr>
        <w:t>）：</w:t>
      </w:r>
    </w:p>
    <w:p w14:paraId="5FEF0FA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474FEDE">
      <w:pPr>
        <w:pStyle w:val="2"/>
        <w:keepNext w:val="0"/>
        <w:keepLines w:val="0"/>
        <w:pageBreakBefore w:val="0"/>
        <w:widowControl/>
        <w:wordWrap/>
        <w:overflowPunct/>
        <w:topLinePunct w:val="0"/>
        <w:bidi w:val="0"/>
        <w:spacing w:before="78" w:line="54" w:lineRule="atLeast"/>
        <w:ind w:left="10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position w:val="29"/>
          <w:sz w:val="24"/>
          <w:szCs w:val="24"/>
        </w:rPr>
        <w:t>电</w:t>
      </w:r>
      <w:r>
        <w:rPr>
          <w:rFonts w:hint="eastAsia" w:asciiTheme="minorEastAsia" w:hAnsiTheme="minorEastAsia" w:eastAsiaTheme="minorEastAsia" w:cstheme="minorEastAsia"/>
          <w:spacing w:val="2"/>
          <w:position w:val="29"/>
          <w:sz w:val="24"/>
          <w:szCs w:val="24"/>
        </w:rPr>
        <w:t xml:space="preserve">    </w:t>
      </w:r>
      <w:r>
        <w:rPr>
          <w:rFonts w:hint="eastAsia" w:asciiTheme="minorEastAsia" w:hAnsiTheme="minorEastAsia" w:eastAsiaTheme="minorEastAsia" w:cstheme="minorEastAsia"/>
          <w:spacing w:val="-16"/>
          <w:position w:val="29"/>
          <w:sz w:val="24"/>
          <w:szCs w:val="24"/>
        </w:rPr>
        <w:t>话：</w:t>
      </w:r>
    </w:p>
    <w:p w14:paraId="36A0960B">
      <w:pPr>
        <w:pStyle w:val="2"/>
        <w:keepNext w:val="0"/>
        <w:keepLines w:val="0"/>
        <w:pageBreakBefore w:val="0"/>
        <w:widowControl/>
        <w:wordWrap/>
        <w:overflowPunct/>
        <w:topLinePunct w:val="0"/>
        <w:bidi w:val="0"/>
        <w:spacing w:line="54" w:lineRule="atLeast"/>
        <w:ind w:left="10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日</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6"/>
          <w:sz w:val="24"/>
          <w:szCs w:val="24"/>
        </w:rPr>
        <w:t>期:</w:t>
      </w:r>
    </w:p>
    <w:p w14:paraId="787C8A2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F974A00">
      <w:pPr>
        <w:pStyle w:val="2"/>
        <w:keepNext w:val="0"/>
        <w:keepLines w:val="0"/>
        <w:pageBreakBefore w:val="0"/>
        <w:widowControl/>
        <w:wordWrap/>
        <w:overflowPunct/>
        <w:topLinePunct w:val="0"/>
        <w:bidi w:val="0"/>
        <w:spacing w:before="78" w:line="54" w:lineRule="atLeast"/>
        <w:ind w:left="10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7"/>
          <w:sz w:val="24"/>
          <w:szCs w:val="24"/>
          <w14:textOutline w14:w="4358" w14:cap="sq" w14:cmpd="sng">
            <w14:solidFill>
              <w14:srgbClr w14:val="000000"/>
            </w14:solidFill>
            <w14:prstDash w14:val="solid"/>
            <w14:bevel/>
          </w14:textOutline>
        </w:rPr>
        <w:t>注：1、法定代表人本人作为公司/（单位）代理人前来参加本项目的供应</w:t>
      </w:r>
    </w:p>
    <w:p w14:paraId="0D772067">
      <w:pPr>
        <w:pStyle w:val="2"/>
        <w:keepNext w:val="0"/>
        <w:keepLines w:val="0"/>
        <w:pageBreakBefore w:val="0"/>
        <w:widowControl/>
        <w:wordWrap/>
        <w:overflowPunct/>
        <w:topLinePunct w:val="0"/>
        <w:bidi w:val="0"/>
        <w:spacing w:line="54" w:lineRule="atLeast"/>
        <w:ind w:left="5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商，可不提供此项证明文件。</w:t>
      </w:r>
    </w:p>
    <w:p w14:paraId="5B060A63">
      <w:pPr>
        <w:pStyle w:val="2"/>
        <w:keepNext w:val="0"/>
        <w:keepLines w:val="0"/>
        <w:pageBreakBefore w:val="0"/>
        <w:widowControl/>
        <w:wordWrap/>
        <w:overflowPunct/>
        <w:topLinePunct w:val="0"/>
        <w:bidi w:val="0"/>
        <w:spacing w:before="184" w:line="54" w:lineRule="atLeast"/>
        <w:ind w:left="1001"/>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2、授权书上应当附有法定代表人和委托代理人的居民身份证复印件。</w:t>
      </w:r>
    </w:p>
    <w:p w14:paraId="67462CC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1" w:type="default"/>
          <w:pgSz w:w="11906" w:h="16839"/>
          <w:pgMar w:top="400" w:right="1469" w:bottom="1156" w:left="1288" w:header="0" w:footer="994" w:gutter="0"/>
          <w:cols w:space="720" w:num="1"/>
        </w:sectPr>
      </w:pPr>
    </w:p>
    <w:p w14:paraId="7609BE5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9C813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8D57A7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C573AF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7E390F5">
      <w:pPr>
        <w:pStyle w:val="2"/>
        <w:keepNext w:val="0"/>
        <w:keepLines w:val="0"/>
        <w:pageBreakBefore w:val="0"/>
        <w:widowControl/>
        <w:wordWrap/>
        <w:overflowPunct/>
        <w:topLinePunct w:val="0"/>
        <w:bidi w:val="0"/>
        <w:spacing w:before="97" w:line="54" w:lineRule="atLeast"/>
        <w:ind w:left="315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5448" w14:cap="sq" w14:cmpd="sng">
            <w14:solidFill>
              <w14:srgbClr w14:val="000000"/>
            </w14:solidFill>
            <w14:prstDash w14:val="solid"/>
            <w14:bevel/>
          </w14:textOutline>
        </w:rPr>
        <w:t>7、供应商情况表</w:t>
      </w:r>
    </w:p>
    <w:p w14:paraId="69EAE5C5">
      <w:pPr>
        <w:keepNext w:val="0"/>
        <w:keepLines w:val="0"/>
        <w:pageBreakBefore w:val="0"/>
        <w:widowControl/>
        <w:wordWrap/>
        <w:overflowPunct/>
        <w:topLinePunct w:val="0"/>
        <w:bidi w:val="0"/>
        <w:spacing w:before="175" w:line="54" w:lineRule="atLeast"/>
        <w:rPr>
          <w:rFonts w:hint="eastAsia" w:asciiTheme="minorEastAsia" w:hAnsiTheme="minorEastAsia" w:eastAsiaTheme="minorEastAsia" w:cstheme="minorEastAsia"/>
        </w:rPr>
      </w:pPr>
    </w:p>
    <w:tbl>
      <w:tblPr>
        <w:tblStyle w:val="5"/>
        <w:tblW w:w="9610"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81"/>
        <w:gridCol w:w="1060"/>
        <w:gridCol w:w="1361"/>
        <w:gridCol w:w="1369"/>
        <w:gridCol w:w="1457"/>
        <w:gridCol w:w="175"/>
        <w:gridCol w:w="1106"/>
        <w:gridCol w:w="1401"/>
      </w:tblGrid>
      <w:tr w14:paraId="5C9517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681" w:type="dxa"/>
            <w:tcBorders>
              <w:top w:val="single" w:color="000000" w:sz="2" w:space="0"/>
              <w:left w:val="single" w:color="000000" w:sz="2" w:space="0"/>
            </w:tcBorders>
            <w:vAlign w:val="top"/>
          </w:tcPr>
          <w:p w14:paraId="3A524B59">
            <w:pPr>
              <w:pStyle w:val="6"/>
              <w:keepNext w:val="0"/>
              <w:keepLines w:val="0"/>
              <w:pageBreakBefore w:val="0"/>
              <w:widowControl/>
              <w:wordWrap/>
              <w:overflowPunct/>
              <w:topLinePunct w:val="0"/>
              <w:bidi w:val="0"/>
              <w:spacing w:before="149" w:line="54" w:lineRule="atLeast"/>
              <w:ind w:left="24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供应商名称</w:t>
            </w:r>
          </w:p>
        </w:tc>
        <w:tc>
          <w:tcPr>
            <w:tcW w:w="7929" w:type="dxa"/>
            <w:gridSpan w:val="7"/>
            <w:tcBorders>
              <w:top w:val="single" w:color="000000" w:sz="2" w:space="0"/>
              <w:right w:val="single" w:color="000000" w:sz="2" w:space="0"/>
            </w:tcBorders>
            <w:vAlign w:val="top"/>
          </w:tcPr>
          <w:p w14:paraId="2977F44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54A7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81" w:type="dxa"/>
            <w:tcBorders>
              <w:left w:val="single" w:color="000000" w:sz="2" w:space="0"/>
            </w:tcBorders>
            <w:vAlign w:val="top"/>
          </w:tcPr>
          <w:p w14:paraId="20018E01">
            <w:pPr>
              <w:pStyle w:val="6"/>
              <w:keepNext w:val="0"/>
              <w:keepLines w:val="0"/>
              <w:pageBreakBefore w:val="0"/>
              <w:widowControl/>
              <w:wordWrap/>
              <w:overflowPunct/>
              <w:topLinePunct w:val="0"/>
              <w:bidi w:val="0"/>
              <w:spacing w:before="143" w:line="54" w:lineRule="atLeast"/>
              <w:ind w:left="36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注册地址</w:t>
            </w:r>
          </w:p>
        </w:tc>
        <w:tc>
          <w:tcPr>
            <w:tcW w:w="3790" w:type="dxa"/>
            <w:gridSpan w:val="3"/>
            <w:vAlign w:val="top"/>
          </w:tcPr>
          <w:p w14:paraId="035968D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457" w:type="dxa"/>
            <w:vAlign w:val="top"/>
          </w:tcPr>
          <w:p w14:paraId="74A0A7E9">
            <w:pPr>
              <w:pStyle w:val="6"/>
              <w:keepNext w:val="0"/>
              <w:keepLines w:val="0"/>
              <w:pageBreakBefore w:val="0"/>
              <w:widowControl/>
              <w:wordWrap/>
              <w:overflowPunct/>
              <w:topLinePunct w:val="0"/>
              <w:bidi w:val="0"/>
              <w:spacing w:before="143" w:line="54" w:lineRule="atLeast"/>
              <w:ind w:left="27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邮政编码</w:t>
            </w:r>
          </w:p>
        </w:tc>
        <w:tc>
          <w:tcPr>
            <w:tcW w:w="2682" w:type="dxa"/>
            <w:gridSpan w:val="3"/>
            <w:tcBorders>
              <w:right w:val="single" w:color="000000" w:sz="2" w:space="0"/>
            </w:tcBorders>
            <w:vAlign w:val="top"/>
          </w:tcPr>
          <w:p w14:paraId="667719D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3A4FA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81" w:type="dxa"/>
            <w:vMerge w:val="restart"/>
            <w:tcBorders>
              <w:left w:val="single" w:color="000000" w:sz="2" w:space="0"/>
              <w:bottom w:val="nil"/>
            </w:tcBorders>
            <w:vAlign w:val="top"/>
          </w:tcPr>
          <w:p w14:paraId="3730A40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7BE1BBC">
            <w:pPr>
              <w:pStyle w:val="6"/>
              <w:keepNext w:val="0"/>
              <w:keepLines w:val="0"/>
              <w:pageBreakBefore w:val="0"/>
              <w:widowControl/>
              <w:wordWrap/>
              <w:overflowPunct/>
              <w:topLinePunct w:val="0"/>
              <w:bidi w:val="0"/>
              <w:spacing w:before="78" w:line="54" w:lineRule="atLeast"/>
              <w:ind w:left="36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联系方式</w:t>
            </w:r>
          </w:p>
        </w:tc>
        <w:tc>
          <w:tcPr>
            <w:tcW w:w="1060" w:type="dxa"/>
            <w:vAlign w:val="top"/>
          </w:tcPr>
          <w:p w14:paraId="7FCD6A84">
            <w:pPr>
              <w:pStyle w:val="6"/>
              <w:keepNext w:val="0"/>
              <w:keepLines w:val="0"/>
              <w:pageBreakBefore w:val="0"/>
              <w:widowControl/>
              <w:wordWrap/>
              <w:overflowPunct/>
              <w:topLinePunct w:val="0"/>
              <w:bidi w:val="0"/>
              <w:spacing w:before="136" w:line="54" w:lineRule="atLeast"/>
              <w:ind w:left="17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联系人</w:t>
            </w:r>
          </w:p>
        </w:tc>
        <w:tc>
          <w:tcPr>
            <w:tcW w:w="2730" w:type="dxa"/>
            <w:gridSpan w:val="2"/>
            <w:vAlign w:val="top"/>
          </w:tcPr>
          <w:p w14:paraId="36FCADB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457" w:type="dxa"/>
            <w:vAlign w:val="top"/>
          </w:tcPr>
          <w:p w14:paraId="485E1A1B">
            <w:pPr>
              <w:pStyle w:val="6"/>
              <w:keepNext w:val="0"/>
              <w:keepLines w:val="0"/>
              <w:pageBreakBefore w:val="0"/>
              <w:widowControl/>
              <w:wordWrap/>
              <w:overflowPunct/>
              <w:topLinePunct w:val="0"/>
              <w:bidi w:val="0"/>
              <w:spacing w:before="136" w:line="54" w:lineRule="atLeast"/>
              <w:ind w:left="14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9"/>
              </w:rPr>
              <w:t>电话</w:t>
            </w:r>
          </w:p>
        </w:tc>
        <w:tc>
          <w:tcPr>
            <w:tcW w:w="2682" w:type="dxa"/>
            <w:gridSpan w:val="3"/>
            <w:tcBorders>
              <w:right w:val="single" w:color="000000" w:sz="2" w:space="0"/>
            </w:tcBorders>
            <w:vAlign w:val="top"/>
          </w:tcPr>
          <w:p w14:paraId="27152A4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6EB54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1681" w:type="dxa"/>
            <w:vMerge w:val="continue"/>
            <w:tcBorders>
              <w:top w:val="nil"/>
              <w:left w:val="single" w:color="000000" w:sz="2" w:space="0"/>
            </w:tcBorders>
            <w:vAlign w:val="top"/>
          </w:tcPr>
          <w:p w14:paraId="77EA874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060" w:type="dxa"/>
            <w:vAlign w:val="top"/>
          </w:tcPr>
          <w:p w14:paraId="3649B624">
            <w:pPr>
              <w:pStyle w:val="6"/>
              <w:keepNext w:val="0"/>
              <w:keepLines w:val="0"/>
              <w:pageBreakBefore w:val="0"/>
              <w:widowControl/>
              <w:wordWrap/>
              <w:overflowPunct/>
              <w:topLinePunct w:val="0"/>
              <w:bidi w:val="0"/>
              <w:spacing w:before="112" w:line="54" w:lineRule="atLeast"/>
              <w:ind w:left="29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传真</w:t>
            </w:r>
          </w:p>
        </w:tc>
        <w:tc>
          <w:tcPr>
            <w:tcW w:w="2730" w:type="dxa"/>
            <w:gridSpan w:val="2"/>
            <w:vAlign w:val="top"/>
          </w:tcPr>
          <w:p w14:paraId="106562F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457" w:type="dxa"/>
            <w:vAlign w:val="top"/>
          </w:tcPr>
          <w:p w14:paraId="54F870E8">
            <w:pPr>
              <w:pStyle w:val="6"/>
              <w:keepNext w:val="0"/>
              <w:keepLines w:val="0"/>
              <w:pageBreakBefore w:val="0"/>
              <w:widowControl/>
              <w:wordWrap/>
              <w:overflowPunct/>
              <w:topLinePunct w:val="0"/>
              <w:bidi w:val="0"/>
              <w:spacing w:before="112" w:line="54" w:lineRule="atLeast"/>
              <w:ind w:left="13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5"/>
              </w:rPr>
              <w:t>网址</w:t>
            </w:r>
          </w:p>
        </w:tc>
        <w:tc>
          <w:tcPr>
            <w:tcW w:w="2682" w:type="dxa"/>
            <w:gridSpan w:val="3"/>
            <w:tcBorders>
              <w:right w:val="single" w:color="000000" w:sz="2" w:space="0"/>
            </w:tcBorders>
            <w:vAlign w:val="top"/>
          </w:tcPr>
          <w:p w14:paraId="3F68AE5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22A4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681" w:type="dxa"/>
            <w:tcBorders>
              <w:left w:val="single" w:color="000000" w:sz="2" w:space="0"/>
            </w:tcBorders>
            <w:vAlign w:val="top"/>
          </w:tcPr>
          <w:p w14:paraId="5C430A78">
            <w:pPr>
              <w:pStyle w:val="6"/>
              <w:keepNext w:val="0"/>
              <w:keepLines w:val="0"/>
              <w:pageBreakBefore w:val="0"/>
              <w:widowControl/>
              <w:wordWrap/>
              <w:overflowPunct/>
              <w:topLinePunct w:val="0"/>
              <w:bidi w:val="0"/>
              <w:spacing w:before="144" w:line="54" w:lineRule="atLeast"/>
              <w:ind w:left="24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法定代表人</w:t>
            </w:r>
          </w:p>
        </w:tc>
        <w:tc>
          <w:tcPr>
            <w:tcW w:w="1060" w:type="dxa"/>
            <w:vAlign w:val="top"/>
          </w:tcPr>
          <w:p w14:paraId="1303890D">
            <w:pPr>
              <w:pStyle w:val="6"/>
              <w:keepNext w:val="0"/>
              <w:keepLines w:val="0"/>
              <w:pageBreakBefore w:val="0"/>
              <w:widowControl/>
              <w:wordWrap/>
              <w:overflowPunct/>
              <w:topLinePunct w:val="0"/>
              <w:bidi w:val="0"/>
              <w:spacing w:before="144" w:line="54" w:lineRule="atLeast"/>
              <w:ind w:left="29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姓名</w:t>
            </w:r>
          </w:p>
        </w:tc>
        <w:tc>
          <w:tcPr>
            <w:tcW w:w="1361" w:type="dxa"/>
            <w:vAlign w:val="top"/>
          </w:tcPr>
          <w:p w14:paraId="725E78D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69" w:type="dxa"/>
            <w:vAlign w:val="top"/>
          </w:tcPr>
          <w:p w14:paraId="13CE00FD">
            <w:pPr>
              <w:pStyle w:val="6"/>
              <w:keepNext w:val="0"/>
              <w:keepLines w:val="0"/>
              <w:pageBreakBefore w:val="0"/>
              <w:widowControl/>
              <w:wordWrap/>
              <w:overflowPunct/>
              <w:topLinePunct w:val="0"/>
              <w:bidi w:val="0"/>
              <w:spacing w:before="144" w:line="54" w:lineRule="atLeast"/>
              <w:ind w:left="20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技术职称</w:t>
            </w:r>
          </w:p>
        </w:tc>
        <w:tc>
          <w:tcPr>
            <w:tcW w:w="1457" w:type="dxa"/>
            <w:vAlign w:val="top"/>
          </w:tcPr>
          <w:p w14:paraId="1F5B0FF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81" w:type="dxa"/>
            <w:gridSpan w:val="2"/>
            <w:vAlign w:val="top"/>
          </w:tcPr>
          <w:p w14:paraId="3F160A8C">
            <w:pPr>
              <w:pStyle w:val="6"/>
              <w:keepNext w:val="0"/>
              <w:keepLines w:val="0"/>
              <w:pageBreakBefore w:val="0"/>
              <w:widowControl/>
              <w:wordWrap/>
              <w:overflowPunct/>
              <w:topLinePunct w:val="0"/>
              <w:bidi w:val="0"/>
              <w:spacing w:before="144" w:line="54" w:lineRule="atLeast"/>
              <w:ind w:left="14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9"/>
              </w:rPr>
              <w:t>电话</w:t>
            </w:r>
          </w:p>
        </w:tc>
        <w:tc>
          <w:tcPr>
            <w:tcW w:w="1401" w:type="dxa"/>
            <w:tcBorders>
              <w:right w:val="single" w:color="000000" w:sz="2" w:space="0"/>
            </w:tcBorders>
            <w:vAlign w:val="top"/>
          </w:tcPr>
          <w:p w14:paraId="75FF61B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65996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81" w:type="dxa"/>
            <w:tcBorders>
              <w:left w:val="single" w:color="000000" w:sz="2" w:space="0"/>
            </w:tcBorders>
            <w:vAlign w:val="top"/>
          </w:tcPr>
          <w:p w14:paraId="39CC7691">
            <w:pPr>
              <w:pStyle w:val="6"/>
              <w:keepNext w:val="0"/>
              <w:keepLines w:val="0"/>
              <w:pageBreakBefore w:val="0"/>
              <w:widowControl/>
              <w:wordWrap/>
              <w:overflowPunct/>
              <w:topLinePunct w:val="0"/>
              <w:bidi w:val="0"/>
              <w:spacing w:before="135" w:line="54" w:lineRule="atLeast"/>
              <w:ind w:left="25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项目负责人</w:t>
            </w:r>
          </w:p>
        </w:tc>
        <w:tc>
          <w:tcPr>
            <w:tcW w:w="1060" w:type="dxa"/>
            <w:vAlign w:val="top"/>
          </w:tcPr>
          <w:p w14:paraId="67E222E1">
            <w:pPr>
              <w:pStyle w:val="6"/>
              <w:keepNext w:val="0"/>
              <w:keepLines w:val="0"/>
              <w:pageBreakBefore w:val="0"/>
              <w:widowControl/>
              <w:wordWrap/>
              <w:overflowPunct/>
              <w:topLinePunct w:val="0"/>
              <w:bidi w:val="0"/>
              <w:spacing w:before="135" w:line="54" w:lineRule="atLeast"/>
              <w:ind w:left="29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姓名</w:t>
            </w:r>
          </w:p>
        </w:tc>
        <w:tc>
          <w:tcPr>
            <w:tcW w:w="1361" w:type="dxa"/>
            <w:vAlign w:val="top"/>
          </w:tcPr>
          <w:p w14:paraId="528CC37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69" w:type="dxa"/>
            <w:vAlign w:val="top"/>
          </w:tcPr>
          <w:p w14:paraId="7AB0BD43">
            <w:pPr>
              <w:pStyle w:val="6"/>
              <w:keepNext w:val="0"/>
              <w:keepLines w:val="0"/>
              <w:pageBreakBefore w:val="0"/>
              <w:widowControl/>
              <w:wordWrap/>
              <w:overflowPunct/>
              <w:topLinePunct w:val="0"/>
              <w:bidi w:val="0"/>
              <w:spacing w:before="135" w:line="54" w:lineRule="atLeast"/>
              <w:ind w:left="20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技术职称</w:t>
            </w:r>
          </w:p>
        </w:tc>
        <w:tc>
          <w:tcPr>
            <w:tcW w:w="1457" w:type="dxa"/>
            <w:vAlign w:val="top"/>
          </w:tcPr>
          <w:p w14:paraId="2E795C4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81" w:type="dxa"/>
            <w:gridSpan w:val="2"/>
            <w:vAlign w:val="top"/>
          </w:tcPr>
          <w:p w14:paraId="23EDC531">
            <w:pPr>
              <w:pStyle w:val="6"/>
              <w:keepNext w:val="0"/>
              <w:keepLines w:val="0"/>
              <w:pageBreakBefore w:val="0"/>
              <w:widowControl/>
              <w:wordWrap/>
              <w:overflowPunct/>
              <w:topLinePunct w:val="0"/>
              <w:bidi w:val="0"/>
              <w:spacing w:before="135" w:line="54" w:lineRule="atLeast"/>
              <w:ind w:left="14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9"/>
              </w:rPr>
              <w:t>电话</w:t>
            </w:r>
          </w:p>
        </w:tc>
        <w:tc>
          <w:tcPr>
            <w:tcW w:w="1401" w:type="dxa"/>
            <w:tcBorders>
              <w:right w:val="single" w:color="000000" w:sz="2" w:space="0"/>
            </w:tcBorders>
            <w:vAlign w:val="top"/>
          </w:tcPr>
          <w:p w14:paraId="7C7A23E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939D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681" w:type="dxa"/>
            <w:tcBorders>
              <w:left w:val="single" w:color="000000" w:sz="2" w:space="0"/>
              <w:bottom w:val="single" w:color="000000" w:sz="2" w:space="0"/>
            </w:tcBorders>
            <w:vAlign w:val="top"/>
          </w:tcPr>
          <w:p w14:paraId="19803449">
            <w:pPr>
              <w:pStyle w:val="6"/>
              <w:keepNext w:val="0"/>
              <w:keepLines w:val="0"/>
              <w:pageBreakBefore w:val="0"/>
              <w:widowControl/>
              <w:wordWrap/>
              <w:overflowPunct/>
              <w:topLinePunct w:val="0"/>
              <w:bidi w:val="0"/>
              <w:spacing w:before="133" w:line="54" w:lineRule="atLeast"/>
              <w:ind w:left="36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成立时间</w:t>
            </w:r>
          </w:p>
        </w:tc>
        <w:tc>
          <w:tcPr>
            <w:tcW w:w="2421" w:type="dxa"/>
            <w:gridSpan w:val="2"/>
            <w:tcBorders>
              <w:bottom w:val="single" w:color="000000" w:sz="2" w:space="0"/>
            </w:tcBorders>
            <w:vAlign w:val="top"/>
          </w:tcPr>
          <w:p w14:paraId="3FB963E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5508" w:type="dxa"/>
            <w:gridSpan w:val="5"/>
            <w:tcBorders>
              <w:bottom w:val="single" w:color="000000" w:sz="2" w:space="0"/>
              <w:right w:val="single" w:color="000000" w:sz="2" w:space="0"/>
            </w:tcBorders>
            <w:vAlign w:val="top"/>
          </w:tcPr>
          <w:p w14:paraId="1AFA07E3">
            <w:pPr>
              <w:pStyle w:val="6"/>
              <w:keepNext w:val="0"/>
              <w:keepLines w:val="0"/>
              <w:pageBreakBefore w:val="0"/>
              <w:widowControl/>
              <w:wordWrap/>
              <w:overflowPunct/>
              <w:topLinePunct w:val="0"/>
              <w:bidi w:val="0"/>
              <w:spacing w:before="134" w:line="54" w:lineRule="atLeast"/>
              <w:ind w:left="179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从业人员人数：</w:t>
            </w:r>
          </w:p>
        </w:tc>
      </w:tr>
      <w:tr w14:paraId="05835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7" w:hRule="atLeast"/>
        </w:trPr>
        <w:tc>
          <w:tcPr>
            <w:tcW w:w="1681" w:type="dxa"/>
            <w:tcBorders>
              <w:top w:val="single" w:color="000000" w:sz="2" w:space="0"/>
              <w:left w:val="single" w:color="000000" w:sz="2" w:space="0"/>
            </w:tcBorders>
            <w:vAlign w:val="top"/>
          </w:tcPr>
          <w:p w14:paraId="6EF6C6B2">
            <w:pPr>
              <w:pStyle w:val="6"/>
              <w:keepNext w:val="0"/>
              <w:keepLines w:val="0"/>
              <w:pageBreakBefore w:val="0"/>
              <w:widowControl/>
              <w:wordWrap/>
              <w:overflowPunct/>
              <w:topLinePunct w:val="0"/>
              <w:bidi w:val="0"/>
              <w:spacing w:before="148" w:line="54" w:lineRule="atLeast"/>
              <w:ind w:left="13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position w:val="15"/>
              </w:rPr>
              <w:t>统一社会信用</w:t>
            </w:r>
          </w:p>
          <w:p w14:paraId="33883433">
            <w:pPr>
              <w:pStyle w:val="6"/>
              <w:keepNext w:val="0"/>
              <w:keepLines w:val="0"/>
              <w:pageBreakBefore w:val="0"/>
              <w:widowControl/>
              <w:wordWrap/>
              <w:overflowPunct/>
              <w:topLinePunct w:val="0"/>
              <w:bidi w:val="0"/>
              <w:spacing w:line="54" w:lineRule="atLeast"/>
              <w:ind w:left="60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代码</w:t>
            </w:r>
          </w:p>
        </w:tc>
        <w:tc>
          <w:tcPr>
            <w:tcW w:w="2421" w:type="dxa"/>
            <w:gridSpan w:val="2"/>
            <w:tcBorders>
              <w:top w:val="single" w:color="000000" w:sz="2" w:space="0"/>
            </w:tcBorders>
            <w:vAlign w:val="top"/>
          </w:tcPr>
          <w:p w14:paraId="082D3CA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69" w:type="dxa"/>
            <w:vMerge w:val="restart"/>
            <w:tcBorders>
              <w:top w:val="single" w:color="000000" w:sz="2" w:space="0"/>
              <w:bottom w:val="nil"/>
            </w:tcBorders>
            <w:vAlign w:val="top"/>
          </w:tcPr>
          <w:p w14:paraId="56DCDE6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6E4ECA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7A36DB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92F270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551B5F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7E416C2">
            <w:pPr>
              <w:pStyle w:val="6"/>
              <w:keepNext w:val="0"/>
              <w:keepLines w:val="0"/>
              <w:pageBreakBefore w:val="0"/>
              <w:widowControl/>
              <w:wordWrap/>
              <w:overflowPunct/>
              <w:topLinePunct w:val="0"/>
              <w:bidi w:val="0"/>
              <w:spacing w:before="78" w:line="54" w:lineRule="atLeast"/>
              <w:ind w:left="44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人员</w:t>
            </w:r>
          </w:p>
        </w:tc>
        <w:tc>
          <w:tcPr>
            <w:tcW w:w="1632" w:type="dxa"/>
            <w:gridSpan w:val="2"/>
            <w:tcBorders>
              <w:top w:val="single" w:color="000000" w:sz="2" w:space="0"/>
            </w:tcBorders>
            <w:vAlign w:val="top"/>
          </w:tcPr>
          <w:p w14:paraId="53D07946">
            <w:pPr>
              <w:pStyle w:val="6"/>
              <w:keepNext w:val="0"/>
              <w:keepLines w:val="0"/>
              <w:pageBreakBefore w:val="0"/>
              <w:widowControl/>
              <w:wordWrap/>
              <w:overflowPunct/>
              <w:topLinePunct w:val="0"/>
              <w:bidi w:val="0"/>
              <w:spacing w:before="155" w:line="54" w:lineRule="atLeast"/>
              <w:ind w:left="22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position w:val="11"/>
              </w:rPr>
              <w:t>高级职称人</w:t>
            </w:r>
          </w:p>
          <w:p w14:paraId="5774B86E">
            <w:pPr>
              <w:pStyle w:val="6"/>
              <w:keepNext w:val="0"/>
              <w:keepLines w:val="0"/>
              <w:pageBreakBefore w:val="0"/>
              <w:widowControl/>
              <w:wordWrap/>
              <w:overflowPunct/>
              <w:topLinePunct w:val="0"/>
              <w:bidi w:val="0"/>
              <w:spacing w:before="1" w:line="54" w:lineRule="atLeast"/>
              <w:ind w:left="710"/>
              <w:rPr>
                <w:rFonts w:hint="eastAsia" w:asciiTheme="minorEastAsia" w:hAnsiTheme="minorEastAsia" w:eastAsiaTheme="minorEastAsia" w:cstheme="minorEastAsia"/>
              </w:rPr>
            </w:pPr>
            <w:r>
              <w:rPr>
                <w:rFonts w:hint="eastAsia" w:asciiTheme="minorEastAsia" w:hAnsiTheme="minorEastAsia" w:eastAsiaTheme="minorEastAsia" w:cstheme="minorEastAsia"/>
              </w:rPr>
              <w:t>员</w:t>
            </w:r>
          </w:p>
        </w:tc>
        <w:tc>
          <w:tcPr>
            <w:tcW w:w="2507" w:type="dxa"/>
            <w:gridSpan w:val="2"/>
            <w:tcBorders>
              <w:top w:val="single" w:color="000000" w:sz="2" w:space="0"/>
              <w:right w:val="single" w:color="000000" w:sz="2" w:space="0"/>
            </w:tcBorders>
            <w:vAlign w:val="top"/>
          </w:tcPr>
          <w:p w14:paraId="6EF52DC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B1F7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4" w:hRule="atLeast"/>
        </w:trPr>
        <w:tc>
          <w:tcPr>
            <w:tcW w:w="1681" w:type="dxa"/>
            <w:tcBorders>
              <w:left w:val="single" w:color="000000" w:sz="2" w:space="0"/>
            </w:tcBorders>
            <w:vAlign w:val="top"/>
          </w:tcPr>
          <w:p w14:paraId="421CF8E5">
            <w:pPr>
              <w:pStyle w:val="6"/>
              <w:keepNext w:val="0"/>
              <w:keepLines w:val="0"/>
              <w:pageBreakBefore w:val="0"/>
              <w:widowControl/>
              <w:wordWrap/>
              <w:overflowPunct/>
              <w:topLinePunct w:val="0"/>
              <w:bidi w:val="0"/>
              <w:spacing w:before="314" w:line="54" w:lineRule="atLeast"/>
              <w:ind w:left="36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注册资金</w:t>
            </w:r>
          </w:p>
        </w:tc>
        <w:tc>
          <w:tcPr>
            <w:tcW w:w="2421" w:type="dxa"/>
            <w:gridSpan w:val="2"/>
            <w:vAlign w:val="top"/>
          </w:tcPr>
          <w:p w14:paraId="519159A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69" w:type="dxa"/>
            <w:vMerge w:val="continue"/>
            <w:tcBorders>
              <w:top w:val="nil"/>
              <w:bottom w:val="nil"/>
            </w:tcBorders>
            <w:vAlign w:val="top"/>
          </w:tcPr>
          <w:p w14:paraId="746F611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gridSpan w:val="2"/>
            <w:vAlign w:val="top"/>
          </w:tcPr>
          <w:p w14:paraId="7C7A0ECC">
            <w:pPr>
              <w:pStyle w:val="6"/>
              <w:keepNext w:val="0"/>
              <w:keepLines w:val="0"/>
              <w:pageBreakBefore w:val="0"/>
              <w:widowControl/>
              <w:wordWrap/>
              <w:overflowPunct/>
              <w:topLinePunct w:val="0"/>
              <w:bidi w:val="0"/>
              <w:spacing w:before="115" w:line="54" w:lineRule="atLeast"/>
              <w:ind w:left="709" w:right="210" w:hanging="46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中级职称人</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rPr>
              <w:t>员</w:t>
            </w:r>
          </w:p>
        </w:tc>
        <w:tc>
          <w:tcPr>
            <w:tcW w:w="2507" w:type="dxa"/>
            <w:gridSpan w:val="2"/>
            <w:tcBorders>
              <w:right w:val="single" w:color="000000" w:sz="2" w:space="0"/>
            </w:tcBorders>
            <w:vAlign w:val="top"/>
          </w:tcPr>
          <w:p w14:paraId="01110EE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1EFE7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4" w:hRule="atLeast"/>
        </w:trPr>
        <w:tc>
          <w:tcPr>
            <w:tcW w:w="1681" w:type="dxa"/>
            <w:tcBorders>
              <w:left w:val="single" w:color="000000" w:sz="2" w:space="0"/>
            </w:tcBorders>
            <w:vAlign w:val="top"/>
          </w:tcPr>
          <w:p w14:paraId="0309CEEA">
            <w:pPr>
              <w:pStyle w:val="6"/>
              <w:keepNext w:val="0"/>
              <w:keepLines w:val="0"/>
              <w:pageBreakBefore w:val="0"/>
              <w:widowControl/>
              <w:wordWrap/>
              <w:overflowPunct/>
              <w:topLinePunct w:val="0"/>
              <w:bidi w:val="0"/>
              <w:spacing w:before="316" w:line="54" w:lineRule="atLeast"/>
              <w:ind w:left="36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开户银行</w:t>
            </w:r>
          </w:p>
        </w:tc>
        <w:tc>
          <w:tcPr>
            <w:tcW w:w="2421" w:type="dxa"/>
            <w:gridSpan w:val="2"/>
            <w:vAlign w:val="top"/>
          </w:tcPr>
          <w:p w14:paraId="3FE3E25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69" w:type="dxa"/>
            <w:vMerge w:val="continue"/>
            <w:tcBorders>
              <w:top w:val="nil"/>
              <w:bottom w:val="nil"/>
            </w:tcBorders>
            <w:vAlign w:val="top"/>
          </w:tcPr>
          <w:p w14:paraId="597B7B7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gridSpan w:val="2"/>
            <w:vAlign w:val="top"/>
          </w:tcPr>
          <w:p w14:paraId="0826FABF">
            <w:pPr>
              <w:pStyle w:val="6"/>
              <w:keepNext w:val="0"/>
              <w:keepLines w:val="0"/>
              <w:pageBreakBefore w:val="0"/>
              <w:widowControl/>
              <w:wordWrap/>
              <w:overflowPunct/>
              <w:topLinePunct w:val="0"/>
              <w:bidi w:val="0"/>
              <w:spacing w:before="115" w:line="54" w:lineRule="atLeast"/>
              <w:ind w:left="22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position w:val="11"/>
              </w:rPr>
              <w:t>初级职称人</w:t>
            </w:r>
          </w:p>
          <w:p w14:paraId="4CBBEEB4">
            <w:pPr>
              <w:pStyle w:val="6"/>
              <w:keepNext w:val="0"/>
              <w:keepLines w:val="0"/>
              <w:pageBreakBefore w:val="0"/>
              <w:widowControl/>
              <w:wordWrap/>
              <w:overflowPunct/>
              <w:topLinePunct w:val="0"/>
              <w:bidi w:val="0"/>
              <w:spacing w:before="1" w:line="54" w:lineRule="atLeast"/>
              <w:ind w:left="710"/>
              <w:rPr>
                <w:rFonts w:hint="eastAsia" w:asciiTheme="minorEastAsia" w:hAnsiTheme="minorEastAsia" w:eastAsiaTheme="minorEastAsia" w:cstheme="minorEastAsia"/>
              </w:rPr>
            </w:pPr>
            <w:r>
              <w:rPr>
                <w:rFonts w:hint="eastAsia" w:asciiTheme="minorEastAsia" w:hAnsiTheme="minorEastAsia" w:eastAsiaTheme="minorEastAsia" w:cstheme="minorEastAsia"/>
              </w:rPr>
              <w:t>员</w:t>
            </w:r>
          </w:p>
        </w:tc>
        <w:tc>
          <w:tcPr>
            <w:tcW w:w="2507" w:type="dxa"/>
            <w:gridSpan w:val="2"/>
            <w:tcBorders>
              <w:right w:val="single" w:color="000000" w:sz="2" w:space="0"/>
            </w:tcBorders>
            <w:vAlign w:val="top"/>
          </w:tcPr>
          <w:p w14:paraId="7C115DF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B461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681" w:type="dxa"/>
            <w:tcBorders>
              <w:left w:val="single" w:color="000000" w:sz="2" w:space="0"/>
              <w:bottom w:val="single" w:color="000000" w:sz="2" w:space="0"/>
            </w:tcBorders>
            <w:vAlign w:val="top"/>
          </w:tcPr>
          <w:p w14:paraId="68BC0B36">
            <w:pPr>
              <w:pStyle w:val="6"/>
              <w:keepNext w:val="0"/>
              <w:keepLines w:val="0"/>
              <w:pageBreakBefore w:val="0"/>
              <w:widowControl/>
              <w:wordWrap/>
              <w:overflowPunct/>
              <w:topLinePunct w:val="0"/>
              <w:bidi w:val="0"/>
              <w:spacing w:before="138" w:line="54" w:lineRule="atLeast"/>
              <w:ind w:left="61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账号</w:t>
            </w:r>
          </w:p>
        </w:tc>
        <w:tc>
          <w:tcPr>
            <w:tcW w:w="2421" w:type="dxa"/>
            <w:gridSpan w:val="2"/>
            <w:tcBorders>
              <w:bottom w:val="single" w:color="000000" w:sz="2" w:space="0"/>
            </w:tcBorders>
            <w:vAlign w:val="top"/>
          </w:tcPr>
          <w:p w14:paraId="1DEEF8B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69" w:type="dxa"/>
            <w:vMerge w:val="continue"/>
            <w:tcBorders>
              <w:top w:val="nil"/>
              <w:bottom w:val="single" w:color="000000" w:sz="2" w:space="0"/>
            </w:tcBorders>
            <w:vAlign w:val="top"/>
          </w:tcPr>
          <w:p w14:paraId="3D2FD3B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gridSpan w:val="2"/>
            <w:tcBorders>
              <w:bottom w:val="single" w:color="000000" w:sz="2" w:space="0"/>
            </w:tcBorders>
            <w:vAlign w:val="top"/>
          </w:tcPr>
          <w:p w14:paraId="281A332D">
            <w:pPr>
              <w:pStyle w:val="6"/>
              <w:keepNext w:val="0"/>
              <w:keepLines w:val="0"/>
              <w:pageBreakBefore w:val="0"/>
              <w:widowControl/>
              <w:wordWrap/>
              <w:overflowPunct/>
              <w:topLinePunct w:val="0"/>
              <w:bidi w:val="0"/>
              <w:spacing w:before="138" w:line="54" w:lineRule="atLeast"/>
              <w:ind w:left="58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其他</w:t>
            </w:r>
          </w:p>
        </w:tc>
        <w:tc>
          <w:tcPr>
            <w:tcW w:w="2507" w:type="dxa"/>
            <w:gridSpan w:val="2"/>
            <w:tcBorders>
              <w:bottom w:val="single" w:color="000000" w:sz="2" w:space="0"/>
              <w:right w:val="single" w:color="000000" w:sz="2" w:space="0"/>
            </w:tcBorders>
            <w:vAlign w:val="top"/>
          </w:tcPr>
          <w:p w14:paraId="4241BB7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2EBA3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0" w:hRule="atLeast"/>
        </w:trPr>
        <w:tc>
          <w:tcPr>
            <w:tcW w:w="1681" w:type="dxa"/>
            <w:tcBorders>
              <w:top w:val="single" w:color="000000" w:sz="2" w:space="0"/>
              <w:left w:val="single" w:color="000000" w:sz="2" w:space="0"/>
            </w:tcBorders>
            <w:vAlign w:val="top"/>
          </w:tcPr>
          <w:p w14:paraId="7B721D5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EDEF30E">
            <w:pPr>
              <w:pStyle w:val="6"/>
              <w:keepNext w:val="0"/>
              <w:keepLines w:val="0"/>
              <w:pageBreakBefore w:val="0"/>
              <w:widowControl/>
              <w:wordWrap/>
              <w:overflowPunct/>
              <w:topLinePunct w:val="0"/>
              <w:bidi w:val="0"/>
              <w:spacing w:before="78" w:line="54" w:lineRule="atLeast"/>
              <w:ind w:left="36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经营范围</w:t>
            </w:r>
          </w:p>
        </w:tc>
        <w:tc>
          <w:tcPr>
            <w:tcW w:w="7929" w:type="dxa"/>
            <w:gridSpan w:val="7"/>
            <w:tcBorders>
              <w:top w:val="single" w:color="000000" w:sz="2" w:space="0"/>
              <w:right w:val="single" w:color="000000" w:sz="2" w:space="0"/>
            </w:tcBorders>
            <w:vAlign w:val="top"/>
          </w:tcPr>
          <w:p w14:paraId="3B435E3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CCEC0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681" w:type="dxa"/>
            <w:tcBorders>
              <w:left w:val="single" w:color="000000" w:sz="2" w:space="0"/>
              <w:bottom w:val="single" w:color="000000" w:sz="2" w:space="0"/>
            </w:tcBorders>
            <w:vAlign w:val="top"/>
          </w:tcPr>
          <w:p w14:paraId="0D48F2B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24EFA3A">
            <w:pPr>
              <w:pStyle w:val="6"/>
              <w:keepNext w:val="0"/>
              <w:keepLines w:val="0"/>
              <w:pageBreakBefore w:val="0"/>
              <w:widowControl/>
              <w:wordWrap/>
              <w:overflowPunct/>
              <w:topLinePunct w:val="0"/>
              <w:bidi w:val="0"/>
              <w:spacing w:before="78" w:line="54" w:lineRule="atLeast"/>
              <w:ind w:left="60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备注</w:t>
            </w:r>
          </w:p>
        </w:tc>
        <w:tc>
          <w:tcPr>
            <w:tcW w:w="7929" w:type="dxa"/>
            <w:gridSpan w:val="7"/>
            <w:tcBorders>
              <w:bottom w:val="single" w:color="000000" w:sz="2" w:space="0"/>
              <w:right w:val="single" w:color="000000" w:sz="2" w:space="0"/>
            </w:tcBorders>
            <w:vAlign w:val="top"/>
          </w:tcPr>
          <w:p w14:paraId="17CCF2B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bl>
    <w:p w14:paraId="05115C2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4A970B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893A095">
      <w:pPr>
        <w:pStyle w:val="2"/>
        <w:keepNext w:val="0"/>
        <w:keepLines w:val="0"/>
        <w:pageBreakBefore w:val="0"/>
        <w:widowControl/>
        <w:wordWrap/>
        <w:overflowPunct/>
        <w:topLinePunct w:val="0"/>
        <w:bidi w:val="0"/>
        <w:spacing w:before="78" w:line="54" w:lineRule="atLeast"/>
        <w:ind w:left="6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6B8D649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FE31F8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42DC40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8259854">
      <w:pPr>
        <w:pStyle w:val="2"/>
        <w:keepNext w:val="0"/>
        <w:keepLines w:val="0"/>
        <w:pageBreakBefore w:val="0"/>
        <w:widowControl/>
        <w:wordWrap/>
        <w:overflowPunct/>
        <w:topLinePunct w:val="0"/>
        <w:bidi w:val="0"/>
        <w:spacing w:before="79" w:line="54" w:lineRule="atLeast"/>
        <w:ind w:left="6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法定代表人或委托代理人(签字或盖章)：</w:t>
      </w:r>
      <w:r>
        <w:rPr>
          <w:rFonts w:hint="eastAsia" w:asciiTheme="minorEastAsia" w:hAnsiTheme="minorEastAsia" w:eastAsiaTheme="minorEastAsia" w:cstheme="minorEastAsia"/>
          <w:sz w:val="24"/>
          <w:szCs w:val="24"/>
          <w:u w:val="single" w:color="auto"/>
        </w:rPr>
        <w:t xml:space="preserve">               </w:t>
      </w:r>
    </w:p>
    <w:p w14:paraId="37A1883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555319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7C87EC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1418B3F">
      <w:pPr>
        <w:pStyle w:val="2"/>
        <w:keepNext w:val="0"/>
        <w:keepLines w:val="0"/>
        <w:pageBreakBefore w:val="0"/>
        <w:widowControl/>
        <w:wordWrap/>
        <w:overflowPunct/>
        <w:topLinePunct w:val="0"/>
        <w:bidi w:val="0"/>
        <w:spacing w:before="78" w:line="54" w:lineRule="atLeast"/>
        <w:ind w:left="643"/>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日期：</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9"/>
          <w:sz w:val="24"/>
          <w:szCs w:val="24"/>
        </w:rPr>
        <w:t xml:space="preserve"> </w:t>
      </w:r>
      <w:r>
        <w:rPr>
          <w:rFonts w:hint="eastAsia" w:asciiTheme="minorEastAsia" w:hAnsiTheme="minorEastAsia" w:eastAsiaTheme="minorEastAsia" w:cstheme="minorEastAsia"/>
          <w:spacing w:val="-13"/>
          <w:sz w:val="24"/>
          <w:szCs w:val="24"/>
        </w:rPr>
        <w:t>年</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13"/>
          <w:sz w:val="24"/>
          <w:szCs w:val="24"/>
        </w:rPr>
        <w:t>月</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13"/>
          <w:sz w:val="24"/>
          <w:szCs w:val="24"/>
        </w:rPr>
        <w:t>日</w:t>
      </w:r>
    </w:p>
    <w:p w14:paraId="43A8FAC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2" w:type="default"/>
          <w:pgSz w:w="11906" w:h="16839"/>
          <w:pgMar w:top="400" w:right="603" w:bottom="1156" w:left="1687" w:header="0" w:footer="994" w:gutter="0"/>
          <w:cols w:space="720" w:num="1"/>
        </w:sectPr>
      </w:pPr>
    </w:p>
    <w:p w14:paraId="576502F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AB666A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976E4A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1BFC2F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41C0B93">
      <w:pPr>
        <w:pStyle w:val="2"/>
        <w:keepNext w:val="0"/>
        <w:keepLines w:val="0"/>
        <w:pageBreakBefore w:val="0"/>
        <w:widowControl/>
        <w:wordWrap/>
        <w:overflowPunct/>
        <w:topLinePunct w:val="0"/>
        <w:bidi w:val="0"/>
        <w:spacing w:before="98" w:line="54" w:lineRule="atLeast"/>
        <w:ind w:left="299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14:textOutline w14:w="5448" w14:cap="sq" w14:cmpd="sng">
            <w14:solidFill>
              <w14:srgbClr w14:val="000000"/>
            </w14:solidFill>
            <w14:prstDash w14:val="solid"/>
            <w14:bevel/>
          </w14:textOutline>
        </w:rPr>
        <w:t>8、商务条款偏离表</w:t>
      </w:r>
    </w:p>
    <w:p w14:paraId="6CAD68DA">
      <w:pPr>
        <w:pStyle w:val="2"/>
        <w:keepNext w:val="0"/>
        <w:keepLines w:val="0"/>
        <w:pageBreakBefore w:val="0"/>
        <w:widowControl/>
        <w:wordWrap/>
        <w:overflowPunct/>
        <w:topLinePunct w:val="0"/>
        <w:bidi w:val="0"/>
        <w:spacing w:before="299" w:line="54" w:lineRule="atLeast"/>
        <w:ind w:left="5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供应商名称：</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7"/>
          <w:sz w:val="24"/>
          <w:szCs w:val="24"/>
        </w:rPr>
        <w:t xml:space="preserve"> 项</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7"/>
          <w:sz w:val="24"/>
          <w:szCs w:val="24"/>
        </w:rPr>
        <w:t>目</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7"/>
          <w:sz w:val="24"/>
          <w:szCs w:val="24"/>
        </w:rPr>
        <w:t xml:space="preserve">编号： </w:t>
      </w:r>
      <w:r>
        <w:rPr>
          <w:rFonts w:hint="eastAsia" w:asciiTheme="minorEastAsia" w:hAnsiTheme="minorEastAsia" w:eastAsiaTheme="minorEastAsia" w:cstheme="minorEastAsia"/>
          <w:spacing w:val="-7"/>
          <w:sz w:val="24"/>
          <w:szCs w:val="24"/>
          <w:u w:val="single" w:color="auto"/>
        </w:rPr>
        <w:t xml:space="preserve">                </w:t>
      </w:r>
    </w:p>
    <w:p w14:paraId="30907C7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pPr>
    </w:p>
    <w:tbl>
      <w:tblPr>
        <w:tblStyle w:val="5"/>
        <w:tblW w:w="91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8"/>
        <w:gridCol w:w="2834"/>
        <w:gridCol w:w="2923"/>
        <w:gridCol w:w="1293"/>
        <w:gridCol w:w="1314"/>
      </w:tblGrid>
      <w:tr w14:paraId="0069EE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818" w:type="dxa"/>
            <w:vAlign w:val="top"/>
          </w:tcPr>
          <w:p w14:paraId="02778228">
            <w:pPr>
              <w:pStyle w:val="6"/>
              <w:keepNext w:val="0"/>
              <w:keepLines w:val="0"/>
              <w:pageBreakBefore w:val="0"/>
              <w:widowControl/>
              <w:wordWrap/>
              <w:overflowPunct/>
              <w:topLinePunct w:val="0"/>
              <w:bidi w:val="0"/>
              <w:spacing w:before="299" w:line="54" w:lineRule="atLeast"/>
              <w:ind w:left="17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序号</w:t>
            </w:r>
          </w:p>
        </w:tc>
        <w:tc>
          <w:tcPr>
            <w:tcW w:w="2834" w:type="dxa"/>
            <w:vAlign w:val="top"/>
          </w:tcPr>
          <w:p w14:paraId="7E3674D1">
            <w:pPr>
              <w:pStyle w:val="6"/>
              <w:keepNext w:val="0"/>
              <w:keepLines w:val="0"/>
              <w:pageBreakBefore w:val="0"/>
              <w:widowControl/>
              <w:wordWrap/>
              <w:overflowPunct/>
              <w:topLinePunct w:val="0"/>
              <w:bidi w:val="0"/>
              <w:spacing w:before="300" w:line="54" w:lineRule="atLeast"/>
              <w:ind w:left="34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磋商文件的商务条款</w:t>
            </w:r>
          </w:p>
        </w:tc>
        <w:tc>
          <w:tcPr>
            <w:tcW w:w="2923" w:type="dxa"/>
            <w:vAlign w:val="top"/>
          </w:tcPr>
          <w:p w14:paraId="782E8D8F">
            <w:pPr>
              <w:pStyle w:val="6"/>
              <w:keepNext w:val="0"/>
              <w:keepLines w:val="0"/>
              <w:pageBreakBefore w:val="0"/>
              <w:widowControl/>
              <w:wordWrap/>
              <w:overflowPunct/>
              <w:topLinePunct w:val="0"/>
              <w:bidi w:val="0"/>
              <w:spacing w:before="300" w:line="54" w:lineRule="atLeast"/>
              <w:ind w:left="40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响应文件的商务条款</w:t>
            </w:r>
          </w:p>
        </w:tc>
        <w:tc>
          <w:tcPr>
            <w:tcW w:w="1293" w:type="dxa"/>
            <w:vAlign w:val="top"/>
          </w:tcPr>
          <w:p w14:paraId="67800B64">
            <w:pPr>
              <w:pStyle w:val="6"/>
              <w:keepNext w:val="0"/>
              <w:keepLines w:val="0"/>
              <w:pageBreakBefore w:val="0"/>
              <w:widowControl/>
              <w:wordWrap/>
              <w:overflowPunct/>
              <w:topLinePunct w:val="0"/>
              <w:bidi w:val="0"/>
              <w:spacing w:before="300" w:line="54" w:lineRule="atLeast"/>
              <w:ind w:left="41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偏离</w:t>
            </w:r>
          </w:p>
        </w:tc>
        <w:tc>
          <w:tcPr>
            <w:tcW w:w="1314" w:type="dxa"/>
            <w:vAlign w:val="top"/>
          </w:tcPr>
          <w:p w14:paraId="130AA378">
            <w:pPr>
              <w:pStyle w:val="6"/>
              <w:keepNext w:val="0"/>
              <w:keepLines w:val="0"/>
              <w:pageBreakBefore w:val="0"/>
              <w:widowControl/>
              <w:wordWrap/>
              <w:overflowPunct/>
              <w:topLinePunct w:val="0"/>
              <w:bidi w:val="0"/>
              <w:spacing w:before="299" w:line="54" w:lineRule="atLeast"/>
              <w:ind w:left="42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备注</w:t>
            </w:r>
          </w:p>
        </w:tc>
      </w:tr>
      <w:tr w14:paraId="127828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8" w:type="dxa"/>
            <w:vAlign w:val="top"/>
          </w:tcPr>
          <w:p w14:paraId="0B321A10">
            <w:pPr>
              <w:pStyle w:val="6"/>
              <w:keepNext w:val="0"/>
              <w:keepLines w:val="0"/>
              <w:pageBreakBefore w:val="0"/>
              <w:widowControl/>
              <w:wordWrap/>
              <w:overflowPunct/>
              <w:topLinePunct w:val="0"/>
              <w:bidi w:val="0"/>
              <w:spacing w:before="232" w:line="54" w:lineRule="atLeast"/>
              <w:ind w:left="374"/>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2834" w:type="dxa"/>
            <w:vAlign w:val="top"/>
          </w:tcPr>
          <w:p w14:paraId="1E904B84">
            <w:pPr>
              <w:pStyle w:val="6"/>
              <w:keepNext w:val="0"/>
              <w:keepLines w:val="0"/>
              <w:pageBreakBefore w:val="0"/>
              <w:widowControl/>
              <w:wordWrap/>
              <w:overflowPunct/>
              <w:topLinePunct w:val="0"/>
              <w:bidi w:val="0"/>
              <w:spacing w:before="196" w:line="54" w:lineRule="atLeast"/>
              <w:ind w:left="94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服务期限</w:t>
            </w:r>
          </w:p>
        </w:tc>
        <w:tc>
          <w:tcPr>
            <w:tcW w:w="2923" w:type="dxa"/>
            <w:vAlign w:val="top"/>
          </w:tcPr>
          <w:p w14:paraId="1CEB1F6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7C33523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6BD4A74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2E85A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8" w:type="dxa"/>
            <w:vAlign w:val="top"/>
          </w:tcPr>
          <w:p w14:paraId="359035C6">
            <w:pPr>
              <w:pStyle w:val="6"/>
              <w:keepNext w:val="0"/>
              <w:keepLines w:val="0"/>
              <w:pageBreakBefore w:val="0"/>
              <w:widowControl/>
              <w:wordWrap/>
              <w:overflowPunct/>
              <w:topLinePunct w:val="0"/>
              <w:bidi w:val="0"/>
              <w:spacing w:before="233" w:line="54" w:lineRule="atLeast"/>
              <w:ind w:left="359"/>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2834" w:type="dxa"/>
            <w:vAlign w:val="top"/>
          </w:tcPr>
          <w:p w14:paraId="3243E4F1">
            <w:pPr>
              <w:pStyle w:val="6"/>
              <w:keepNext w:val="0"/>
              <w:keepLines w:val="0"/>
              <w:pageBreakBefore w:val="0"/>
              <w:widowControl/>
              <w:wordWrap/>
              <w:overflowPunct/>
              <w:topLinePunct w:val="0"/>
              <w:bidi w:val="0"/>
              <w:spacing w:before="196" w:line="54" w:lineRule="atLeast"/>
              <w:ind w:left="82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磋商有效期</w:t>
            </w:r>
          </w:p>
        </w:tc>
        <w:tc>
          <w:tcPr>
            <w:tcW w:w="2923" w:type="dxa"/>
            <w:vAlign w:val="top"/>
          </w:tcPr>
          <w:p w14:paraId="4914777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7464373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1AE4609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12454A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8" w:type="dxa"/>
            <w:vAlign w:val="top"/>
          </w:tcPr>
          <w:p w14:paraId="2BD487A1">
            <w:pPr>
              <w:pStyle w:val="6"/>
              <w:keepNext w:val="0"/>
              <w:keepLines w:val="0"/>
              <w:pageBreakBefore w:val="0"/>
              <w:widowControl/>
              <w:wordWrap/>
              <w:overflowPunct/>
              <w:topLinePunct w:val="0"/>
              <w:bidi w:val="0"/>
              <w:spacing w:before="236" w:line="54" w:lineRule="atLeast"/>
              <w:ind w:left="361"/>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2834" w:type="dxa"/>
            <w:vAlign w:val="top"/>
          </w:tcPr>
          <w:p w14:paraId="2E0CF468">
            <w:pPr>
              <w:pStyle w:val="6"/>
              <w:keepNext w:val="0"/>
              <w:keepLines w:val="0"/>
              <w:pageBreakBefore w:val="0"/>
              <w:widowControl/>
              <w:wordWrap/>
              <w:overflowPunct/>
              <w:topLinePunct w:val="0"/>
              <w:bidi w:val="0"/>
              <w:spacing w:before="198" w:line="54" w:lineRule="atLeast"/>
              <w:ind w:left="82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磋商保证金</w:t>
            </w:r>
          </w:p>
        </w:tc>
        <w:tc>
          <w:tcPr>
            <w:tcW w:w="2923" w:type="dxa"/>
            <w:vAlign w:val="top"/>
          </w:tcPr>
          <w:p w14:paraId="219C10B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5C124B9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1521D50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0C2363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413379C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2255D7D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3E85E21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5C87B2D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573A1B2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60FDD6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818" w:type="dxa"/>
            <w:vAlign w:val="top"/>
          </w:tcPr>
          <w:p w14:paraId="2AED421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4D35B14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50013E0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410DAF3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14E3726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0580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7863438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3059651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63B4458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6BAFF92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7A59EAC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D0D1E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50A3A0C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57D8680">
            <w:pPr>
              <w:pStyle w:val="6"/>
              <w:keepNext w:val="0"/>
              <w:keepLines w:val="0"/>
              <w:pageBreakBefore w:val="0"/>
              <w:widowControl/>
              <w:wordWrap/>
              <w:overflowPunct/>
              <w:topLinePunct w:val="0"/>
              <w:bidi w:val="0"/>
              <w:spacing w:before="78" w:line="54" w:lineRule="atLeast"/>
              <w:ind w:left="243"/>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1"/>
              </w:rPr>
              <w:t>...</w:t>
            </w:r>
          </w:p>
        </w:tc>
        <w:tc>
          <w:tcPr>
            <w:tcW w:w="2834" w:type="dxa"/>
            <w:vAlign w:val="top"/>
          </w:tcPr>
          <w:p w14:paraId="7EDEE12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7143C98">
            <w:pPr>
              <w:pStyle w:val="6"/>
              <w:keepNext w:val="0"/>
              <w:keepLines w:val="0"/>
              <w:pageBreakBefore w:val="0"/>
              <w:widowControl/>
              <w:wordWrap/>
              <w:overflowPunct/>
              <w:topLinePunct w:val="0"/>
              <w:bidi w:val="0"/>
              <w:spacing w:before="78" w:line="54" w:lineRule="atLeast"/>
              <w:ind w:left="1249"/>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1"/>
              </w:rPr>
              <w:t>...</w:t>
            </w:r>
          </w:p>
        </w:tc>
        <w:tc>
          <w:tcPr>
            <w:tcW w:w="2923" w:type="dxa"/>
            <w:vAlign w:val="top"/>
          </w:tcPr>
          <w:p w14:paraId="178BDB3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F6D54E7">
            <w:pPr>
              <w:pStyle w:val="6"/>
              <w:keepNext w:val="0"/>
              <w:keepLines w:val="0"/>
              <w:pageBreakBefore w:val="0"/>
              <w:widowControl/>
              <w:wordWrap/>
              <w:overflowPunct/>
              <w:topLinePunct w:val="0"/>
              <w:bidi w:val="0"/>
              <w:spacing w:before="78" w:line="54" w:lineRule="atLeast"/>
              <w:ind w:left="1295"/>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1"/>
              </w:rPr>
              <w:t>...</w:t>
            </w:r>
          </w:p>
        </w:tc>
        <w:tc>
          <w:tcPr>
            <w:tcW w:w="1293" w:type="dxa"/>
            <w:vAlign w:val="top"/>
          </w:tcPr>
          <w:p w14:paraId="5B5F828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860A15A">
            <w:pPr>
              <w:pStyle w:val="6"/>
              <w:keepNext w:val="0"/>
              <w:keepLines w:val="0"/>
              <w:pageBreakBefore w:val="0"/>
              <w:widowControl/>
              <w:wordWrap/>
              <w:overflowPunct/>
              <w:topLinePunct w:val="0"/>
              <w:bidi w:val="0"/>
              <w:spacing w:before="78" w:line="54" w:lineRule="atLeast"/>
              <w:ind w:left="481"/>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1"/>
              </w:rPr>
              <w:t>...</w:t>
            </w:r>
          </w:p>
        </w:tc>
        <w:tc>
          <w:tcPr>
            <w:tcW w:w="1314" w:type="dxa"/>
            <w:vAlign w:val="top"/>
          </w:tcPr>
          <w:p w14:paraId="313AE11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52EFF27">
            <w:pPr>
              <w:pStyle w:val="6"/>
              <w:keepNext w:val="0"/>
              <w:keepLines w:val="0"/>
              <w:pageBreakBefore w:val="0"/>
              <w:widowControl/>
              <w:wordWrap/>
              <w:overflowPunct/>
              <w:topLinePunct w:val="0"/>
              <w:bidi w:val="0"/>
              <w:spacing w:before="78" w:line="54" w:lineRule="atLeast"/>
              <w:ind w:left="48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position w:val="1"/>
              </w:rPr>
              <w:t>...</w:t>
            </w:r>
          </w:p>
        </w:tc>
      </w:tr>
      <w:tr w14:paraId="3A7E78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22B64C7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6ABE5C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6C5CF07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220BE40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743429F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354416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0881F41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6DE3150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592B7B1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393CF9D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447C19F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20B1F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4549947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19AD4CB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2BD01BD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343F32D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3EB88E6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6A213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18" w:type="dxa"/>
            <w:vAlign w:val="top"/>
          </w:tcPr>
          <w:p w14:paraId="5751BB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4" w:type="dxa"/>
            <w:vAlign w:val="top"/>
          </w:tcPr>
          <w:p w14:paraId="72D7939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923" w:type="dxa"/>
            <w:vAlign w:val="top"/>
          </w:tcPr>
          <w:p w14:paraId="3A68C47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93" w:type="dxa"/>
            <w:vAlign w:val="top"/>
          </w:tcPr>
          <w:p w14:paraId="59078C6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314" w:type="dxa"/>
            <w:vAlign w:val="top"/>
          </w:tcPr>
          <w:p w14:paraId="018DD32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bl>
    <w:p w14:paraId="6B9429D1">
      <w:pPr>
        <w:pStyle w:val="2"/>
        <w:keepNext w:val="0"/>
        <w:keepLines w:val="0"/>
        <w:pageBreakBefore w:val="0"/>
        <w:widowControl/>
        <w:wordWrap/>
        <w:overflowPunct/>
        <w:topLinePunct w:val="0"/>
        <w:bidi w:val="0"/>
        <w:spacing w:before="195" w:line="54" w:lineRule="atLeast"/>
        <w:ind w:left="5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9"/>
          <w:sz w:val="24"/>
          <w:szCs w:val="24"/>
        </w:rPr>
        <w:t>注：若有偏离，请将具体偏离条款在</w:t>
      </w:r>
      <w:r>
        <w:rPr>
          <w:rFonts w:hint="eastAsia" w:asciiTheme="minorEastAsia" w:hAnsiTheme="minorEastAsia" w:eastAsiaTheme="minorEastAsia" w:cstheme="minorEastAsia"/>
          <w:spacing w:val="-88"/>
          <w:position w:val="19"/>
          <w:sz w:val="24"/>
          <w:szCs w:val="24"/>
        </w:rPr>
        <w:t xml:space="preserve"> </w:t>
      </w:r>
      <w:r>
        <w:rPr>
          <w:rFonts w:hint="eastAsia" w:asciiTheme="minorEastAsia" w:hAnsiTheme="minorEastAsia" w:eastAsiaTheme="minorEastAsia" w:cstheme="minorEastAsia"/>
          <w:spacing w:val="-2"/>
          <w:position w:val="19"/>
          <w:sz w:val="24"/>
          <w:szCs w:val="24"/>
        </w:rPr>
        <w:t>”偏离</w:t>
      </w:r>
      <w:r>
        <w:rPr>
          <w:rFonts w:hint="eastAsia" w:asciiTheme="minorEastAsia" w:hAnsiTheme="minorEastAsia" w:eastAsiaTheme="minorEastAsia" w:cstheme="minorEastAsia"/>
          <w:spacing w:val="-88"/>
          <w:position w:val="19"/>
          <w:sz w:val="24"/>
          <w:szCs w:val="24"/>
        </w:rPr>
        <w:t xml:space="preserve"> </w:t>
      </w:r>
      <w:r>
        <w:rPr>
          <w:rFonts w:hint="eastAsia" w:asciiTheme="minorEastAsia" w:hAnsiTheme="minorEastAsia" w:eastAsiaTheme="minorEastAsia" w:cstheme="minorEastAsia"/>
          <w:spacing w:val="-2"/>
          <w:position w:val="19"/>
          <w:sz w:val="24"/>
          <w:szCs w:val="24"/>
        </w:rPr>
        <w:t>”一栏中详</w:t>
      </w:r>
      <w:r>
        <w:rPr>
          <w:rFonts w:hint="eastAsia" w:asciiTheme="minorEastAsia" w:hAnsiTheme="minorEastAsia" w:eastAsiaTheme="minorEastAsia" w:cstheme="minorEastAsia"/>
          <w:spacing w:val="-3"/>
          <w:position w:val="19"/>
          <w:sz w:val="24"/>
          <w:szCs w:val="24"/>
        </w:rPr>
        <w:t>细说明；若无偏离，</w:t>
      </w:r>
    </w:p>
    <w:p w14:paraId="4C2181C5">
      <w:pPr>
        <w:pStyle w:val="2"/>
        <w:keepNext w:val="0"/>
        <w:keepLines w:val="0"/>
        <w:pageBreakBefore w:val="0"/>
        <w:widowControl/>
        <w:wordWrap/>
        <w:overflowPunct/>
        <w:topLinePunct w:val="0"/>
        <w:bidi w:val="0"/>
        <w:spacing w:line="54" w:lineRule="atLeast"/>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请在</w:t>
      </w:r>
      <w:r>
        <w:rPr>
          <w:rFonts w:hint="eastAsia" w:asciiTheme="minorEastAsia" w:hAnsiTheme="minorEastAsia" w:eastAsiaTheme="minorEastAsia" w:cstheme="minorEastAsia"/>
          <w:spacing w:val="-73"/>
          <w:sz w:val="24"/>
          <w:szCs w:val="24"/>
        </w:rPr>
        <w:t xml:space="preserve"> </w:t>
      </w:r>
      <w:r>
        <w:rPr>
          <w:rFonts w:hint="eastAsia" w:asciiTheme="minorEastAsia" w:hAnsiTheme="minorEastAsia" w:eastAsiaTheme="minorEastAsia" w:cstheme="minorEastAsia"/>
          <w:spacing w:val="-8"/>
          <w:sz w:val="24"/>
          <w:szCs w:val="24"/>
        </w:rPr>
        <w:t>”偏离</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8"/>
          <w:sz w:val="24"/>
          <w:szCs w:val="24"/>
        </w:rPr>
        <w:t>”一栏中标注</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8"/>
          <w:sz w:val="24"/>
          <w:szCs w:val="24"/>
        </w:rPr>
        <w:t>”无</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8"/>
          <w:sz w:val="24"/>
          <w:szCs w:val="24"/>
        </w:rPr>
        <w:t>”字样.</w:t>
      </w:r>
    </w:p>
    <w:p w14:paraId="17A5E1B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C59579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C3355F9">
      <w:pPr>
        <w:pStyle w:val="2"/>
        <w:keepNext w:val="0"/>
        <w:keepLines w:val="0"/>
        <w:pageBreakBefore w:val="0"/>
        <w:widowControl/>
        <w:wordWrap/>
        <w:overflowPunct/>
        <w:topLinePunct w:val="0"/>
        <w:bidi w:val="0"/>
        <w:spacing w:before="78" w:line="54" w:lineRule="atLeast"/>
        <w:ind w:left="5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2E123DA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37D4A07">
      <w:pPr>
        <w:pStyle w:val="2"/>
        <w:keepNext w:val="0"/>
        <w:keepLines w:val="0"/>
        <w:pageBreakBefore w:val="0"/>
        <w:widowControl/>
        <w:wordWrap/>
        <w:overflowPunct/>
        <w:topLinePunct w:val="0"/>
        <w:bidi w:val="0"/>
        <w:spacing w:before="78" w:line="54" w:lineRule="atLeast"/>
        <w:ind w:left="6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法定代表人或委托代理人(签字或盖章)：</w:t>
      </w:r>
      <w:r>
        <w:rPr>
          <w:rFonts w:hint="eastAsia" w:asciiTheme="minorEastAsia" w:hAnsiTheme="minorEastAsia" w:eastAsiaTheme="minorEastAsia" w:cstheme="minorEastAsia"/>
          <w:sz w:val="24"/>
          <w:szCs w:val="24"/>
          <w:u w:val="single" w:color="auto"/>
        </w:rPr>
        <w:t xml:space="preserve">               </w:t>
      </w:r>
    </w:p>
    <w:p w14:paraId="605DFFE3">
      <w:pPr>
        <w:pStyle w:val="2"/>
        <w:keepNext w:val="0"/>
        <w:keepLines w:val="0"/>
        <w:pageBreakBefore w:val="0"/>
        <w:widowControl/>
        <w:wordWrap/>
        <w:overflowPunct/>
        <w:topLinePunct w:val="0"/>
        <w:bidi w:val="0"/>
        <w:spacing w:line="54" w:lineRule="atLeast"/>
        <w:ind w:left="25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日期：</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9"/>
          <w:sz w:val="24"/>
          <w:szCs w:val="24"/>
        </w:rPr>
        <w:t xml:space="preserve"> </w:t>
      </w:r>
      <w:r>
        <w:rPr>
          <w:rFonts w:hint="eastAsia" w:asciiTheme="minorEastAsia" w:hAnsiTheme="minorEastAsia" w:eastAsiaTheme="minorEastAsia" w:cstheme="minorEastAsia"/>
          <w:spacing w:val="-13"/>
          <w:sz w:val="24"/>
          <w:szCs w:val="24"/>
        </w:rPr>
        <w:t>年</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13"/>
          <w:sz w:val="24"/>
          <w:szCs w:val="24"/>
        </w:rPr>
        <w:t>月</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13"/>
          <w:sz w:val="24"/>
          <w:szCs w:val="24"/>
        </w:rPr>
        <w:t>日</w:t>
      </w:r>
    </w:p>
    <w:p w14:paraId="2602567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3" w:type="default"/>
          <w:pgSz w:w="11906" w:h="16839"/>
          <w:pgMar w:top="400" w:right="1028" w:bottom="1156" w:left="1690" w:header="0" w:footer="994" w:gutter="0"/>
          <w:cols w:space="720" w:num="1"/>
        </w:sectPr>
      </w:pPr>
    </w:p>
    <w:p w14:paraId="113BA0E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3CDA3B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666047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D516F7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3AE9451">
      <w:pPr>
        <w:pStyle w:val="2"/>
        <w:keepNext w:val="0"/>
        <w:keepLines w:val="0"/>
        <w:pageBreakBefore w:val="0"/>
        <w:widowControl/>
        <w:wordWrap/>
        <w:overflowPunct/>
        <w:topLinePunct w:val="0"/>
        <w:bidi w:val="0"/>
        <w:spacing w:before="98" w:line="54" w:lineRule="atLeast"/>
        <w:ind w:left="183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14:textOutline w14:w="5448" w14:cap="sq" w14:cmpd="sng">
            <w14:solidFill>
              <w14:srgbClr w14:val="000000"/>
            </w14:solidFill>
            <w14:prstDash w14:val="solid"/>
            <w14:bevel/>
          </w14:textOutline>
        </w:rPr>
        <w:t>9、近三年业绩一览表</w:t>
      </w:r>
    </w:p>
    <w:p w14:paraId="76277F54">
      <w:pPr>
        <w:keepNext w:val="0"/>
        <w:keepLines w:val="0"/>
        <w:pageBreakBefore w:val="0"/>
        <w:widowControl/>
        <w:wordWrap/>
        <w:overflowPunct/>
        <w:topLinePunct w:val="0"/>
        <w:bidi w:val="0"/>
        <w:spacing w:before="129" w:line="54" w:lineRule="atLeast"/>
        <w:rPr>
          <w:rFonts w:hint="eastAsia" w:asciiTheme="minorEastAsia" w:hAnsiTheme="minorEastAsia" w:eastAsiaTheme="minorEastAsia" w:cstheme="minorEastAsia"/>
        </w:rPr>
      </w:pPr>
    </w:p>
    <w:tbl>
      <w:tblPr>
        <w:tblStyle w:val="5"/>
        <w:tblW w:w="98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5"/>
        <w:gridCol w:w="1279"/>
        <w:gridCol w:w="3382"/>
        <w:gridCol w:w="1632"/>
        <w:gridCol w:w="1634"/>
        <w:gridCol w:w="1254"/>
      </w:tblGrid>
      <w:tr w14:paraId="1D3A34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705" w:type="dxa"/>
            <w:vAlign w:val="top"/>
          </w:tcPr>
          <w:p w14:paraId="03C9DDA5">
            <w:pPr>
              <w:pStyle w:val="6"/>
              <w:keepNext w:val="0"/>
              <w:keepLines w:val="0"/>
              <w:pageBreakBefore w:val="0"/>
              <w:widowControl/>
              <w:wordWrap/>
              <w:overflowPunct/>
              <w:topLinePunct w:val="0"/>
              <w:bidi w:val="0"/>
              <w:spacing w:before="280" w:line="54" w:lineRule="atLeast"/>
              <w:ind w:left="11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序号</w:t>
            </w:r>
          </w:p>
        </w:tc>
        <w:tc>
          <w:tcPr>
            <w:tcW w:w="1279" w:type="dxa"/>
            <w:vAlign w:val="top"/>
          </w:tcPr>
          <w:p w14:paraId="662DABCE">
            <w:pPr>
              <w:pStyle w:val="6"/>
              <w:keepNext w:val="0"/>
              <w:keepLines w:val="0"/>
              <w:pageBreakBefore w:val="0"/>
              <w:widowControl/>
              <w:wordWrap/>
              <w:overflowPunct/>
              <w:topLinePunct w:val="0"/>
              <w:bidi w:val="0"/>
              <w:spacing w:before="281" w:line="54" w:lineRule="atLeast"/>
              <w:ind w:left="44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6"/>
              </w:rPr>
              <w:t>日期</w:t>
            </w:r>
          </w:p>
        </w:tc>
        <w:tc>
          <w:tcPr>
            <w:tcW w:w="3382" w:type="dxa"/>
            <w:vAlign w:val="top"/>
          </w:tcPr>
          <w:p w14:paraId="434AA90B">
            <w:pPr>
              <w:pStyle w:val="6"/>
              <w:keepNext w:val="0"/>
              <w:keepLines w:val="0"/>
              <w:pageBreakBefore w:val="0"/>
              <w:widowControl/>
              <w:wordWrap/>
              <w:overflowPunct/>
              <w:topLinePunct w:val="0"/>
              <w:bidi w:val="0"/>
              <w:spacing w:before="280" w:line="54" w:lineRule="atLeast"/>
              <w:ind w:left="133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采购人</w:t>
            </w:r>
          </w:p>
        </w:tc>
        <w:tc>
          <w:tcPr>
            <w:tcW w:w="1632" w:type="dxa"/>
            <w:vAlign w:val="top"/>
          </w:tcPr>
          <w:p w14:paraId="52695D02">
            <w:pPr>
              <w:pStyle w:val="6"/>
              <w:keepNext w:val="0"/>
              <w:keepLines w:val="0"/>
              <w:pageBreakBefore w:val="0"/>
              <w:widowControl/>
              <w:wordWrap/>
              <w:overflowPunct/>
              <w:topLinePunct w:val="0"/>
              <w:bidi w:val="0"/>
              <w:spacing w:before="280" w:line="54" w:lineRule="atLeast"/>
              <w:ind w:left="34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采购内容</w:t>
            </w:r>
          </w:p>
        </w:tc>
        <w:tc>
          <w:tcPr>
            <w:tcW w:w="1634" w:type="dxa"/>
            <w:vAlign w:val="top"/>
          </w:tcPr>
          <w:p w14:paraId="58AED4A0">
            <w:pPr>
              <w:pStyle w:val="6"/>
              <w:keepNext w:val="0"/>
              <w:keepLines w:val="0"/>
              <w:pageBreakBefore w:val="0"/>
              <w:widowControl/>
              <w:wordWrap/>
              <w:overflowPunct/>
              <w:topLinePunct w:val="0"/>
              <w:bidi w:val="0"/>
              <w:spacing w:before="281" w:line="54" w:lineRule="atLeast"/>
              <w:ind w:left="34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合同金额</w:t>
            </w:r>
          </w:p>
        </w:tc>
        <w:tc>
          <w:tcPr>
            <w:tcW w:w="1254" w:type="dxa"/>
            <w:vAlign w:val="top"/>
          </w:tcPr>
          <w:p w14:paraId="6DC813AE">
            <w:pPr>
              <w:pStyle w:val="6"/>
              <w:keepNext w:val="0"/>
              <w:keepLines w:val="0"/>
              <w:pageBreakBefore w:val="0"/>
              <w:widowControl/>
              <w:wordWrap/>
              <w:overflowPunct/>
              <w:topLinePunct w:val="0"/>
              <w:bidi w:val="0"/>
              <w:spacing w:before="280" w:line="54" w:lineRule="atLeast"/>
              <w:ind w:left="39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备注</w:t>
            </w:r>
          </w:p>
        </w:tc>
      </w:tr>
      <w:tr w14:paraId="08DD12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6AAA329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2DD7662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386EE9A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71C85ED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634EEB4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6CE6EC7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70D9C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045A72F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29147A8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63EF3FF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765ED1A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56C90F4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1B05167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7467B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23699B6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30E01E7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52B9907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01473F4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703A682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384DF94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00675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705" w:type="dxa"/>
            <w:vAlign w:val="top"/>
          </w:tcPr>
          <w:p w14:paraId="7654C73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4A104B0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18D4758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3ADD0CB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07C9574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4FF05AF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E1A28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705" w:type="dxa"/>
            <w:vAlign w:val="top"/>
          </w:tcPr>
          <w:p w14:paraId="35330D9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58DD96A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36AAF0E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2ADD46C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5E8BB1C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763F663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4355E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5279711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68CBBA9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55D0C1A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42F5F8F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08D1D7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71263DC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22DC15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705" w:type="dxa"/>
            <w:vAlign w:val="top"/>
          </w:tcPr>
          <w:p w14:paraId="32C1E2A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79" w:type="dxa"/>
            <w:vAlign w:val="top"/>
          </w:tcPr>
          <w:p w14:paraId="18A52BA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3382" w:type="dxa"/>
            <w:vAlign w:val="top"/>
          </w:tcPr>
          <w:p w14:paraId="60A64E9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2" w:type="dxa"/>
            <w:vAlign w:val="top"/>
          </w:tcPr>
          <w:p w14:paraId="33150CD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634" w:type="dxa"/>
            <w:vAlign w:val="top"/>
          </w:tcPr>
          <w:p w14:paraId="3241CF7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254" w:type="dxa"/>
            <w:vAlign w:val="top"/>
          </w:tcPr>
          <w:p w14:paraId="339292A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bl>
    <w:p w14:paraId="4F949C2E">
      <w:pPr>
        <w:pStyle w:val="2"/>
        <w:keepNext w:val="0"/>
        <w:keepLines w:val="0"/>
        <w:pageBreakBefore w:val="0"/>
        <w:widowControl/>
        <w:wordWrap/>
        <w:overflowPunct/>
        <w:topLinePunct w:val="0"/>
        <w:bidi w:val="0"/>
        <w:spacing w:before="115" w:line="54" w:lineRule="atLeast"/>
        <w:ind w:left="12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17"/>
          <w:sz w:val="24"/>
          <w:szCs w:val="24"/>
        </w:rPr>
        <w:t>注：1、供应商应随此表附上相关的业绩证明(合同</w:t>
      </w:r>
      <w:r>
        <w:rPr>
          <w:rFonts w:hint="eastAsia" w:asciiTheme="minorEastAsia" w:hAnsiTheme="minorEastAsia" w:eastAsiaTheme="minorEastAsia" w:cstheme="minorEastAsia"/>
          <w:spacing w:val="-1"/>
          <w:position w:val="17"/>
          <w:sz w:val="24"/>
          <w:szCs w:val="24"/>
        </w:rPr>
        <w:t>或中标（成交）通知书；</w:t>
      </w:r>
    </w:p>
    <w:p w14:paraId="367EE060">
      <w:pPr>
        <w:pStyle w:val="2"/>
        <w:keepNext w:val="0"/>
        <w:keepLines w:val="0"/>
        <w:pageBreakBefore w:val="0"/>
        <w:widowControl/>
        <w:wordWrap/>
        <w:overflowPunct/>
        <w:topLinePunct w:val="0"/>
        <w:bidi w:val="0"/>
        <w:spacing w:line="54" w:lineRule="atLeast"/>
        <w:ind w:left="128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2、如有多个类似项目，可按此表格扩展。</w:t>
      </w:r>
    </w:p>
    <w:p w14:paraId="7D88B1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8EA7D7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29CA10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A91374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26D830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ED0C1D6">
      <w:pPr>
        <w:pStyle w:val="2"/>
        <w:keepNext w:val="0"/>
        <w:keepLines w:val="0"/>
        <w:pageBreakBefore w:val="0"/>
        <w:widowControl/>
        <w:wordWrap/>
        <w:overflowPunct/>
        <w:topLinePunct w:val="0"/>
        <w:bidi w:val="0"/>
        <w:spacing w:before="78" w:line="54" w:lineRule="atLeast"/>
        <w:ind w:left="12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16A9C93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CB0ADC">
      <w:pPr>
        <w:pStyle w:val="2"/>
        <w:keepNext w:val="0"/>
        <w:keepLines w:val="0"/>
        <w:pageBreakBefore w:val="0"/>
        <w:widowControl/>
        <w:wordWrap/>
        <w:overflowPunct/>
        <w:topLinePunct w:val="0"/>
        <w:bidi w:val="0"/>
        <w:spacing w:before="78" w:line="54" w:lineRule="atLeast"/>
        <w:ind w:left="12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法定代表人或委托代理人(签字或盖章)：</w:t>
      </w:r>
      <w:r>
        <w:rPr>
          <w:rFonts w:hint="eastAsia" w:asciiTheme="minorEastAsia" w:hAnsiTheme="minorEastAsia" w:eastAsiaTheme="minorEastAsia" w:cstheme="minorEastAsia"/>
          <w:sz w:val="24"/>
          <w:szCs w:val="24"/>
          <w:u w:val="single" w:color="auto"/>
        </w:rPr>
        <w:t xml:space="preserve">               </w:t>
      </w:r>
    </w:p>
    <w:p w14:paraId="54719EFB">
      <w:pPr>
        <w:pStyle w:val="2"/>
        <w:keepNext w:val="0"/>
        <w:keepLines w:val="0"/>
        <w:pageBreakBefore w:val="0"/>
        <w:widowControl/>
        <w:wordWrap/>
        <w:overflowPunct/>
        <w:topLinePunct w:val="0"/>
        <w:bidi w:val="0"/>
        <w:spacing w:line="54" w:lineRule="atLeast"/>
        <w:ind w:left="13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日期：</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9"/>
          <w:sz w:val="24"/>
          <w:szCs w:val="24"/>
        </w:rPr>
        <w:t xml:space="preserve"> </w:t>
      </w:r>
      <w:r>
        <w:rPr>
          <w:rFonts w:hint="eastAsia" w:asciiTheme="minorEastAsia" w:hAnsiTheme="minorEastAsia" w:eastAsiaTheme="minorEastAsia" w:cstheme="minorEastAsia"/>
          <w:spacing w:val="-13"/>
          <w:sz w:val="24"/>
          <w:szCs w:val="24"/>
        </w:rPr>
        <w:t>年</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13"/>
          <w:sz w:val="24"/>
          <w:szCs w:val="24"/>
        </w:rPr>
        <w:t>月</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13"/>
          <w:sz w:val="24"/>
          <w:szCs w:val="24"/>
        </w:rPr>
        <w:t>日</w:t>
      </w:r>
    </w:p>
    <w:p w14:paraId="259DAE8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4" w:type="default"/>
          <w:pgSz w:w="11906" w:h="16839"/>
          <w:pgMar w:top="400" w:right="1007" w:bottom="1156" w:left="1007" w:header="0" w:footer="994" w:gutter="0"/>
          <w:cols w:space="720" w:num="1"/>
        </w:sectPr>
      </w:pPr>
    </w:p>
    <w:p w14:paraId="46B5D05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96E107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C10EBC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1B33F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5017D50">
      <w:pPr>
        <w:pStyle w:val="2"/>
        <w:keepNext w:val="0"/>
        <w:keepLines w:val="0"/>
        <w:pageBreakBefore w:val="0"/>
        <w:widowControl/>
        <w:wordWrap/>
        <w:overflowPunct/>
        <w:topLinePunct w:val="0"/>
        <w:bidi w:val="0"/>
        <w:spacing w:before="97" w:line="54" w:lineRule="atLeast"/>
        <w:ind w:left="304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14:textOutline w14:w="5448" w14:cap="sq" w14:cmpd="sng">
            <w14:solidFill>
              <w14:srgbClr w14:val="000000"/>
            </w14:solidFill>
            <w14:prstDash w14:val="solid"/>
            <w14:bevel/>
          </w14:textOutline>
        </w:rPr>
        <w:t>10、拟派本项目服务团队</w:t>
      </w:r>
    </w:p>
    <w:p w14:paraId="32D02684">
      <w:pPr>
        <w:keepNext w:val="0"/>
        <w:keepLines w:val="0"/>
        <w:pageBreakBefore w:val="0"/>
        <w:widowControl/>
        <w:wordWrap/>
        <w:overflowPunct/>
        <w:topLinePunct w:val="0"/>
        <w:bidi w:val="0"/>
        <w:spacing w:before="175" w:line="54" w:lineRule="atLeast"/>
        <w:rPr>
          <w:rFonts w:hint="eastAsia" w:asciiTheme="minorEastAsia" w:hAnsiTheme="minorEastAsia" w:eastAsiaTheme="minorEastAsia" w:cstheme="minorEastAsia"/>
        </w:rPr>
      </w:pPr>
    </w:p>
    <w:tbl>
      <w:tblPr>
        <w:tblStyle w:val="5"/>
        <w:tblW w:w="9326"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43"/>
        <w:gridCol w:w="1557"/>
        <w:gridCol w:w="990"/>
        <w:gridCol w:w="1558"/>
        <w:gridCol w:w="2830"/>
        <w:gridCol w:w="1548"/>
      </w:tblGrid>
      <w:tr w14:paraId="275565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1" w:hRule="atLeast"/>
        </w:trPr>
        <w:tc>
          <w:tcPr>
            <w:tcW w:w="843" w:type="dxa"/>
            <w:vAlign w:val="top"/>
          </w:tcPr>
          <w:p w14:paraId="724029E9">
            <w:pPr>
              <w:pStyle w:val="6"/>
              <w:keepNext w:val="0"/>
              <w:keepLines w:val="0"/>
              <w:pageBreakBefore w:val="0"/>
              <w:widowControl/>
              <w:wordWrap/>
              <w:overflowPunct/>
              <w:topLinePunct w:val="0"/>
              <w:bidi w:val="0"/>
              <w:spacing w:before="276" w:line="54" w:lineRule="atLeast"/>
              <w:ind w:left="9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序号</w:t>
            </w:r>
          </w:p>
        </w:tc>
        <w:tc>
          <w:tcPr>
            <w:tcW w:w="1557" w:type="dxa"/>
            <w:vAlign w:val="top"/>
          </w:tcPr>
          <w:p w14:paraId="1C2C2434">
            <w:pPr>
              <w:pStyle w:val="6"/>
              <w:keepNext w:val="0"/>
              <w:keepLines w:val="0"/>
              <w:pageBreakBefore w:val="0"/>
              <w:widowControl/>
              <w:wordWrap/>
              <w:overflowPunct/>
              <w:topLinePunct w:val="0"/>
              <w:bidi w:val="0"/>
              <w:spacing w:before="277" w:line="54" w:lineRule="atLeast"/>
              <w:ind w:left="44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姓名</w:t>
            </w:r>
          </w:p>
        </w:tc>
        <w:tc>
          <w:tcPr>
            <w:tcW w:w="990" w:type="dxa"/>
            <w:vAlign w:val="top"/>
          </w:tcPr>
          <w:p w14:paraId="09E7E8A8">
            <w:pPr>
              <w:pStyle w:val="6"/>
              <w:keepNext w:val="0"/>
              <w:keepLines w:val="0"/>
              <w:pageBreakBefore w:val="0"/>
              <w:widowControl/>
              <w:wordWrap/>
              <w:overflowPunct/>
              <w:topLinePunct w:val="0"/>
              <w:bidi w:val="0"/>
              <w:spacing w:before="276" w:line="54" w:lineRule="atLeast"/>
              <w:ind w:left="16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性别</w:t>
            </w:r>
          </w:p>
        </w:tc>
        <w:tc>
          <w:tcPr>
            <w:tcW w:w="1558" w:type="dxa"/>
            <w:tcBorders>
              <w:bottom w:val="single" w:color="000000" w:sz="2" w:space="0"/>
            </w:tcBorders>
            <w:vAlign w:val="top"/>
          </w:tcPr>
          <w:p w14:paraId="3E092CB9">
            <w:pPr>
              <w:pStyle w:val="6"/>
              <w:keepNext w:val="0"/>
              <w:keepLines w:val="0"/>
              <w:pageBreakBefore w:val="0"/>
              <w:widowControl/>
              <w:wordWrap/>
              <w:overflowPunct/>
              <w:topLinePunct w:val="0"/>
              <w:bidi w:val="0"/>
              <w:spacing w:before="277" w:line="54" w:lineRule="atLeast"/>
              <w:ind w:left="23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出生年月</w:t>
            </w:r>
          </w:p>
        </w:tc>
        <w:tc>
          <w:tcPr>
            <w:tcW w:w="2830" w:type="dxa"/>
            <w:vAlign w:val="top"/>
          </w:tcPr>
          <w:p w14:paraId="4C19392C">
            <w:pPr>
              <w:pStyle w:val="6"/>
              <w:keepNext w:val="0"/>
              <w:keepLines w:val="0"/>
              <w:pageBreakBefore w:val="0"/>
              <w:widowControl/>
              <w:wordWrap/>
              <w:overflowPunct/>
              <w:topLinePunct w:val="0"/>
              <w:bidi w:val="0"/>
              <w:spacing w:before="276" w:line="54" w:lineRule="atLeast"/>
              <w:ind w:left="84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职称证书</w:t>
            </w:r>
          </w:p>
        </w:tc>
        <w:tc>
          <w:tcPr>
            <w:tcW w:w="1548" w:type="dxa"/>
            <w:tcBorders>
              <w:bottom w:val="single" w:color="000000" w:sz="2" w:space="0"/>
            </w:tcBorders>
            <w:vAlign w:val="top"/>
          </w:tcPr>
          <w:p w14:paraId="56A8E87E">
            <w:pPr>
              <w:pStyle w:val="6"/>
              <w:keepNext w:val="0"/>
              <w:keepLines w:val="0"/>
              <w:pageBreakBefore w:val="0"/>
              <w:widowControl/>
              <w:wordWrap/>
              <w:overflowPunct/>
              <w:topLinePunct w:val="0"/>
              <w:bidi w:val="0"/>
              <w:spacing w:before="276" w:line="54" w:lineRule="atLeast"/>
              <w:ind w:left="45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备注</w:t>
            </w:r>
          </w:p>
        </w:tc>
      </w:tr>
      <w:tr w14:paraId="352F99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3" w:hRule="atLeast"/>
        </w:trPr>
        <w:tc>
          <w:tcPr>
            <w:tcW w:w="843" w:type="dxa"/>
            <w:vAlign w:val="top"/>
          </w:tcPr>
          <w:p w14:paraId="2EE72428">
            <w:pPr>
              <w:pStyle w:val="6"/>
              <w:keepNext w:val="0"/>
              <w:keepLines w:val="0"/>
              <w:pageBreakBefore w:val="0"/>
              <w:widowControl/>
              <w:wordWrap/>
              <w:overflowPunct/>
              <w:topLinePunct w:val="0"/>
              <w:bidi w:val="0"/>
              <w:spacing w:before="264" w:line="54" w:lineRule="atLeast"/>
              <w:ind w:left="289"/>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557" w:type="dxa"/>
            <w:vAlign w:val="top"/>
          </w:tcPr>
          <w:p w14:paraId="497F93A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990" w:type="dxa"/>
            <w:vAlign w:val="top"/>
          </w:tcPr>
          <w:p w14:paraId="2EFD5D1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58" w:type="dxa"/>
            <w:tcBorders>
              <w:top w:val="single" w:color="000000" w:sz="2" w:space="0"/>
            </w:tcBorders>
            <w:vAlign w:val="top"/>
          </w:tcPr>
          <w:p w14:paraId="22AC6C5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0" w:type="dxa"/>
            <w:vAlign w:val="top"/>
          </w:tcPr>
          <w:p w14:paraId="139A96D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48" w:type="dxa"/>
            <w:tcBorders>
              <w:top w:val="single" w:color="000000" w:sz="2" w:space="0"/>
            </w:tcBorders>
            <w:vAlign w:val="top"/>
          </w:tcPr>
          <w:p w14:paraId="282D11D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7ADE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3" w:hRule="atLeast"/>
        </w:trPr>
        <w:tc>
          <w:tcPr>
            <w:tcW w:w="843" w:type="dxa"/>
            <w:vAlign w:val="top"/>
          </w:tcPr>
          <w:p w14:paraId="289D041A">
            <w:pPr>
              <w:pStyle w:val="6"/>
              <w:keepNext w:val="0"/>
              <w:keepLines w:val="0"/>
              <w:pageBreakBefore w:val="0"/>
              <w:widowControl/>
              <w:wordWrap/>
              <w:overflowPunct/>
              <w:topLinePunct w:val="0"/>
              <w:bidi w:val="0"/>
              <w:spacing w:before="269" w:line="54" w:lineRule="atLeast"/>
              <w:ind w:left="274"/>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557" w:type="dxa"/>
            <w:vAlign w:val="top"/>
          </w:tcPr>
          <w:p w14:paraId="2020F63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990" w:type="dxa"/>
            <w:vAlign w:val="top"/>
          </w:tcPr>
          <w:p w14:paraId="23CDB2E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58" w:type="dxa"/>
            <w:vAlign w:val="top"/>
          </w:tcPr>
          <w:p w14:paraId="0C7D02B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0" w:type="dxa"/>
            <w:vAlign w:val="top"/>
          </w:tcPr>
          <w:p w14:paraId="780337A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48" w:type="dxa"/>
            <w:vAlign w:val="top"/>
          </w:tcPr>
          <w:p w14:paraId="01E1400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AEEEF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3" w:hRule="atLeast"/>
        </w:trPr>
        <w:tc>
          <w:tcPr>
            <w:tcW w:w="843" w:type="dxa"/>
            <w:vAlign w:val="top"/>
          </w:tcPr>
          <w:p w14:paraId="2B60170B">
            <w:pPr>
              <w:pStyle w:val="6"/>
              <w:keepNext w:val="0"/>
              <w:keepLines w:val="0"/>
              <w:pageBreakBefore w:val="0"/>
              <w:widowControl/>
              <w:wordWrap/>
              <w:overflowPunct/>
              <w:topLinePunct w:val="0"/>
              <w:bidi w:val="0"/>
              <w:spacing w:before="270" w:line="54" w:lineRule="atLeast"/>
              <w:ind w:left="276"/>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557" w:type="dxa"/>
            <w:vAlign w:val="top"/>
          </w:tcPr>
          <w:p w14:paraId="069CDAD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990" w:type="dxa"/>
            <w:vAlign w:val="top"/>
          </w:tcPr>
          <w:p w14:paraId="1F00DBA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58" w:type="dxa"/>
            <w:vAlign w:val="top"/>
          </w:tcPr>
          <w:p w14:paraId="24CF36C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0" w:type="dxa"/>
            <w:vAlign w:val="top"/>
          </w:tcPr>
          <w:p w14:paraId="2CA2BD6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48" w:type="dxa"/>
            <w:vAlign w:val="top"/>
          </w:tcPr>
          <w:p w14:paraId="5F21C68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r w14:paraId="5B6767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2" w:hRule="atLeast"/>
        </w:trPr>
        <w:tc>
          <w:tcPr>
            <w:tcW w:w="843" w:type="dxa"/>
            <w:vAlign w:val="top"/>
          </w:tcPr>
          <w:p w14:paraId="7E930798">
            <w:pPr>
              <w:pStyle w:val="6"/>
              <w:keepNext w:val="0"/>
              <w:keepLines w:val="0"/>
              <w:pageBreakBefore w:val="0"/>
              <w:widowControl/>
              <w:wordWrap/>
              <w:overflowPunct/>
              <w:topLinePunct w:val="0"/>
              <w:bidi w:val="0"/>
              <w:spacing w:before="233" w:line="54" w:lineRule="atLeast"/>
              <w:ind w:left="227"/>
              <w:rPr>
                <w:rFonts w:hint="eastAsia" w:asciiTheme="minorEastAsia" w:hAnsiTheme="minorEastAsia" w:eastAsiaTheme="minorEastAsia" w:cstheme="minorEastAsia"/>
              </w:rPr>
            </w:pPr>
            <w:r>
              <w:rPr>
                <w:rFonts w:hint="eastAsia" w:asciiTheme="minorEastAsia" w:hAnsiTheme="minorEastAsia" w:eastAsiaTheme="minorEastAsia" w:cstheme="minorEastAsia"/>
              </w:rPr>
              <w:t>…</w:t>
            </w:r>
          </w:p>
        </w:tc>
        <w:tc>
          <w:tcPr>
            <w:tcW w:w="1557" w:type="dxa"/>
            <w:vAlign w:val="top"/>
          </w:tcPr>
          <w:p w14:paraId="3656784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990" w:type="dxa"/>
            <w:vAlign w:val="top"/>
          </w:tcPr>
          <w:p w14:paraId="47E76EF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58" w:type="dxa"/>
            <w:vAlign w:val="top"/>
          </w:tcPr>
          <w:p w14:paraId="5E2E315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2830" w:type="dxa"/>
            <w:vAlign w:val="top"/>
          </w:tcPr>
          <w:p w14:paraId="50A40DB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c>
          <w:tcPr>
            <w:tcW w:w="1548" w:type="dxa"/>
            <w:vAlign w:val="top"/>
          </w:tcPr>
          <w:p w14:paraId="7E63033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tc>
      </w:tr>
    </w:tbl>
    <w:p w14:paraId="5C343578">
      <w:pPr>
        <w:pStyle w:val="2"/>
        <w:keepNext w:val="0"/>
        <w:keepLines w:val="0"/>
        <w:pageBreakBefore w:val="0"/>
        <w:widowControl/>
        <w:wordWrap/>
        <w:overflowPunct/>
        <w:topLinePunct w:val="0"/>
        <w:bidi w:val="0"/>
        <w:spacing w:before="210" w:line="54" w:lineRule="atLeast"/>
        <w:ind w:left="5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后附</w:t>
      </w:r>
      <w:r>
        <w:rPr>
          <w:rFonts w:hint="eastAsia" w:asciiTheme="minorEastAsia" w:hAnsiTheme="minorEastAsia" w:eastAsiaTheme="minorEastAsia" w:cstheme="minorEastAsia"/>
          <w:spacing w:val="-1"/>
          <w:sz w:val="24"/>
          <w:szCs w:val="24"/>
        </w:rPr>
        <w:t>：拟派人员社会工作者职业水平资格证书及劳动合同复印件。</w:t>
      </w:r>
    </w:p>
    <w:p w14:paraId="38CC9FC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68D9B0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560260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B9B165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E3405B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003E7A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77375A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C5998C3">
      <w:pPr>
        <w:pStyle w:val="2"/>
        <w:keepNext w:val="0"/>
        <w:keepLines w:val="0"/>
        <w:pageBreakBefore w:val="0"/>
        <w:widowControl/>
        <w:wordWrap/>
        <w:overflowPunct/>
        <w:topLinePunct w:val="0"/>
        <w:bidi w:val="0"/>
        <w:spacing w:before="79" w:line="54" w:lineRule="atLeast"/>
        <w:ind w:left="10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供应商名称（公章</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u w:val="single" w:color="auto"/>
        </w:rPr>
        <w:t xml:space="preserve">                 </w:t>
      </w:r>
    </w:p>
    <w:p w14:paraId="1CF6D01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FFBFD7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5DCC63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11CD241">
      <w:pPr>
        <w:pStyle w:val="2"/>
        <w:keepNext w:val="0"/>
        <w:keepLines w:val="0"/>
        <w:pageBreakBefore w:val="0"/>
        <w:widowControl/>
        <w:wordWrap/>
        <w:overflowPunct/>
        <w:topLinePunct w:val="0"/>
        <w:bidi w:val="0"/>
        <w:spacing w:before="79" w:line="54" w:lineRule="atLeast"/>
        <w:ind w:left="10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法定代表人或委托代理人(签字或盖章)：</w:t>
      </w:r>
      <w:r>
        <w:rPr>
          <w:rFonts w:hint="eastAsia" w:asciiTheme="minorEastAsia" w:hAnsiTheme="minorEastAsia" w:eastAsiaTheme="minorEastAsia" w:cstheme="minorEastAsia"/>
          <w:sz w:val="24"/>
          <w:szCs w:val="24"/>
          <w:u w:val="single" w:color="auto"/>
        </w:rPr>
        <w:t xml:space="preserve">               </w:t>
      </w:r>
    </w:p>
    <w:p w14:paraId="4703173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759AB5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74A784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C0530B4">
      <w:pPr>
        <w:pStyle w:val="2"/>
        <w:keepNext w:val="0"/>
        <w:keepLines w:val="0"/>
        <w:pageBreakBefore w:val="0"/>
        <w:widowControl/>
        <w:wordWrap/>
        <w:overflowPunct/>
        <w:topLinePunct w:val="0"/>
        <w:bidi w:val="0"/>
        <w:spacing w:before="78" w:line="54" w:lineRule="atLeast"/>
        <w:ind w:left="1048"/>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日期：</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9"/>
          <w:sz w:val="24"/>
          <w:szCs w:val="24"/>
        </w:rPr>
        <w:t xml:space="preserve"> </w:t>
      </w:r>
      <w:r>
        <w:rPr>
          <w:rFonts w:hint="eastAsia" w:asciiTheme="minorEastAsia" w:hAnsiTheme="minorEastAsia" w:eastAsiaTheme="minorEastAsia" w:cstheme="minorEastAsia"/>
          <w:spacing w:val="-13"/>
          <w:sz w:val="24"/>
          <w:szCs w:val="24"/>
        </w:rPr>
        <w:t>年</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13"/>
          <w:sz w:val="24"/>
          <w:szCs w:val="24"/>
        </w:rPr>
        <w:t>月</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13"/>
          <w:sz w:val="24"/>
          <w:szCs w:val="24"/>
        </w:rPr>
        <w:t>日</w:t>
      </w:r>
    </w:p>
    <w:p w14:paraId="7546106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5" w:type="default"/>
          <w:pgSz w:w="11906" w:h="16839"/>
          <w:pgMar w:top="400" w:right="1282" w:bottom="1156" w:left="1282" w:header="0" w:footer="994" w:gutter="0"/>
          <w:cols w:space="720" w:num="1"/>
        </w:sectPr>
      </w:pPr>
    </w:p>
    <w:p w14:paraId="53E09E7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BB6BFC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AFB1435">
      <w:pPr>
        <w:pStyle w:val="2"/>
        <w:keepNext w:val="0"/>
        <w:keepLines w:val="0"/>
        <w:pageBreakBefore w:val="0"/>
        <w:widowControl/>
        <w:wordWrap/>
        <w:overflowPunct/>
        <w:topLinePunct w:val="0"/>
        <w:bidi w:val="0"/>
        <w:spacing w:before="65" w:line="54" w:lineRule="atLeast"/>
        <w:ind w:left="458"/>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pacing w:val="-3"/>
          <w:sz w:val="20"/>
          <w:szCs w:val="20"/>
        </w:rPr>
        <w:t>附件：</w:t>
      </w:r>
    </w:p>
    <w:p w14:paraId="61F18FE4">
      <w:pPr>
        <w:keepNext w:val="0"/>
        <w:keepLines w:val="0"/>
        <w:pageBreakBefore w:val="0"/>
        <w:widowControl/>
        <w:wordWrap/>
        <w:overflowPunct/>
        <w:topLinePunct w:val="0"/>
        <w:bidi w:val="0"/>
        <w:spacing w:before="265" w:line="54" w:lineRule="atLeast"/>
        <w:ind w:left="323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7"/>
          <w:sz w:val="28"/>
          <w:szCs w:val="28"/>
          <w14:textOutline w14:w="5103" w14:cap="sq" w14:cmpd="sng">
            <w14:solidFill>
              <w14:srgbClr w14:val="000000"/>
            </w14:solidFill>
            <w14:prstDash w14:val="solid"/>
            <w14:bevel/>
          </w14:textOutline>
        </w:rPr>
        <w:t>中小企业声明函</w:t>
      </w:r>
    </w:p>
    <w:p w14:paraId="7A4D95F5">
      <w:pPr>
        <w:pStyle w:val="2"/>
        <w:keepNext w:val="0"/>
        <w:keepLines w:val="0"/>
        <w:pageBreakBefore w:val="0"/>
        <w:widowControl/>
        <w:wordWrap/>
        <w:overflowPunct/>
        <w:topLinePunct w:val="0"/>
        <w:bidi w:val="0"/>
        <w:spacing w:before="227" w:line="54" w:lineRule="atLeast"/>
        <w:ind w:left="22" w:firstLine="7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本公司（联合体）郑重声明，根据《政府采购促进中小</w:t>
      </w:r>
      <w:r>
        <w:rPr>
          <w:rFonts w:hint="eastAsia" w:asciiTheme="minorEastAsia" w:hAnsiTheme="minorEastAsia" w:eastAsiaTheme="minorEastAsia" w:cstheme="minorEastAsia"/>
          <w:spacing w:val="-8"/>
          <w:sz w:val="24"/>
          <w:szCs w:val="24"/>
        </w:rPr>
        <w:t>企业发展管理办法》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（财库[2020]46 号）的规定，本公司（联合体）参</w:t>
      </w:r>
      <w:r>
        <w:rPr>
          <w:rFonts w:hint="eastAsia" w:asciiTheme="minorEastAsia" w:hAnsiTheme="minorEastAsia" w:eastAsiaTheme="minorEastAsia" w:cstheme="minorEastAsia"/>
          <w:spacing w:val="-6"/>
          <w:sz w:val="24"/>
          <w:szCs w:val="24"/>
        </w:rPr>
        <w:t>加</w:t>
      </w:r>
      <w:r>
        <w:rPr>
          <w:rFonts w:hint="eastAsia" w:asciiTheme="minorEastAsia" w:hAnsiTheme="minorEastAsia" w:eastAsiaTheme="minorEastAsia" w:cstheme="minorEastAsia"/>
          <w:spacing w:val="-6"/>
          <w:sz w:val="24"/>
          <w:szCs w:val="24"/>
          <w:u w:val="single" w:color="auto"/>
        </w:rPr>
        <w:t>（单位名称）</w:t>
      </w:r>
      <w:r>
        <w:rPr>
          <w:rFonts w:hint="eastAsia" w:asciiTheme="minorEastAsia" w:hAnsiTheme="minorEastAsia" w:eastAsiaTheme="minorEastAsia" w:cstheme="minorEastAsia"/>
          <w:spacing w:val="-6"/>
          <w:sz w:val="24"/>
          <w:szCs w:val="24"/>
        </w:rPr>
        <w:t>的</w:t>
      </w:r>
      <w:r>
        <w:rPr>
          <w:rFonts w:hint="eastAsia" w:asciiTheme="minorEastAsia" w:hAnsiTheme="minorEastAsia" w:eastAsiaTheme="minorEastAsia" w:cstheme="minorEastAsia"/>
          <w:spacing w:val="-6"/>
          <w:sz w:val="24"/>
          <w:szCs w:val="24"/>
          <w:u w:val="single" w:color="auto"/>
        </w:rPr>
        <w:t>（项目名称）</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采购活动，工程的施工单位全部为符合政策要求的中小企业（或者：服务全部由</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符合政策要求的中小企业承接）。相关企业（含联合体中的中小企业、签订分包</w:t>
      </w:r>
    </w:p>
    <w:p w14:paraId="1FE7D1F2">
      <w:pPr>
        <w:pStyle w:val="2"/>
        <w:keepNext w:val="0"/>
        <w:keepLines w:val="0"/>
        <w:pageBreakBefore w:val="0"/>
        <w:widowControl/>
        <w:wordWrap/>
        <w:overflowPunct/>
        <w:topLinePunct w:val="0"/>
        <w:bidi w:val="0"/>
        <w:spacing w:line="54" w:lineRule="atLeast"/>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意向协议的中小企业）的具体情况如下：</w:t>
      </w:r>
    </w:p>
    <w:p w14:paraId="1A3148ED">
      <w:pPr>
        <w:pStyle w:val="2"/>
        <w:keepNext w:val="0"/>
        <w:keepLines w:val="0"/>
        <w:pageBreakBefore w:val="0"/>
        <w:widowControl/>
        <w:wordWrap/>
        <w:overflowPunct/>
        <w:topLinePunct w:val="0"/>
        <w:bidi w:val="0"/>
        <w:spacing w:before="182" w:line="54" w:lineRule="atLeast"/>
        <w:ind w:left="22" w:right="105" w:firstLine="7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2"/>
          <w:sz w:val="24"/>
          <w:szCs w:val="24"/>
          <w:u w:val="single" w:color="auto"/>
        </w:rPr>
        <w:t>（标的名称</w:t>
      </w:r>
      <w:r>
        <w:rPr>
          <w:rFonts w:hint="eastAsia" w:asciiTheme="minorEastAsia" w:hAnsiTheme="minorEastAsia" w:eastAsiaTheme="minorEastAsia" w:cstheme="minorEastAsia"/>
          <w:spacing w:val="1"/>
          <w:sz w:val="24"/>
          <w:szCs w:val="24"/>
          <w:u w:val="single" w:color="auto"/>
        </w:rPr>
        <w:t>）</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2"/>
          <w:sz w:val="24"/>
          <w:szCs w:val="24"/>
        </w:rPr>
        <w:t>属于</w:t>
      </w:r>
      <w:r>
        <w:rPr>
          <w:rFonts w:hint="eastAsia" w:asciiTheme="minorEastAsia" w:hAnsiTheme="minorEastAsia" w:eastAsiaTheme="minorEastAsia" w:cstheme="minorEastAsia"/>
          <w:spacing w:val="-2"/>
          <w:sz w:val="24"/>
          <w:szCs w:val="24"/>
          <w:u w:val="single" w:color="auto"/>
        </w:rPr>
        <w:t>（采购文件中明确的所属</w:t>
      </w:r>
      <w:r>
        <w:rPr>
          <w:rFonts w:hint="eastAsia" w:asciiTheme="minorEastAsia" w:hAnsiTheme="minorEastAsia" w:eastAsiaTheme="minorEastAsia" w:cstheme="minorEastAsia"/>
          <w:spacing w:val="-3"/>
          <w:sz w:val="24"/>
          <w:szCs w:val="24"/>
          <w:u w:val="single" w:color="auto"/>
        </w:rPr>
        <w:t>行业</w:t>
      </w:r>
      <w:r>
        <w:rPr>
          <w:rFonts w:hint="eastAsia" w:asciiTheme="minorEastAsia" w:hAnsiTheme="minorEastAsia" w:eastAsiaTheme="minorEastAsia" w:cstheme="minorEastAsia"/>
          <w:spacing w:val="1"/>
          <w:sz w:val="24"/>
          <w:szCs w:val="24"/>
          <w:u w:val="single" w:color="auto"/>
        </w:rPr>
        <w:t>）</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3"/>
          <w:sz w:val="24"/>
          <w:szCs w:val="24"/>
        </w:rPr>
        <w:t>承建（承接）企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业为</w:t>
      </w:r>
      <w:r>
        <w:rPr>
          <w:rFonts w:hint="eastAsia" w:asciiTheme="minorEastAsia" w:hAnsiTheme="minorEastAsia" w:eastAsiaTheme="minorEastAsia" w:cstheme="minorEastAsia"/>
          <w:spacing w:val="-4"/>
          <w:sz w:val="24"/>
          <w:szCs w:val="24"/>
          <w:u w:val="single" w:color="auto"/>
        </w:rPr>
        <w:t>（企业名称</w:t>
      </w:r>
      <w:r>
        <w:rPr>
          <w:rFonts w:hint="eastAsia" w:asciiTheme="minorEastAsia" w:hAnsiTheme="minorEastAsia" w:eastAsiaTheme="minorEastAsia" w:cstheme="minorEastAsia"/>
          <w:spacing w:val="-1"/>
          <w:sz w:val="24"/>
          <w:szCs w:val="24"/>
          <w:u w:val="single" w:color="auto"/>
        </w:rPr>
        <w:t>）</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4"/>
          <w:sz w:val="24"/>
          <w:szCs w:val="24"/>
        </w:rPr>
        <w:t>从业人员</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9"/>
          <w:sz w:val="24"/>
          <w:szCs w:val="24"/>
        </w:rPr>
        <w:t xml:space="preserve"> </w:t>
      </w:r>
      <w:r>
        <w:rPr>
          <w:rFonts w:hint="eastAsia" w:asciiTheme="minorEastAsia" w:hAnsiTheme="minorEastAsia" w:eastAsiaTheme="minorEastAsia" w:cstheme="minorEastAsia"/>
          <w:spacing w:val="-4"/>
          <w:sz w:val="24"/>
          <w:szCs w:val="24"/>
        </w:rPr>
        <w:t>人，营业收入为</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4"/>
          <w:sz w:val="24"/>
          <w:szCs w:val="24"/>
        </w:rPr>
        <w:t xml:space="preserve"> </w:t>
      </w:r>
      <w:r>
        <w:rPr>
          <w:rFonts w:hint="eastAsia" w:asciiTheme="minorEastAsia" w:hAnsiTheme="minorEastAsia" w:eastAsiaTheme="minorEastAsia" w:cstheme="minorEastAsia"/>
          <w:spacing w:val="-4"/>
          <w:sz w:val="24"/>
          <w:szCs w:val="24"/>
        </w:rPr>
        <w:t>万元，资产总额为</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4"/>
          <w:sz w:val="24"/>
          <w:szCs w:val="24"/>
        </w:rPr>
        <w:t>万元，属</w:t>
      </w:r>
    </w:p>
    <w:p w14:paraId="5B22D0CD">
      <w:pPr>
        <w:pStyle w:val="2"/>
        <w:keepNext w:val="0"/>
        <w:keepLines w:val="0"/>
        <w:pageBreakBefore w:val="0"/>
        <w:widowControl/>
        <w:wordWrap/>
        <w:overflowPunct/>
        <w:topLinePunct w:val="0"/>
        <w:bidi w:val="0"/>
        <w:spacing w:line="54" w:lineRule="atLeast"/>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于</w:t>
      </w:r>
      <w:r>
        <w:rPr>
          <w:rFonts w:hint="eastAsia" w:asciiTheme="minorEastAsia" w:hAnsiTheme="minorEastAsia" w:eastAsiaTheme="minorEastAsia" w:cstheme="minorEastAsia"/>
          <w:spacing w:val="-1"/>
          <w:sz w:val="24"/>
          <w:szCs w:val="24"/>
          <w:u w:val="single" w:color="auto"/>
        </w:rPr>
        <w:t>（中型企业、小型企业、微型企业</w:t>
      </w:r>
      <w:r>
        <w:rPr>
          <w:rFonts w:hint="eastAsia" w:asciiTheme="minorEastAsia" w:hAnsiTheme="minorEastAsia" w:eastAsiaTheme="minorEastAsia" w:cstheme="minorEastAsia"/>
          <w:sz w:val="24"/>
          <w:szCs w:val="24"/>
          <w:u w:val="single" w:color="auto"/>
        </w:rPr>
        <w:t>）</w:t>
      </w:r>
      <w:r>
        <w:rPr>
          <w:rFonts w:hint="eastAsia" w:asciiTheme="minorEastAsia" w:hAnsiTheme="minorEastAsia" w:eastAsiaTheme="minorEastAsia" w:cstheme="minorEastAsia"/>
          <w:sz w:val="24"/>
          <w:szCs w:val="24"/>
        </w:rPr>
        <w:t>；</w:t>
      </w:r>
    </w:p>
    <w:p w14:paraId="42E6154D">
      <w:pPr>
        <w:pStyle w:val="2"/>
        <w:keepNext w:val="0"/>
        <w:keepLines w:val="0"/>
        <w:pageBreakBefore w:val="0"/>
        <w:widowControl/>
        <w:wordWrap/>
        <w:overflowPunct/>
        <w:topLinePunct w:val="0"/>
        <w:bidi w:val="0"/>
        <w:spacing w:before="183" w:line="54" w:lineRule="atLeast"/>
        <w:ind w:left="27" w:right="70" w:firstLine="7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2.  </w:t>
      </w:r>
      <w:r>
        <w:rPr>
          <w:rFonts w:hint="eastAsia" w:asciiTheme="minorEastAsia" w:hAnsiTheme="minorEastAsia" w:eastAsiaTheme="minorEastAsia" w:cstheme="minorEastAsia"/>
          <w:spacing w:val="1"/>
          <w:sz w:val="24"/>
          <w:szCs w:val="24"/>
          <w:u w:val="single" w:color="auto"/>
        </w:rPr>
        <w:t>（标的名称</w:t>
      </w:r>
      <w:r>
        <w:rPr>
          <w:rFonts w:hint="eastAsia" w:asciiTheme="minorEastAsia" w:hAnsiTheme="minorEastAsia" w:eastAsiaTheme="minorEastAsia" w:cstheme="minorEastAsia"/>
          <w:spacing w:val="9"/>
          <w:sz w:val="24"/>
          <w:szCs w:val="24"/>
          <w:u w:val="single" w:color="auto"/>
        </w:rPr>
        <w:t>）</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pacing w:val="1"/>
          <w:sz w:val="24"/>
          <w:szCs w:val="24"/>
        </w:rPr>
        <w:t>属于</w:t>
      </w:r>
      <w:r>
        <w:rPr>
          <w:rFonts w:hint="eastAsia" w:asciiTheme="minorEastAsia" w:hAnsiTheme="minorEastAsia" w:eastAsiaTheme="minorEastAsia" w:cstheme="minorEastAsia"/>
          <w:spacing w:val="1"/>
          <w:sz w:val="24"/>
          <w:szCs w:val="24"/>
          <w:u w:val="single" w:color="auto"/>
        </w:rPr>
        <w:t>（采购文件中明确的所属行业</w:t>
      </w:r>
      <w:r>
        <w:rPr>
          <w:rFonts w:hint="eastAsia" w:asciiTheme="minorEastAsia" w:hAnsiTheme="minorEastAsia" w:eastAsiaTheme="minorEastAsia" w:cstheme="minorEastAsia"/>
          <w:spacing w:val="9"/>
          <w:sz w:val="24"/>
          <w:szCs w:val="24"/>
          <w:u w:val="single" w:color="auto"/>
        </w:rPr>
        <w:t>）</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pacing w:val="1"/>
          <w:sz w:val="24"/>
          <w:szCs w:val="24"/>
        </w:rPr>
        <w:t>承建</w:t>
      </w:r>
      <w:r>
        <w:rPr>
          <w:rFonts w:hint="eastAsia" w:asciiTheme="minorEastAsia" w:hAnsiTheme="minorEastAsia" w:eastAsiaTheme="minorEastAsia" w:cstheme="minorEastAsia"/>
          <w:sz w:val="24"/>
          <w:szCs w:val="24"/>
        </w:rPr>
        <w:t xml:space="preserve">（承接） </w:t>
      </w:r>
      <w:r>
        <w:rPr>
          <w:rFonts w:hint="eastAsia" w:asciiTheme="minorEastAsia" w:hAnsiTheme="minorEastAsia" w:eastAsiaTheme="minorEastAsia" w:cstheme="minorEastAsia"/>
          <w:spacing w:val="-4"/>
          <w:sz w:val="24"/>
          <w:szCs w:val="24"/>
        </w:rPr>
        <w:t>企业为</w:t>
      </w:r>
      <w:r>
        <w:rPr>
          <w:rFonts w:hint="eastAsia" w:asciiTheme="minorEastAsia" w:hAnsiTheme="minorEastAsia" w:eastAsiaTheme="minorEastAsia" w:cstheme="minorEastAsia"/>
          <w:spacing w:val="-4"/>
          <w:sz w:val="24"/>
          <w:szCs w:val="24"/>
          <w:u w:val="single" w:color="auto"/>
        </w:rPr>
        <w:t>（企业名称</w:t>
      </w:r>
      <w:r>
        <w:rPr>
          <w:rFonts w:hint="eastAsia" w:asciiTheme="minorEastAsia" w:hAnsiTheme="minorEastAsia" w:eastAsiaTheme="minorEastAsia" w:cstheme="minorEastAsia"/>
          <w:spacing w:val="14"/>
          <w:sz w:val="24"/>
          <w:szCs w:val="24"/>
          <w:u w:val="single" w:color="auto"/>
        </w:rPr>
        <w:t>）</w:t>
      </w:r>
      <w:r>
        <w:rPr>
          <w:rFonts w:hint="eastAsia" w:asciiTheme="minorEastAsia" w:hAnsiTheme="minorEastAsia" w:eastAsiaTheme="minorEastAsia" w:cstheme="minorEastAsia"/>
          <w:spacing w:val="14"/>
          <w:sz w:val="24"/>
          <w:szCs w:val="24"/>
        </w:rPr>
        <w:t>，</w:t>
      </w:r>
      <w:r>
        <w:rPr>
          <w:rFonts w:hint="eastAsia" w:asciiTheme="minorEastAsia" w:hAnsiTheme="minorEastAsia" w:eastAsiaTheme="minorEastAsia" w:cstheme="minorEastAsia"/>
          <w:spacing w:val="-4"/>
          <w:sz w:val="24"/>
          <w:szCs w:val="24"/>
        </w:rPr>
        <w:t>从业人员</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7"/>
          <w:sz w:val="24"/>
          <w:szCs w:val="24"/>
        </w:rPr>
        <w:t xml:space="preserve"> </w:t>
      </w:r>
      <w:r>
        <w:rPr>
          <w:rFonts w:hint="eastAsia" w:asciiTheme="minorEastAsia" w:hAnsiTheme="minorEastAsia" w:eastAsiaTheme="minorEastAsia" w:cstheme="minorEastAsia"/>
          <w:spacing w:val="-4"/>
          <w:sz w:val="24"/>
          <w:szCs w:val="24"/>
        </w:rPr>
        <w:t>人，营业收入为</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4"/>
          <w:sz w:val="24"/>
          <w:szCs w:val="24"/>
        </w:rPr>
        <w:t>万元，资产总额为</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pacing w:val="-4"/>
          <w:sz w:val="24"/>
          <w:szCs w:val="24"/>
        </w:rPr>
        <w:t>万元，</w:t>
      </w:r>
    </w:p>
    <w:p w14:paraId="3305FA48">
      <w:pPr>
        <w:pStyle w:val="2"/>
        <w:keepNext w:val="0"/>
        <w:keepLines w:val="0"/>
        <w:pageBreakBefore w:val="0"/>
        <w:widowControl/>
        <w:wordWrap/>
        <w:overflowPunct/>
        <w:topLinePunct w:val="0"/>
        <w:bidi w:val="0"/>
        <w:spacing w:line="54" w:lineRule="atLeast"/>
        <w:ind w:left="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属于</w:t>
      </w:r>
      <w:r>
        <w:rPr>
          <w:rFonts w:hint="eastAsia" w:asciiTheme="minorEastAsia" w:hAnsiTheme="minorEastAsia" w:eastAsiaTheme="minorEastAsia" w:cstheme="minorEastAsia"/>
          <w:spacing w:val="-1"/>
          <w:sz w:val="24"/>
          <w:szCs w:val="24"/>
          <w:u w:val="single" w:color="auto"/>
        </w:rPr>
        <w:t>（中型企业、小型企业、微型企业</w:t>
      </w:r>
      <w:r>
        <w:rPr>
          <w:rFonts w:hint="eastAsia" w:asciiTheme="minorEastAsia" w:hAnsiTheme="minorEastAsia" w:eastAsiaTheme="minorEastAsia" w:cstheme="minorEastAsia"/>
          <w:spacing w:val="2"/>
          <w:sz w:val="24"/>
          <w:szCs w:val="24"/>
          <w:u w:val="single" w:color="auto"/>
        </w:rPr>
        <w:t>）</w:t>
      </w:r>
      <w:r>
        <w:rPr>
          <w:rFonts w:hint="eastAsia" w:asciiTheme="minorEastAsia" w:hAnsiTheme="minorEastAsia" w:eastAsiaTheme="minorEastAsia" w:cstheme="minorEastAsia"/>
          <w:spacing w:val="2"/>
          <w:sz w:val="24"/>
          <w:szCs w:val="24"/>
        </w:rPr>
        <w:t>；</w:t>
      </w:r>
    </w:p>
    <w:p w14:paraId="19CE49DD">
      <w:pPr>
        <w:pStyle w:val="2"/>
        <w:keepNext w:val="0"/>
        <w:keepLines w:val="0"/>
        <w:pageBreakBefore w:val="0"/>
        <w:widowControl/>
        <w:wordWrap/>
        <w:overflowPunct/>
        <w:topLinePunct w:val="0"/>
        <w:bidi w:val="0"/>
        <w:spacing w:before="183" w:line="54" w:lineRule="atLeast"/>
        <w:ind w:left="75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position w:val="3"/>
          <w:sz w:val="24"/>
          <w:szCs w:val="24"/>
        </w:rPr>
        <w:t>……</w:t>
      </w:r>
    </w:p>
    <w:p w14:paraId="41874057">
      <w:pPr>
        <w:pStyle w:val="2"/>
        <w:keepNext w:val="0"/>
        <w:keepLines w:val="0"/>
        <w:pageBreakBefore w:val="0"/>
        <w:widowControl/>
        <w:wordWrap/>
        <w:overflowPunct/>
        <w:topLinePunct w:val="0"/>
        <w:bidi w:val="0"/>
        <w:spacing w:before="90" w:line="54" w:lineRule="atLeast"/>
        <w:ind w:right="1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7"/>
          <w:sz w:val="24"/>
          <w:szCs w:val="24"/>
        </w:rPr>
        <w:t>以上企业，不属于大企业的分支机构，不存在控股股东为大</w:t>
      </w:r>
      <w:r>
        <w:rPr>
          <w:rFonts w:hint="eastAsia" w:asciiTheme="minorEastAsia" w:hAnsiTheme="minorEastAsia" w:eastAsiaTheme="minorEastAsia" w:cstheme="minorEastAsia"/>
          <w:spacing w:val="-2"/>
          <w:position w:val="17"/>
          <w:sz w:val="24"/>
          <w:szCs w:val="24"/>
        </w:rPr>
        <w:t>企业的情形，</w:t>
      </w:r>
    </w:p>
    <w:p w14:paraId="0A7ECE47">
      <w:pPr>
        <w:pStyle w:val="2"/>
        <w:keepNext w:val="0"/>
        <w:keepLines w:val="0"/>
        <w:pageBreakBefore w:val="0"/>
        <w:widowControl/>
        <w:wordWrap/>
        <w:overflowPunct/>
        <w:topLinePunct w:val="0"/>
        <w:bidi w:val="0"/>
        <w:spacing w:before="1" w:line="54" w:lineRule="atLeast"/>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也不存在与大企业的负责人为同一人的情形。</w:t>
      </w:r>
    </w:p>
    <w:p w14:paraId="1A7CA5B9">
      <w:pPr>
        <w:pStyle w:val="2"/>
        <w:keepNext w:val="0"/>
        <w:keepLines w:val="0"/>
        <w:pageBreakBefore w:val="0"/>
        <w:widowControl/>
        <w:wordWrap/>
        <w:overflowPunct/>
        <w:topLinePunct w:val="0"/>
        <w:bidi w:val="0"/>
        <w:spacing w:before="182" w:line="54" w:lineRule="atLeast"/>
        <w:ind w:right="1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本企业对上述声明内容的真实性负责。如有虚</w:t>
      </w:r>
      <w:r>
        <w:rPr>
          <w:rFonts w:hint="eastAsia" w:asciiTheme="minorEastAsia" w:hAnsiTheme="minorEastAsia" w:eastAsiaTheme="minorEastAsia" w:cstheme="minorEastAsia"/>
          <w:spacing w:val="-1"/>
          <w:sz w:val="24"/>
          <w:szCs w:val="24"/>
        </w:rPr>
        <w:t>假，将依法承担相应责任。</w:t>
      </w:r>
    </w:p>
    <w:p w14:paraId="71ABFDC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DDF32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222E29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CD47A7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631BD3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E6C40E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E56666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2FFE70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63A63D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2CBFC2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24031C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0AA29C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E556700">
      <w:pPr>
        <w:pStyle w:val="2"/>
        <w:keepNext w:val="0"/>
        <w:keepLines w:val="0"/>
        <w:pageBreakBefore w:val="0"/>
        <w:widowControl/>
        <w:wordWrap/>
        <w:overflowPunct/>
        <w:topLinePunct w:val="0"/>
        <w:bidi w:val="0"/>
        <w:spacing w:before="79" w:line="54" w:lineRule="atLeast"/>
        <w:ind w:left="53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7"/>
          <w:sz w:val="24"/>
          <w:szCs w:val="24"/>
        </w:rPr>
        <w:t>企业名称（盖章）</w:t>
      </w:r>
    </w:p>
    <w:p w14:paraId="5921D8E6">
      <w:pPr>
        <w:pStyle w:val="2"/>
        <w:keepNext w:val="0"/>
        <w:keepLines w:val="0"/>
        <w:pageBreakBefore w:val="0"/>
        <w:widowControl/>
        <w:wordWrap/>
        <w:overflowPunct/>
        <w:topLinePunct w:val="0"/>
        <w:bidi w:val="0"/>
        <w:spacing w:line="54" w:lineRule="atLeast"/>
        <w:ind w:left="53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年</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9"/>
          <w:sz w:val="24"/>
          <w:szCs w:val="24"/>
        </w:rPr>
        <w:t>月</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9"/>
          <w:sz w:val="24"/>
          <w:szCs w:val="24"/>
        </w:rPr>
        <w:t>日</w:t>
      </w:r>
    </w:p>
    <w:p w14:paraId="70B47CC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7B869C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9BCDFA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9828DE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0C3CE33">
      <w:pPr>
        <w:pStyle w:val="2"/>
        <w:keepNext w:val="0"/>
        <w:keepLines w:val="0"/>
        <w:pageBreakBefore w:val="0"/>
        <w:widowControl/>
        <w:wordWrap/>
        <w:overflowPunct/>
        <w:topLinePunct w:val="0"/>
        <w:bidi w:val="0"/>
        <w:spacing w:before="66" w:line="54" w:lineRule="atLeast"/>
        <w:ind w:left="24"/>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pacing w:val="5"/>
          <w:sz w:val="20"/>
          <w:szCs w:val="20"/>
        </w:rPr>
        <w:t>从业人员、营业收入、资产总额填报上一年度数据，无上</w:t>
      </w:r>
      <w:r>
        <w:rPr>
          <w:rFonts w:hint="eastAsia" w:asciiTheme="minorEastAsia" w:hAnsiTheme="minorEastAsia" w:eastAsiaTheme="minorEastAsia" w:cstheme="minorEastAsia"/>
          <w:spacing w:val="4"/>
          <w:sz w:val="20"/>
          <w:szCs w:val="20"/>
        </w:rPr>
        <w:t>一年度数据的新成立企业可不填报。</w:t>
      </w:r>
    </w:p>
    <w:p w14:paraId="5077DAA3">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0"/>
          <w:szCs w:val="20"/>
        </w:rPr>
        <w:sectPr>
          <w:footerReference r:id="rId56" w:type="default"/>
          <w:pgSz w:w="11906" w:h="16839"/>
          <w:pgMar w:top="400" w:right="1693" w:bottom="1156" w:left="1785" w:header="0" w:footer="994" w:gutter="0"/>
          <w:cols w:space="720" w:num="1"/>
        </w:sectPr>
      </w:pPr>
    </w:p>
    <w:p w14:paraId="7D88A05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B03B6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585A20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867A67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A7ABBCA">
      <w:pPr>
        <w:keepNext w:val="0"/>
        <w:keepLines w:val="0"/>
        <w:pageBreakBefore w:val="0"/>
        <w:widowControl/>
        <w:wordWrap/>
        <w:overflowPunct/>
        <w:topLinePunct w:val="0"/>
        <w:bidi w:val="0"/>
        <w:spacing w:before="78" w:line="54" w:lineRule="atLeast"/>
        <w:ind w:left="75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附表：大中小微型企业划分标准</w:t>
      </w:r>
    </w:p>
    <w:p w14:paraId="2E32080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rPr>
      </w:pPr>
    </w:p>
    <w:tbl>
      <w:tblPr>
        <w:tblStyle w:val="5"/>
        <w:tblW w:w="976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23"/>
        <w:gridCol w:w="1369"/>
        <w:gridCol w:w="709"/>
        <w:gridCol w:w="1125"/>
        <w:gridCol w:w="1828"/>
        <w:gridCol w:w="1588"/>
        <w:gridCol w:w="1122"/>
      </w:tblGrid>
      <w:tr w14:paraId="4421ED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023" w:type="dxa"/>
            <w:tcBorders>
              <w:left w:val="nil"/>
            </w:tcBorders>
            <w:vAlign w:val="top"/>
          </w:tcPr>
          <w:p w14:paraId="64A65B8D">
            <w:pPr>
              <w:keepNext w:val="0"/>
              <w:keepLines w:val="0"/>
              <w:pageBreakBefore w:val="0"/>
              <w:widowControl/>
              <w:wordWrap/>
              <w:overflowPunct/>
              <w:topLinePunct w:val="0"/>
              <w:bidi w:val="0"/>
              <w:spacing w:before="145" w:line="54" w:lineRule="atLeast"/>
              <w:ind w:left="6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sz w:val="19"/>
                <w:szCs w:val="19"/>
                <w14:textOutline w14:w="3614" w14:cap="sq" w14:cmpd="sng">
                  <w14:solidFill>
                    <w14:srgbClr w14:val="000000"/>
                  </w14:solidFill>
                  <w14:prstDash w14:val="solid"/>
                  <w14:bevel/>
                </w14:textOutline>
              </w:rPr>
              <w:t>行业名称</w:t>
            </w:r>
          </w:p>
        </w:tc>
        <w:tc>
          <w:tcPr>
            <w:tcW w:w="1369" w:type="dxa"/>
            <w:vAlign w:val="top"/>
          </w:tcPr>
          <w:p w14:paraId="403348C7">
            <w:pPr>
              <w:keepNext w:val="0"/>
              <w:keepLines w:val="0"/>
              <w:pageBreakBefore w:val="0"/>
              <w:widowControl/>
              <w:wordWrap/>
              <w:overflowPunct/>
              <w:topLinePunct w:val="0"/>
              <w:bidi w:val="0"/>
              <w:spacing w:before="145" w:line="54" w:lineRule="atLeast"/>
              <w:ind w:left="29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7"/>
                <w:sz w:val="19"/>
                <w:szCs w:val="19"/>
                <w14:textOutline w14:w="3614" w14:cap="sq" w14:cmpd="sng">
                  <w14:solidFill>
                    <w14:srgbClr w14:val="000000"/>
                  </w14:solidFill>
                  <w14:prstDash w14:val="solid"/>
                  <w14:bevel/>
                </w14:textOutline>
              </w:rPr>
              <w:t>指标名称</w:t>
            </w:r>
          </w:p>
        </w:tc>
        <w:tc>
          <w:tcPr>
            <w:tcW w:w="709" w:type="dxa"/>
            <w:vAlign w:val="top"/>
          </w:tcPr>
          <w:p w14:paraId="15FCEF6B">
            <w:pPr>
              <w:keepNext w:val="0"/>
              <w:keepLines w:val="0"/>
              <w:pageBreakBefore w:val="0"/>
              <w:widowControl/>
              <w:wordWrap/>
              <w:overflowPunct/>
              <w:topLinePunct w:val="0"/>
              <w:bidi w:val="0"/>
              <w:spacing w:before="34"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4"/>
                <w:sz w:val="19"/>
                <w:szCs w:val="19"/>
                <w14:textOutline w14:w="3614" w14:cap="sq" w14:cmpd="sng">
                  <w14:solidFill>
                    <w14:srgbClr w14:val="000000"/>
                  </w14:solidFill>
                  <w14:prstDash w14:val="solid"/>
                  <w14:bevel/>
                </w14:textOutline>
              </w:rPr>
              <w:t>计量</w:t>
            </w:r>
          </w:p>
          <w:p w14:paraId="47318886">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14:textOutline w14:w="3614" w14:cap="sq" w14:cmpd="sng">
                  <w14:solidFill>
                    <w14:srgbClr w14:val="000000"/>
                  </w14:solidFill>
                  <w14:prstDash w14:val="solid"/>
                  <w14:bevel/>
                </w14:textOutline>
              </w:rPr>
              <w:t>单位</w:t>
            </w:r>
          </w:p>
        </w:tc>
        <w:tc>
          <w:tcPr>
            <w:tcW w:w="1125" w:type="dxa"/>
            <w:vAlign w:val="top"/>
          </w:tcPr>
          <w:p w14:paraId="06C892EB">
            <w:pPr>
              <w:keepNext w:val="0"/>
              <w:keepLines w:val="0"/>
              <w:pageBreakBefore w:val="0"/>
              <w:widowControl/>
              <w:wordWrap/>
              <w:overflowPunct/>
              <w:topLinePunct w:val="0"/>
              <w:bidi w:val="0"/>
              <w:spacing w:before="144" w:line="54" w:lineRule="atLeast"/>
              <w:ind w:left="37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2"/>
                <w:sz w:val="19"/>
                <w:szCs w:val="19"/>
                <w14:textOutline w14:w="3614" w14:cap="sq" w14:cmpd="sng">
                  <w14:solidFill>
                    <w14:srgbClr w14:val="000000"/>
                  </w14:solidFill>
                  <w14:prstDash w14:val="solid"/>
                  <w14:bevel/>
                </w14:textOutline>
              </w:rPr>
              <w:t>大型</w:t>
            </w:r>
          </w:p>
        </w:tc>
        <w:tc>
          <w:tcPr>
            <w:tcW w:w="1828" w:type="dxa"/>
            <w:vAlign w:val="top"/>
          </w:tcPr>
          <w:p w14:paraId="1796CB32">
            <w:pPr>
              <w:keepNext w:val="0"/>
              <w:keepLines w:val="0"/>
              <w:pageBreakBefore w:val="0"/>
              <w:widowControl/>
              <w:wordWrap/>
              <w:overflowPunct/>
              <w:topLinePunct w:val="0"/>
              <w:bidi w:val="0"/>
              <w:spacing w:before="145" w:line="54" w:lineRule="atLeast"/>
              <w:ind w:left="74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0"/>
                <w:sz w:val="19"/>
                <w:szCs w:val="19"/>
                <w14:textOutline w14:w="3614" w14:cap="sq" w14:cmpd="sng">
                  <w14:solidFill>
                    <w14:srgbClr w14:val="000000"/>
                  </w14:solidFill>
                  <w14:prstDash w14:val="solid"/>
                  <w14:bevel/>
                </w14:textOutline>
              </w:rPr>
              <w:t>中型</w:t>
            </w:r>
          </w:p>
        </w:tc>
        <w:tc>
          <w:tcPr>
            <w:tcW w:w="1588" w:type="dxa"/>
            <w:vAlign w:val="top"/>
          </w:tcPr>
          <w:p w14:paraId="38FAD12A">
            <w:pPr>
              <w:keepNext w:val="0"/>
              <w:keepLines w:val="0"/>
              <w:pageBreakBefore w:val="0"/>
              <w:widowControl/>
              <w:wordWrap/>
              <w:overflowPunct/>
              <w:topLinePunct w:val="0"/>
              <w:bidi w:val="0"/>
              <w:spacing w:before="145" w:line="54" w:lineRule="atLeast"/>
              <w:ind w:left="60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sz w:val="19"/>
                <w:szCs w:val="19"/>
                <w14:textOutline w14:w="3614" w14:cap="sq" w14:cmpd="sng">
                  <w14:solidFill>
                    <w14:srgbClr w14:val="000000"/>
                  </w14:solidFill>
                  <w14:prstDash w14:val="solid"/>
                  <w14:bevel/>
                </w14:textOutline>
              </w:rPr>
              <w:t>小型</w:t>
            </w:r>
          </w:p>
        </w:tc>
        <w:tc>
          <w:tcPr>
            <w:tcW w:w="1122" w:type="dxa"/>
            <w:tcBorders>
              <w:right w:val="nil"/>
            </w:tcBorders>
            <w:vAlign w:val="top"/>
          </w:tcPr>
          <w:p w14:paraId="5E78FD14">
            <w:pPr>
              <w:keepNext w:val="0"/>
              <w:keepLines w:val="0"/>
              <w:pageBreakBefore w:val="0"/>
              <w:widowControl/>
              <w:wordWrap/>
              <w:overflowPunct/>
              <w:topLinePunct w:val="0"/>
              <w:bidi w:val="0"/>
              <w:spacing w:before="144" w:line="54" w:lineRule="atLeast"/>
              <w:ind w:left="36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14:textOutline w14:w="3614" w14:cap="sq" w14:cmpd="sng">
                  <w14:solidFill>
                    <w14:srgbClr w14:val="000000"/>
                  </w14:solidFill>
                  <w14:prstDash w14:val="solid"/>
                  <w14:bevel/>
                </w14:textOutline>
              </w:rPr>
              <w:t>微型</w:t>
            </w:r>
          </w:p>
        </w:tc>
      </w:tr>
      <w:tr w14:paraId="25F84C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2023" w:type="dxa"/>
            <w:tcBorders>
              <w:left w:val="nil"/>
            </w:tcBorders>
            <w:vAlign w:val="top"/>
          </w:tcPr>
          <w:p w14:paraId="549C2D63">
            <w:pPr>
              <w:keepNext w:val="0"/>
              <w:keepLines w:val="0"/>
              <w:pageBreakBefore w:val="0"/>
              <w:widowControl/>
              <w:wordWrap/>
              <w:overflowPunct/>
              <w:topLinePunct w:val="0"/>
              <w:bidi w:val="0"/>
              <w:spacing w:before="30" w:line="54" w:lineRule="atLeast"/>
              <w:ind w:left="1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8"/>
                <w:sz w:val="19"/>
                <w:szCs w:val="19"/>
              </w:rPr>
              <w:t>农、林、牧、渔业</w:t>
            </w:r>
          </w:p>
        </w:tc>
        <w:tc>
          <w:tcPr>
            <w:tcW w:w="1369" w:type="dxa"/>
            <w:vAlign w:val="top"/>
          </w:tcPr>
          <w:p w14:paraId="256A3346">
            <w:pPr>
              <w:keepNext w:val="0"/>
              <w:keepLines w:val="0"/>
              <w:pageBreakBefore w:val="0"/>
              <w:widowControl/>
              <w:wordWrap/>
              <w:overflowPunct/>
              <w:topLinePunct w:val="0"/>
              <w:bidi w:val="0"/>
              <w:spacing w:before="30"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371B9FCC">
            <w:pPr>
              <w:keepNext w:val="0"/>
              <w:keepLines w:val="0"/>
              <w:pageBreakBefore w:val="0"/>
              <w:widowControl/>
              <w:wordWrap/>
              <w:overflowPunct/>
              <w:topLinePunct w:val="0"/>
              <w:bidi w:val="0"/>
              <w:spacing w:before="30"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768EC56D">
            <w:pPr>
              <w:keepNext w:val="0"/>
              <w:keepLines w:val="0"/>
              <w:pageBreakBefore w:val="0"/>
              <w:widowControl/>
              <w:wordWrap/>
              <w:overflowPunct/>
              <w:topLinePunct w:val="0"/>
              <w:bidi w:val="0"/>
              <w:spacing w:before="30"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Y≥20000</w:t>
            </w:r>
          </w:p>
        </w:tc>
        <w:tc>
          <w:tcPr>
            <w:tcW w:w="1828" w:type="dxa"/>
            <w:vAlign w:val="top"/>
          </w:tcPr>
          <w:p w14:paraId="1BF08570">
            <w:pPr>
              <w:keepNext w:val="0"/>
              <w:keepLines w:val="0"/>
              <w:pageBreakBefore w:val="0"/>
              <w:widowControl/>
              <w:wordWrap/>
              <w:overflowPunct/>
              <w:topLinePunct w:val="0"/>
              <w:bidi w:val="0"/>
              <w:spacing w:before="30" w:line="54" w:lineRule="atLeast"/>
              <w:ind w:left="3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500≤Y＜20000</w:t>
            </w:r>
          </w:p>
        </w:tc>
        <w:tc>
          <w:tcPr>
            <w:tcW w:w="1588" w:type="dxa"/>
            <w:vAlign w:val="top"/>
          </w:tcPr>
          <w:p w14:paraId="1B07785E">
            <w:pPr>
              <w:keepNext w:val="0"/>
              <w:keepLines w:val="0"/>
              <w:pageBreakBefore w:val="0"/>
              <w:widowControl/>
              <w:wordWrap/>
              <w:overflowPunct/>
              <w:topLinePunct w:val="0"/>
              <w:bidi w:val="0"/>
              <w:spacing w:before="30" w:line="54" w:lineRule="atLeast"/>
              <w:ind w:left="35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50≤Y＜500</w:t>
            </w:r>
          </w:p>
        </w:tc>
        <w:tc>
          <w:tcPr>
            <w:tcW w:w="1122" w:type="dxa"/>
            <w:tcBorders>
              <w:right w:val="nil"/>
            </w:tcBorders>
            <w:vAlign w:val="top"/>
          </w:tcPr>
          <w:p w14:paraId="22FD2526">
            <w:pPr>
              <w:keepNext w:val="0"/>
              <w:keepLines w:val="0"/>
              <w:pageBreakBefore w:val="0"/>
              <w:widowControl/>
              <w:wordWrap/>
              <w:overflowPunct/>
              <w:topLinePunct w:val="0"/>
              <w:bidi w:val="0"/>
              <w:spacing w:before="30"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Y＜50</w:t>
            </w:r>
          </w:p>
        </w:tc>
      </w:tr>
      <w:tr w14:paraId="5C50CE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06D3673C">
            <w:pPr>
              <w:keepNext w:val="0"/>
              <w:keepLines w:val="0"/>
              <w:pageBreakBefore w:val="0"/>
              <w:widowControl/>
              <w:wordWrap/>
              <w:overflowPunct/>
              <w:topLinePunct w:val="0"/>
              <w:bidi w:val="0"/>
              <w:spacing w:before="228" w:line="54" w:lineRule="atLeast"/>
              <w:ind w:left="125"/>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z w:val="19"/>
                <w:szCs w:val="19"/>
              </w:rPr>
              <w:t>工业</w:t>
            </w:r>
            <w:r>
              <w:rPr>
                <w:rFonts w:hint="eastAsia" w:asciiTheme="minorEastAsia" w:hAnsiTheme="minorEastAsia" w:eastAsiaTheme="minorEastAsia" w:cstheme="minorEastAsia"/>
                <w:spacing w:val="14"/>
                <w:sz w:val="19"/>
                <w:szCs w:val="19"/>
              </w:rPr>
              <w:t xml:space="preserve"> </w:t>
            </w:r>
            <w:r>
              <w:rPr>
                <w:rFonts w:hint="eastAsia" w:asciiTheme="minorEastAsia" w:hAnsiTheme="minorEastAsia" w:eastAsiaTheme="minorEastAsia" w:cstheme="minorEastAsia"/>
                <w:sz w:val="19"/>
                <w:szCs w:val="19"/>
              </w:rPr>
              <w:t>*</w:t>
            </w:r>
          </w:p>
        </w:tc>
        <w:tc>
          <w:tcPr>
            <w:tcW w:w="1369" w:type="dxa"/>
            <w:vAlign w:val="top"/>
          </w:tcPr>
          <w:p w14:paraId="23C255F0">
            <w:pPr>
              <w:keepNext w:val="0"/>
              <w:keepLines w:val="0"/>
              <w:pageBreakBefore w:val="0"/>
              <w:widowControl/>
              <w:wordWrap/>
              <w:overflowPunct/>
              <w:topLinePunct w:val="0"/>
              <w:bidi w:val="0"/>
              <w:spacing w:before="31"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3F8064BF">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2993ED7B">
            <w:pPr>
              <w:keepNext w:val="0"/>
              <w:keepLines w:val="0"/>
              <w:pageBreakBefore w:val="0"/>
              <w:widowControl/>
              <w:wordWrap/>
              <w:overflowPunct/>
              <w:topLinePunct w:val="0"/>
              <w:bidi w:val="0"/>
              <w:spacing w:before="31"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17764EC6">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7CC5A210">
            <w:pPr>
              <w:keepNext w:val="0"/>
              <w:keepLines w:val="0"/>
              <w:pageBreakBefore w:val="0"/>
              <w:widowControl/>
              <w:wordWrap/>
              <w:overflowPunct/>
              <w:topLinePunct w:val="0"/>
              <w:bidi w:val="0"/>
              <w:spacing w:before="31" w:line="54" w:lineRule="atLeast"/>
              <w:ind w:left="2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X≥1000</w:t>
            </w:r>
          </w:p>
          <w:p w14:paraId="4E302A92">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Y≥40000</w:t>
            </w:r>
          </w:p>
        </w:tc>
        <w:tc>
          <w:tcPr>
            <w:tcW w:w="1828" w:type="dxa"/>
            <w:vAlign w:val="top"/>
          </w:tcPr>
          <w:p w14:paraId="29951EEE">
            <w:pPr>
              <w:keepNext w:val="0"/>
              <w:keepLines w:val="0"/>
              <w:pageBreakBefore w:val="0"/>
              <w:widowControl/>
              <w:wordWrap/>
              <w:overflowPunct/>
              <w:topLinePunct w:val="0"/>
              <w:bidi w:val="0"/>
              <w:spacing w:before="31" w:line="54" w:lineRule="atLeast"/>
              <w:ind w:left="3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300≤X＜1000</w:t>
            </w:r>
          </w:p>
          <w:p w14:paraId="57E0EA46">
            <w:pPr>
              <w:keepNext w:val="0"/>
              <w:keepLines w:val="0"/>
              <w:pageBreakBefore w:val="0"/>
              <w:widowControl/>
              <w:wordWrap/>
              <w:overflowPunct/>
              <w:topLinePunct w:val="0"/>
              <w:bidi w:val="0"/>
              <w:spacing w:line="54" w:lineRule="atLeast"/>
              <w:ind w:left="2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2000≤Y＜40000</w:t>
            </w:r>
          </w:p>
        </w:tc>
        <w:tc>
          <w:tcPr>
            <w:tcW w:w="1588" w:type="dxa"/>
            <w:vAlign w:val="top"/>
          </w:tcPr>
          <w:p w14:paraId="6B856AE8">
            <w:pPr>
              <w:keepNext w:val="0"/>
              <w:keepLines w:val="0"/>
              <w:pageBreakBefore w:val="0"/>
              <w:widowControl/>
              <w:wordWrap/>
              <w:overflowPunct/>
              <w:topLinePunct w:val="0"/>
              <w:bidi w:val="0"/>
              <w:spacing w:before="31" w:line="54" w:lineRule="atLeast"/>
              <w:ind w:left="35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20≤X＜300</w:t>
            </w:r>
          </w:p>
          <w:p w14:paraId="08641AFD">
            <w:pPr>
              <w:keepNext w:val="0"/>
              <w:keepLines w:val="0"/>
              <w:pageBreakBefore w:val="0"/>
              <w:widowControl/>
              <w:wordWrap/>
              <w:overflowPunct/>
              <w:topLinePunct w:val="0"/>
              <w:bidi w:val="0"/>
              <w:spacing w:line="54" w:lineRule="atLeast"/>
              <w:ind w:left="25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300≤Y＜2000</w:t>
            </w:r>
          </w:p>
        </w:tc>
        <w:tc>
          <w:tcPr>
            <w:tcW w:w="1122" w:type="dxa"/>
            <w:tcBorders>
              <w:right w:val="nil"/>
            </w:tcBorders>
            <w:vAlign w:val="top"/>
          </w:tcPr>
          <w:p w14:paraId="599E88BC">
            <w:pPr>
              <w:keepNext w:val="0"/>
              <w:keepLines w:val="0"/>
              <w:pageBreakBefore w:val="0"/>
              <w:widowControl/>
              <w:wordWrap/>
              <w:overflowPunct/>
              <w:topLinePunct w:val="0"/>
              <w:bidi w:val="0"/>
              <w:spacing w:before="31"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X＜20</w:t>
            </w:r>
          </w:p>
          <w:p w14:paraId="5203E986">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Y＜300</w:t>
            </w:r>
          </w:p>
        </w:tc>
      </w:tr>
      <w:tr w14:paraId="242117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683FFF6F">
            <w:pPr>
              <w:keepNext w:val="0"/>
              <w:keepLines w:val="0"/>
              <w:pageBreakBefore w:val="0"/>
              <w:widowControl/>
              <w:wordWrap/>
              <w:overflowPunct/>
              <w:topLinePunct w:val="0"/>
              <w:bidi w:val="0"/>
              <w:spacing w:before="229" w:line="54" w:lineRule="atLeast"/>
              <w:ind w:left="1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建筑业</w:t>
            </w:r>
          </w:p>
        </w:tc>
        <w:tc>
          <w:tcPr>
            <w:tcW w:w="1369" w:type="dxa"/>
            <w:vAlign w:val="top"/>
          </w:tcPr>
          <w:p w14:paraId="42243CD6">
            <w:pPr>
              <w:keepNext w:val="0"/>
              <w:keepLines w:val="0"/>
              <w:pageBreakBefore w:val="0"/>
              <w:widowControl/>
              <w:wordWrap/>
              <w:overflowPunct/>
              <w:topLinePunct w:val="0"/>
              <w:bidi w:val="0"/>
              <w:spacing w:before="30"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营业收入(Y)</w:t>
            </w:r>
          </w:p>
          <w:p w14:paraId="74B5D16E">
            <w:pPr>
              <w:keepNext w:val="0"/>
              <w:keepLines w:val="0"/>
              <w:pageBreakBefore w:val="0"/>
              <w:widowControl/>
              <w:wordWrap/>
              <w:overflowPunct/>
              <w:topLinePunct w:val="0"/>
              <w:bidi w:val="0"/>
              <w:spacing w:before="1" w:line="54" w:lineRule="atLeast"/>
              <w:ind w:left="15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资产总额(Z)</w:t>
            </w:r>
          </w:p>
        </w:tc>
        <w:tc>
          <w:tcPr>
            <w:tcW w:w="709" w:type="dxa"/>
            <w:vAlign w:val="top"/>
          </w:tcPr>
          <w:p w14:paraId="5EF9728F">
            <w:pPr>
              <w:keepNext w:val="0"/>
              <w:keepLines w:val="0"/>
              <w:pageBreakBefore w:val="0"/>
              <w:widowControl/>
              <w:wordWrap/>
              <w:overflowPunct/>
              <w:topLinePunct w:val="0"/>
              <w:bidi w:val="0"/>
              <w:spacing w:before="30"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position w:val="15"/>
                <w:sz w:val="19"/>
                <w:szCs w:val="19"/>
              </w:rPr>
              <w:t>万元</w:t>
            </w:r>
          </w:p>
          <w:p w14:paraId="2DC96FE2">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286AAC7E">
            <w:pPr>
              <w:keepNext w:val="0"/>
              <w:keepLines w:val="0"/>
              <w:pageBreakBefore w:val="0"/>
              <w:widowControl/>
              <w:wordWrap/>
              <w:overflowPunct/>
              <w:topLinePunct w:val="0"/>
              <w:bidi w:val="0"/>
              <w:spacing w:before="30"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Y≥80000</w:t>
            </w:r>
          </w:p>
          <w:p w14:paraId="0910694E">
            <w:pPr>
              <w:keepNext w:val="0"/>
              <w:keepLines w:val="0"/>
              <w:pageBreakBefore w:val="0"/>
              <w:widowControl/>
              <w:wordWrap/>
              <w:overflowPunct/>
              <w:topLinePunct w:val="0"/>
              <w:bidi w:val="0"/>
              <w:spacing w:line="54" w:lineRule="atLeast"/>
              <w:ind w:left="16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Z≥80000</w:t>
            </w:r>
          </w:p>
        </w:tc>
        <w:tc>
          <w:tcPr>
            <w:tcW w:w="1828" w:type="dxa"/>
            <w:vAlign w:val="top"/>
          </w:tcPr>
          <w:p w14:paraId="4C2A00BF">
            <w:pPr>
              <w:keepNext w:val="0"/>
              <w:keepLines w:val="0"/>
              <w:pageBreakBefore w:val="0"/>
              <w:widowControl/>
              <w:wordWrap/>
              <w:overflowPunct/>
              <w:topLinePunct w:val="0"/>
              <w:bidi w:val="0"/>
              <w:spacing w:before="30" w:line="54" w:lineRule="atLeast"/>
              <w:ind w:left="2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6000≤Y＜80000</w:t>
            </w:r>
          </w:p>
          <w:p w14:paraId="51AEA54F">
            <w:pPr>
              <w:keepNext w:val="0"/>
              <w:keepLines w:val="0"/>
              <w:pageBreakBefore w:val="0"/>
              <w:widowControl/>
              <w:wordWrap/>
              <w:overflowPunct/>
              <w:topLinePunct w:val="0"/>
              <w:bidi w:val="0"/>
              <w:spacing w:line="54" w:lineRule="atLeast"/>
              <w:ind w:left="22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5000≤Z＜80000</w:t>
            </w:r>
          </w:p>
        </w:tc>
        <w:tc>
          <w:tcPr>
            <w:tcW w:w="1588" w:type="dxa"/>
            <w:vAlign w:val="top"/>
          </w:tcPr>
          <w:p w14:paraId="40226987">
            <w:pPr>
              <w:keepNext w:val="0"/>
              <w:keepLines w:val="0"/>
              <w:pageBreakBefore w:val="0"/>
              <w:widowControl/>
              <w:wordWrap/>
              <w:overflowPunct/>
              <w:topLinePunct w:val="0"/>
              <w:bidi w:val="0"/>
              <w:spacing w:before="30" w:line="54" w:lineRule="atLeast"/>
              <w:ind w:left="25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300≤Y＜6000</w:t>
            </w:r>
          </w:p>
          <w:p w14:paraId="1E6BC5EA">
            <w:pPr>
              <w:keepNext w:val="0"/>
              <w:keepLines w:val="0"/>
              <w:pageBreakBefore w:val="0"/>
              <w:widowControl/>
              <w:wordWrap/>
              <w:overflowPunct/>
              <w:topLinePunct w:val="0"/>
              <w:bidi w:val="0"/>
              <w:spacing w:line="54" w:lineRule="atLeast"/>
              <w:ind w:left="25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300≤Z＜5000</w:t>
            </w:r>
          </w:p>
        </w:tc>
        <w:tc>
          <w:tcPr>
            <w:tcW w:w="1122" w:type="dxa"/>
            <w:tcBorders>
              <w:right w:val="nil"/>
            </w:tcBorders>
            <w:vAlign w:val="top"/>
          </w:tcPr>
          <w:p w14:paraId="650E4082">
            <w:pPr>
              <w:keepNext w:val="0"/>
              <w:keepLines w:val="0"/>
              <w:pageBreakBefore w:val="0"/>
              <w:widowControl/>
              <w:wordWrap/>
              <w:overflowPunct/>
              <w:topLinePunct w:val="0"/>
              <w:bidi w:val="0"/>
              <w:spacing w:before="30"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Y＜300</w:t>
            </w:r>
          </w:p>
          <w:p w14:paraId="032AF6FF">
            <w:pPr>
              <w:keepNext w:val="0"/>
              <w:keepLines w:val="0"/>
              <w:pageBreakBefore w:val="0"/>
              <w:widowControl/>
              <w:wordWrap/>
              <w:overflowPunct/>
              <w:topLinePunct w:val="0"/>
              <w:bidi w:val="0"/>
              <w:spacing w:line="54" w:lineRule="atLeast"/>
              <w:ind w:left="265"/>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Z＜300</w:t>
            </w:r>
          </w:p>
        </w:tc>
      </w:tr>
      <w:tr w14:paraId="66C075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493ED701">
            <w:pPr>
              <w:keepNext w:val="0"/>
              <w:keepLines w:val="0"/>
              <w:pageBreakBefore w:val="0"/>
              <w:widowControl/>
              <w:wordWrap/>
              <w:overflowPunct/>
              <w:topLinePunct w:val="0"/>
              <w:bidi w:val="0"/>
              <w:spacing w:before="229" w:line="54" w:lineRule="atLeast"/>
              <w:ind w:left="1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批发业</w:t>
            </w:r>
          </w:p>
        </w:tc>
        <w:tc>
          <w:tcPr>
            <w:tcW w:w="1369" w:type="dxa"/>
            <w:vAlign w:val="top"/>
          </w:tcPr>
          <w:p w14:paraId="27DBA861">
            <w:pPr>
              <w:keepNext w:val="0"/>
              <w:keepLines w:val="0"/>
              <w:pageBreakBefore w:val="0"/>
              <w:widowControl/>
              <w:wordWrap/>
              <w:overflowPunct/>
              <w:topLinePunct w:val="0"/>
              <w:bidi w:val="0"/>
              <w:spacing w:before="32"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511CA976">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3D5E288B">
            <w:pPr>
              <w:keepNext w:val="0"/>
              <w:keepLines w:val="0"/>
              <w:pageBreakBefore w:val="0"/>
              <w:widowControl/>
              <w:wordWrap/>
              <w:overflowPunct/>
              <w:topLinePunct w:val="0"/>
              <w:bidi w:val="0"/>
              <w:spacing w:before="32"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77143D46">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46458771">
            <w:pPr>
              <w:keepNext w:val="0"/>
              <w:keepLines w:val="0"/>
              <w:pageBreakBefore w:val="0"/>
              <w:widowControl/>
              <w:wordWrap/>
              <w:overflowPunct/>
              <w:topLinePunct w:val="0"/>
              <w:bidi w:val="0"/>
              <w:spacing w:before="32"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X≥200</w:t>
            </w:r>
          </w:p>
          <w:p w14:paraId="7FEB152D">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Y≥40000</w:t>
            </w:r>
          </w:p>
        </w:tc>
        <w:tc>
          <w:tcPr>
            <w:tcW w:w="1828" w:type="dxa"/>
            <w:vAlign w:val="top"/>
          </w:tcPr>
          <w:p w14:paraId="6DE6427A">
            <w:pPr>
              <w:keepNext w:val="0"/>
              <w:keepLines w:val="0"/>
              <w:pageBreakBefore w:val="0"/>
              <w:widowControl/>
              <w:wordWrap/>
              <w:overflowPunct/>
              <w:topLinePunct w:val="0"/>
              <w:bidi w:val="0"/>
              <w:spacing w:before="32" w:line="54" w:lineRule="atLeast"/>
              <w:ind w:left="4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20≤X＜200</w:t>
            </w:r>
          </w:p>
          <w:p w14:paraId="5E836812">
            <w:pPr>
              <w:keepNext w:val="0"/>
              <w:keepLines w:val="0"/>
              <w:pageBreakBefore w:val="0"/>
              <w:widowControl/>
              <w:wordWrap/>
              <w:overflowPunct/>
              <w:topLinePunct w:val="0"/>
              <w:bidi w:val="0"/>
              <w:spacing w:before="141" w:line="54" w:lineRule="atLeast"/>
              <w:ind w:left="22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5000≤Y＜40000</w:t>
            </w:r>
          </w:p>
        </w:tc>
        <w:tc>
          <w:tcPr>
            <w:tcW w:w="1588" w:type="dxa"/>
            <w:vAlign w:val="top"/>
          </w:tcPr>
          <w:p w14:paraId="2A1A4072">
            <w:pPr>
              <w:keepNext w:val="0"/>
              <w:keepLines w:val="0"/>
              <w:pageBreakBefore w:val="0"/>
              <w:widowControl/>
              <w:wordWrap/>
              <w:overflowPunct/>
              <w:topLinePunct w:val="0"/>
              <w:bidi w:val="0"/>
              <w:spacing w:before="32" w:line="54" w:lineRule="atLeast"/>
              <w:ind w:left="45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5≤X＜20</w:t>
            </w:r>
          </w:p>
          <w:p w14:paraId="4228F03C">
            <w:pPr>
              <w:keepNext w:val="0"/>
              <w:keepLines w:val="0"/>
              <w:pageBreakBefore w:val="0"/>
              <w:widowControl/>
              <w:wordWrap/>
              <w:overflowPunct/>
              <w:topLinePunct w:val="0"/>
              <w:bidi w:val="0"/>
              <w:spacing w:before="141"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1000≤Y＜5000</w:t>
            </w:r>
          </w:p>
        </w:tc>
        <w:tc>
          <w:tcPr>
            <w:tcW w:w="1122" w:type="dxa"/>
            <w:tcBorders>
              <w:right w:val="nil"/>
            </w:tcBorders>
            <w:vAlign w:val="top"/>
          </w:tcPr>
          <w:p w14:paraId="6577239D">
            <w:pPr>
              <w:keepNext w:val="0"/>
              <w:keepLines w:val="0"/>
              <w:pageBreakBefore w:val="0"/>
              <w:widowControl/>
              <w:wordWrap/>
              <w:overflowPunct/>
              <w:topLinePunct w:val="0"/>
              <w:bidi w:val="0"/>
              <w:spacing w:before="32" w:line="54" w:lineRule="atLeast"/>
              <w:ind w:left="36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X＜5</w:t>
            </w:r>
          </w:p>
          <w:p w14:paraId="10C992C2">
            <w:pPr>
              <w:keepNext w:val="0"/>
              <w:keepLines w:val="0"/>
              <w:pageBreakBefore w:val="0"/>
              <w:widowControl/>
              <w:wordWrap/>
              <w:overflowPunct/>
              <w:topLinePunct w:val="0"/>
              <w:bidi w:val="0"/>
              <w:spacing w:line="54" w:lineRule="atLeast"/>
              <w:ind w:left="21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Y＜1000</w:t>
            </w:r>
          </w:p>
        </w:tc>
      </w:tr>
      <w:tr w14:paraId="36553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18A5AF17">
            <w:pPr>
              <w:keepNext w:val="0"/>
              <w:keepLines w:val="0"/>
              <w:pageBreakBefore w:val="0"/>
              <w:widowControl/>
              <w:wordWrap/>
              <w:overflowPunct/>
              <w:topLinePunct w:val="0"/>
              <w:bidi w:val="0"/>
              <w:spacing w:before="229" w:line="54" w:lineRule="atLeast"/>
              <w:ind w:left="1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零售业</w:t>
            </w:r>
          </w:p>
        </w:tc>
        <w:tc>
          <w:tcPr>
            <w:tcW w:w="1369" w:type="dxa"/>
            <w:vAlign w:val="top"/>
          </w:tcPr>
          <w:p w14:paraId="1C5A71F5">
            <w:pPr>
              <w:keepNext w:val="0"/>
              <w:keepLines w:val="0"/>
              <w:pageBreakBefore w:val="0"/>
              <w:widowControl/>
              <w:wordWrap/>
              <w:overflowPunct/>
              <w:topLinePunct w:val="0"/>
              <w:bidi w:val="0"/>
              <w:spacing w:before="32"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117D1FDB">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5A2DB9B6">
            <w:pPr>
              <w:keepNext w:val="0"/>
              <w:keepLines w:val="0"/>
              <w:pageBreakBefore w:val="0"/>
              <w:widowControl/>
              <w:wordWrap/>
              <w:overflowPunct/>
              <w:topLinePunct w:val="0"/>
              <w:bidi w:val="0"/>
              <w:spacing w:before="32"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680D47DF">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286069A8">
            <w:pPr>
              <w:keepNext w:val="0"/>
              <w:keepLines w:val="0"/>
              <w:pageBreakBefore w:val="0"/>
              <w:widowControl/>
              <w:wordWrap/>
              <w:overflowPunct/>
              <w:topLinePunct w:val="0"/>
              <w:bidi w:val="0"/>
              <w:spacing w:before="32"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X≥300</w:t>
            </w:r>
          </w:p>
          <w:p w14:paraId="10DA45AD">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Y≥20000</w:t>
            </w:r>
          </w:p>
        </w:tc>
        <w:tc>
          <w:tcPr>
            <w:tcW w:w="1828" w:type="dxa"/>
            <w:vAlign w:val="top"/>
          </w:tcPr>
          <w:p w14:paraId="035D31B3">
            <w:pPr>
              <w:keepNext w:val="0"/>
              <w:keepLines w:val="0"/>
              <w:pageBreakBefore w:val="0"/>
              <w:widowControl/>
              <w:wordWrap/>
              <w:overflowPunct/>
              <w:topLinePunct w:val="0"/>
              <w:bidi w:val="0"/>
              <w:spacing w:before="32" w:line="54" w:lineRule="atLeast"/>
              <w:ind w:left="4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50≤X＜300</w:t>
            </w:r>
          </w:p>
          <w:p w14:paraId="71549461">
            <w:pPr>
              <w:keepNext w:val="0"/>
              <w:keepLines w:val="0"/>
              <w:pageBreakBefore w:val="0"/>
              <w:widowControl/>
              <w:wordWrap/>
              <w:overflowPunct/>
              <w:topLinePunct w:val="0"/>
              <w:bidi w:val="0"/>
              <w:spacing w:before="141" w:line="54" w:lineRule="atLeast"/>
              <w:ind w:left="3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500≤Y＜20000</w:t>
            </w:r>
          </w:p>
        </w:tc>
        <w:tc>
          <w:tcPr>
            <w:tcW w:w="1588" w:type="dxa"/>
            <w:vAlign w:val="top"/>
          </w:tcPr>
          <w:p w14:paraId="32682C4C">
            <w:pPr>
              <w:keepNext w:val="0"/>
              <w:keepLines w:val="0"/>
              <w:pageBreakBefore w:val="0"/>
              <w:widowControl/>
              <w:wordWrap/>
              <w:overflowPunct/>
              <w:topLinePunct w:val="0"/>
              <w:bidi w:val="0"/>
              <w:spacing w:before="32" w:line="54" w:lineRule="atLeast"/>
              <w:ind w:left="36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5"/>
                <w:sz w:val="19"/>
                <w:szCs w:val="19"/>
              </w:rPr>
              <w:t>10≤X＜50</w:t>
            </w:r>
          </w:p>
          <w:p w14:paraId="1C68AE2B">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100≤Y＜500</w:t>
            </w:r>
          </w:p>
        </w:tc>
        <w:tc>
          <w:tcPr>
            <w:tcW w:w="1122" w:type="dxa"/>
            <w:tcBorders>
              <w:right w:val="nil"/>
            </w:tcBorders>
            <w:vAlign w:val="top"/>
          </w:tcPr>
          <w:p w14:paraId="3C56476E">
            <w:pPr>
              <w:keepNext w:val="0"/>
              <w:keepLines w:val="0"/>
              <w:pageBreakBefore w:val="0"/>
              <w:widowControl/>
              <w:wordWrap/>
              <w:overflowPunct/>
              <w:topLinePunct w:val="0"/>
              <w:bidi w:val="0"/>
              <w:spacing w:before="32"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X＜10</w:t>
            </w:r>
          </w:p>
          <w:p w14:paraId="6F87B4E3">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w:t>
            </w:r>
          </w:p>
        </w:tc>
      </w:tr>
      <w:tr w14:paraId="53BA7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2AAB60EB">
            <w:pPr>
              <w:keepNext w:val="0"/>
              <w:keepLines w:val="0"/>
              <w:pageBreakBefore w:val="0"/>
              <w:widowControl/>
              <w:wordWrap/>
              <w:overflowPunct/>
              <w:topLinePunct w:val="0"/>
              <w:bidi w:val="0"/>
              <w:spacing w:before="230" w:line="54" w:lineRule="atLeast"/>
              <w:ind w:left="125"/>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交通运输业</w:t>
            </w:r>
            <w:r>
              <w:rPr>
                <w:rFonts w:hint="eastAsia" w:asciiTheme="minorEastAsia" w:hAnsiTheme="minorEastAsia" w:eastAsiaTheme="minorEastAsia" w:cstheme="minorEastAsia"/>
                <w:spacing w:val="14"/>
                <w:sz w:val="19"/>
                <w:szCs w:val="19"/>
              </w:rPr>
              <w:t xml:space="preserve"> </w:t>
            </w:r>
            <w:r>
              <w:rPr>
                <w:rFonts w:hint="eastAsia" w:asciiTheme="minorEastAsia" w:hAnsiTheme="minorEastAsia" w:eastAsiaTheme="minorEastAsia" w:cstheme="minorEastAsia"/>
                <w:spacing w:val="5"/>
                <w:sz w:val="19"/>
                <w:szCs w:val="19"/>
              </w:rPr>
              <w:t>*</w:t>
            </w:r>
          </w:p>
        </w:tc>
        <w:tc>
          <w:tcPr>
            <w:tcW w:w="1369" w:type="dxa"/>
            <w:vAlign w:val="top"/>
          </w:tcPr>
          <w:p w14:paraId="34A79A5A">
            <w:pPr>
              <w:keepNext w:val="0"/>
              <w:keepLines w:val="0"/>
              <w:pageBreakBefore w:val="0"/>
              <w:widowControl/>
              <w:wordWrap/>
              <w:overflowPunct/>
              <w:topLinePunct w:val="0"/>
              <w:bidi w:val="0"/>
              <w:spacing w:before="34"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248A3DCF">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2C1C5E69">
            <w:pPr>
              <w:keepNext w:val="0"/>
              <w:keepLines w:val="0"/>
              <w:pageBreakBefore w:val="0"/>
              <w:widowControl/>
              <w:wordWrap/>
              <w:overflowPunct/>
              <w:topLinePunct w:val="0"/>
              <w:bidi w:val="0"/>
              <w:spacing w:before="34"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756DE9E4">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0DA274A0">
            <w:pPr>
              <w:keepNext w:val="0"/>
              <w:keepLines w:val="0"/>
              <w:pageBreakBefore w:val="0"/>
              <w:widowControl/>
              <w:wordWrap/>
              <w:overflowPunct/>
              <w:topLinePunct w:val="0"/>
              <w:bidi w:val="0"/>
              <w:spacing w:before="34" w:line="54" w:lineRule="atLeast"/>
              <w:ind w:left="2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X≥1000</w:t>
            </w:r>
          </w:p>
          <w:p w14:paraId="69B9E35B">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Y≥30000</w:t>
            </w:r>
          </w:p>
        </w:tc>
        <w:tc>
          <w:tcPr>
            <w:tcW w:w="1828" w:type="dxa"/>
            <w:vAlign w:val="top"/>
          </w:tcPr>
          <w:p w14:paraId="5F8B31D5">
            <w:pPr>
              <w:keepNext w:val="0"/>
              <w:keepLines w:val="0"/>
              <w:pageBreakBefore w:val="0"/>
              <w:widowControl/>
              <w:wordWrap/>
              <w:overflowPunct/>
              <w:topLinePunct w:val="0"/>
              <w:bidi w:val="0"/>
              <w:spacing w:before="34" w:line="54" w:lineRule="atLeast"/>
              <w:ind w:left="3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300≤X＜1000</w:t>
            </w:r>
          </w:p>
          <w:p w14:paraId="062F01D3">
            <w:pPr>
              <w:keepNext w:val="0"/>
              <w:keepLines w:val="0"/>
              <w:pageBreakBefore w:val="0"/>
              <w:widowControl/>
              <w:wordWrap/>
              <w:overflowPunct/>
              <w:topLinePunct w:val="0"/>
              <w:bidi w:val="0"/>
              <w:spacing w:line="54" w:lineRule="atLeast"/>
              <w:ind w:left="22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3000≤Y＜30000</w:t>
            </w:r>
          </w:p>
        </w:tc>
        <w:tc>
          <w:tcPr>
            <w:tcW w:w="1588" w:type="dxa"/>
            <w:vAlign w:val="top"/>
          </w:tcPr>
          <w:p w14:paraId="32E7CA67">
            <w:pPr>
              <w:keepNext w:val="0"/>
              <w:keepLines w:val="0"/>
              <w:pageBreakBefore w:val="0"/>
              <w:widowControl/>
              <w:wordWrap/>
              <w:overflowPunct/>
              <w:topLinePunct w:val="0"/>
              <w:bidi w:val="0"/>
              <w:spacing w:before="34" w:line="54" w:lineRule="atLeast"/>
              <w:ind w:left="35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20≤X＜300</w:t>
            </w:r>
          </w:p>
          <w:p w14:paraId="05D834E5">
            <w:pPr>
              <w:keepNext w:val="0"/>
              <w:keepLines w:val="0"/>
              <w:pageBreakBefore w:val="0"/>
              <w:widowControl/>
              <w:wordWrap/>
              <w:overflowPunct/>
              <w:topLinePunct w:val="0"/>
              <w:bidi w:val="0"/>
              <w:spacing w:line="54" w:lineRule="atLeast"/>
              <w:ind w:left="2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200≤Y＜3000</w:t>
            </w:r>
          </w:p>
        </w:tc>
        <w:tc>
          <w:tcPr>
            <w:tcW w:w="1122" w:type="dxa"/>
            <w:tcBorders>
              <w:right w:val="nil"/>
            </w:tcBorders>
            <w:vAlign w:val="top"/>
          </w:tcPr>
          <w:p w14:paraId="0D8C17B2">
            <w:pPr>
              <w:keepNext w:val="0"/>
              <w:keepLines w:val="0"/>
              <w:pageBreakBefore w:val="0"/>
              <w:widowControl/>
              <w:wordWrap/>
              <w:overflowPunct/>
              <w:topLinePunct w:val="0"/>
              <w:bidi w:val="0"/>
              <w:spacing w:before="34"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X＜20</w:t>
            </w:r>
          </w:p>
          <w:p w14:paraId="4D342CB0">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Y＜200</w:t>
            </w:r>
          </w:p>
        </w:tc>
      </w:tr>
      <w:tr w14:paraId="547A8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193FAAFB">
            <w:pPr>
              <w:keepNext w:val="0"/>
              <w:keepLines w:val="0"/>
              <w:pageBreakBefore w:val="0"/>
              <w:widowControl/>
              <w:wordWrap/>
              <w:overflowPunct/>
              <w:topLinePunct w:val="0"/>
              <w:bidi w:val="0"/>
              <w:spacing w:before="231" w:line="54" w:lineRule="atLeast"/>
              <w:ind w:left="12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仓储业*</w:t>
            </w:r>
          </w:p>
        </w:tc>
        <w:tc>
          <w:tcPr>
            <w:tcW w:w="1369" w:type="dxa"/>
            <w:vAlign w:val="top"/>
          </w:tcPr>
          <w:p w14:paraId="2ED80BC2">
            <w:pPr>
              <w:keepNext w:val="0"/>
              <w:keepLines w:val="0"/>
              <w:pageBreakBefore w:val="0"/>
              <w:widowControl/>
              <w:wordWrap/>
              <w:overflowPunct/>
              <w:topLinePunct w:val="0"/>
              <w:bidi w:val="0"/>
              <w:spacing w:before="34"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6976F56C">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239D6A40">
            <w:pPr>
              <w:keepNext w:val="0"/>
              <w:keepLines w:val="0"/>
              <w:pageBreakBefore w:val="0"/>
              <w:widowControl/>
              <w:wordWrap/>
              <w:overflowPunct/>
              <w:topLinePunct w:val="0"/>
              <w:bidi w:val="0"/>
              <w:spacing w:before="34"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4A2141BB">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219B207D">
            <w:pPr>
              <w:keepNext w:val="0"/>
              <w:keepLines w:val="0"/>
              <w:pageBreakBefore w:val="0"/>
              <w:widowControl/>
              <w:wordWrap/>
              <w:overflowPunct/>
              <w:topLinePunct w:val="0"/>
              <w:bidi w:val="0"/>
              <w:spacing w:before="34"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X≥200</w:t>
            </w:r>
          </w:p>
          <w:p w14:paraId="5655C63E">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Y≥30000</w:t>
            </w:r>
          </w:p>
        </w:tc>
        <w:tc>
          <w:tcPr>
            <w:tcW w:w="1828" w:type="dxa"/>
            <w:vAlign w:val="top"/>
          </w:tcPr>
          <w:p w14:paraId="6D6A856E">
            <w:pPr>
              <w:keepNext w:val="0"/>
              <w:keepLines w:val="0"/>
              <w:pageBreakBefore w:val="0"/>
              <w:widowControl/>
              <w:wordWrap/>
              <w:overflowPunct/>
              <w:topLinePunct w:val="0"/>
              <w:bidi w:val="0"/>
              <w:spacing w:before="34" w:line="54" w:lineRule="atLeast"/>
              <w:ind w:left="32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100≤X＜200</w:t>
            </w:r>
          </w:p>
          <w:p w14:paraId="7EAD1928">
            <w:pPr>
              <w:keepNext w:val="0"/>
              <w:keepLines w:val="0"/>
              <w:pageBreakBefore w:val="0"/>
              <w:widowControl/>
              <w:wordWrap/>
              <w:overflowPunct/>
              <w:topLinePunct w:val="0"/>
              <w:bidi w:val="0"/>
              <w:spacing w:before="139" w:line="54" w:lineRule="atLeast"/>
              <w:ind w:left="23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1000≤Y＜30000</w:t>
            </w:r>
          </w:p>
        </w:tc>
        <w:tc>
          <w:tcPr>
            <w:tcW w:w="1588" w:type="dxa"/>
            <w:vAlign w:val="top"/>
          </w:tcPr>
          <w:p w14:paraId="26C66069">
            <w:pPr>
              <w:keepNext w:val="0"/>
              <w:keepLines w:val="0"/>
              <w:pageBreakBefore w:val="0"/>
              <w:widowControl/>
              <w:wordWrap/>
              <w:overflowPunct/>
              <w:topLinePunct w:val="0"/>
              <w:bidi w:val="0"/>
              <w:spacing w:before="34" w:line="54" w:lineRule="atLeast"/>
              <w:ind w:left="35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20≤X＜100</w:t>
            </w:r>
          </w:p>
          <w:p w14:paraId="65CCB08D">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100≤Y＜1000</w:t>
            </w:r>
          </w:p>
        </w:tc>
        <w:tc>
          <w:tcPr>
            <w:tcW w:w="1122" w:type="dxa"/>
            <w:tcBorders>
              <w:right w:val="nil"/>
            </w:tcBorders>
            <w:vAlign w:val="top"/>
          </w:tcPr>
          <w:p w14:paraId="24840802">
            <w:pPr>
              <w:keepNext w:val="0"/>
              <w:keepLines w:val="0"/>
              <w:pageBreakBefore w:val="0"/>
              <w:widowControl/>
              <w:wordWrap/>
              <w:overflowPunct/>
              <w:topLinePunct w:val="0"/>
              <w:bidi w:val="0"/>
              <w:spacing w:before="34"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X＜20</w:t>
            </w:r>
          </w:p>
          <w:p w14:paraId="0F49FBDE">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w:t>
            </w:r>
          </w:p>
        </w:tc>
      </w:tr>
      <w:tr w14:paraId="31C7F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3A07E543">
            <w:pPr>
              <w:keepNext w:val="0"/>
              <w:keepLines w:val="0"/>
              <w:pageBreakBefore w:val="0"/>
              <w:widowControl/>
              <w:wordWrap/>
              <w:overflowPunct/>
              <w:topLinePunct w:val="0"/>
              <w:bidi w:val="0"/>
              <w:spacing w:before="231" w:line="54" w:lineRule="atLeast"/>
              <w:ind w:left="135"/>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z w:val="19"/>
                <w:szCs w:val="19"/>
              </w:rPr>
              <w:t>邮政业</w:t>
            </w:r>
          </w:p>
        </w:tc>
        <w:tc>
          <w:tcPr>
            <w:tcW w:w="1369" w:type="dxa"/>
            <w:vAlign w:val="top"/>
          </w:tcPr>
          <w:p w14:paraId="777C0EE8">
            <w:pPr>
              <w:keepNext w:val="0"/>
              <w:keepLines w:val="0"/>
              <w:pageBreakBefore w:val="0"/>
              <w:widowControl/>
              <w:wordWrap/>
              <w:overflowPunct/>
              <w:topLinePunct w:val="0"/>
              <w:bidi w:val="0"/>
              <w:spacing w:before="34"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0A114F0C">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406D858C">
            <w:pPr>
              <w:keepNext w:val="0"/>
              <w:keepLines w:val="0"/>
              <w:pageBreakBefore w:val="0"/>
              <w:widowControl/>
              <w:wordWrap/>
              <w:overflowPunct/>
              <w:topLinePunct w:val="0"/>
              <w:bidi w:val="0"/>
              <w:spacing w:before="34"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7248D371">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134B3C39">
            <w:pPr>
              <w:keepNext w:val="0"/>
              <w:keepLines w:val="0"/>
              <w:pageBreakBefore w:val="0"/>
              <w:widowControl/>
              <w:wordWrap/>
              <w:overflowPunct/>
              <w:topLinePunct w:val="0"/>
              <w:bidi w:val="0"/>
              <w:spacing w:before="34" w:line="54" w:lineRule="atLeast"/>
              <w:ind w:left="2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X≥1000</w:t>
            </w:r>
          </w:p>
          <w:p w14:paraId="6A442CD7">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Y≥30000</w:t>
            </w:r>
          </w:p>
        </w:tc>
        <w:tc>
          <w:tcPr>
            <w:tcW w:w="1828" w:type="dxa"/>
            <w:vAlign w:val="top"/>
          </w:tcPr>
          <w:p w14:paraId="2E04BBA3">
            <w:pPr>
              <w:keepNext w:val="0"/>
              <w:keepLines w:val="0"/>
              <w:pageBreakBefore w:val="0"/>
              <w:widowControl/>
              <w:wordWrap/>
              <w:overflowPunct/>
              <w:topLinePunct w:val="0"/>
              <w:bidi w:val="0"/>
              <w:spacing w:before="34" w:line="54" w:lineRule="atLeast"/>
              <w:ind w:left="3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300≤X＜1000</w:t>
            </w:r>
          </w:p>
          <w:p w14:paraId="3E94C6BA">
            <w:pPr>
              <w:keepNext w:val="0"/>
              <w:keepLines w:val="0"/>
              <w:pageBreakBefore w:val="0"/>
              <w:widowControl/>
              <w:wordWrap/>
              <w:overflowPunct/>
              <w:topLinePunct w:val="0"/>
              <w:bidi w:val="0"/>
              <w:spacing w:line="54" w:lineRule="atLeast"/>
              <w:ind w:left="2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2000≤Y＜30000</w:t>
            </w:r>
          </w:p>
        </w:tc>
        <w:tc>
          <w:tcPr>
            <w:tcW w:w="1588" w:type="dxa"/>
            <w:vAlign w:val="top"/>
          </w:tcPr>
          <w:p w14:paraId="23C99A86">
            <w:pPr>
              <w:keepNext w:val="0"/>
              <w:keepLines w:val="0"/>
              <w:pageBreakBefore w:val="0"/>
              <w:widowControl/>
              <w:wordWrap/>
              <w:overflowPunct/>
              <w:topLinePunct w:val="0"/>
              <w:bidi w:val="0"/>
              <w:spacing w:before="34" w:line="54" w:lineRule="atLeast"/>
              <w:ind w:left="35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20≤X＜300</w:t>
            </w:r>
          </w:p>
          <w:p w14:paraId="6458BDBB">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100≤Y＜2000</w:t>
            </w:r>
          </w:p>
        </w:tc>
        <w:tc>
          <w:tcPr>
            <w:tcW w:w="1122" w:type="dxa"/>
            <w:tcBorders>
              <w:right w:val="nil"/>
            </w:tcBorders>
            <w:vAlign w:val="top"/>
          </w:tcPr>
          <w:p w14:paraId="25B35AC6">
            <w:pPr>
              <w:keepNext w:val="0"/>
              <w:keepLines w:val="0"/>
              <w:pageBreakBefore w:val="0"/>
              <w:widowControl/>
              <w:wordWrap/>
              <w:overflowPunct/>
              <w:topLinePunct w:val="0"/>
              <w:bidi w:val="0"/>
              <w:spacing w:before="34"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X＜20</w:t>
            </w:r>
          </w:p>
          <w:p w14:paraId="23057277">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w:t>
            </w:r>
          </w:p>
        </w:tc>
      </w:tr>
      <w:tr w14:paraId="1FF657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380667E6">
            <w:pPr>
              <w:keepNext w:val="0"/>
              <w:keepLines w:val="0"/>
              <w:pageBreakBefore w:val="0"/>
              <w:widowControl/>
              <w:wordWrap/>
              <w:overflowPunct/>
              <w:topLinePunct w:val="0"/>
              <w:bidi w:val="0"/>
              <w:spacing w:before="232" w:line="54" w:lineRule="atLeast"/>
              <w:ind w:left="1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住宿业</w:t>
            </w:r>
          </w:p>
        </w:tc>
        <w:tc>
          <w:tcPr>
            <w:tcW w:w="1369" w:type="dxa"/>
            <w:vAlign w:val="top"/>
          </w:tcPr>
          <w:p w14:paraId="2C2A25B7">
            <w:pPr>
              <w:keepNext w:val="0"/>
              <w:keepLines w:val="0"/>
              <w:pageBreakBefore w:val="0"/>
              <w:widowControl/>
              <w:wordWrap/>
              <w:overflowPunct/>
              <w:topLinePunct w:val="0"/>
              <w:bidi w:val="0"/>
              <w:spacing w:before="33"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45FCF6E4">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5E11241A">
            <w:pPr>
              <w:keepNext w:val="0"/>
              <w:keepLines w:val="0"/>
              <w:pageBreakBefore w:val="0"/>
              <w:widowControl/>
              <w:wordWrap/>
              <w:overflowPunct/>
              <w:topLinePunct w:val="0"/>
              <w:bidi w:val="0"/>
              <w:spacing w:before="33"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223F73DF">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629D9E69">
            <w:pPr>
              <w:keepNext w:val="0"/>
              <w:keepLines w:val="0"/>
              <w:pageBreakBefore w:val="0"/>
              <w:widowControl/>
              <w:wordWrap/>
              <w:overflowPunct/>
              <w:topLinePunct w:val="0"/>
              <w:bidi w:val="0"/>
              <w:spacing w:before="33"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X≥300</w:t>
            </w:r>
          </w:p>
          <w:p w14:paraId="01F25F4E">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Y≥10000</w:t>
            </w:r>
          </w:p>
        </w:tc>
        <w:tc>
          <w:tcPr>
            <w:tcW w:w="1828" w:type="dxa"/>
            <w:vAlign w:val="top"/>
          </w:tcPr>
          <w:p w14:paraId="233B79FF">
            <w:pPr>
              <w:keepNext w:val="0"/>
              <w:keepLines w:val="0"/>
              <w:pageBreakBefore w:val="0"/>
              <w:widowControl/>
              <w:wordWrap/>
              <w:overflowPunct/>
              <w:topLinePunct w:val="0"/>
              <w:bidi w:val="0"/>
              <w:spacing w:before="33" w:line="54" w:lineRule="atLeast"/>
              <w:ind w:left="32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100≤X＜300</w:t>
            </w:r>
          </w:p>
          <w:p w14:paraId="582B7710">
            <w:pPr>
              <w:keepNext w:val="0"/>
              <w:keepLines w:val="0"/>
              <w:pageBreakBefore w:val="0"/>
              <w:widowControl/>
              <w:wordWrap/>
              <w:overflowPunct/>
              <w:topLinePunct w:val="0"/>
              <w:bidi w:val="0"/>
              <w:spacing w:before="141" w:line="54" w:lineRule="atLeast"/>
              <w:ind w:left="2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2000≤Y＜10000</w:t>
            </w:r>
          </w:p>
        </w:tc>
        <w:tc>
          <w:tcPr>
            <w:tcW w:w="1588" w:type="dxa"/>
            <w:vAlign w:val="top"/>
          </w:tcPr>
          <w:p w14:paraId="2B54B12B">
            <w:pPr>
              <w:keepNext w:val="0"/>
              <w:keepLines w:val="0"/>
              <w:pageBreakBefore w:val="0"/>
              <w:widowControl/>
              <w:wordWrap/>
              <w:overflowPunct/>
              <w:topLinePunct w:val="0"/>
              <w:bidi w:val="0"/>
              <w:spacing w:before="33" w:line="54" w:lineRule="atLeast"/>
              <w:ind w:left="3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5"/>
                <w:sz w:val="19"/>
                <w:szCs w:val="19"/>
              </w:rPr>
              <w:t>10≤X＜100</w:t>
            </w:r>
          </w:p>
          <w:p w14:paraId="18B1594C">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100≤Y＜2000</w:t>
            </w:r>
          </w:p>
        </w:tc>
        <w:tc>
          <w:tcPr>
            <w:tcW w:w="1122" w:type="dxa"/>
            <w:tcBorders>
              <w:right w:val="nil"/>
            </w:tcBorders>
            <w:vAlign w:val="top"/>
          </w:tcPr>
          <w:p w14:paraId="232DD08E">
            <w:pPr>
              <w:keepNext w:val="0"/>
              <w:keepLines w:val="0"/>
              <w:pageBreakBefore w:val="0"/>
              <w:widowControl/>
              <w:wordWrap/>
              <w:overflowPunct/>
              <w:topLinePunct w:val="0"/>
              <w:bidi w:val="0"/>
              <w:spacing w:before="33"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X＜10</w:t>
            </w:r>
          </w:p>
          <w:p w14:paraId="38217610">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w:t>
            </w:r>
          </w:p>
        </w:tc>
      </w:tr>
      <w:tr w14:paraId="19141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14A7D518">
            <w:pPr>
              <w:keepNext w:val="0"/>
              <w:keepLines w:val="0"/>
              <w:pageBreakBefore w:val="0"/>
              <w:widowControl/>
              <w:wordWrap/>
              <w:overflowPunct/>
              <w:topLinePunct w:val="0"/>
              <w:bidi w:val="0"/>
              <w:spacing w:before="231" w:line="54" w:lineRule="atLeast"/>
              <w:ind w:left="12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餐饮业</w:t>
            </w:r>
          </w:p>
        </w:tc>
        <w:tc>
          <w:tcPr>
            <w:tcW w:w="1369" w:type="dxa"/>
            <w:vAlign w:val="top"/>
          </w:tcPr>
          <w:p w14:paraId="50F3DDC4">
            <w:pPr>
              <w:keepNext w:val="0"/>
              <w:keepLines w:val="0"/>
              <w:pageBreakBefore w:val="0"/>
              <w:widowControl/>
              <w:wordWrap/>
              <w:overflowPunct/>
              <w:topLinePunct w:val="0"/>
              <w:bidi w:val="0"/>
              <w:spacing w:before="34"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0C29805C">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7D96B8E9">
            <w:pPr>
              <w:keepNext w:val="0"/>
              <w:keepLines w:val="0"/>
              <w:pageBreakBefore w:val="0"/>
              <w:widowControl/>
              <w:wordWrap/>
              <w:overflowPunct/>
              <w:topLinePunct w:val="0"/>
              <w:bidi w:val="0"/>
              <w:spacing w:before="34"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01A92C9F">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4B0BDC00">
            <w:pPr>
              <w:keepNext w:val="0"/>
              <w:keepLines w:val="0"/>
              <w:pageBreakBefore w:val="0"/>
              <w:widowControl/>
              <w:wordWrap/>
              <w:overflowPunct/>
              <w:topLinePunct w:val="0"/>
              <w:bidi w:val="0"/>
              <w:spacing w:before="34"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X≥300</w:t>
            </w:r>
          </w:p>
          <w:p w14:paraId="3A48E37B">
            <w:pPr>
              <w:keepNext w:val="0"/>
              <w:keepLines w:val="0"/>
              <w:pageBreakBefore w:val="0"/>
              <w:widowControl/>
              <w:wordWrap/>
              <w:overflowPunct/>
              <w:topLinePunct w:val="0"/>
              <w:bidi w:val="0"/>
              <w:spacing w:line="54" w:lineRule="atLeast"/>
              <w:ind w:left="1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Y≥10000</w:t>
            </w:r>
          </w:p>
        </w:tc>
        <w:tc>
          <w:tcPr>
            <w:tcW w:w="1828" w:type="dxa"/>
            <w:vAlign w:val="top"/>
          </w:tcPr>
          <w:p w14:paraId="3F2D3B56">
            <w:pPr>
              <w:keepNext w:val="0"/>
              <w:keepLines w:val="0"/>
              <w:pageBreakBefore w:val="0"/>
              <w:widowControl/>
              <w:wordWrap/>
              <w:overflowPunct/>
              <w:topLinePunct w:val="0"/>
              <w:bidi w:val="0"/>
              <w:spacing w:before="34" w:line="54" w:lineRule="atLeast"/>
              <w:ind w:left="32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100≤X＜300</w:t>
            </w:r>
          </w:p>
          <w:p w14:paraId="1BF34496">
            <w:pPr>
              <w:keepNext w:val="0"/>
              <w:keepLines w:val="0"/>
              <w:pageBreakBefore w:val="0"/>
              <w:widowControl/>
              <w:wordWrap/>
              <w:overflowPunct/>
              <w:topLinePunct w:val="0"/>
              <w:bidi w:val="0"/>
              <w:spacing w:before="141" w:line="54" w:lineRule="atLeast"/>
              <w:ind w:left="2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2000≤Y＜10000</w:t>
            </w:r>
          </w:p>
        </w:tc>
        <w:tc>
          <w:tcPr>
            <w:tcW w:w="1588" w:type="dxa"/>
            <w:vAlign w:val="top"/>
          </w:tcPr>
          <w:p w14:paraId="17125842">
            <w:pPr>
              <w:keepNext w:val="0"/>
              <w:keepLines w:val="0"/>
              <w:pageBreakBefore w:val="0"/>
              <w:widowControl/>
              <w:wordWrap/>
              <w:overflowPunct/>
              <w:topLinePunct w:val="0"/>
              <w:bidi w:val="0"/>
              <w:spacing w:before="34" w:line="54" w:lineRule="atLeast"/>
              <w:ind w:left="3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5"/>
                <w:sz w:val="19"/>
                <w:szCs w:val="19"/>
              </w:rPr>
              <w:t>10≤X＜100</w:t>
            </w:r>
          </w:p>
          <w:p w14:paraId="1272716C">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100≤Y＜2000</w:t>
            </w:r>
          </w:p>
        </w:tc>
        <w:tc>
          <w:tcPr>
            <w:tcW w:w="1122" w:type="dxa"/>
            <w:tcBorders>
              <w:right w:val="nil"/>
            </w:tcBorders>
            <w:vAlign w:val="top"/>
          </w:tcPr>
          <w:p w14:paraId="1ED64CD6">
            <w:pPr>
              <w:keepNext w:val="0"/>
              <w:keepLines w:val="0"/>
              <w:pageBreakBefore w:val="0"/>
              <w:widowControl/>
              <w:wordWrap/>
              <w:overflowPunct/>
              <w:topLinePunct w:val="0"/>
              <w:bidi w:val="0"/>
              <w:spacing w:before="34"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X＜10</w:t>
            </w:r>
          </w:p>
          <w:p w14:paraId="571F2B63">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w:t>
            </w:r>
          </w:p>
        </w:tc>
      </w:tr>
      <w:tr w14:paraId="3A3FB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7BA0E09E">
            <w:pPr>
              <w:keepNext w:val="0"/>
              <w:keepLines w:val="0"/>
              <w:pageBreakBefore w:val="0"/>
              <w:widowControl/>
              <w:wordWrap/>
              <w:overflowPunct/>
              <w:topLinePunct w:val="0"/>
              <w:bidi w:val="0"/>
              <w:spacing w:before="230" w:line="54" w:lineRule="atLeast"/>
              <w:ind w:left="1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信息传输业</w:t>
            </w:r>
            <w:r>
              <w:rPr>
                <w:rFonts w:hint="eastAsia" w:asciiTheme="minorEastAsia" w:hAnsiTheme="minorEastAsia" w:eastAsiaTheme="minorEastAsia" w:cstheme="minorEastAsia"/>
                <w:spacing w:val="18"/>
                <w:sz w:val="19"/>
                <w:szCs w:val="19"/>
              </w:rPr>
              <w:t xml:space="preserve"> </w:t>
            </w:r>
            <w:r>
              <w:rPr>
                <w:rFonts w:hint="eastAsia" w:asciiTheme="minorEastAsia" w:hAnsiTheme="minorEastAsia" w:eastAsiaTheme="minorEastAsia" w:cstheme="minorEastAsia"/>
                <w:spacing w:val="5"/>
                <w:sz w:val="19"/>
                <w:szCs w:val="19"/>
              </w:rPr>
              <w:t>*</w:t>
            </w:r>
          </w:p>
        </w:tc>
        <w:tc>
          <w:tcPr>
            <w:tcW w:w="1369" w:type="dxa"/>
            <w:vAlign w:val="top"/>
          </w:tcPr>
          <w:p w14:paraId="3AB07ABF">
            <w:pPr>
              <w:keepNext w:val="0"/>
              <w:keepLines w:val="0"/>
              <w:pageBreakBefore w:val="0"/>
              <w:widowControl/>
              <w:wordWrap/>
              <w:overflowPunct/>
              <w:topLinePunct w:val="0"/>
              <w:bidi w:val="0"/>
              <w:spacing w:before="34"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position w:val="15"/>
                <w:sz w:val="19"/>
                <w:szCs w:val="19"/>
              </w:rPr>
              <w:t>从业人员(X)</w:t>
            </w:r>
          </w:p>
          <w:p w14:paraId="01B69DA3">
            <w:pPr>
              <w:keepNext w:val="0"/>
              <w:keepLines w:val="0"/>
              <w:pageBreakBefore w:val="0"/>
              <w:widowControl/>
              <w:wordWrap/>
              <w:overflowPunct/>
              <w:topLinePunct w:val="0"/>
              <w:bidi w:val="0"/>
              <w:spacing w:before="1" w:line="54" w:lineRule="atLeast"/>
              <w:ind w:left="1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p>
        </w:tc>
        <w:tc>
          <w:tcPr>
            <w:tcW w:w="709" w:type="dxa"/>
            <w:vAlign w:val="top"/>
          </w:tcPr>
          <w:p w14:paraId="4967304B">
            <w:pPr>
              <w:keepNext w:val="0"/>
              <w:keepLines w:val="0"/>
              <w:pageBreakBefore w:val="0"/>
              <w:widowControl/>
              <w:wordWrap/>
              <w:overflowPunct/>
              <w:topLinePunct w:val="0"/>
              <w:bidi w:val="0"/>
              <w:spacing w:before="34"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5"/>
                <w:sz w:val="19"/>
                <w:szCs w:val="19"/>
              </w:rPr>
              <w:t>人</w:t>
            </w:r>
          </w:p>
          <w:p w14:paraId="0319C3BC">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78AD3927">
            <w:pPr>
              <w:keepNext w:val="0"/>
              <w:keepLines w:val="0"/>
              <w:pageBreakBefore w:val="0"/>
              <w:widowControl/>
              <w:wordWrap/>
              <w:overflowPunct/>
              <w:topLinePunct w:val="0"/>
              <w:bidi w:val="0"/>
              <w:spacing w:before="34" w:line="54" w:lineRule="atLeast"/>
              <w:ind w:left="2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5"/>
                <w:sz w:val="19"/>
                <w:szCs w:val="19"/>
              </w:rPr>
              <w:t>X≥2000</w:t>
            </w:r>
          </w:p>
          <w:p w14:paraId="148CB63A">
            <w:pPr>
              <w:keepNext w:val="0"/>
              <w:keepLines w:val="0"/>
              <w:pageBreakBefore w:val="0"/>
              <w:widowControl/>
              <w:wordWrap/>
              <w:overflowPunct/>
              <w:topLinePunct w:val="0"/>
              <w:bidi w:val="0"/>
              <w:spacing w:line="54" w:lineRule="atLeast"/>
              <w:ind w:left="11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Y≥100000</w:t>
            </w:r>
          </w:p>
        </w:tc>
        <w:tc>
          <w:tcPr>
            <w:tcW w:w="1828" w:type="dxa"/>
            <w:vAlign w:val="top"/>
          </w:tcPr>
          <w:p w14:paraId="5CC5DF6C">
            <w:pPr>
              <w:keepNext w:val="0"/>
              <w:keepLines w:val="0"/>
              <w:pageBreakBefore w:val="0"/>
              <w:widowControl/>
              <w:wordWrap/>
              <w:overflowPunct/>
              <w:topLinePunct w:val="0"/>
              <w:bidi w:val="0"/>
              <w:spacing w:before="34" w:line="54" w:lineRule="atLeast"/>
              <w:ind w:left="33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100≤X＜2000</w:t>
            </w:r>
          </w:p>
          <w:p w14:paraId="0609C250">
            <w:pPr>
              <w:keepNext w:val="0"/>
              <w:keepLines w:val="0"/>
              <w:pageBreakBefore w:val="0"/>
              <w:widowControl/>
              <w:wordWrap/>
              <w:overflowPunct/>
              <w:topLinePunct w:val="0"/>
              <w:bidi w:val="0"/>
              <w:spacing w:before="141" w:line="54" w:lineRule="atLeast"/>
              <w:ind w:left="23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1000≤Y＜100000</w:t>
            </w:r>
          </w:p>
        </w:tc>
        <w:tc>
          <w:tcPr>
            <w:tcW w:w="1588" w:type="dxa"/>
            <w:vAlign w:val="top"/>
          </w:tcPr>
          <w:p w14:paraId="21BF9D8C">
            <w:pPr>
              <w:keepNext w:val="0"/>
              <w:keepLines w:val="0"/>
              <w:pageBreakBefore w:val="0"/>
              <w:widowControl/>
              <w:wordWrap/>
              <w:overflowPunct/>
              <w:topLinePunct w:val="0"/>
              <w:bidi w:val="0"/>
              <w:spacing w:before="34" w:line="54" w:lineRule="atLeast"/>
              <w:ind w:left="3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5"/>
                <w:sz w:val="19"/>
                <w:szCs w:val="19"/>
              </w:rPr>
              <w:t>10≤X＜100</w:t>
            </w:r>
          </w:p>
          <w:p w14:paraId="158BA95C">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100≤Y＜1000</w:t>
            </w:r>
          </w:p>
        </w:tc>
        <w:tc>
          <w:tcPr>
            <w:tcW w:w="1122" w:type="dxa"/>
            <w:tcBorders>
              <w:right w:val="nil"/>
            </w:tcBorders>
            <w:vAlign w:val="top"/>
          </w:tcPr>
          <w:p w14:paraId="2AE2132F">
            <w:pPr>
              <w:keepNext w:val="0"/>
              <w:keepLines w:val="0"/>
              <w:pageBreakBefore w:val="0"/>
              <w:widowControl/>
              <w:wordWrap/>
              <w:overflowPunct/>
              <w:topLinePunct w:val="0"/>
              <w:bidi w:val="0"/>
              <w:spacing w:before="34"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5"/>
                <w:sz w:val="19"/>
                <w:szCs w:val="19"/>
              </w:rPr>
              <w:t>X＜10</w:t>
            </w:r>
          </w:p>
          <w:p w14:paraId="71B88531">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Y＜100</w:t>
            </w:r>
          </w:p>
        </w:tc>
      </w:tr>
      <w:tr w14:paraId="35AB9D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11F035E6">
            <w:pPr>
              <w:keepNext w:val="0"/>
              <w:keepLines w:val="0"/>
              <w:pageBreakBefore w:val="0"/>
              <w:widowControl/>
              <w:wordWrap/>
              <w:overflowPunct/>
              <w:topLinePunct w:val="0"/>
              <w:bidi w:val="0"/>
              <w:spacing w:before="35" w:line="54" w:lineRule="atLeast"/>
              <w:ind w:left="1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2"/>
                <w:position w:val="14"/>
                <w:sz w:val="19"/>
                <w:szCs w:val="19"/>
              </w:rPr>
              <w:t>软件和信息技术服务</w:t>
            </w:r>
          </w:p>
          <w:p w14:paraId="5FB419F9">
            <w:pPr>
              <w:keepNext w:val="0"/>
              <w:keepLines w:val="0"/>
              <w:pageBreakBefore w:val="0"/>
              <w:widowControl/>
              <w:wordWrap/>
              <w:overflowPunct/>
              <w:topLinePunct w:val="0"/>
              <w:bidi w:val="0"/>
              <w:spacing w:line="54" w:lineRule="atLeast"/>
              <w:ind w:left="12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z w:val="19"/>
                <w:szCs w:val="19"/>
              </w:rPr>
              <w:t>业</w:t>
            </w:r>
          </w:p>
        </w:tc>
        <w:tc>
          <w:tcPr>
            <w:tcW w:w="1369" w:type="dxa"/>
            <w:vAlign w:val="top"/>
          </w:tcPr>
          <w:p w14:paraId="6495EC46">
            <w:pPr>
              <w:keepNext w:val="0"/>
              <w:keepLines w:val="0"/>
              <w:pageBreakBefore w:val="0"/>
              <w:widowControl/>
              <w:wordWrap/>
              <w:overflowPunct/>
              <w:topLinePunct w:val="0"/>
              <w:bidi w:val="0"/>
              <w:spacing w:before="34" w:line="54" w:lineRule="atLeast"/>
              <w:ind w:left="150" w:right="132" w:hanging="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sz w:val="19"/>
                <w:szCs w:val="19"/>
              </w:rPr>
              <w:t>从业人员(X)</w:t>
            </w:r>
            <w:r>
              <w:rPr>
                <w:rFonts w:hint="eastAsia" w:asciiTheme="minorEastAsia" w:hAnsiTheme="minorEastAsia" w:eastAsiaTheme="minorEastAsia" w:cstheme="minorEastAsia"/>
                <w:sz w:val="19"/>
                <w:szCs w:val="19"/>
              </w:rPr>
              <w:t xml:space="preserve"> </w:t>
            </w:r>
            <w:r>
              <w:rPr>
                <w:rFonts w:hint="eastAsia" w:asciiTheme="minorEastAsia" w:hAnsiTheme="minorEastAsia" w:eastAsiaTheme="minorEastAsia" w:cstheme="minorEastAsia"/>
                <w:spacing w:val="5"/>
                <w:sz w:val="19"/>
                <w:szCs w:val="19"/>
              </w:rPr>
              <w:t>营业收入(Y)</w:t>
            </w:r>
          </w:p>
        </w:tc>
        <w:tc>
          <w:tcPr>
            <w:tcW w:w="709" w:type="dxa"/>
            <w:vAlign w:val="top"/>
          </w:tcPr>
          <w:p w14:paraId="65FAB23C">
            <w:pPr>
              <w:keepNext w:val="0"/>
              <w:keepLines w:val="0"/>
              <w:pageBreakBefore w:val="0"/>
              <w:widowControl/>
              <w:wordWrap/>
              <w:overflowPunct/>
              <w:topLinePunct w:val="0"/>
              <w:bidi w:val="0"/>
              <w:spacing w:before="35"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0"/>
                <w:sz w:val="19"/>
                <w:szCs w:val="19"/>
              </w:rPr>
              <w:t>人</w:t>
            </w:r>
          </w:p>
          <w:p w14:paraId="791183BC">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5D654418">
            <w:pPr>
              <w:keepNext w:val="0"/>
              <w:keepLines w:val="0"/>
              <w:pageBreakBefore w:val="0"/>
              <w:widowControl/>
              <w:wordWrap/>
              <w:overflowPunct/>
              <w:topLinePunct w:val="0"/>
              <w:bidi w:val="0"/>
              <w:spacing w:before="34" w:line="54" w:lineRule="atLeast"/>
              <w:ind w:left="162" w:right="161" w:firstLine="10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X≥300</w:t>
            </w:r>
            <w:r>
              <w:rPr>
                <w:rFonts w:hint="eastAsia" w:asciiTheme="minorEastAsia" w:hAnsiTheme="minorEastAsia" w:eastAsiaTheme="minorEastAsia" w:cstheme="minorEastAsia"/>
                <w:sz w:val="19"/>
                <w:szCs w:val="19"/>
              </w:rPr>
              <w:t xml:space="preserve">  </w:t>
            </w:r>
            <w:r>
              <w:rPr>
                <w:rFonts w:hint="eastAsia" w:asciiTheme="minorEastAsia" w:hAnsiTheme="minorEastAsia" w:eastAsiaTheme="minorEastAsia" w:cstheme="minorEastAsia"/>
                <w:spacing w:val="5"/>
                <w:sz w:val="19"/>
                <w:szCs w:val="19"/>
              </w:rPr>
              <w:t>Y≥10000</w:t>
            </w:r>
          </w:p>
        </w:tc>
        <w:tc>
          <w:tcPr>
            <w:tcW w:w="1828" w:type="dxa"/>
            <w:vAlign w:val="top"/>
          </w:tcPr>
          <w:p w14:paraId="4D541DD6">
            <w:pPr>
              <w:keepNext w:val="0"/>
              <w:keepLines w:val="0"/>
              <w:pageBreakBefore w:val="0"/>
              <w:widowControl/>
              <w:wordWrap/>
              <w:overflowPunct/>
              <w:topLinePunct w:val="0"/>
              <w:bidi w:val="0"/>
              <w:spacing w:before="35" w:line="54" w:lineRule="atLeast"/>
              <w:ind w:left="32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100≤X＜300</w:t>
            </w:r>
          </w:p>
          <w:p w14:paraId="586C2D8C">
            <w:pPr>
              <w:keepNext w:val="0"/>
              <w:keepLines w:val="0"/>
              <w:pageBreakBefore w:val="0"/>
              <w:widowControl/>
              <w:wordWrap/>
              <w:overflowPunct/>
              <w:topLinePunct w:val="0"/>
              <w:bidi w:val="0"/>
              <w:spacing w:before="84" w:line="54" w:lineRule="atLeast"/>
              <w:ind w:left="23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1000≤Y＜10000</w:t>
            </w:r>
          </w:p>
        </w:tc>
        <w:tc>
          <w:tcPr>
            <w:tcW w:w="1588" w:type="dxa"/>
            <w:vAlign w:val="top"/>
          </w:tcPr>
          <w:p w14:paraId="3607B86C">
            <w:pPr>
              <w:keepNext w:val="0"/>
              <w:keepLines w:val="0"/>
              <w:pageBreakBefore w:val="0"/>
              <w:widowControl/>
              <w:wordWrap/>
              <w:overflowPunct/>
              <w:topLinePunct w:val="0"/>
              <w:bidi w:val="0"/>
              <w:spacing w:before="35" w:line="54" w:lineRule="atLeast"/>
              <w:ind w:left="353" w:right="143" w:firstLine="1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sz w:val="19"/>
                <w:szCs w:val="19"/>
              </w:rPr>
              <w:t>10≤X＜100</w:t>
            </w:r>
            <w:r>
              <w:rPr>
                <w:rFonts w:hint="eastAsia" w:asciiTheme="minorEastAsia" w:hAnsiTheme="minorEastAsia" w:eastAsiaTheme="minorEastAsia" w:cstheme="minorEastAsia"/>
                <w:spacing w:val="1"/>
                <w:sz w:val="19"/>
                <w:szCs w:val="19"/>
              </w:rPr>
              <w:t xml:space="preserve">  </w:t>
            </w:r>
            <w:r>
              <w:rPr>
                <w:rFonts w:hint="eastAsia" w:asciiTheme="minorEastAsia" w:hAnsiTheme="minorEastAsia" w:eastAsiaTheme="minorEastAsia" w:cstheme="minorEastAsia"/>
                <w:spacing w:val="4"/>
                <w:sz w:val="19"/>
                <w:szCs w:val="19"/>
              </w:rPr>
              <w:t>50≤Y＜1000</w:t>
            </w:r>
          </w:p>
        </w:tc>
        <w:tc>
          <w:tcPr>
            <w:tcW w:w="1122" w:type="dxa"/>
            <w:tcBorders>
              <w:right w:val="nil"/>
            </w:tcBorders>
            <w:vAlign w:val="top"/>
          </w:tcPr>
          <w:p w14:paraId="5598E350">
            <w:pPr>
              <w:keepNext w:val="0"/>
              <w:keepLines w:val="0"/>
              <w:pageBreakBefore w:val="0"/>
              <w:widowControl/>
              <w:wordWrap/>
              <w:overflowPunct/>
              <w:topLinePunct w:val="0"/>
              <w:bidi w:val="0"/>
              <w:spacing w:before="35"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1"/>
                <w:sz w:val="19"/>
                <w:szCs w:val="19"/>
              </w:rPr>
              <w:t>X＜10</w:t>
            </w:r>
          </w:p>
          <w:p w14:paraId="29153D6F">
            <w:pPr>
              <w:keepNext w:val="0"/>
              <w:keepLines w:val="0"/>
              <w:pageBreakBefore w:val="0"/>
              <w:widowControl/>
              <w:wordWrap/>
              <w:overflowPunct/>
              <w:topLinePunct w:val="0"/>
              <w:bidi w:val="0"/>
              <w:spacing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Y＜50</w:t>
            </w:r>
          </w:p>
        </w:tc>
      </w:tr>
      <w:tr w14:paraId="420EF4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18FA86E2">
            <w:pPr>
              <w:keepNext w:val="0"/>
              <w:keepLines w:val="0"/>
              <w:pageBreakBefore w:val="0"/>
              <w:widowControl/>
              <w:wordWrap/>
              <w:overflowPunct/>
              <w:topLinePunct w:val="0"/>
              <w:bidi w:val="0"/>
              <w:spacing w:before="176" w:line="54" w:lineRule="atLeast"/>
              <w:ind w:left="12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7"/>
                <w:sz w:val="19"/>
                <w:szCs w:val="19"/>
              </w:rPr>
              <w:t>房地产开发经营</w:t>
            </w:r>
          </w:p>
        </w:tc>
        <w:tc>
          <w:tcPr>
            <w:tcW w:w="1369" w:type="dxa"/>
            <w:vAlign w:val="top"/>
          </w:tcPr>
          <w:p w14:paraId="50F59037">
            <w:pPr>
              <w:keepNext w:val="0"/>
              <w:keepLines w:val="0"/>
              <w:pageBreakBefore w:val="0"/>
              <w:widowControl/>
              <w:wordWrap/>
              <w:overflowPunct/>
              <w:topLinePunct w:val="0"/>
              <w:bidi w:val="0"/>
              <w:spacing w:before="33" w:line="54" w:lineRule="atLeast"/>
              <w:ind w:left="154" w:right="132" w:hanging="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营业收入(Y)</w:t>
            </w:r>
            <w:r>
              <w:rPr>
                <w:rFonts w:hint="eastAsia" w:asciiTheme="minorEastAsia" w:hAnsiTheme="minorEastAsia" w:eastAsiaTheme="minorEastAsia" w:cstheme="minorEastAsia"/>
                <w:sz w:val="19"/>
                <w:szCs w:val="19"/>
              </w:rPr>
              <w:t xml:space="preserve"> </w:t>
            </w:r>
            <w:r>
              <w:rPr>
                <w:rFonts w:hint="eastAsia" w:asciiTheme="minorEastAsia" w:hAnsiTheme="minorEastAsia" w:eastAsiaTheme="minorEastAsia" w:cstheme="minorEastAsia"/>
                <w:spacing w:val="4"/>
                <w:sz w:val="19"/>
                <w:szCs w:val="19"/>
              </w:rPr>
              <w:t>资产总额(Z)</w:t>
            </w:r>
          </w:p>
        </w:tc>
        <w:tc>
          <w:tcPr>
            <w:tcW w:w="709" w:type="dxa"/>
            <w:vAlign w:val="top"/>
          </w:tcPr>
          <w:p w14:paraId="5A7C643F">
            <w:pPr>
              <w:keepNext w:val="0"/>
              <w:keepLines w:val="0"/>
              <w:pageBreakBefore w:val="0"/>
              <w:widowControl/>
              <w:wordWrap/>
              <w:overflowPunct/>
              <w:topLinePunct w:val="0"/>
              <w:bidi w:val="0"/>
              <w:spacing w:before="34"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position w:val="11"/>
                <w:sz w:val="19"/>
                <w:szCs w:val="19"/>
              </w:rPr>
              <w:t>万元</w:t>
            </w:r>
          </w:p>
          <w:p w14:paraId="08CC9E3D">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28926E85">
            <w:pPr>
              <w:keepNext w:val="0"/>
              <w:keepLines w:val="0"/>
              <w:pageBreakBefore w:val="0"/>
              <w:widowControl/>
              <w:wordWrap/>
              <w:overflowPunct/>
              <w:topLinePunct w:val="0"/>
              <w:bidi w:val="0"/>
              <w:spacing w:before="33" w:line="54" w:lineRule="atLeast"/>
              <w:ind w:left="164" w:right="111" w:hanging="5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Y≥200000</w:t>
            </w:r>
            <w:r>
              <w:rPr>
                <w:rFonts w:hint="eastAsia" w:asciiTheme="minorEastAsia" w:hAnsiTheme="minorEastAsia" w:eastAsiaTheme="minorEastAsia" w:cstheme="minorEastAsia"/>
                <w:spacing w:val="6"/>
                <w:sz w:val="19"/>
                <w:szCs w:val="19"/>
              </w:rPr>
              <w:t xml:space="preserve"> </w:t>
            </w:r>
            <w:r>
              <w:rPr>
                <w:rFonts w:hint="eastAsia" w:asciiTheme="minorEastAsia" w:hAnsiTheme="minorEastAsia" w:eastAsiaTheme="minorEastAsia" w:cstheme="minorEastAsia"/>
                <w:spacing w:val="4"/>
                <w:sz w:val="19"/>
                <w:szCs w:val="19"/>
              </w:rPr>
              <w:t>Z≥10000</w:t>
            </w:r>
          </w:p>
        </w:tc>
        <w:tc>
          <w:tcPr>
            <w:tcW w:w="1828" w:type="dxa"/>
            <w:vAlign w:val="top"/>
          </w:tcPr>
          <w:p w14:paraId="44E1D9B3">
            <w:pPr>
              <w:keepNext w:val="0"/>
              <w:keepLines w:val="0"/>
              <w:pageBreakBefore w:val="0"/>
              <w:widowControl/>
              <w:wordWrap/>
              <w:overflowPunct/>
              <w:topLinePunct w:val="0"/>
              <w:bidi w:val="0"/>
              <w:spacing w:before="34" w:line="54" w:lineRule="atLeast"/>
              <w:ind w:left="222" w:right="110" w:firstLine="1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1000≤Y＜200000</w:t>
            </w:r>
            <w:r>
              <w:rPr>
                <w:rFonts w:hint="eastAsia" w:asciiTheme="minorEastAsia" w:hAnsiTheme="minorEastAsia" w:eastAsiaTheme="minorEastAsia" w:cstheme="minorEastAsia"/>
                <w:spacing w:val="1"/>
                <w:sz w:val="19"/>
                <w:szCs w:val="19"/>
              </w:rPr>
              <w:t xml:space="preserve"> </w:t>
            </w:r>
            <w:r>
              <w:rPr>
                <w:rFonts w:hint="eastAsia" w:asciiTheme="minorEastAsia" w:hAnsiTheme="minorEastAsia" w:eastAsiaTheme="minorEastAsia" w:cstheme="minorEastAsia"/>
                <w:spacing w:val="4"/>
                <w:sz w:val="19"/>
                <w:szCs w:val="19"/>
              </w:rPr>
              <w:t>5000≤Z＜10000</w:t>
            </w:r>
          </w:p>
        </w:tc>
        <w:tc>
          <w:tcPr>
            <w:tcW w:w="1588" w:type="dxa"/>
            <w:vAlign w:val="top"/>
          </w:tcPr>
          <w:p w14:paraId="014B0ACC">
            <w:pPr>
              <w:keepNext w:val="0"/>
              <w:keepLines w:val="0"/>
              <w:pageBreakBefore w:val="0"/>
              <w:widowControl/>
              <w:wordWrap/>
              <w:overflowPunct/>
              <w:topLinePunct w:val="0"/>
              <w:bidi w:val="0"/>
              <w:spacing w:before="34" w:line="54" w:lineRule="atLeast"/>
              <w:ind w:left="149" w:right="143" w:firstLine="1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sz w:val="19"/>
                <w:szCs w:val="19"/>
              </w:rPr>
              <w:t>100≤Y＜1000</w:t>
            </w:r>
            <w:r>
              <w:rPr>
                <w:rFonts w:hint="eastAsia" w:asciiTheme="minorEastAsia" w:hAnsiTheme="minorEastAsia" w:eastAsiaTheme="minorEastAsia" w:cstheme="minorEastAsia"/>
                <w:spacing w:val="5"/>
                <w:sz w:val="19"/>
                <w:szCs w:val="19"/>
              </w:rPr>
              <w:t xml:space="preserve"> 2000≤Z＜5000</w:t>
            </w:r>
          </w:p>
        </w:tc>
        <w:tc>
          <w:tcPr>
            <w:tcW w:w="1122" w:type="dxa"/>
            <w:tcBorders>
              <w:right w:val="nil"/>
            </w:tcBorders>
            <w:vAlign w:val="top"/>
          </w:tcPr>
          <w:p w14:paraId="17D73932">
            <w:pPr>
              <w:keepNext w:val="0"/>
              <w:keepLines w:val="0"/>
              <w:pageBreakBefore w:val="0"/>
              <w:widowControl/>
              <w:wordWrap/>
              <w:overflowPunct/>
              <w:topLinePunct w:val="0"/>
              <w:bidi w:val="0"/>
              <w:spacing w:before="33" w:line="54" w:lineRule="atLeast"/>
              <w:ind w:left="214" w:right="211" w:firstLine="48"/>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Y＜100</w:t>
            </w:r>
            <w:r>
              <w:rPr>
                <w:rFonts w:hint="eastAsia" w:asciiTheme="minorEastAsia" w:hAnsiTheme="minorEastAsia" w:eastAsiaTheme="minorEastAsia" w:cstheme="minorEastAsia"/>
                <w:spacing w:val="1"/>
                <w:sz w:val="19"/>
                <w:szCs w:val="19"/>
              </w:rPr>
              <w:t xml:space="preserve"> </w:t>
            </w:r>
            <w:r>
              <w:rPr>
                <w:rFonts w:hint="eastAsia" w:asciiTheme="minorEastAsia" w:hAnsiTheme="minorEastAsia" w:eastAsiaTheme="minorEastAsia" w:cstheme="minorEastAsia"/>
                <w:spacing w:val="4"/>
                <w:sz w:val="19"/>
                <w:szCs w:val="19"/>
              </w:rPr>
              <w:t>Z＜2000</w:t>
            </w:r>
          </w:p>
        </w:tc>
      </w:tr>
      <w:tr w14:paraId="428BBB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64BC3C12">
            <w:pPr>
              <w:keepNext w:val="0"/>
              <w:keepLines w:val="0"/>
              <w:pageBreakBefore w:val="0"/>
              <w:widowControl/>
              <w:wordWrap/>
              <w:overflowPunct/>
              <w:topLinePunct w:val="0"/>
              <w:bidi w:val="0"/>
              <w:spacing w:before="174" w:line="54" w:lineRule="atLeast"/>
              <w:ind w:left="1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sz w:val="19"/>
                <w:szCs w:val="19"/>
              </w:rPr>
              <w:t>物业管理</w:t>
            </w:r>
          </w:p>
        </w:tc>
        <w:tc>
          <w:tcPr>
            <w:tcW w:w="1369" w:type="dxa"/>
            <w:vAlign w:val="top"/>
          </w:tcPr>
          <w:p w14:paraId="4A976B51">
            <w:pPr>
              <w:keepNext w:val="0"/>
              <w:keepLines w:val="0"/>
              <w:pageBreakBefore w:val="0"/>
              <w:widowControl/>
              <w:wordWrap/>
              <w:overflowPunct/>
              <w:topLinePunct w:val="0"/>
              <w:bidi w:val="0"/>
              <w:spacing w:before="36" w:line="54" w:lineRule="atLeast"/>
              <w:ind w:left="150" w:right="132" w:hanging="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sz w:val="19"/>
                <w:szCs w:val="19"/>
              </w:rPr>
              <w:t>从业人员(X)</w:t>
            </w:r>
            <w:r>
              <w:rPr>
                <w:rFonts w:hint="eastAsia" w:asciiTheme="minorEastAsia" w:hAnsiTheme="minorEastAsia" w:eastAsiaTheme="minorEastAsia" w:cstheme="minorEastAsia"/>
                <w:sz w:val="19"/>
                <w:szCs w:val="19"/>
              </w:rPr>
              <w:t xml:space="preserve"> </w:t>
            </w:r>
            <w:r>
              <w:rPr>
                <w:rFonts w:hint="eastAsia" w:asciiTheme="minorEastAsia" w:hAnsiTheme="minorEastAsia" w:eastAsiaTheme="minorEastAsia" w:cstheme="minorEastAsia"/>
                <w:spacing w:val="5"/>
                <w:sz w:val="19"/>
                <w:szCs w:val="19"/>
              </w:rPr>
              <w:t>营业收入(Y)</w:t>
            </w:r>
          </w:p>
        </w:tc>
        <w:tc>
          <w:tcPr>
            <w:tcW w:w="709" w:type="dxa"/>
            <w:vAlign w:val="top"/>
          </w:tcPr>
          <w:p w14:paraId="61520EEF">
            <w:pPr>
              <w:keepNext w:val="0"/>
              <w:keepLines w:val="0"/>
              <w:pageBreakBefore w:val="0"/>
              <w:widowControl/>
              <w:wordWrap/>
              <w:overflowPunct/>
              <w:topLinePunct w:val="0"/>
              <w:bidi w:val="0"/>
              <w:spacing w:before="35"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0"/>
                <w:sz w:val="19"/>
                <w:szCs w:val="19"/>
              </w:rPr>
              <w:t>人</w:t>
            </w:r>
          </w:p>
          <w:p w14:paraId="641FAA27">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0941CCC7">
            <w:pPr>
              <w:keepNext w:val="0"/>
              <w:keepLines w:val="0"/>
              <w:pageBreakBefore w:val="0"/>
              <w:widowControl/>
              <w:wordWrap/>
              <w:overflowPunct/>
              <w:topLinePunct w:val="0"/>
              <w:bidi w:val="0"/>
              <w:spacing w:before="36" w:line="54" w:lineRule="atLeast"/>
              <w:ind w:left="212" w:right="21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 xml:space="preserve">X≥1000 </w:t>
            </w:r>
            <w:r>
              <w:rPr>
                <w:rFonts w:hint="eastAsia" w:asciiTheme="minorEastAsia" w:hAnsiTheme="minorEastAsia" w:eastAsiaTheme="minorEastAsia" w:cstheme="minorEastAsia"/>
                <w:spacing w:val="5"/>
                <w:sz w:val="19"/>
                <w:szCs w:val="19"/>
              </w:rPr>
              <w:t>Y≥5000</w:t>
            </w:r>
          </w:p>
        </w:tc>
        <w:tc>
          <w:tcPr>
            <w:tcW w:w="1828" w:type="dxa"/>
            <w:vAlign w:val="top"/>
          </w:tcPr>
          <w:p w14:paraId="612C5C8B">
            <w:pPr>
              <w:keepNext w:val="0"/>
              <w:keepLines w:val="0"/>
              <w:pageBreakBefore w:val="0"/>
              <w:widowControl/>
              <w:wordWrap/>
              <w:overflowPunct/>
              <w:topLinePunct w:val="0"/>
              <w:bidi w:val="0"/>
              <w:spacing w:before="35" w:line="54" w:lineRule="atLeast"/>
              <w:ind w:left="228" w:right="311" w:firstLine="9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sz w:val="19"/>
                <w:szCs w:val="19"/>
              </w:rPr>
              <w:t>300≤X＜1000</w:t>
            </w:r>
            <w:r>
              <w:rPr>
                <w:rFonts w:hint="eastAsia" w:asciiTheme="minorEastAsia" w:hAnsiTheme="minorEastAsia" w:eastAsiaTheme="minorEastAsia" w:cstheme="minorEastAsia"/>
                <w:spacing w:val="6"/>
                <w:sz w:val="19"/>
                <w:szCs w:val="19"/>
              </w:rPr>
              <w:t xml:space="preserve"> </w:t>
            </w:r>
            <w:r>
              <w:rPr>
                <w:rFonts w:hint="eastAsia" w:asciiTheme="minorEastAsia" w:hAnsiTheme="minorEastAsia" w:eastAsiaTheme="minorEastAsia" w:cstheme="minorEastAsia"/>
                <w:spacing w:val="3"/>
                <w:sz w:val="19"/>
                <w:szCs w:val="19"/>
              </w:rPr>
              <w:t>1000≤Y＜5000</w:t>
            </w:r>
          </w:p>
        </w:tc>
        <w:tc>
          <w:tcPr>
            <w:tcW w:w="1588" w:type="dxa"/>
            <w:vAlign w:val="top"/>
          </w:tcPr>
          <w:p w14:paraId="6D69A25D">
            <w:pPr>
              <w:keepNext w:val="0"/>
              <w:keepLines w:val="0"/>
              <w:pageBreakBefore w:val="0"/>
              <w:widowControl/>
              <w:wordWrap/>
              <w:overflowPunct/>
              <w:topLinePunct w:val="0"/>
              <w:bidi w:val="0"/>
              <w:spacing w:before="35" w:line="54" w:lineRule="atLeast"/>
              <w:ind w:left="252" w:right="143" w:firstLine="1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sz w:val="19"/>
                <w:szCs w:val="19"/>
              </w:rPr>
              <w:t>100≤X＜300</w:t>
            </w:r>
            <w:r>
              <w:rPr>
                <w:rFonts w:hint="eastAsia" w:asciiTheme="minorEastAsia" w:hAnsiTheme="minorEastAsia" w:eastAsiaTheme="minorEastAsia" w:cstheme="minorEastAsia"/>
                <w:spacing w:val="2"/>
                <w:sz w:val="19"/>
                <w:szCs w:val="19"/>
              </w:rPr>
              <w:t xml:space="preserve">  </w:t>
            </w:r>
            <w:r>
              <w:rPr>
                <w:rFonts w:hint="eastAsia" w:asciiTheme="minorEastAsia" w:hAnsiTheme="minorEastAsia" w:eastAsiaTheme="minorEastAsia" w:cstheme="minorEastAsia"/>
                <w:spacing w:val="4"/>
                <w:sz w:val="19"/>
                <w:szCs w:val="19"/>
              </w:rPr>
              <w:t>500≤Y＜1000</w:t>
            </w:r>
          </w:p>
        </w:tc>
        <w:tc>
          <w:tcPr>
            <w:tcW w:w="1122" w:type="dxa"/>
            <w:tcBorders>
              <w:right w:val="nil"/>
            </w:tcBorders>
            <w:vAlign w:val="top"/>
          </w:tcPr>
          <w:p w14:paraId="08F9D224">
            <w:pPr>
              <w:keepNext w:val="0"/>
              <w:keepLines w:val="0"/>
              <w:pageBreakBefore w:val="0"/>
              <w:widowControl/>
              <w:wordWrap/>
              <w:overflowPunct/>
              <w:topLinePunct w:val="0"/>
              <w:bidi w:val="0"/>
              <w:spacing w:before="35"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1"/>
                <w:sz w:val="19"/>
                <w:szCs w:val="19"/>
              </w:rPr>
              <w:t>X＜100</w:t>
            </w:r>
          </w:p>
          <w:p w14:paraId="00606B79">
            <w:pPr>
              <w:keepNext w:val="0"/>
              <w:keepLines w:val="0"/>
              <w:pageBreakBefore w:val="0"/>
              <w:widowControl/>
              <w:wordWrap/>
              <w:overflowPunct/>
              <w:topLinePunct w:val="0"/>
              <w:bidi w:val="0"/>
              <w:spacing w:line="54" w:lineRule="atLeast"/>
              <w:ind w:left="26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Y＜500</w:t>
            </w:r>
          </w:p>
        </w:tc>
      </w:tr>
      <w:tr w14:paraId="24833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31B26D47">
            <w:pPr>
              <w:keepNext w:val="0"/>
              <w:keepLines w:val="0"/>
              <w:pageBreakBefore w:val="0"/>
              <w:widowControl/>
              <w:wordWrap/>
              <w:overflowPunct/>
              <w:topLinePunct w:val="0"/>
              <w:bidi w:val="0"/>
              <w:spacing w:before="173" w:line="54" w:lineRule="atLeast"/>
              <w:ind w:left="121"/>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8"/>
                <w:sz w:val="19"/>
                <w:szCs w:val="19"/>
              </w:rPr>
              <w:t>租赁和商务服务业</w:t>
            </w:r>
          </w:p>
        </w:tc>
        <w:tc>
          <w:tcPr>
            <w:tcW w:w="1369" w:type="dxa"/>
            <w:vAlign w:val="top"/>
          </w:tcPr>
          <w:p w14:paraId="779E0704">
            <w:pPr>
              <w:keepNext w:val="0"/>
              <w:keepLines w:val="0"/>
              <w:pageBreakBefore w:val="0"/>
              <w:widowControl/>
              <w:wordWrap/>
              <w:overflowPunct/>
              <w:topLinePunct w:val="0"/>
              <w:bidi w:val="0"/>
              <w:spacing w:before="34" w:line="54" w:lineRule="atLeast"/>
              <w:ind w:left="154" w:right="132" w:hanging="1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sz w:val="19"/>
                <w:szCs w:val="19"/>
              </w:rPr>
              <w:t>从业人员(X)</w:t>
            </w:r>
            <w:r>
              <w:rPr>
                <w:rFonts w:hint="eastAsia" w:asciiTheme="minorEastAsia" w:hAnsiTheme="minorEastAsia" w:eastAsiaTheme="minorEastAsia" w:cstheme="minorEastAsia"/>
                <w:sz w:val="19"/>
                <w:szCs w:val="19"/>
              </w:rPr>
              <w:t xml:space="preserve"> </w:t>
            </w:r>
            <w:r>
              <w:rPr>
                <w:rFonts w:hint="eastAsia" w:asciiTheme="minorEastAsia" w:hAnsiTheme="minorEastAsia" w:eastAsiaTheme="minorEastAsia" w:cstheme="minorEastAsia"/>
                <w:spacing w:val="4"/>
                <w:sz w:val="19"/>
                <w:szCs w:val="19"/>
              </w:rPr>
              <w:t>资产总额(Z)</w:t>
            </w:r>
          </w:p>
        </w:tc>
        <w:tc>
          <w:tcPr>
            <w:tcW w:w="709" w:type="dxa"/>
            <w:vAlign w:val="top"/>
          </w:tcPr>
          <w:p w14:paraId="5A8DC870">
            <w:pPr>
              <w:keepNext w:val="0"/>
              <w:keepLines w:val="0"/>
              <w:pageBreakBefore w:val="0"/>
              <w:widowControl/>
              <w:wordWrap/>
              <w:overflowPunct/>
              <w:topLinePunct w:val="0"/>
              <w:bidi w:val="0"/>
              <w:spacing w:before="35"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position w:val="10"/>
                <w:sz w:val="19"/>
                <w:szCs w:val="19"/>
              </w:rPr>
              <w:t>人</w:t>
            </w:r>
          </w:p>
          <w:p w14:paraId="1E8A7D13">
            <w:pPr>
              <w:keepNext w:val="0"/>
              <w:keepLines w:val="0"/>
              <w:pageBreakBefore w:val="0"/>
              <w:widowControl/>
              <w:wordWrap/>
              <w:overflowPunct/>
              <w:topLinePunct w:val="0"/>
              <w:bidi w:val="0"/>
              <w:spacing w:line="54" w:lineRule="atLeast"/>
              <w:ind w:left="1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1"/>
                <w:sz w:val="19"/>
                <w:szCs w:val="19"/>
              </w:rPr>
              <w:t>万元</w:t>
            </w:r>
          </w:p>
        </w:tc>
        <w:tc>
          <w:tcPr>
            <w:tcW w:w="1125" w:type="dxa"/>
            <w:vAlign w:val="top"/>
          </w:tcPr>
          <w:p w14:paraId="3CDEFBD7">
            <w:pPr>
              <w:keepNext w:val="0"/>
              <w:keepLines w:val="0"/>
              <w:pageBreakBefore w:val="0"/>
              <w:widowControl/>
              <w:wordWrap/>
              <w:overflowPunct/>
              <w:topLinePunct w:val="0"/>
              <w:bidi w:val="0"/>
              <w:spacing w:before="34" w:line="54" w:lineRule="atLeast"/>
              <w:ind w:left="116" w:right="111" w:firstLine="147"/>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sz w:val="19"/>
                <w:szCs w:val="19"/>
              </w:rPr>
              <w:t>X≥300</w:t>
            </w:r>
            <w:r>
              <w:rPr>
                <w:rFonts w:hint="eastAsia" w:asciiTheme="minorEastAsia" w:hAnsiTheme="minorEastAsia" w:eastAsiaTheme="minorEastAsia" w:cstheme="minorEastAsia"/>
                <w:sz w:val="19"/>
                <w:szCs w:val="19"/>
              </w:rPr>
              <w:t xml:space="preserve">  </w:t>
            </w:r>
            <w:r>
              <w:rPr>
                <w:rFonts w:hint="eastAsia" w:asciiTheme="minorEastAsia" w:hAnsiTheme="minorEastAsia" w:eastAsiaTheme="minorEastAsia" w:cstheme="minorEastAsia"/>
                <w:spacing w:val="4"/>
                <w:sz w:val="19"/>
                <w:szCs w:val="19"/>
              </w:rPr>
              <w:t>Z≥120000</w:t>
            </w:r>
          </w:p>
        </w:tc>
        <w:tc>
          <w:tcPr>
            <w:tcW w:w="1828" w:type="dxa"/>
            <w:vAlign w:val="top"/>
          </w:tcPr>
          <w:p w14:paraId="70533826">
            <w:pPr>
              <w:keepNext w:val="0"/>
              <w:keepLines w:val="0"/>
              <w:pageBreakBefore w:val="0"/>
              <w:widowControl/>
              <w:wordWrap/>
              <w:overflowPunct/>
              <w:topLinePunct w:val="0"/>
              <w:bidi w:val="0"/>
              <w:spacing w:before="35" w:line="54" w:lineRule="atLeast"/>
              <w:ind w:left="32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100≤X＜300</w:t>
            </w:r>
          </w:p>
          <w:p w14:paraId="7BAD5430">
            <w:pPr>
              <w:keepNext w:val="0"/>
              <w:keepLines w:val="0"/>
              <w:pageBreakBefore w:val="0"/>
              <w:widowControl/>
              <w:wordWrap/>
              <w:overflowPunct/>
              <w:topLinePunct w:val="0"/>
              <w:bidi w:val="0"/>
              <w:spacing w:before="84" w:line="54" w:lineRule="atLeast"/>
              <w:ind w:left="21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8000≤Z＜120000</w:t>
            </w:r>
          </w:p>
        </w:tc>
        <w:tc>
          <w:tcPr>
            <w:tcW w:w="1588" w:type="dxa"/>
            <w:vAlign w:val="top"/>
          </w:tcPr>
          <w:p w14:paraId="706E883F">
            <w:pPr>
              <w:keepNext w:val="0"/>
              <w:keepLines w:val="0"/>
              <w:pageBreakBefore w:val="0"/>
              <w:widowControl/>
              <w:wordWrap/>
              <w:overflowPunct/>
              <w:topLinePunct w:val="0"/>
              <w:bidi w:val="0"/>
              <w:spacing w:before="35" w:line="54" w:lineRule="atLeast"/>
              <w:ind w:left="262" w:right="143" w:firstLine="100"/>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sz w:val="19"/>
                <w:szCs w:val="19"/>
              </w:rPr>
              <w:t>10≤X＜100</w:t>
            </w:r>
            <w:r>
              <w:rPr>
                <w:rFonts w:hint="eastAsia" w:asciiTheme="minorEastAsia" w:hAnsiTheme="minorEastAsia" w:eastAsiaTheme="minorEastAsia" w:cstheme="minorEastAsia"/>
                <w:spacing w:val="1"/>
                <w:sz w:val="19"/>
                <w:szCs w:val="19"/>
              </w:rPr>
              <w:t xml:space="preserve">  </w:t>
            </w:r>
            <w:r>
              <w:rPr>
                <w:rFonts w:hint="eastAsia" w:asciiTheme="minorEastAsia" w:hAnsiTheme="minorEastAsia" w:eastAsiaTheme="minorEastAsia" w:cstheme="minorEastAsia"/>
                <w:spacing w:val="3"/>
                <w:sz w:val="19"/>
                <w:szCs w:val="19"/>
              </w:rPr>
              <w:t>100≤Z＜8000</w:t>
            </w:r>
          </w:p>
        </w:tc>
        <w:tc>
          <w:tcPr>
            <w:tcW w:w="1122" w:type="dxa"/>
            <w:tcBorders>
              <w:right w:val="nil"/>
            </w:tcBorders>
            <w:vAlign w:val="top"/>
          </w:tcPr>
          <w:p w14:paraId="2E7CFF8C">
            <w:pPr>
              <w:keepNext w:val="0"/>
              <w:keepLines w:val="0"/>
              <w:pageBreakBefore w:val="0"/>
              <w:widowControl/>
              <w:wordWrap/>
              <w:overflowPunct/>
              <w:topLinePunct w:val="0"/>
              <w:bidi w:val="0"/>
              <w:spacing w:before="35"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1"/>
                <w:sz w:val="19"/>
                <w:szCs w:val="19"/>
              </w:rPr>
              <w:t>X＜10</w:t>
            </w:r>
          </w:p>
          <w:p w14:paraId="2064FB89">
            <w:pPr>
              <w:keepNext w:val="0"/>
              <w:keepLines w:val="0"/>
              <w:pageBreakBefore w:val="0"/>
              <w:widowControl/>
              <w:wordWrap/>
              <w:overflowPunct/>
              <w:topLinePunct w:val="0"/>
              <w:bidi w:val="0"/>
              <w:spacing w:line="54" w:lineRule="atLeast"/>
              <w:ind w:left="265"/>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4"/>
                <w:position w:val="1"/>
                <w:sz w:val="19"/>
                <w:szCs w:val="19"/>
              </w:rPr>
              <w:t>Z＜100</w:t>
            </w:r>
          </w:p>
        </w:tc>
      </w:tr>
      <w:tr w14:paraId="650DFA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 w:hRule="atLeast"/>
        </w:trPr>
        <w:tc>
          <w:tcPr>
            <w:tcW w:w="2023" w:type="dxa"/>
            <w:tcBorders>
              <w:left w:val="nil"/>
            </w:tcBorders>
            <w:vAlign w:val="top"/>
          </w:tcPr>
          <w:p w14:paraId="1CDF3E1F">
            <w:pPr>
              <w:keepNext w:val="0"/>
              <w:keepLines w:val="0"/>
              <w:pageBreakBefore w:val="0"/>
              <w:widowControl/>
              <w:wordWrap/>
              <w:overflowPunct/>
              <w:topLinePunct w:val="0"/>
              <w:bidi w:val="0"/>
              <w:spacing w:before="34" w:line="54" w:lineRule="atLeast"/>
              <w:ind w:left="122"/>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7"/>
                <w:sz w:val="19"/>
                <w:szCs w:val="19"/>
              </w:rPr>
              <w:t>其他未列明行业 *</w:t>
            </w:r>
          </w:p>
        </w:tc>
        <w:tc>
          <w:tcPr>
            <w:tcW w:w="1369" w:type="dxa"/>
            <w:vAlign w:val="top"/>
          </w:tcPr>
          <w:p w14:paraId="069E62A5">
            <w:pPr>
              <w:keepNext w:val="0"/>
              <w:keepLines w:val="0"/>
              <w:pageBreakBefore w:val="0"/>
              <w:widowControl/>
              <w:wordWrap/>
              <w:overflowPunct/>
              <w:topLinePunct w:val="0"/>
              <w:bidi w:val="0"/>
              <w:spacing w:before="34" w:line="54" w:lineRule="atLeast"/>
              <w:ind w:left="144"/>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6"/>
                <w:sz w:val="19"/>
                <w:szCs w:val="19"/>
              </w:rPr>
              <w:t>从业人员(X)</w:t>
            </w:r>
          </w:p>
        </w:tc>
        <w:tc>
          <w:tcPr>
            <w:tcW w:w="709" w:type="dxa"/>
            <w:vAlign w:val="top"/>
          </w:tcPr>
          <w:p w14:paraId="3AF2C9BE">
            <w:pPr>
              <w:keepNext w:val="0"/>
              <w:keepLines w:val="0"/>
              <w:pageBreakBefore w:val="0"/>
              <w:widowControl/>
              <w:wordWrap/>
              <w:overflowPunct/>
              <w:topLinePunct w:val="0"/>
              <w:bidi w:val="0"/>
              <w:spacing w:before="33" w:line="54" w:lineRule="atLeast"/>
              <w:ind w:left="266"/>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z w:val="19"/>
                <w:szCs w:val="19"/>
              </w:rPr>
              <w:t>人</w:t>
            </w:r>
          </w:p>
        </w:tc>
        <w:tc>
          <w:tcPr>
            <w:tcW w:w="1125" w:type="dxa"/>
            <w:vAlign w:val="top"/>
          </w:tcPr>
          <w:p w14:paraId="301F39CC">
            <w:pPr>
              <w:keepNext w:val="0"/>
              <w:keepLines w:val="0"/>
              <w:pageBreakBefore w:val="0"/>
              <w:widowControl/>
              <w:wordWrap/>
              <w:overflowPunct/>
              <w:topLinePunct w:val="0"/>
              <w:bidi w:val="0"/>
              <w:spacing w:before="34" w:line="54" w:lineRule="atLeast"/>
              <w:ind w:left="2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X≥300</w:t>
            </w:r>
          </w:p>
        </w:tc>
        <w:tc>
          <w:tcPr>
            <w:tcW w:w="1828" w:type="dxa"/>
            <w:vAlign w:val="top"/>
          </w:tcPr>
          <w:p w14:paraId="3744C685">
            <w:pPr>
              <w:keepNext w:val="0"/>
              <w:keepLines w:val="0"/>
              <w:pageBreakBefore w:val="0"/>
              <w:widowControl/>
              <w:wordWrap/>
              <w:overflowPunct/>
              <w:topLinePunct w:val="0"/>
              <w:bidi w:val="0"/>
              <w:spacing w:before="34" w:line="54" w:lineRule="atLeast"/>
              <w:ind w:left="329"/>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100≤X＜300</w:t>
            </w:r>
          </w:p>
        </w:tc>
        <w:tc>
          <w:tcPr>
            <w:tcW w:w="1588" w:type="dxa"/>
            <w:vAlign w:val="top"/>
          </w:tcPr>
          <w:p w14:paraId="4B40AF79">
            <w:pPr>
              <w:keepNext w:val="0"/>
              <w:keepLines w:val="0"/>
              <w:pageBreakBefore w:val="0"/>
              <w:widowControl/>
              <w:wordWrap/>
              <w:overflowPunct/>
              <w:topLinePunct w:val="0"/>
              <w:bidi w:val="0"/>
              <w:spacing w:before="34" w:line="54" w:lineRule="atLeast"/>
              <w:ind w:left="36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3"/>
                <w:position w:val="1"/>
                <w:sz w:val="19"/>
                <w:szCs w:val="19"/>
              </w:rPr>
              <w:t>10≤X＜100</w:t>
            </w:r>
          </w:p>
        </w:tc>
        <w:tc>
          <w:tcPr>
            <w:tcW w:w="1122" w:type="dxa"/>
            <w:tcBorders>
              <w:right w:val="nil"/>
            </w:tcBorders>
            <w:vAlign w:val="top"/>
          </w:tcPr>
          <w:p w14:paraId="55B6AAC2">
            <w:pPr>
              <w:keepNext w:val="0"/>
              <w:keepLines w:val="0"/>
              <w:pageBreakBefore w:val="0"/>
              <w:widowControl/>
              <w:wordWrap/>
              <w:overflowPunct/>
              <w:topLinePunct w:val="0"/>
              <w:bidi w:val="0"/>
              <w:spacing w:before="34" w:line="54" w:lineRule="atLeast"/>
              <w:ind w:left="313"/>
              <w:rPr>
                <w:rFonts w:hint="eastAsia" w:asciiTheme="minorEastAsia" w:hAnsiTheme="minorEastAsia" w:eastAsiaTheme="minorEastAsia" w:cstheme="minorEastAsia"/>
                <w:sz w:val="19"/>
                <w:szCs w:val="19"/>
              </w:rPr>
            </w:pPr>
            <w:r>
              <w:rPr>
                <w:rFonts w:hint="eastAsia" w:asciiTheme="minorEastAsia" w:hAnsiTheme="minorEastAsia" w:eastAsiaTheme="minorEastAsia" w:cstheme="minorEastAsia"/>
                <w:spacing w:val="5"/>
                <w:position w:val="1"/>
                <w:sz w:val="19"/>
                <w:szCs w:val="19"/>
              </w:rPr>
              <w:t>X＜10</w:t>
            </w:r>
          </w:p>
        </w:tc>
      </w:tr>
    </w:tbl>
    <w:p w14:paraId="57450DD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39FAB1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szCs w:val="21"/>
        </w:rPr>
        <w:sectPr>
          <w:footerReference r:id="rId57" w:type="default"/>
          <w:pgSz w:w="11906" w:h="16839"/>
          <w:pgMar w:top="400" w:right="1070" w:bottom="1153" w:left="1070" w:header="0" w:footer="994" w:gutter="0"/>
          <w:cols w:space="720" w:num="1"/>
        </w:sectPr>
      </w:pPr>
    </w:p>
    <w:p w14:paraId="3C057081">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E99F20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05ADD3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8E9CBD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5DBB033">
      <w:pPr>
        <w:keepNext w:val="0"/>
        <w:keepLines w:val="0"/>
        <w:pageBreakBefore w:val="0"/>
        <w:widowControl/>
        <w:wordWrap/>
        <w:overflowPunct/>
        <w:topLinePunct w:val="0"/>
        <w:bidi w:val="0"/>
        <w:spacing w:before="91" w:line="54" w:lineRule="atLeast"/>
        <w:ind w:left="320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3"/>
          <w:sz w:val="28"/>
          <w:szCs w:val="28"/>
          <w14:textOutline w14:w="5103" w14:cap="sq" w14:cmpd="sng">
            <w14:solidFill>
              <w14:srgbClr w14:val="000000"/>
            </w14:solidFill>
            <w14:prstDash w14:val="solid"/>
            <w14:bevel/>
          </w14:textOutline>
        </w:rPr>
        <w:t>监狱企业声明函</w:t>
      </w:r>
    </w:p>
    <w:p w14:paraId="017D00E1">
      <w:pPr>
        <w:keepNext w:val="0"/>
        <w:keepLines w:val="0"/>
        <w:pageBreakBefore w:val="0"/>
        <w:widowControl/>
        <w:wordWrap/>
        <w:overflowPunct/>
        <w:topLinePunct w:val="0"/>
        <w:bidi w:val="0"/>
        <w:spacing w:before="149" w:line="54" w:lineRule="atLeast"/>
        <w:ind w:left="34" w:firstLine="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本公司郑重声明，根据《关于政府采购支持监狱企业发展有关问题的通知》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（财库[2014]68</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2"/>
          <w:sz w:val="24"/>
          <w:szCs w:val="24"/>
        </w:rPr>
        <w:t>号）的规定，本公司为监狱企业。</w:t>
      </w:r>
    </w:p>
    <w:p w14:paraId="350D6A7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386226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DDBA53D">
      <w:pPr>
        <w:keepNext w:val="0"/>
        <w:keepLines w:val="0"/>
        <w:pageBreakBefore w:val="0"/>
        <w:widowControl/>
        <w:wordWrap/>
        <w:overflowPunct/>
        <w:topLinePunct w:val="0"/>
        <w:bidi w:val="0"/>
        <w:spacing w:before="78" w:line="54" w:lineRule="atLeast"/>
        <w:ind w:left="30" w:right="79"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本公司参加</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93"/>
          <w:sz w:val="24"/>
          <w:szCs w:val="24"/>
        </w:rPr>
        <w:t xml:space="preserve"> </w:t>
      </w:r>
      <w:r>
        <w:rPr>
          <w:rFonts w:hint="eastAsia" w:asciiTheme="minorEastAsia" w:hAnsiTheme="minorEastAsia" w:eastAsiaTheme="minorEastAsia" w:cstheme="minorEastAsia"/>
          <w:spacing w:val="-4"/>
          <w:sz w:val="24"/>
          <w:szCs w:val="24"/>
        </w:rPr>
        <w:t>单位的</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103"/>
          <w:sz w:val="24"/>
          <w:szCs w:val="24"/>
        </w:rPr>
        <w:t xml:space="preserve"> </w:t>
      </w:r>
      <w:r>
        <w:rPr>
          <w:rFonts w:hint="eastAsia" w:asciiTheme="minorEastAsia" w:hAnsiTheme="minorEastAsia" w:eastAsiaTheme="minorEastAsia" w:cstheme="minorEastAsia"/>
          <w:spacing w:val="-4"/>
          <w:sz w:val="24"/>
          <w:szCs w:val="24"/>
        </w:rPr>
        <w:t>项目采购活动，采购活动提供本企业（填写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制造的货物，由本企业承担工程、提供服务）。</w:t>
      </w:r>
    </w:p>
    <w:p w14:paraId="7EDF6F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929858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D23A91A">
      <w:pPr>
        <w:keepNext w:val="0"/>
        <w:keepLines w:val="0"/>
        <w:pageBreakBefore w:val="0"/>
        <w:widowControl/>
        <w:wordWrap/>
        <w:overflowPunct/>
        <w:topLinePunct w:val="0"/>
        <w:bidi w:val="0"/>
        <w:spacing w:before="78" w:line="54" w:lineRule="atLeast"/>
        <w:ind w:left="9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本条所称货物不包括使用大型企业注册商标的货物和服务。</w:t>
      </w:r>
    </w:p>
    <w:p w14:paraId="1E7C83F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DC2836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5FB877C3">
      <w:pPr>
        <w:keepNext w:val="0"/>
        <w:keepLines w:val="0"/>
        <w:pageBreakBefore w:val="0"/>
        <w:widowControl/>
        <w:wordWrap/>
        <w:overflowPunct/>
        <w:topLinePunct w:val="0"/>
        <w:bidi w:val="0"/>
        <w:spacing w:before="78" w:line="54" w:lineRule="atLeast"/>
        <w:ind w:left="8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本公司对上述声明的真实性负责。如有虚假，将依法承担相应责任。</w:t>
      </w:r>
    </w:p>
    <w:p w14:paraId="5BF56AEC">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CA3797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7611BC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C709DF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0CCEFF1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AC9D96D">
      <w:pPr>
        <w:keepNext w:val="0"/>
        <w:keepLines w:val="0"/>
        <w:pageBreakBefore w:val="0"/>
        <w:widowControl/>
        <w:wordWrap/>
        <w:overflowPunct/>
        <w:topLinePunct w:val="0"/>
        <w:bidi w:val="0"/>
        <w:spacing w:before="79" w:line="54" w:lineRule="atLeast"/>
        <w:ind w:left="5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企业名称（盖公章</w:t>
      </w:r>
      <w:r>
        <w:rPr>
          <w:rFonts w:hint="eastAsia" w:asciiTheme="minorEastAsia" w:hAnsiTheme="minorEastAsia" w:eastAsiaTheme="minorEastAsia" w:cstheme="minorEastAsia"/>
          <w:spacing w:val="3"/>
          <w:sz w:val="24"/>
          <w:szCs w:val="24"/>
        </w:rPr>
        <w:t>）：</w:t>
      </w:r>
    </w:p>
    <w:p w14:paraId="4F530CBB">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CA07AA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8F811EB">
      <w:pPr>
        <w:keepNext w:val="0"/>
        <w:keepLines w:val="0"/>
        <w:pageBreakBefore w:val="0"/>
        <w:widowControl/>
        <w:wordWrap/>
        <w:overflowPunct/>
        <w:topLinePunct w:val="0"/>
        <w:bidi w:val="0"/>
        <w:spacing w:before="78" w:line="54" w:lineRule="atLeast"/>
        <w:ind w:left="5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法定代表人或其授权代表(签字)：</w:t>
      </w:r>
    </w:p>
    <w:p w14:paraId="3BCA04B4">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11DB1467">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F6B0B72">
      <w:pPr>
        <w:keepNext w:val="0"/>
        <w:keepLines w:val="0"/>
        <w:pageBreakBefore w:val="0"/>
        <w:widowControl/>
        <w:wordWrap/>
        <w:overflowPunct/>
        <w:topLinePunct w:val="0"/>
        <w:bidi w:val="0"/>
        <w:spacing w:before="78" w:line="54" w:lineRule="atLeast"/>
        <w:ind w:left="56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3"/>
          <w:sz w:val="24"/>
          <w:szCs w:val="24"/>
        </w:rPr>
        <w:t>日期：</w:t>
      </w:r>
    </w:p>
    <w:p w14:paraId="2FA160A9">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AA17F8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BB1B5E0">
      <w:pPr>
        <w:keepNext w:val="0"/>
        <w:keepLines w:val="0"/>
        <w:pageBreakBefore w:val="0"/>
        <w:widowControl/>
        <w:wordWrap/>
        <w:overflowPunct/>
        <w:topLinePunct w:val="0"/>
        <w:bidi w:val="0"/>
        <w:spacing w:before="79" w:line="54" w:lineRule="atLeast"/>
        <w:ind w:left="36"/>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注：非监狱企业无需提供声明函。</w:t>
      </w:r>
    </w:p>
    <w:p w14:paraId="1F1C88DD">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4"/>
          <w:szCs w:val="24"/>
        </w:rPr>
        <w:sectPr>
          <w:footerReference r:id="rId58" w:type="default"/>
          <w:pgSz w:w="11906" w:h="16839"/>
          <w:pgMar w:top="400" w:right="1720" w:bottom="1156" w:left="1785" w:header="0" w:footer="994" w:gutter="0"/>
          <w:cols w:space="720" w:num="1"/>
        </w:sectPr>
      </w:pPr>
    </w:p>
    <w:p w14:paraId="39944B46">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4F1464B0">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2116177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FD9C71E">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DD41373">
      <w:pPr>
        <w:keepNext w:val="0"/>
        <w:keepLines w:val="0"/>
        <w:pageBreakBefore w:val="0"/>
        <w:widowControl/>
        <w:wordWrap/>
        <w:overflowPunct/>
        <w:topLinePunct w:val="0"/>
        <w:bidi w:val="0"/>
        <w:spacing w:before="78" w:line="54" w:lineRule="atLeast"/>
        <w:ind w:left="11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残疾人福利性单位证明材料（残疾人福利性单位参加的）</w:t>
      </w:r>
    </w:p>
    <w:p w14:paraId="6ED547FA">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AC4B30">
      <w:pPr>
        <w:keepNext w:val="0"/>
        <w:keepLines w:val="0"/>
        <w:pageBreakBefore w:val="0"/>
        <w:widowControl/>
        <w:wordWrap/>
        <w:overflowPunct/>
        <w:topLinePunct w:val="0"/>
        <w:bidi w:val="0"/>
        <w:spacing w:before="78" w:line="54" w:lineRule="atLeast"/>
        <w:ind w:left="33" w:right="13" w:firstLine="47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本单位郑重声明，根据《财政部、民政部、中</w:t>
      </w:r>
      <w:r>
        <w:rPr>
          <w:rFonts w:hint="eastAsia" w:asciiTheme="minorEastAsia" w:hAnsiTheme="minorEastAsia" w:eastAsiaTheme="minorEastAsia" w:cstheme="minorEastAsia"/>
          <w:spacing w:val="-4"/>
          <w:sz w:val="24"/>
          <w:szCs w:val="24"/>
        </w:rPr>
        <w:t>国残疾人联合会关于促进残疾</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人就业政府采购政策的通知》（财库〔2017〕141</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2"/>
          <w:sz w:val="24"/>
          <w:szCs w:val="24"/>
        </w:rPr>
        <w:t>号）的规定，本单位为符合条</w:t>
      </w:r>
    </w:p>
    <w:p w14:paraId="52F99E2E">
      <w:pPr>
        <w:keepNext w:val="0"/>
        <w:keepLines w:val="0"/>
        <w:pageBreakBefore w:val="0"/>
        <w:widowControl/>
        <w:wordWrap/>
        <w:overflowPunct/>
        <w:topLinePunct w:val="0"/>
        <w:bidi w:val="0"/>
        <w:spacing w:line="54" w:lineRule="atLeast"/>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件的残疾人福利性单位。</w:t>
      </w:r>
    </w:p>
    <w:p w14:paraId="09EE7D65">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4006114">
      <w:pPr>
        <w:keepNext w:val="0"/>
        <w:keepLines w:val="0"/>
        <w:pageBreakBefore w:val="0"/>
        <w:widowControl/>
        <w:wordWrap/>
        <w:overflowPunct/>
        <w:topLinePunct w:val="0"/>
        <w:bidi w:val="0"/>
        <w:spacing w:before="78" w:line="54" w:lineRule="atLeast"/>
        <w:ind w:right="13"/>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7"/>
          <w:sz w:val="24"/>
          <w:szCs w:val="24"/>
        </w:rPr>
        <w:t>本单位参加（采购代理机构）的（项目名称和</w:t>
      </w:r>
      <w:r>
        <w:rPr>
          <w:rFonts w:hint="eastAsia" w:asciiTheme="minorEastAsia" w:hAnsiTheme="minorEastAsia" w:eastAsiaTheme="minorEastAsia" w:cstheme="minorEastAsia"/>
          <w:spacing w:val="-4"/>
          <w:position w:val="17"/>
          <w:sz w:val="24"/>
          <w:szCs w:val="24"/>
        </w:rPr>
        <w:t>采购编号）采购活动，提供本</w:t>
      </w:r>
    </w:p>
    <w:p w14:paraId="3BA6929C">
      <w:pPr>
        <w:keepNext w:val="0"/>
        <w:keepLines w:val="0"/>
        <w:pageBreakBefore w:val="0"/>
        <w:widowControl/>
        <w:wordWrap/>
        <w:overflowPunct/>
        <w:topLinePunct w:val="0"/>
        <w:bidi w:val="0"/>
        <w:spacing w:before="1" w:line="54" w:lineRule="atLeast"/>
        <w:ind w:left="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单位的服务。</w:t>
      </w:r>
    </w:p>
    <w:p w14:paraId="6389B528">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6A908154">
      <w:pPr>
        <w:keepNext w:val="0"/>
        <w:keepLines w:val="0"/>
        <w:pageBreakBefore w:val="0"/>
        <w:widowControl/>
        <w:wordWrap/>
        <w:overflowPunct/>
        <w:topLinePunct w:val="0"/>
        <w:bidi w:val="0"/>
        <w:spacing w:before="78" w:line="54" w:lineRule="atLeast"/>
        <w:ind w:left="5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本单位对上述声明的真实性负责。如有虚假，将依法承担相应责任。</w:t>
      </w:r>
    </w:p>
    <w:p w14:paraId="16636362">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71E4910F">
      <w:pPr>
        <w:keepNext w:val="0"/>
        <w:keepLines w:val="0"/>
        <w:pageBreakBefore w:val="0"/>
        <w:widowControl/>
        <w:wordWrap/>
        <w:overflowPunct/>
        <w:topLinePunct w:val="0"/>
        <w:bidi w:val="0"/>
        <w:spacing w:before="79" w:line="54" w:lineRule="atLeast"/>
        <w:ind w:left="49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供应商（盖章</w:t>
      </w:r>
      <w:r>
        <w:rPr>
          <w:rFonts w:hint="eastAsia" w:asciiTheme="minorEastAsia" w:hAnsiTheme="minorEastAsia" w:eastAsiaTheme="minorEastAsia" w:cstheme="minorEastAsia"/>
          <w:sz w:val="24"/>
          <w:szCs w:val="24"/>
        </w:rPr>
        <w:t>）：</w:t>
      </w:r>
    </w:p>
    <w:p w14:paraId="716F14EA">
      <w:pPr>
        <w:keepNext w:val="0"/>
        <w:keepLines w:val="0"/>
        <w:pageBreakBefore w:val="0"/>
        <w:widowControl/>
        <w:wordWrap/>
        <w:overflowPunct/>
        <w:topLinePunct w:val="0"/>
        <w:bidi w:val="0"/>
        <w:spacing w:before="179" w:line="54" w:lineRule="atLeast"/>
        <w:ind w:left="4999" w:right="578" w:hanging="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供应商授权代表（签字</w:t>
      </w:r>
      <w:r>
        <w:rPr>
          <w:rFonts w:hint="eastAsia" w:asciiTheme="minorEastAsia" w:hAnsiTheme="minorEastAsia" w:eastAsiaTheme="minorEastAsia" w:cstheme="minorEastAsia"/>
          <w:spacing w:val="-29"/>
          <w:sz w:val="24"/>
          <w:szCs w:val="24"/>
        </w:rPr>
        <w:t>）：</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8"/>
          <w:sz w:val="24"/>
          <w:szCs w:val="24"/>
        </w:rPr>
        <w:t>日</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8"/>
          <w:sz w:val="24"/>
          <w:szCs w:val="24"/>
        </w:rPr>
        <w:t>期：</w:t>
      </w:r>
    </w:p>
    <w:p w14:paraId="38C5F75F">
      <w:pPr>
        <w:keepNext w:val="0"/>
        <w:keepLines w:val="0"/>
        <w:pageBreakBefore w:val="0"/>
        <w:widowControl/>
        <w:wordWrap/>
        <w:overflowPunct/>
        <w:topLinePunct w:val="0"/>
        <w:bidi w:val="0"/>
        <w:spacing w:line="54" w:lineRule="atLeast"/>
        <w:rPr>
          <w:rFonts w:hint="eastAsia" w:asciiTheme="minorEastAsia" w:hAnsiTheme="minorEastAsia" w:eastAsiaTheme="minorEastAsia" w:cstheme="minorEastAsia"/>
          <w:sz w:val="21"/>
        </w:rPr>
      </w:pPr>
    </w:p>
    <w:p w14:paraId="3AD9AE5A">
      <w:pPr>
        <w:keepNext w:val="0"/>
        <w:keepLines w:val="0"/>
        <w:pageBreakBefore w:val="0"/>
        <w:widowControl/>
        <w:wordWrap/>
        <w:overflowPunct/>
        <w:topLinePunct w:val="0"/>
        <w:bidi w:val="0"/>
        <w:spacing w:before="79" w:line="54" w:lineRule="atLeast"/>
        <w:ind w:left="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注：非残疾人福利性单位无需提供声明函。</w:t>
      </w:r>
    </w:p>
    <w:sectPr>
      <w:footerReference r:id="rId59" w:type="default"/>
      <w:pgSz w:w="11906" w:h="16839"/>
      <w:pgMar w:top="400" w:right="1785" w:bottom="1156" w:left="1785" w:header="0" w:footer="994"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B84A0">
    <w:pPr>
      <w:spacing w:line="176" w:lineRule="auto"/>
      <w:ind w:left="4243"/>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375F9">
    <w:pPr>
      <w:spacing w:line="173" w:lineRule="auto"/>
      <w:ind w:left="4440"/>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A3E25">
    <w:pPr>
      <w:spacing w:line="176" w:lineRule="auto"/>
      <w:ind w:left="4322"/>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05AD4">
    <w:pPr>
      <w:spacing w:line="176" w:lineRule="auto"/>
      <w:ind w:left="4318"/>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DC27D">
    <w:pPr>
      <w:spacing w:line="176" w:lineRule="auto"/>
      <w:ind w:left="428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A81F5">
    <w:pPr>
      <w:spacing w:line="176" w:lineRule="auto"/>
      <w:ind w:left="4289"/>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5058E">
    <w:pPr>
      <w:spacing w:line="176" w:lineRule="auto"/>
      <w:ind w:left="428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7416F">
    <w:pPr>
      <w:spacing w:line="176" w:lineRule="auto"/>
      <w:ind w:left="428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6DD24">
    <w:pPr>
      <w:spacing w:line="176" w:lineRule="auto"/>
      <w:ind w:left="428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FA568">
    <w:pPr>
      <w:spacing w:line="176" w:lineRule="auto"/>
      <w:ind w:left="428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856A5">
    <w:pPr>
      <w:spacing w:line="176" w:lineRule="auto"/>
      <w:ind w:left="4286"/>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2A6D8">
    <w:pPr>
      <w:spacing w:line="176" w:lineRule="auto"/>
      <w:ind w:left="428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B1ACA">
    <w:pPr>
      <w:spacing w:line="176" w:lineRule="auto"/>
      <w:ind w:left="4286"/>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1DB2B">
    <w:pPr>
      <w:spacing w:line="176" w:lineRule="auto"/>
      <w:ind w:left="428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B0DE1">
    <w:pPr>
      <w:spacing w:line="176" w:lineRule="auto"/>
      <w:ind w:left="456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4AA61">
    <w:pPr>
      <w:spacing w:line="176" w:lineRule="auto"/>
      <w:ind w:left="4757"/>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D553D">
    <w:pPr>
      <w:spacing w:line="176" w:lineRule="auto"/>
      <w:ind w:left="4757"/>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323A0">
    <w:pPr>
      <w:spacing w:line="176" w:lineRule="auto"/>
      <w:ind w:left="4268"/>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D1678">
    <w:pPr>
      <w:spacing w:line="176" w:lineRule="auto"/>
      <w:ind w:left="426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FF19E">
    <w:pPr>
      <w:spacing w:line="176" w:lineRule="auto"/>
      <w:ind w:left="426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99801">
    <w:pPr>
      <w:spacing w:line="176" w:lineRule="auto"/>
      <w:ind w:left="427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A61F2">
    <w:pPr>
      <w:spacing w:line="176" w:lineRule="auto"/>
      <w:ind w:left="427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A08C0">
    <w:pPr>
      <w:spacing w:line="176" w:lineRule="auto"/>
      <w:ind w:left="427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208F7">
    <w:pPr>
      <w:spacing w:line="176" w:lineRule="auto"/>
      <w:ind w:left="427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3049A">
    <w:pPr>
      <w:spacing w:line="176" w:lineRule="auto"/>
      <w:ind w:left="4271"/>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F70A35">
    <w:pPr>
      <w:spacing w:line="176" w:lineRule="auto"/>
      <w:ind w:left="427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4C710">
    <w:pPr>
      <w:spacing w:line="176" w:lineRule="auto"/>
      <w:ind w:left="427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221C1">
    <w:pPr>
      <w:spacing w:line="176" w:lineRule="auto"/>
      <w:ind w:left="4342"/>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B8F7C">
    <w:pPr>
      <w:spacing w:line="176" w:lineRule="auto"/>
      <w:ind w:left="427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1ED6B">
    <w:pPr>
      <w:spacing w:line="176" w:lineRule="auto"/>
      <w:ind w:left="427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B1E43">
    <w:pPr>
      <w:spacing w:line="176" w:lineRule="auto"/>
      <w:ind w:left="408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853F7">
    <w:pPr>
      <w:spacing w:line="176" w:lineRule="auto"/>
      <w:ind w:left="408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A0E3C">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40</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01352">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41</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7E43C">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363E4">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6EF90">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D5EBC">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C37DE">
    <w:pPr>
      <w:spacing w:line="176" w:lineRule="auto"/>
      <w:ind w:left="4117"/>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3CA13">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FA727">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3C5FB">
    <w:pPr>
      <w:spacing w:line="176" w:lineRule="auto"/>
      <w:ind w:left="408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DD6FA">
    <w:pPr>
      <w:spacing w:line="176" w:lineRule="auto"/>
      <w:ind w:left="458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BD161">
    <w:pPr>
      <w:spacing w:line="176" w:lineRule="auto"/>
      <w:ind w:left="418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547B7">
    <w:pPr>
      <w:spacing w:line="176" w:lineRule="auto"/>
      <w:ind w:left="4181"/>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1BAFF">
    <w:pPr>
      <w:spacing w:line="176" w:lineRule="auto"/>
      <w:ind w:left="48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53</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48E0A">
    <w:pPr>
      <w:spacing w:line="176" w:lineRule="auto"/>
      <w:ind w:left="458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54</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D679A">
    <w:pPr>
      <w:spacing w:line="176" w:lineRule="auto"/>
      <w:ind w:left="408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56</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FA2FD">
    <w:pPr>
      <w:spacing w:line="173" w:lineRule="auto"/>
      <w:ind w:left="480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57</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A1E7B">
    <w:pPr>
      <w:spacing w:line="176" w:lineRule="auto"/>
      <w:ind w:left="408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58</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004A1">
    <w:pPr>
      <w:spacing w:line="176" w:lineRule="auto"/>
      <w:ind w:left="408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D6EBA">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9D2D1">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D62E6">
    <w:pPr>
      <w:pStyle w:val="2"/>
      <w:tabs>
        <w:tab w:val="left" w:pos="1431"/>
      </w:tabs>
      <w:spacing w:line="176" w:lineRule="auto"/>
      <w:ind w:left="471"/>
      <w:rPr>
        <w:sz w:val="24"/>
        <w:szCs w:val="24"/>
      </w:rPr>
    </w:pPr>
    <w:r>
      <w:rPr>
        <w:sz w:val="24"/>
        <w:szCs w:val="24"/>
        <w:u w:val="single" w:color="auto"/>
      </w:rPr>
      <w:tab/>
    </w:r>
    <w:r>
      <w:rPr>
        <w:spacing w:val="-108"/>
        <w:sz w:val="24"/>
        <w:szCs w:val="24"/>
      </w:rPr>
      <w:t xml:space="preserve"> </w:t>
    </w:r>
    <w:r>
      <w:rPr>
        <w:spacing w:val="-3"/>
        <w:sz w:val="24"/>
        <w:szCs w:val="24"/>
      </w:rPr>
      <w:t>年</w:t>
    </w:r>
    <w:r>
      <w:rPr>
        <w:spacing w:val="-3"/>
        <w:sz w:val="24"/>
        <w:szCs w:val="24"/>
        <w:u w:val="single" w:color="auto"/>
      </w:rPr>
      <w:t xml:space="preserve">    </w:t>
    </w:r>
    <w:r>
      <w:rPr>
        <w:spacing w:val="-104"/>
        <w:sz w:val="24"/>
        <w:szCs w:val="24"/>
      </w:rPr>
      <w:t xml:space="preserve"> </w:t>
    </w:r>
    <w:r>
      <w:rPr>
        <w:spacing w:val="-3"/>
        <w:sz w:val="24"/>
        <w:szCs w:val="24"/>
      </w:rPr>
      <w:t>月</w:t>
    </w:r>
    <w:r>
      <w:rPr>
        <w:spacing w:val="-3"/>
        <w:sz w:val="24"/>
        <w:szCs w:val="24"/>
        <w:u w:val="single" w:color="auto"/>
      </w:rPr>
      <w:t xml:space="preserve">    </w:t>
    </w:r>
    <w:r>
      <w:rPr>
        <w:spacing w:val="-69"/>
        <w:sz w:val="24"/>
        <w:szCs w:val="24"/>
      </w:rPr>
      <w:t xml:space="preserve"> </w:t>
    </w:r>
    <w:r>
      <w:rPr>
        <w:spacing w:val="-3"/>
        <w:sz w:val="24"/>
        <w:szCs w:val="24"/>
      </w:rPr>
      <w:t>日</w:t>
    </w:r>
    <w:r>
      <w:rPr>
        <w:spacing w:val="-18"/>
        <w:sz w:val="24"/>
        <w:szCs w:val="24"/>
      </w:rPr>
      <w:t>，</w:t>
    </w:r>
    <w:r>
      <w:rPr>
        <w:spacing w:val="56"/>
        <w:sz w:val="24"/>
        <w:szCs w:val="24"/>
        <w:u w:val="single" w:color="auto"/>
      </w:rPr>
      <w:t xml:space="preserve">  </w:t>
    </w:r>
    <w:r>
      <w:rPr>
        <w:spacing w:val="-18"/>
        <w:sz w:val="24"/>
        <w:szCs w:val="24"/>
        <w:u w:val="single" w:color="auto"/>
      </w:rPr>
      <w:t>（</w:t>
    </w:r>
    <w:r>
      <w:rPr>
        <w:spacing w:val="-3"/>
        <w:sz w:val="24"/>
        <w:szCs w:val="24"/>
        <w:u w:val="single" w:color="auto"/>
      </w:rPr>
      <w:t xml:space="preserve">采购人名称）   </w:t>
    </w:r>
    <w:r>
      <w:rPr>
        <w:spacing w:val="-83"/>
        <w:sz w:val="24"/>
        <w:szCs w:val="24"/>
      </w:rPr>
      <w:t xml:space="preserve"> </w:t>
    </w:r>
    <w:r>
      <w:rPr>
        <w:spacing w:val="-3"/>
        <w:sz w:val="24"/>
        <w:szCs w:val="24"/>
      </w:rPr>
      <w:t>以</w:t>
    </w:r>
    <w:r>
      <w:rPr>
        <w:spacing w:val="-3"/>
        <w:sz w:val="24"/>
        <w:szCs w:val="24"/>
        <w:u w:val="single" w:color="auto"/>
      </w:rPr>
      <w:t xml:space="preserve">   （公开招标的政府采购</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4EACE">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2B7B91A"/>
    <w:multiLevelType w:val="singleLevel"/>
    <w:tmpl w:val="72B7B91A"/>
    <w:lvl w:ilvl="0" w:tentative="0">
      <w:start w:val="8"/>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7A4603"/>
    <w:rsid w:val="01B21FDF"/>
    <w:rsid w:val="03FD2B4E"/>
    <w:rsid w:val="06340970"/>
    <w:rsid w:val="07A4682F"/>
    <w:rsid w:val="0D285AE0"/>
    <w:rsid w:val="10414A9E"/>
    <w:rsid w:val="11F84DDD"/>
    <w:rsid w:val="15733118"/>
    <w:rsid w:val="15B50269"/>
    <w:rsid w:val="16367297"/>
    <w:rsid w:val="169C1729"/>
    <w:rsid w:val="18880472"/>
    <w:rsid w:val="19D13C3F"/>
    <w:rsid w:val="1AFE11DE"/>
    <w:rsid w:val="1B12202B"/>
    <w:rsid w:val="1BEC490D"/>
    <w:rsid w:val="1E6D4A17"/>
    <w:rsid w:val="202835FE"/>
    <w:rsid w:val="208C029A"/>
    <w:rsid w:val="21246D4B"/>
    <w:rsid w:val="249E6E14"/>
    <w:rsid w:val="24A104A9"/>
    <w:rsid w:val="27003DB6"/>
    <w:rsid w:val="2AE308B9"/>
    <w:rsid w:val="2E561A92"/>
    <w:rsid w:val="2F6D3FB3"/>
    <w:rsid w:val="2FA232D9"/>
    <w:rsid w:val="302F1268"/>
    <w:rsid w:val="356B587E"/>
    <w:rsid w:val="3B332BF7"/>
    <w:rsid w:val="3CA43A04"/>
    <w:rsid w:val="3E5F540E"/>
    <w:rsid w:val="461232DE"/>
    <w:rsid w:val="4A037596"/>
    <w:rsid w:val="4A062BE2"/>
    <w:rsid w:val="4B2E23F0"/>
    <w:rsid w:val="4F2204BE"/>
    <w:rsid w:val="4FDA48F5"/>
    <w:rsid w:val="51D81308"/>
    <w:rsid w:val="53130849"/>
    <w:rsid w:val="53491DE1"/>
    <w:rsid w:val="58D80178"/>
    <w:rsid w:val="5A386E33"/>
    <w:rsid w:val="6333639E"/>
    <w:rsid w:val="654C199B"/>
    <w:rsid w:val="66216278"/>
    <w:rsid w:val="669146F5"/>
    <w:rsid w:val="68907DEF"/>
    <w:rsid w:val="695D23C7"/>
    <w:rsid w:val="696A4AE4"/>
    <w:rsid w:val="6A590DE0"/>
    <w:rsid w:val="6AC867BC"/>
    <w:rsid w:val="6C273F88"/>
    <w:rsid w:val="6CC66A74"/>
    <w:rsid w:val="6DBE71AC"/>
    <w:rsid w:val="71373315"/>
    <w:rsid w:val="768D3BBF"/>
    <w:rsid w:val="7716506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semiHidden/>
    <w:qFormat/>
    <w:uiPriority w:val="0"/>
    <w:rPr>
      <w:rFonts w:ascii="宋体" w:hAnsi="宋体" w:eastAsia="宋体" w:cs="宋体"/>
      <w:sz w:val="30"/>
      <w:szCs w:val="30"/>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4" Type="http://schemas.openxmlformats.org/officeDocument/2006/relationships/fontTable" Target="fontTable.xml"/><Relationship Id="rId63" Type="http://schemas.openxmlformats.org/officeDocument/2006/relationships/numbering" Target="numbering.xml"/><Relationship Id="rId62" Type="http://schemas.openxmlformats.org/officeDocument/2006/relationships/customXml" Target="../customXml/item1.xml"/><Relationship Id="rId61" Type="http://schemas.openxmlformats.org/officeDocument/2006/relationships/image" Target="media/image1.png"/><Relationship Id="rId60" Type="http://schemas.openxmlformats.org/officeDocument/2006/relationships/theme" Target="theme/theme1.xml"/><Relationship Id="rId6" Type="http://schemas.openxmlformats.org/officeDocument/2006/relationships/header" Target="header2.xml"/><Relationship Id="rId59" Type="http://schemas.openxmlformats.org/officeDocument/2006/relationships/footer" Target="footer51.xml"/><Relationship Id="rId58" Type="http://schemas.openxmlformats.org/officeDocument/2006/relationships/footer" Target="footer50.xml"/><Relationship Id="rId57" Type="http://schemas.openxmlformats.org/officeDocument/2006/relationships/footer" Target="footer49.xml"/><Relationship Id="rId56" Type="http://schemas.openxmlformats.org/officeDocument/2006/relationships/footer" Target="footer48.xml"/><Relationship Id="rId55" Type="http://schemas.openxmlformats.org/officeDocument/2006/relationships/footer" Target="footer47.xml"/><Relationship Id="rId54" Type="http://schemas.openxmlformats.org/officeDocument/2006/relationships/footer" Target="footer46.xml"/><Relationship Id="rId53" Type="http://schemas.openxmlformats.org/officeDocument/2006/relationships/footer" Target="footer45.xml"/><Relationship Id="rId52" Type="http://schemas.openxmlformats.org/officeDocument/2006/relationships/footer" Target="footer44.xml"/><Relationship Id="rId51" Type="http://schemas.openxmlformats.org/officeDocument/2006/relationships/footer" Target="footer43.xml"/><Relationship Id="rId50" Type="http://schemas.openxmlformats.org/officeDocument/2006/relationships/footer" Target="footer42.xml"/><Relationship Id="rId5" Type="http://schemas.openxmlformats.org/officeDocument/2006/relationships/header" Target="header1.xml"/><Relationship Id="rId49" Type="http://schemas.openxmlformats.org/officeDocument/2006/relationships/footer" Target="footer41.xml"/><Relationship Id="rId48" Type="http://schemas.openxmlformats.org/officeDocument/2006/relationships/footer" Target="footer40.xml"/><Relationship Id="rId47" Type="http://schemas.openxmlformats.org/officeDocument/2006/relationships/footer" Target="footer39.xml"/><Relationship Id="rId46" Type="http://schemas.openxmlformats.org/officeDocument/2006/relationships/footer" Target="footer38.xml"/><Relationship Id="rId45" Type="http://schemas.openxmlformats.org/officeDocument/2006/relationships/footer" Target="footer37.xml"/><Relationship Id="rId44" Type="http://schemas.openxmlformats.org/officeDocument/2006/relationships/footer" Target="footer36.xml"/><Relationship Id="rId43" Type="http://schemas.openxmlformats.org/officeDocument/2006/relationships/footer" Target="footer35.xml"/><Relationship Id="rId42" Type="http://schemas.openxmlformats.org/officeDocument/2006/relationships/footer" Target="footer34.xml"/><Relationship Id="rId41" Type="http://schemas.openxmlformats.org/officeDocument/2006/relationships/footer" Target="footer33.xml"/><Relationship Id="rId40" Type="http://schemas.openxmlformats.org/officeDocument/2006/relationships/footer" Target="footer32.xml"/><Relationship Id="rId4" Type="http://schemas.openxmlformats.org/officeDocument/2006/relationships/endnotes" Target="endnotes.xml"/><Relationship Id="rId39" Type="http://schemas.openxmlformats.org/officeDocument/2006/relationships/footer" Target="footer31.xml"/><Relationship Id="rId38" Type="http://schemas.openxmlformats.org/officeDocument/2006/relationships/footer" Target="footer30.xml"/><Relationship Id="rId37" Type="http://schemas.openxmlformats.org/officeDocument/2006/relationships/footer" Target="footer29.xml"/><Relationship Id="rId36" Type="http://schemas.openxmlformats.org/officeDocument/2006/relationships/footer" Target="footer28.xml"/><Relationship Id="rId35" Type="http://schemas.openxmlformats.org/officeDocument/2006/relationships/footer" Target="footer27.xml"/><Relationship Id="rId34" Type="http://schemas.openxmlformats.org/officeDocument/2006/relationships/header" Target="header4.xml"/><Relationship Id="rId33" Type="http://schemas.openxmlformats.org/officeDocument/2006/relationships/footer" Target="footer26.xml"/><Relationship Id="rId32" Type="http://schemas.openxmlformats.org/officeDocument/2006/relationships/header" Target="header3.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61</Pages>
  <Words>14987</Words>
  <Characters>16228</Characters>
  <TotalTime>103</TotalTime>
  <ScaleCrop>false</ScaleCrop>
  <LinksUpToDate>false</LinksUpToDate>
  <CharactersWithSpaces>16975</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2024-04-02T12:39:00Z</dcterms:created>
  <dc:creator>Administrator</dc:creator>
  <cp:lastModifiedBy>该睡睡</cp:lastModifiedBy>
  <dcterms:modified xsi:type="dcterms:W3CDTF">2025-04-17T10:36:51Z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2024-04-09T19:33:23Z</vt:filetime>
  </property>
  <property fmtid="{D5CDD505-2E9C-101B-9397-08002B2CF9AE}" pid="4" name="KSOTemplateDocerSaveRecord">
    <vt:lpwstr>eyJoZGlkIjoiYmEzYTczZTMzODZkZjYxN2YxNGE1YjA0YTZhNTE1NGEiLCJ1c2VySWQiOiI0NDA1NDM3NzUifQ==</vt:lpwstr>
  </property>
  <property fmtid="{D5CDD505-2E9C-101B-9397-08002B2CF9AE}" pid="5" name="KSOProductBuildVer">
    <vt:lpwstr>2052-12.1.0.20784</vt:lpwstr>
  </property>
  <property fmtid="{D5CDD505-2E9C-101B-9397-08002B2CF9AE}" pid="6" name="ICV">
    <vt:lpwstr>3D82ACAFF938417E94949EDA6DAFAE79_13</vt:lpwstr>
  </property>
</Properties>
</file>