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45EE9B">
      <w:pPr>
        <w:rPr>
          <w:rFonts w:hint="eastAsia" w:ascii="仿宋" w:hAnsi="仿宋" w:eastAsia="仿宋" w:cs="仿宋"/>
          <w:highlight w:val="none"/>
        </w:rPr>
      </w:pPr>
    </w:p>
    <w:p w14:paraId="3504F100">
      <w:pPr>
        <w:rPr>
          <w:rFonts w:hint="eastAsia" w:ascii="仿宋" w:hAnsi="仿宋" w:eastAsia="仿宋" w:cs="仿宋"/>
          <w:highlight w:val="none"/>
        </w:rPr>
      </w:pPr>
    </w:p>
    <w:p w14:paraId="711BFBF5">
      <w:pPr>
        <w:tabs>
          <w:tab w:val="left" w:pos="5196"/>
        </w:tabs>
        <w:jc w:val="left"/>
        <w:rPr>
          <w:rFonts w:hint="eastAsia" w:ascii="仿宋" w:hAnsi="仿宋" w:eastAsia="仿宋" w:cs="仿宋"/>
          <w:sz w:val="36"/>
          <w:szCs w:val="36"/>
          <w:highlight w:val="none"/>
          <w:lang w:eastAsia="zh-CN"/>
        </w:rPr>
      </w:pPr>
      <w:r>
        <w:rPr>
          <w:rFonts w:hint="eastAsia" w:ascii="仿宋" w:hAnsi="仿宋" w:eastAsia="仿宋" w:cs="仿宋"/>
          <w:sz w:val="36"/>
          <w:szCs w:val="36"/>
          <w:highlight w:val="none"/>
          <w:lang w:eastAsia="zh-CN"/>
        </w:rPr>
        <w:tab/>
      </w:r>
    </w:p>
    <w:p w14:paraId="348900FE">
      <w:pPr>
        <w:jc w:val="center"/>
        <w:rPr>
          <w:rFonts w:hint="eastAsia" w:ascii="仿宋" w:hAnsi="仿宋" w:eastAsia="仿宋" w:cs="仿宋"/>
          <w:sz w:val="32"/>
          <w:szCs w:val="32"/>
          <w:highlight w:val="none"/>
        </w:rPr>
        <w:sectPr>
          <w:footerReference r:id="rId3" w:type="default"/>
          <w:pgSz w:w="11906" w:h="16838"/>
          <w:pgMar w:top="1440" w:right="1800" w:bottom="1440" w:left="1800" w:header="851" w:footer="992" w:gutter="0"/>
          <w:pgNumType w:fmt="numberInDash"/>
          <w:cols w:space="0" w:num="1"/>
          <w:rtlGutter w:val="0"/>
          <w:docGrid w:type="lines" w:linePitch="387" w:charSpace="0"/>
        </w:sectPr>
      </w:pPr>
      <w:r>
        <w:rPr>
          <w:rFonts w:hint="eastAsia" w:ascii="仿宋" w:hAnsi="仿宋" w:eastAsia="仿宋" w:cs="仿宋"/>
          <w:sz w:val="21"/>
          <w:highlight w:val="none"/>
        </w:rPr>
        <mc:AlternateContent>
          <mc:Choice Requires="wps">
            <w:drawing>
              <wp:anchor distT="0" distB="0" distL="114300" distR="114300" simplePos="0" relativeHeight="251665408" behindDoc="0" locked="0" layoutInCell="1" allowOverlap="1">
                <wp:simplePos x="0" y="0"/>
                <wp:positionH relativeFrom="column">
                  <wp:posOffset>-119380</wp:posOffset>
                </wp:positionH>
                <wp:positionV relativeFrom="paragraph">
                  <wp:posOffset>4523105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3C44CA">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采购人：新疆维吾尔自治区测绘成果中心（盖章）</w:t>
                            </w:r>
                          </w:p>
                          <w:p w14:paraId="6E2A1857">
                            <w:pPr>
                              <w:jc w:val="left"/>
                              <w:rPr>
                                <w:rFonts w:hint="eastAsia" w:ascii="微软雅黑" w:hAnsi="微软雅黑" w:eastAsia="微软雅黑" w:cs="微软雅黑"/>
                                <w:b/>
                                <w:bCs/>
                                <w:color w:val="237085"/>
                                <w:sz w:val="32"/>
                                <w:szCs w:val="32"/>
                                <w:lang w:val="en-US" w:eastAsia="zh-CN"/>
                              </w:rPr>
                            </w:pPr>
                          </w:p>
                          <w:p w14:paraId="3A058652">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采购代理机构：新疆恒晟华工程项目管理有限公司</w:t>
                            </w:r>
                            <w:r>
                              <w:rPr>
                                <w:rFonts w:hint="eastAsia" w:ascii="宋体" w:hAnsi="宋体" w:eastAsia="宋体" w:cs="宋体"/>
                                <w:color w:val="000000"/>
                                <w:kern w:val="0"/>
                                <w:sz w:val="24"/>
                                <w:szCs w:val="21"/>
                                <w:lang w:bidi="ar"/>
                              </w:rPr>
                              <w:t xml:space="preserve"> </w:t>
                            </w:r>
                            <w:r>
                              <w:rPr>
                                <w:rFonts w:hint="eastAsia" w:ascii="微软雅黑" w:hAnsi="微软雅黑" w:eastAsia="微软雅黑" w:cs="微软雅黑"/>
                                <w:b/>
                                <w:bCs/>
                                <w:color w:val="237085"/>
                                <w:sz w:val="32"/>
                                <w:szCs w:val="32"/>
                                <w:lang w:val="en-US" w:eastAsia="zh-CN"/>
                              </w:rPr>
                              <w:t>（盖章）</w:t>
                            </w:r>
                          </w:p>
                          <w:p w14:paraId="14C4BF03">
                            <w:pPr>
                              <w:jc w:val="center"/>
                              <w:rPr>
                                <w:rFonts w:hint="eastAsia" w:ascii="微软雅黑" w:hAnsi="微软雅黑" w:eastAsia="微软雅黑" w:cs="微软雅黑"/>
                                <w:b/>
                                <w:bCs/>
                                <w:color w:val="237085"/>
                                <w:sz w:val="32"/>
                                <w:szCs w:val="32"/>
                                <w:lang w:val="en-US" w:eastAsia="zh-CN"/>
                              </w:rPr>
                            </w:pPr>
                          </w:p>
                          <w:p w14:paraId="698DE28A">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日期：2025年04月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4pt;margin-top:356.15pt;height:195.75pt;width:430.25pt;z-index:251665408;mso-width-relative:page;mso-height-relative:page;" filled="f" stroked="f" coordsize="21600,21600" o:gfxdata="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PjhpMNwAAAAMAQAADwAAAAAAAAABACAAAAAiAAAA&#10;ZHJzL2Rvd25yZXYueG1sUEsBAhQAFAAAAAgAh07iQL0H0aI8AgAAZwQAAA4AAAAAAAAAAQAgAAAA&#10;KwEAAGRycy9lMm9Eb2MueG1sUEsFBgAAAAAGAAYAWQEAANkFAAAAAA==&#10;">
                <v:fill on="f" focussize="0,0"/>
                <v:stroke on="f" weight="0.5pt"/>
                <v:imagedata o:title=""/>
                <o:lock v:ext="edit" aspectratio="f"/>
                <v:textbox>
                  <w:txbxContent>
                    <w:p w14:paraId="393C44CA">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采购人：新疆维吾尔自治区测绘成果中心（盖章）</w:t>
                      </w:r>
                    </w:p>
                    <w:p w14:paraId="6E2A1857">
                      <w:pPr>
                        <w:jc w:val="left"/>
                        <w:rPr>
                          <w:rFonts w:hint="eastAsia" w:ascii="微软雅黑" w:hAnsi="微软雅黑" w:eastAsia="微软雅黑" w:cs="微软雅黑"/>
                          <w:b/>
                          <w:bCs/>
                          <w:color w:val="237085"/>
                          <w:sz w:val="32"/>
                          <w:szCs w:val="32"/>
                          <w:lang w:val="en-US" w:eastAsia="zh-CN"/>
                        </w:rPr>
                      </w:pPr>
                    </w:p>
                    <w:p w14:paraId="3A058652">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采购代理机构：新疆恒晟华工程项目管理有限公司</w:t>
                      </w:r>
                      <w:r>
                        <w:rPr>
                          <w:rFonts w:hint="eastAsia" w:ascii="宋体" w:hAnsi="宋体" w:eastAsia="宋体" w:cs="宋体"/>
                          <w:color w:val="000000"/>
                          <w:kern w:val="0"/>
                          <w:sz w:val="24"/>
                          <w:szCs w:val="21"/>
                          <w:lang w:bidi="ar"/>
                        </w:rPr>
                        <w:t xml:space="preserve"> </w:t>
                      </w:r>
                      <w:r>
                        <w:rPr>
                          <w:rFonts w:hint="eastAsia" w:ascii="微软雅黑" w:hAnsi="微软雅黑" w:eastAsia="微软雅黑" w:cs="微软雅黑"/>
                          <w:b/>
                          <w:bCs/>
                          <w:color w:val="237085"/>
                          <w:sz w:val="32"/>
                          <w:szCs w:val="32"/>
                          <w:lang w:val="en-US" w:eastAsia="zh-CN"/>
                        </w:rPr>
                        <w:t>（盖章）</w:t>
                      </w:r>
                    </w:p>
                    <w:p w14:paraId="14C4BF03">
                      <w:pPr>
                        <w:jc w:val="center"/>
                        <w:rPr>
                          <w:rFonts w:hint="eastAsia" w:ascii="微软雅黑" w:hAnsi="微软雅黑" w:eastAsia="微软雅黑" w:cs="微软雅黑"/>
                          <w:b/>
                          <w:bCs/>
                          <w:color w:val="237085"/>
                          <w:sz w:val="32"/>
                          <w:szCs w:val="32"/>
                          <w:lang w:val="en-US" w:eastAsia="zh-CN"/>
                        </w:rPr>
                      </w:pPr>
                    </w:p>
                    <w:p w14:paraId="698DE28A">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日期：2025年04月</w:t>
                      </w:r>
                    </w:p>
                  </w:txbxContent>
                </v:textbox>
              </v:shape>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4384" behindDoc="0" locked="0" layoutInCell="1" allowOverlap="1">
                <wp:simplePos x="0" y="0"/>
                <wp:positionH relativeFrom="column">
                  <wp:posOffset>1325880</wp:posOffset>
                </wp:positionH>
                <wp:positionV relativeFrom="paragraph">
                  <wp:posOffset>3195320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51.6pt;height:7.85pt;width:208.55pt;z-index:251664384;v-text-anchor:middle;mso-width-relative:page;mso-height-relative:page;" fillcolor="#2E93B0" filled="t" stroked="f" coordsize="21600,21600" o:gfxdata="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jSgl9t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2336" behindDoc="0" locked="0" layoutInCell="1" allowOverlap="1">
                <wp:simplePos x="0" y="0"/>
                <wp:positionH relativeFrom="column">
                  <wp:posOffset>-1172845</wp:posOffset>
                </wp:positionH>
                <wp:positionV relativeFrom="paragraph">
                  <wp:posOffset>-247650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3D75B1">
                            <w:pPr>
                              <w:jc w:val="center"/>
                              <w:rPr>
                                <w:rFonts w:hint="eastAsia" w:ascii="微软雅黑" w:hAnsi="微软雅黑" w:eastAsia="微软雅黑" w:cs="微软雅黑"/>
                                <w:b/>
                                <w:bCs/>
                                <w:color w:val="2E93B0"/>
                                <w:kern w:val="0"/>
                                <w:sz w:val="72"/>
                                <w:szCs w:val="72"/>
                                <w:lang w:val="en-US" w:eastAsia="zh-CN" w:bidi="ar-SA"/>
                              </w:rPr>
                            </w:pPr>
                            <w:r>
                              <w:rPr>
                                <w:rFonts w:hint="eastAsia" w:ascii="微软雅黑" w:hAnsi="微软雅黑" w:eastAsia="微软雅黑" w:cs="微软雅黑"/>
                                <w:b/>
                                <w:bCs/>
                                <w:color w:val="2E93B0"/>
                                <w:kern w:val="0"/>
                                <w:sz w:val="72"/>
                                <w:szCs w:val="72"/>
                                <w:lang w:val="en-US" w:eastAsia="zh-CN" w:bidi="ar-SA"/>
                              </w:rPr>
                              <w:t>卫星遥感影像共享云环境租赁</w:t>
                            </w:r>
                          </w:p>
                          <w:p w14:paraId="27829FE3">
                            <w:pPr>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（项目编号：HSH2025-ZB-05）</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19.5pt;height:127.2pt;width:600.1pt;z-index:251662336;mso-width-relative:page;mso-height-relative:page;" filled="f" stroked="f" coordsize="21600,21600" o:gfxdata="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P4fZmbdAAAADQEAAA8AAAAAAAAAAQAgAAAAIgAA&#10;AGRycy9kb3ducmV2LnhtbFBLAQIUABQAAAAIAIdO4kChs09/PAIAAGcEAAAOAAAAAAAAAAEAIAAA&#10;ACwBAABkcnMvZTJvRG9jLnhtbFBLBQYAAAAABgAGAFkBAADaBQAAAAA=&#10;">
                <v:fill on="f" focussize="0,0"/>
                <v:stroke on="f" weight="0.5pt"/>
                <v:imagedata o:title=""/>
                <o:lock v:ext="edit" aspectratio="f"/>
                <v:textbox>
                  <w:txbxContent>
                    <w:p w14:paraId="053D75B1">
                      <w:pPr>
                        <w:jc w:val="center"/>
                        <w:rPr>
                          <w:rFonts w:hint="eastAsia" w:ascii="微软雅黑" w:hAnsi="微软雅黑" w:eastAsia="微软雅黑" w:cs="微软雅黑"/>
                          <w:b/>
                          <w:bCs/>
                          <w:color w:val="2E93B0"/>
                          <w:kern w:val="0"/>
                          <w:sz w:val="72"/>
                          <w:szCs w:val="72"/>
                          <w:lang w:val="en-US" w:eastAsia="zh-CN" w:bidi="ar-SA"/>
                        </w:rPr>
                      </w:pPr>
                      <w:r>
                        <w:rPr>
                          <w:rFonts w:hint="eastAsia" w:ascii="微软雅黑" w:hAnsi="微软雅黑" w:eastAsia="微软雅黑" w:cs="微软雅黑"/>
                          <w:b/>
                          <w:bCs/>
                          <w:color w:val="2E93B0"/>
                          <w:kern w:val="0"/>
                          <w:sz w:val="72"/>
                          <w:szCs w:val="72"/>
                          <w:lang w:val="en-US" w:eastAsia="zh-CN" w:bidi="ar-SA"/>
                        </w:rPr>
                        <w:t>卫星遥感影像共享云环境租赁</w:t>
                      </w:r>
                    </w:p>
                    <w:p w14:paraId="27829FE3">
                      <w:pPr>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（项目编号：HSH2025-ZB-05）</w:t>
                      </w:r>
                    </w:p>
                  </w:txbxContent>
                </v:textbox>
              </v:shape>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3360"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EE101">
                            <w:pPr>
                              <w:pStyle w:val="2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168.25pt;height:77.55pt;width:561.45pt;z-index:251663360;mso-width-relative:page;mso-height-relative:page;" filled="f" stroked="f" coordsize="21600,21600" o:gfxdata="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rE2bL3QAAAAwBAAAPAAAAAAAAAAEAIAAAACIA&#10;AABkcnMvZG93bnJldi54bWxQSwECFAAUAAAACACHTuJARb/aFT0CAABoBAAADgAAAAAAAAABACAA&#10;AAAsAQAAZHJzL2Uyb0RvYy54bWxQSwUGAAAAAAYABgBZAQAA2wUAAAAA&#10;">
                <v:fill on="f" focussize="0,0"/>
                <v:stroke on="f" weight="0.5pt"/>
                <v:imagedata o:title=""/>
                <o:lock v:ext="edit" aspectratio="f"/>
                <v:textbox>
                  <w:txbxContent>
                    <w:p w14:paraId="281EE101">
                      <w:pPr>
                        <w:pStyle w:val="25"/>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v:textbox>
              </v:shape>
            </w:pict>
          </mc:Fallback>
        </mc:AlternateContent>
      </w:r>
      <w:r>
        <w:rPr>
          <w:rFonts w:hint="eastAsia" w:ascii="仿宋" w:hAnsi="仿宋" w:eastAsia="仿宋" w:cs="仿宋"/>
          <w:highlight w:val="none"/>
        </w:rPr>
        <w:drawing>
          <wp:anchor distT="0" distB="0" distL="114300" distR="114300" simplePos="0" relativeHeight="251661312" behindDoc="1" locked="0" layoutInCell="1" allowOverlap="1">
            <wp:simplePos x="0" y="0"/>
            <wp:positionH relativeFrom="column">
              <wp:posOffset>-1240155</wp:posOffset>
            </wp:positionH>
            <wp:positionV relativeFrom="paragraph">
              <wp:posOffset>-1894205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5"/>
                    <a:stretch>
                      <a:fillRect/>
                    </a:stretch>
                  </pic:blipFill>
                  <pic:spPr>
                    <a:xfrm>
                      <a:off x="0" y="0"/>
                      <a:ext cx="7769225" cy="10739755"/>
                    </a:xfrm>
                    <a:prstGeom prst="rect">
                      <a:avLst/>
                    </a:prstGeom>
                    <a:noFill/>
                    <a:ln>
                      <a:noFill/>
                    </a:ln>
                  </pic:spPr>
                </pic:pic>
              </a:graphicData>
            </a:graphic>
          </wp:anchor>
        </w:drawing>
      </w:r>
    </w:p>
    <w:p w14:paraId="278D1279">
      <w:pPr>
        <w:pStyle w:val="25"/>
        <w:rPr>
          <w:rFonts w:hint="eastAsia" w:ascii="仿宋" w:hAnsi="仿宋" w:eastAsia="仿宋" w:cs="仿宋"/>
          <w:highlight w:val="none"/>
        </w:rPr>
      </w:pPr>
    </w:p>
    <w:tbl>
      <w:tblPr>
        <w:tblStyle w:val="26"/>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70B25E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85" w:hRule="atLeast"/>
          <w:jc w:val="center"/>
        </w:trPr>
        <w:tc>
          <w:tcPr>
            <w:tcW w:w="9280" w:type="dxa"/>
            <w:tcBorders>
              <w:tl2br w:val="nil"/>
              <w:tr2bl w:val="nil"/>
            </w:tcBorders>
            <w:noWrap w:val="0"/>
            <w:vAlign w:val="top"/>
          </w:tcPr>
          <w:p w14:paraId="5703B929">
            <w:pPr>
              <w:spacing w:line="360" w:lineRule="auto"/>
              <w:ind w:right="36" w:rightChars="15"/>
              <w:jc w:val="center"/>
              <w:rPr>
                <w:rFonts w:hint="eastAsia" w:ascii="仿宋" w:hAnsi="仿宋" w:eastAsia="仿宋" w:cs="仿宋"/>
                <w:b/>
                <w:bCs/>
                <w:sz w:val="32"/>
                <w:szCs w:val="32"/>
                <w:highlight w:val="none"/>
              </w:rPr>
            </w:pPr>
          </w:p>
          <w:p w14:paraId="70D4F4F3">
            <w:pPr>
              <w:spacing w:line="360" w:lineRule="auto"/>
              <w:ind w:right="36" w:rightChars="15"/>
              <w:jc w:val="center"/>
              <w:rPr>
                <w:rFonts w:hint="eastAsia" w:ascii="仿宋" w:hAnsi="仿宋" w:eastAsia="仿宋" w:cs="仿宋"/>
                <w:b/>
                <w:bCs/>
                <w:sz w:val="32"/>
                <w:szCs w:val="32"/>
                <w:highlight w:val="none"/>
              </w:rPr>
            </w:pPr>
          </w:p>
          <w:p w14:paraId="0EED8477">
            <w:pPr>
              <w:spacing w:line="360" w:lineRule="auto"/>
              <w:ind w:right="36" w:rightChars="15"/>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采购文件确认</w:t>
            </w:r>
            <w:r>
              <w:rPr>
                <w:rFonts w:hint="eastAsia" w:ascii="仿宋" w:hAnsi="仿宋" w:eastAsia="仿宋" w:cs="仿宋"/>
                <w:b/>
                <w:bCs/>
                <w:sz w:val="32"/>
                <w:szCs w:val="32"/>
                <w:highlight w:val="none"/>
                <w:lang w:val="en-US" w:eastAsia="zh-CN"/>
              </w:rPr>
              <w:t>表</w:t>
            </w:r>
          </w:p>
          <w:p w14:paraId="1EDB5CDC">
            <w:pPr>
              <w:spacing w:line="360" w:lineRule="auto"/>
              <w:ind w:firstLine="720" w:firstLineChars="300"/>
              <w:jc w:val="both"/>
              <w:rPr>
                <w:rFonts w:hint="eastAsia" w:ascii="仿宋" w:hAnsi="仿宋" w:eastAsia="仿宋" w:cs="仿宋"/>
                <w:sz w:val="24"/>
                <w:szCs w:val="24"/>
                <w:highlight w:val="none"/>
                <w:lang w:val="en-US" w:eastAsia="zh-CN"/>
              </w:rPr>
            </w:pPr>
          </w:p>
          <w:p w14:paraId="1014454E">
            <w:pPr>
              <w:spacing w:line="360" w:lineRule="auto"/>
              <w:jc w:val="both"/>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新疆恒晟华工程项目管理有限公司</w:t>
            </w:r>
            <w:r>
              <w:rPr>
                <w:rFonts w:hint="eastAsia" w:ascii="宋体" w:hAnsi="宋体" w:eastAsia="宋体" w:cs="宋体"/>
                <w:color w:val="000000"/>
                <w:kern w:val="0"/>
                <w:sz w:val="24"/>
                <w:szCs w:val="21"/>
                <w:highlight w:val="none"/>
                <w:lang w:bidi="ar"/>
              </w:rPr>
              <w:t xml:space="preserve"> </w:t>
            </w:r>
            <w:r>
              <w:rPr>
                <w:rFonts w:hint="eastAsia" w:ascii="仿宋" w:hAnsi="仿宋" w:eastAsia="仿宋" w:cs="仿宋"/>
                <w:sz w:val="28"/>
                <w:szCs w:val="28"/>
                <w:highlight w:val="none"/>
                <w:lang w:val="en-US" w:eastAsia="zh-CN"/>
              </w:rPr>
              <w:t>：</w:t>
            </w:r>
          </w:p>
          <w:p w14:paraId="4D8C3CDC">
            <w:pPr>
              <w:pStyle w:val="23"/>
              <w:adjustRightInd w:val="0"/>
              <w:snapToGrid w:val="0"/>
              <w:spacing w:before="0" w:beforeAutospacing="0" w:after="0" w:afterAutospacing="0" w:line="440" w:lineRule="exact"/>
              <w:ind w:firstLine="560" w:firstLineChars="200"/>
              <w:jc w:val="both"/>
              <w:rPr>
                <w:rFonts w:hint="eastAsia" w:ascii="仿宋" w:hAnsi="仿宋" w:eastAsia="仿宋" w:cs="仿宋"/>
                <w:sz w:val="28"/>
                <w:szCs w:val="28"/>
                <w:highlight w:val="none"/>
                <w:lang w:val="en-US" w:eastAsia="zh-CN"/>
              </w:rPr>
            </w:pPr>
            <w:r>
              <w:rPr>
                <w:rFonts w:hint="eastAsia" w:ascii="仿宋" w:hAnsi="仿宋" w:eastAsia="仿宋" w:cs="仿宋"/>
                <w:kern w:val="2"/>
                <w:sz w:val="28"/>
                <w:szCs w:val="28"/>
                <w:highlight w:val="none"/>
                <w:u w:val="single"/>
                <w:lang w:val="en-US" w:eastAsia="zh-CN" w:bidi="ar-SA"/>
              </w:rPr>
              <w:t>卫星遥感影像共享云环境租赁</w:t>
            </w:r>
            <w:r>
              <w:rPr>
                <w:rFonts w:hint="eastAsia" w:ascii="仿宋" w:hAnsi="仿宋" w:eastAsia="仿宋" w:cs="仿宋"/>
                <w:sz w:val="28"/>
                <w:szCs w:val="28"/>
                <w:highlight w:val="none"/>
                <w:u w:val="single"/>
                <w:lang w:val="en-US" w:eastAsia="zh-CN"/>
              </w:rPr>
              <w:t>（项目编号:</w:t>
            </w:r>
            <w:r>
              <w:rPr>
                <w:rFonts w:hint="eastAsia" w:ascii="仿宋" w:hAnsi="仿宋" w:eastAsia="仿宋" w:cs="仿宋"/>
                <w:kern w:val="2"/>
                <w:sz w:val="28"/>
                <w:szCs w:val="28"/>
                <w:highlight w:val="none"/>
                <w:u w:val="single"/>
                <w:lang w:val="en-US" w:eastAsia="zh-CN" w:bidi="ar-SA"/>
              </w:rPr>
              <w:t>HSH2025-ZB-05</w:t>
            </w:r>
            <w:r>
              <w:rPr>
                <w:rFonts w:hint="eastAsia" w:ascii="仿宋" w:hAnsi="仿宋" w:eastAsia="仿宋" w:cs="仿宋"/>
                <w:sz w:val="28"/>
                <w:szCs w:val="28"/>
                <w:highlight w:val="none"/>
                <w:u w:val="single"/>
                <w:lang w:val="en-US" w:eastAsia="zh-CN"/>
              </w:rPr>
              <w:t>）</w:t>
            </w:r>
            <w:r>
              <w:rPr>
                <w:rFonts w:hint="eastAsia" w:ascii="仿宋" w:hAnsi="仿宋" w:eastAsia="仿宋" w:cs="仿宋"/>
                <w:sz w:val="28"/>
                <w:szCs w:val="28"/>
                <w:highlight w:val="none"/>
                <w:lang w:val="en-US" w:eastAsia="zh-CN"/>
              </w:rPr>
              <w:t>采购文件，经我单位审核符合我单位提出的招标（采购）要求，同意对外发布。</w:t>
            </w:r>
          </w:p>
          <w:p w14:paraId="17A411B9">
            <w:pPr>
              <w:spacing w:line="360" w:lineRule="auto"/>
              <w:ind w:right="240"/>
              <w:jc w:val="both"/>
              <w:rPr>
                <w:rFonts w:hint="eastAsia" w:ascii="仿宋" w:hAnsi="仿宋" w:eastAsia="仿宋" w:cs="仿宋"/>
                <w:sz w:val="28"/>
                <w:szCs w:val="28"/>
                <w:highlight w:val="none"/>
              </w:rPr>
            </w:pPr>
          </w:p>
          <w:p w14:paraId="0B1910C1">
            <w:pPr>
              <w:spacing w:line="360" w:lineRule="auto"/>
              <w:ind w:right="240"/>
              <w:jc w:val="both"/>
              <w:rPr>
                <w:rFonts w:hint="eastAsia" w:ascii="仿宋" w:hAnsi="仿宋" w:eastAsia="仿宋" w:cs="仿宋"/>
                <w:sz w:val="28"/>
                <w:szCs w:val="28"/>
                <w:highlight w:val="none"/>
              </w:rPr>
            </w:pPr>
          </w:p>
          <w:p w14:paraId="29B0B72D">
            <w:pPr>
              <w:spacing w:line="360" w:lineRule="auto"/>
              <w:ind w:right="840"/>
              <w:jc w:val="both"/>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lang w:val="en-US" w:eastAsia="zh-CN"/>
              </w:rPr>
              <w:t xml:space="preserve"> 采购人：</w:t>
            </w:r>
            <w:r>
              <w:rPr>
                <w:rFonts w:hint="eastAsia" w:ascii="仿宋" w:hAnsi="仿宋" w:eastAsia="仿宋" w:cs="仿宋"/>
                <w:sz w:val="28"/>
                <w:szCs w:val="28"/>
                <w:highlight w:val="none"/>
                <w:u w:val="single"/>
                <w:lang w:val="en-US" w:eastAsia="zh-CN"/>
              </w:rPr>
              <w:t xml:space="preserve">        </w:t>
            </w:r>
            <w:r>
              <w:rPr>
                <w:rFonts w:hint="eastAsia" w:ascii="仿宋" w:hAnsi="仿宋" w:eastAsia="仿宋" w:cs="仿宋"/>
                <w:sz w:val="28"/>
                <w:szCs w:val="28"/>
                <w:highlight w:val="none"/>
                <w:u w:val="single"/>
              </w:rPr>
              <w:t>（盖章）</w:t>
            </w:r>
          </w:p>
          <w:p w14:paraId="46C03B7F">
            <w:pPr>
              <w:spacing w:line="360" w:lineRule="auto"/>
              <w:ind w:right="960"/>
              <w:jc w:val="both"/>
              <w:rPr>
                <w:rFonts w:hint="eastAsia" w:ascii="仿宋" w:hAnsi="仿宋" w:eastAsia="仿宋" w:cs="仿宋"/>
                <w:b/>
                <w:sz w:val="40"/>
                <w:szCs w:val="32"/>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2025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04</w:t>
            </w:r>
            <w:r>
              <w:rPr>
                <w:rFonts w:hint="eastAsia" w:ascii="仿宋" w:hAnsi="仿宋" w:eastAsia="仿宋" w:cs="仿宋"/>
                <w:sz w:val="28"/>
                <w:szCs w:val="28"/>
                <w:highlight w:val="none"/>
              </w:rPr>
              <w:t>月</w:t>
            </w:r>
          </w:p>
        </w:tc>
      </w:tr>
    </w:tbl>
    <w:p w14:paraId="2BDC7A1E">
      <w:pPr>
        <w:jc w:val="center"/>
        <w:rPr>
          <w:rFonts w:hint="eastAsia" w:ascii="仿宋" w:hAnsi="仿宋" w:eastAsia="仿宋" w:cs="仿宋"/>
          <w:sz w:val="32"/>
          <w:szCs w:val="32"/>
          <w:highlight w:val="none"/>
          <w:lang w:val="en-US" w:eastAsia="zh-CN"/>
        </w:rPr>
        <w:sectPr>
          <w:headerReference r:id="rId4" w:type="default"/>
          <w:pgSz w:w="11906" w:h="16838"/>
          <w:pgMar w:top="1440" w:right="1800" w:bottom="1440" w:left="1800" w:header="851" w:footer="992" w:gutter="0"/>
          <w:pgNumType w:fmt="numberInDash"/>
          <w:cols w:space="0" w:num="1"/>
          <w:rtlGutter w:val="0"/>
          <w:docGrid w:type="lines" w:linePitch="387" w:charSpace="0"/>
        </w:sectPr>
      </w:pPr>
    </w:p>
    <w:p w14:paraId="46C94C5E">
      <w:pPr>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目 录</w:t>
      </w:r>
    </w:p>
    <w:p w14:paraId="7D471AB0">
      <w:pPr>
        <w:jc w:val="both"/>
        <w:rPr>
          <w:rFonts w:hint="eastAsia" w:ascii="仿宋" w:hAnsi="仿宋" w:eastAsia="仿宋" w:cs="仿宋"/>
          <w:sz w:val="24"/>
          <w:szCs w:val="24"/>
          <w:highlight w:val="none"/>
          <w:lang w:val="en-US" w:eastAsia="zh-CN"/>
        </w:rPr>
      </w:pPr>
    </w:p>
    <w:sdt>
      <w:sdtPr>
        <w:rPr>
          <w:rFonts w:hint="eastAsia" w:ascii="仿宋" w:hAnsi="仿宋" w:eastAsia="仿宋" w:cs="仿宋"/>
          <w:kern w:val="2"/>
          <w:sz w:val="21"/>
          <w:szCs w:val="24"/>
          <w:highlight w:val="none"/>
          <w:lang w:val="en-US" w:eastAsia="zh-CN" w:bidi="ar-SA"/>
        </w:rPr>
        <w:id w:val="147458556"/>
        <w15:color w:val="DBDBDB"/>
        <w:docPartObj>
          <w:docPartGallery w:val="Table of Contents"/>
          <w:docPartUnique/>
        </w:docPartObj>
      </w:sdtPr>
      <w:sdtEndPr>
        <w:rPr>
          <w:rFonts w:hint="eastAsia" w:ascii="仿宋" w:hAnsi="仿宋" w:eastAsia="仿宋" w:cs="仿宋"/>
          <w:b/>
          <w:kern w:val="2"/>
          <w:sz w:val="21"/>
          <w:szCs w:val="24"/>
          <w:highlight w:val="none"/>
          <w:lang w:val="en-US" w:eastAsia="zh-CN" w:bidi="ar-SA"/>
        </w:rPr>
      </w:sdtEndPr>
      <w:sdtContent>
        <w:p w14:paraId="4ED0E08E">
          <w:pPr>
            <w:jc w:val="both"/>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lang w:val="en-US" w:eastAsia="zh-CN"/>
            </w:rPr>
            <w:fldChar w:fldCharType="begin"/>
          </w:r>
          <w:r>
            <w:rPr>
              <w:rFonts w:hint="eastAsia" w:ascii="仿宋" w:hAnsi="仿宋" w:eastAsia="仿宋" w:cs="仿宋"/>
              <w:sz w:val="24"/>
              <w:szCs w:val="24"/>
              <w:highlight w:val="none"/>
              <w:lang w:val="en-US" w:eastAsia="zh-CN"/>
            </w:rPr>
            <w:instrText xml:space="preserve">TOC \o "1-2" \h \u </w:instrText>
          </w:r>
          <w:r>
            <w:rPr>
              <w:rFonts w:hint="eastAsia" w:ascii="仿宋" w:hAnsi="仿宋" w:eastAsia="仿宋" w:cs="仿宋"/>
              <w:sz w:val="24"/>
              <w:szCs w:val="24"/>
              <w:highlight w:val="none"/>
              <w:lang w:val="en-US" w:eastAsia="zh-CN"/>
            </w:rPr>
            <w:fldChar w:fldCharType="separate"/>
          </w:r>
        </w:p>
        <w:p w14:paraId="01C37899">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_Toc30793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rPr>
            <w:t xml:space="preserve">第一章 </w:t>
          </w:r>
          <w:r>
            <w:rPr>
              <w:rFonts w:hint="eastAsia" w:ascii="仿宋" w:hAnsi="仿宋" w:eastAsia="仿宋" w:cs="仿宋"/>
              <w:b/>
              <w:bCs/>
              <w:sz w:val="28"/>
              <w:szCs w:val="28"/>
              <w:highlight w:val="none"/>
              <w:lang w:val="en-US" w:eastAsia="zh-CN"/>
            </w:rPr>
            <w:t>竞争性磋商</w:t>
          </w:r>
          <w:r>
            <w:rPr>
              <w:rFonts w:hint="eastAsia" w:ascii="仿宋" w:hAnsi="仿宋" w:eastAsia="仿宋" w:cs="仿宋"/>
              <w:b/>
              <w:bCs/>
              <w:sz w:val="28"/>
              <w:szCs w:val="28"/>
              <w:highlight w:val="none"/>
            </w:rPr>
            <w:t>公告</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_Toc30793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4</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0B132D4E">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_Toc17816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第二章 供应商须知前附表</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_Toc17816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8</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2670587B">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_Toc13270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第三章 供应商须知</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_Toc13270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13</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55A5F904">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_Toc19762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第四章 政府采购合同</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_Toc19762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30</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1D3EADA7">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_Toc32043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第五章 采购需求</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_Toc32043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37</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51B9C283">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_Toc20162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第六章 评标程序、评标方法和评标标准</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_Toc20162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51</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75BC1F2B">
          <w:pPr>
            <w:pStyle w:val="19"/>
            <w:keepNext w:val="0"/>
            <w:keepLines w:val="0"/>
            <w:pageBreakBefore w:val="0"/>
            <w:widowControl w:val="0"/>
            <w:tabs>
              <w:tab w:val="right" w:leader="dot" w:pos="8306"/>
            </w:tabs>
            <w:kinsoku/>
            <w:wordWrap/>
            <w:overflowPunct/>
            <w:topLinePunct w:val="0"/>
            <w:autoSpaceDE/>
            <w:autoSpaceDN/>
            <w:bidi w:val="0"/>
            <w:adjustRightInd/>
            <w:snapToGrid/>
            <w:spacing w:line="360" w:lineRule="auto"/>
            <w:textAlignment w:val="auto"/>
            <w:rPr>
              <w:highlight w:val="none"/>
            </w:rPr>
          </w:pPr>
          <w:r>
            <w:rPr>
              <w:rFonts w:hint="eastAsia" w:ascii="仿宋" w:hAnsi="仿宋" w:eastAsia="仿宋" w:cs="仿宋"/>
              <w:b/>
              <w:bCs/>
              <w:sz w:val="28"/>
              <w:szCs w:val="28"/>
              <w:highlight w:val="none"/>
              <w:lang w:val="en-US" w:eastAsia="zh-CN"/>
            </w:rPr>
            <w:fldChar w:fldCharType="begin"/>
          </w:r>
          <w:r>
            <w:rPr>
              <w:rFonts w:hint="eastAsia" w:ascii="仿宋" w:hAnsi="仿宋" w:eastAsia="仿宋" w:cs="仿宋"/>
              <w:b/>
              <w:bCs/>
              <w:sz w:val="28"/>
              <w:szCs w:val="28"/>
              <w:highlight w:val="none"/>
              <w:lang w:val="en-US" w:eastAsia="zh-CN"/>
            </w:rPr>
            <w:instrText xml:space="preserve"> HYPERLINK \l _Toc9602 </w:instrText>
          </w:r>
          <w:r>
            <w:rPr>
              <w:rFonts w:hint="eastAsia" w:ascii="仿宋" w:hAnsi="仿宋" w:eastAsia="仿宋" w:cs="仿宋"/>
              <w:b/>
              <w:bCs/>
              <w:sz w:val="28"/>
              <w:szCs w:val="28"/>
              <w:highlight w:val="none"/>
              <w:lang w:val="en-US" w:eastAsia="zh-CN"/>
            </w:rPr>
            <w:fldChar w:fldCharType="separate"/>
          </w:r>
          <w:r>
            <w:rPr>
              <w:rFonts w:hint="eastAsia" w:ascii="仿宋" w:hAnsi="仿宋" w:eastAsia="仿宋" w:cs="仿宋"/>
              <w:b/>
              <w:bCs/>
              <w:sz w:val="28"/>
              <w:szCs w:val="28"/>
              <w:highlight w:val="none"/>
              <w:lang w:val="en-US" w:eastAsia="zh-CN"/>
            </w:rPr>
            <w:t>第七章 响应文件格式</w:t>
          </w:r>
          <w:r>
            <w:rPr>
              <w:rFonts w:hint="eastAsia" w:ascii="仿宋" w:hAnsi="仿宋" w:eastAsia="仿宋" w:cs="仿宋"/>
              <w:b/>
              <w:bCs/>
              <w:sz w:val="28"/>
              <w:szCs w:val="28"/>
              <w:highlight w:val="none"/>
            </w:rPr>
            <w:tab/>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PAGEREF _Toc9602 \h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62</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lang w:val="en-US" w:eastAsia="zh-CN"/>
            </w:rPr>
            <w:fldChar w:fldCharType="end"/>
          </w:r>
        </w:p>
        <w:p w14:paraId="16DF578E">
          <w:pPr>
            <w:pStyle w:val="21"/>
            <w:tabs>
              <w:tab w:val="right" w:leader="dot" w:pos="8306"/>
            </w:tabs>
            <w:rPr>
              <w:highlight w:val="none"/>
            </w:rPr>
          </w:pPr>
        </w:p>
        <w:p w14:paraId="1E43B93B">
          <w:pPr>
            <w:spacing w:before="0" w:beforeLines="0" w:after="0" w:afterLines="0" w:line="240" w:lineRule="auto"/>
            <w:ind w:left="0" w:leftChars="0" w:right="0" w:rightChars="0" w:firstLine="0" w:firstLineChars="0"/>
            <w:jc w:val="center"/>
            <w:rPr>
              <w:rFonts w:hint="eastAsia" w:ascii="仿宋" w:hAnsi="仿宋" w:eastAsia="仿宋" w:cs="仿宋"/>
              <w:sz w:val="24"/>
              <w:szCs w:val="24"/>
              <w:highlight w:val="none"/>
              <w:lang w:val="en-US" w:eastAsia="zh-CN"/>
            </w:rPr>
          </w:pPr>
          <w:r>
            <w:rPr>
              <w:rFonts w:hint="eastAsia" w:ascii="仿宋" w:hAnsi="仿宋" w:eastAsia="仿宋" w:cs="仿宋"/>
              <w:b/>
              <w:szCs w:val="24"/>
              <w:highlight w:val="none"/>
              <w:lang w:val="en-US" w:eastAsia="zh-CN"/>
            </w:rPr>
            <w:fldChar w:fldCharType="end"/>
          </w:r>
        </w:p>
      </w:sdtContent>
    </w:sdt>
    <w:p w14:paraId="007B5D88">
      <w:pPr>
        <w:pStyle w:val="2"/>
        <w:numPr>
          <w:ilvl w:val="0"/>
          <w:numId w:val="1"/>
        </w:numPr>
        <w:bidi w:val="0"/>
        <w:jc w:val="center"/>
        <w:rPr>
          <w:rFonts w:hint="eastAsia" w:ascii="仿宋" w:hAnsi="仿宋" w:eastAsia="仿宋" w:cs="仿宋"/>
          <w:sz w:val="32"/>
          <w:szCs w:val="32"/>
          <w:highlight w:val="none"/>
        </w:rPr>
        <w:sectPr>
          <w:footerReference r:id="rId5" w:type="default"/>
          <w:pgSz w:w="11906" w:h="16838"/>
          <w:pgMar w:top="1440" w:right="1800" w:bottom="1440" w:left="1800" w:header="851" w:footer="992" w:gutter="0"/>
          <w:pgNumType w:fmt="numberInDash"/>
          <w:cols w:space="0" w:num="1"/>
          <w:rtlGutter w:val="0"/>
          <w:docGrid w:type="lines" w:linePitch="387" w:charSpace="0"/>
        </w:sectPr>
      </w:pPr>
    </w:p>
    <w:p w14:paraId="2AE8F726">
      <w:pPr>
        <w:pStyle w:val="2"/>
        <w:numPr>
          <w:ilvl w:val="0"/>
          <w:numId w:val="1"/>
        </w:numPr>
        <w:bidi w:val="0"/>
        <w:jc w:val="center"/>
        <w:rPr>
          <w:rFonts w:hint="eastAsia" w:ascii="仿宋" w:hAnsi="仿宋" w:eastAsia="仿宋" w:cs="仿宋"/>
          <w:sz w:val="32"/>
          <w:szCs w:val="32"/>
          <w:highlight w:val="none"/>
        </w:rPr>
      </w:pPr>
      <w:bookmarkStart w:id="0" w:name="_Toc30793"/>
      <w:r>
        <w:rPr>
          <w:rFonts w:hint="eastAsia" w:ascii="仿宋" w:hAnsi="仿宋" w:eastAsia="仿宋" w:cs="仿宋"/>
          <w:sz w:val="32"/>
          <w:szCs w:val="32"/>
          <w:highlight w:val="none"/>
          <w:lang w:val="en-US" w:eastAsia="zh-CN"/>
        </w:rPr>
        <w:t>竞争性磋商</w:t>
      </w:r>
      <w:r>
        <w:rPr>
          <w:rFonts w:hint="eastAsia" w:ascii="仿宋" w:hAnsi="仿宋" w:eastAsia="仿宋" w:cs="仿宋"/>
          <w:sz w:val="32"/>
          <w:szCs w:val="32"/>
          <w:highlight w:val="none"/>
        </w:rPr>
        <w:t>公告</w:t>
      </w:r>
      <w:bookmarkEnd w:id="0"/>
    </w:p>
    <w:p w14:paraId="20F6053C">
      <w:pPr>
        <w:keepNext w:val="0"/>
        <w:keepLines w:val="0"/>
        <w:pageBreakBefore w:val="0"/>
        <w:widowControl w:val="0"/>
        <w:kinsoku/>
        <w:wordWrap/>
        <w:overflowPunct/>
        <w:topLinePunct w:val="0"/>
        <w:bidi w:val="0"/>
        <w:adjustRightInd/>
        <w:snapToGrid/>
        <w:spacing w:line="500" w:lineRule="exact"/>
        <w:textAlignment w:val="auto"/>
        <w:rPr>
          <w:rFonts w:hint="eastAsia" w:ascii="仿宋" w:hAnsi="仿宋" w:eastAsia="仿宋" w:cs="仿宋"/>
          <w:color w:val="auto"/>
          <w:highlight w:val="none"/>
        </w:rPr>
      </w:pPr>
      <w:r>
        <w:rPr>
          <w:rFonts w:hint="eastAsia" w:ascii="仿宋" w:hAnsi="仿宋" w:eastAsia="仿宋" w:cs="仿宋"/>
          <w:b/>
          <w:bCs/>
          <w:color w:val="auto"/>
          <w:highlight w:val="none"/>
        </w:rPr>
        <w:t xml:space="preserve">项目概况 </w:t>
      </w:r>
      <w:r>
        <w:rPr>
          <w:rFonts w:hint="eastAsia" w:ascii="仿宋" w:hAnsi="仿宋" w:eastAsia="仿宋" w:cs="仿宋"/>
          <w:color w:val="auto"/>
          <w:highlight w:val="none"/>
        </w:rPr>
        <w:t xml:space="preserve">                                                   </w:t>
      </w:r>
    </w:p>
    <w:p w14:paraId="418BE60F">
      <w:pPr>
        <w:keepNext w:val="0"/>
        <w:keepLines w:val="0"/>
        <w:pageBreakBefore w:val="0"/>
        <w:widowControl w:val="0"/>
        <w:kinsoku/>
        <w:wordWrap/>
        <w:overflowPunct/>
        <w:topLinePunct w:val="0"/>
        <w:bidi w:val="0"/>
        <w:adjustRightInd/>
        <w:snapToGrid/>
        <w:spacing w:line="500" w:lineRule="exact"/>
        <w:ind w:firstLine="480" w:firstLineChars="200"/>
        <w:textAlignment w:val="auto"/>
        <w:rPr>
          <w:rFonts w:hint="eastAsia" w:ascii="仿宋" w:hAnsi="仿宋" w:eastAsia="仿宋" w:cs="仿宋"/>
          <w:sz w:val="32"/>
          <w:szCs w:val="32"/>
          <w:highlight w:val="none"/>
        </w:rPr>
      </w:pPr>
      <w:r>
        <w:rPr>
          <w:rFonts w:hint="eastAsia" w:ascii="仿宋" w:hAnsi="仿宋" w:eastAsia="仿宋" w:cs="仿宋"/>
          <w:color w:val="auto"/>
          <w:highlight w:val="none"/>
        </w:rPr>
        <w:t>卫星遥感影像共享云环境租赁的潜在供应商应在政采云平台http://www.zcygov.cn/获取采购文件，并于</w:t>
      </w:r>
      <w:r>
        <w:rPr>
          <w:rFonts w:hint="eastAsia" w:ascii="仿宋" w:hAnsi="仿宋" w:eastAsia="仿宋" w:cs="仿宋"/>
          <w:color w:val="auto"/>
          <w:highlight w:val="none"/>
          <w:lang w:eastAsia="zh-CN"/>
        </w:rPr>
        <w:t>2025年04月23日</w:t>
      </w:r>
      <w:r>
        <w:rPr>
          <w:rFonts w:hint="eastAsia" w:ascii="仿宋" w:hAnsi="仿宋" w:eastAsia="仿宋" w:cs="仿宋"/>
          <w:color w:val="auto"/>
          <w:highlight w:val="none"/>
        </w:rPr>
        <w:t>11:00（北京时间）</w:t>
      </w:r>
      <w:r>
        <w:rPr>
          <w:rFonts w:hint="eastAsia" w:ascii="仿宋" w:hAnsi="仿宋" w:eastAsia="仿宋" w:cs="仿宋"/>
          <w:color w:val="auto"/>
          <w:highlight w:val="none"/>
        </w:rPr>
        <w:t>前提交响应性文件。</w:t>
      </w:r>
    </w:p>
    <w:p w14:paraId="3BEC9193">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1" w:name="_Toc6343"/>
      <w:r>
        <w:rPr>
          <w:rFonts w:hint="eastAsia" w:ascii="仿宋" w:hAnsi="仿宋" w:eastAsia="仿宋" w:cs="仿宋"/>
          <w:b/>
          <w:bCs/>
          <w:sz w:val="24"/>
          <w:szCs w:val="24"/>
          <w:highlight w:val="none"/>
        </w:rPr>
        <w:t>项目基本情况</w:t>
      </w:r>
      <w:bookmarkEnd w:id="1"/>
    </w:p>
    <w:p w14:paraId="34A0683A">
      <w:pPr>
        <w:pStyle w:val="23"/>
        <w:adjustRightInd w:val="0"/>
        <w:snapToGrid w:val="0"/>
        <w:spacing w:before="0" w:beforeAutospacing="0" w:after="0" w:afterAutospacing="0" w:line="440" w:lineRule="exact"/>
        <w:jc w:val="both"/>
        <w:rPr>
          <w:rFonts w:hint="eastAsia" w:eastAsia="宋体"/>
          <w:color w:val="000000"/>
          <w:highlight w:val="none"/>
          <w:lang w:eastAsia="zh-CN"/>
        </w:rPr>
      </w:pPr>
      <w:r>
        <w:rPr>
          <w:rFonts w:hint="eastAsia" w:ascii="仿宋" w:hAnsi="仿宋" w:eastAsia="仿宋" w:cs="仿宋"/>
          <w:sz w:val="24"/>
          <w:szCs w:val="24"/>
          <w:highlight w:val="none"/>
        </w:rPr>
        <w:t>项目编号</w:t>
      </w:r>
      <w:r>
        <w:rPr>
          <w:rFonts w:hint="eastAsia" w:ascii="仿宋" w:hAnsi="仿宋" w:eastAsia="仿宋" w:cs="仿宋"/>
          <w:kern w:val="2"/>
          <w:sz w:val="24"/>
          <w:szCs w:val="24"/>
          <w:highlight w:val="none"/>
          <w:lang w:val="en-US" w:eastAsia="zh-CN" w:bidi="ar-SA"/>
        </w:rPr>
        <w:t>：HSH2025-ZB-05</w:t>
      </w:r>
    </w:p>
    <w:p w14:paraId="488B30A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rPr>
      </w:pPr>
      <w:r>
        <w:rPr>
          <w:rFonts w:hint="eastAsia" w:ascii="仿宋" w:hAnsi="仿宋" w:eastAsia="仿宋" w:cs="仿宋"/>
          <w:sz w:val="24"/>
          <w:szCs w:val="24"/>
          <w:highlight w:val="none"/>
        </w:rPr>
        <w:t>项目名称：</w:t>
      </w:r>
      <w:r>
        <w:rPr>
          <w:rFonts w:hint="eastAsia" w:ascii="仿宋" w:hAnsi="仿宋" w:eastAsia="仿宋" w:cs="仿宋"/>
          <w:color w:val="auto"/>
          <w:highlight w:val="none"/>
        </w:rPr>
        <w:t>卫星遥感影像共享云环境租赁</w:t>
      </w:r>
    </w:p>
    <w:p w14:paraId="1CF67F1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采购方式：</w:t>
      </w:r>
      <w:r>
        <w:rPr>
          <w:rFonts w:hint="eastAsia" w:ascii="仿宋" w:hAnsi="仿宋" w:eastAsia="仿宋" w:cs="仿宋"/>
          <w:sz w:val="24"/>
          <w:szCs w:val="24"/>
          <w:highlight w:val="none"/>
          <w:lang w:val="en-US" w:eastAsia="zh-CN"/>
        </w:rPr>
        <w:t>竞争性磋商</w:t>
      </w:r>
    </w:p>
    <w:p w14:paraId="31C9F117">
      <w:pPr>
        <w:pStyle w:val="23"/>
        <w:adjustRightInd w:val="0"/>
        <w:snapToGrid w:val="0"/>
        <w:spacing w:before="0" w:beforeAutospacing="0" w:after="0" w:afterAutospacing="0" w:line="440" w:lineRule="exact"/>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 xml:space="preserve"> </w:t>
      </w:r>
      <w:r>
        <w:rPr>
          <w:rStyle w:val="45"/>
          <w:rFonts w:hint="eastAsia"/>
          <w:color w:val="000000"/>
          <w:highlight w:val="none"/>
          <w:lang w:val="en-US" w:eastAsia="zh-CN"/>
        </w:rPr>
        <w:t>500000</w:t>
      </w:r>
      <w:r>
        <w:rPr>
          <w:rFonts w:hint="eastAsia" w:ascii="仿宋" w:hAnsi="仿宋" w:eastAsia="仿宋" w:cs="仿宋"/>
          <w:sz w:val="24"/>
          <w:szCs w:val="24"/>
          <w:highlight w:val="none"/>
          <w:lang w:val="en-US" w:eastAsia="zh-CN"/>
        </w:rPr>
        <w:t>元</w:t>
      </w:r>
    </w:p>
    <w:p w14:paraId="29B25EE1">
      <w:pPr>
        <w:pStyle w:val="23"/>
        <w:adjustRightInd w:val="0"/>
        <w:snapToGrid w:val="0"/>
        <w:spacing w:before="0" w:beforeAutospacing="0" w:after="0" w:afterAutospacing="0" w:line="440" w:lineRule="exact"/>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eastAsia="zh-CN"/>
        </w:rPr>
        <w:t xml:space="preserve"> </w:t>
      </w:r>
      <w:r>
        <w:rPr>
          <w:rStyle w:val="45"/>
          <w:rFonts w:hint="eastAsia"/>
          <w:color w:val="000000"/>
          <w:highlight w:val="none"/>
          <w:lang w:val="en-US" w:eastAsia="zh-CN"/>
        </w:rPr>
        <w:t>500000</w:t>
      </w:r>
      <w:r>
        <w:rPr>
          <w:rFonts w:hint="eastAsia" w:ascii="仿宋" w:hAnsi="仿宋" w:eastAsia="仿宋" w:cs="仿宋"/>
          <w:sz w:val="24"/>
          <w:szCs w:val="24"/>
          <w:highlight w:val="none"/>
          <w:lang w:val="en-US" w:eastAsia="zh-CN"/>
        </w:rPr>
        <w:t>元</w:t>
      </w:r>
    </w:p>
    <w:p w14:paraId="7A828A2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采购需求：</w:t>
      </w:r>
    </w:p>
    <w:p w14:paraId="0DD8FFE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标项一:</w:t>
      </w:r>
    </w:p>
    <w:p w14:paraId="0C7B233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rPr>
      </w:pPr>
      <w:r>
        <w:rPr>
          <w:rFonts w:hint="eastAsia" w:ascii="仿宋" w:hAnsi="仿宋" w:eastAsia="仿宋" w:cs="仿宋"/>
          <w:sz w:val="24"/>
          <w:szCs w:val="24"/>
          <w:highlight w:val="none"/>
        </w:rPr>
        <w:t>标项名称:</w:t>
      </w:r>
      <w:r>
        <w:rPr>
          <w:rFonts w:hint="eastAsia" w:ascii="仿宋" w:hAnsi="仿宋" w:eastAsia="仿宋" w:cs="仿宋"/>
          <w:color w:val="auto"/>
          <w:highlight w:val="none"/>
        </w:rPr>
        <w:t>卫星遥感影像共享云环境租赁</w:t>
      </w:r>
    </w:p>
    <w:p w14:paraId="3A341E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数量:</w:t>
      </w:r>
      <w:r>
        <w:rPr>
          <w:rFonts w:hint="eastAsia" w:ascii="仿宋" w:hAnsi="仿宋" w:eastAsia="仿宋" w:cs="仿宋"/>
          <w:sz w:val="24"/>
          <w:szCs w:val="24"/>
          <w:highlight w:val="none"/>
          <w:lang w:val="en-US" w:eastAsia="zh-CN"/>
        </w:rPr>
        <w:t>不限</w:t>
      </w:r>
    </w:p>
    <w:p w14:paraId="0D6008F2">
      <w:pPr>
        <w:pStyle w:val="23"/>
        <w:adjustRightInd w:val="0"/>
        <w:snapToGrid w:val="0"/>
        <w:spacing w:before="0" w:beforeAutospacing="0" w:after="0" w:afterAutospacing="0" w:line="440" w:lineRule="exact"/>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 xml:space="preserve"> </w:t>
      </w:r>
      <w:r>
        <w:rPr>
          <w:rStyle w:val="45"/>
          <w:rFonts w:hint="eastAsia"/>
          <w:color w:val="000000"/>
          <w:highlight w:val="none"/>
          <w:lang w:val="en-US" w:eastAsia="zh-CN"/>
        </w:rPr>
        <w:t>500000</w:t>
      </w:r>
    </w:p>
    <w:p w14:paraId="3E411763">
      <w:pPr>
        <w:widowControl/>
        <w:adjustRightInd w:val="0"/>
        <w:snapToGrid w:val="0"/>
        <w:spacing w:line="440" w:lineRule="exact"/>
        <w:rPr>
          <w:rFonts w:ascii="宋体" w:hAnsi="宋体" w:eastAsia="宋体" w:cstheme="minorBidi"/>
          <w:kern w:val="0"/>
          <w:sz w:val="24"/>
          <w:szCs w:val="24"/>
          <w:highlight w:val="none"/>
          <w:lang w:val="en-US" w:eastAsia="zh-CN" w:bidi="ar-SA"/>
        </w:rPr>
      </w:pPr>
      <w:r>
        <w:rPr>
          <w:rFonts w:hint="eastAsia" w:ascii="仿宋" w:hAnsi="仿宋" w:eastAsia="仿宋" w:cs="仿宋"/>
          <w:sz w:val="24"/>
          <w:szCs w:val="24"/>
          <w:highlight w:val="none"/>
        </w:rPr>
        <w:t>简要规格描述或项目基本概况介绍、用途：</w:t>
      </w:r>
      <w:r>
        <w:rPr>
          <w:rFonts w:hint="eastAsia" w:ascii="仿宋" w:hAnsi="仿宋" w:eastAsia="仿宋" w:cs="仿宋"/>
          <w:sz w:val="24"/>
          <w:szCs w:val="24"/>
          <w:highlight w:val="none"/>
          <w:lang w:val="en-US" w:eastAsia="zh-CN"/>
        </w:rPr>
        <w:t>为保证自然资源新疆遥感云服务平台各项业务系统顺利运行，常态化开展数据在线分发服务，需对系统部署网络环境进行租赁，主要包括数据入库服务器租赁、对象存储服务、网络带宽等技术服务。</w:t>
      </w:r>
    </w:p>
    <w:p w14:paraId="3D90A07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eastAsia="zh-CN"/>
        </w:rPr>
        <w:t>（具体内容详见采购文件）</w:t>
      </w:r>
    </w:p>
    <w:p w14:paraId="2F0782C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备注：</w:t>
      </w:r>
      <w:r>
        <w:rPr>
          <w:rFonts w:hint="eastAsia" w:ascii="仿宋" w:hAnsi="仿宋" w:eastAsia="仿宋" w:cs="仿宋"/>
          <w:sz w:val="24"/>
          <w:szCs w:val="24"/>
          <w:highlight w:val="none"/>
          <w:lang w:val="en-US" w:eastAsia="zh-CN"/>
        </w:rPr>
        <w:t>/</w:t>
      </w:r>
    </w:p>
    <w:p w14:paraId="203972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_GB2312"/>
          <w:sz w:val="24"/>
          <w:highlight w:val="none"/>
          <w:lang w:val="en-US" w:eastAsia="zh-CN"/>
        </w:rPr>
      </w:pPr>
      <w:r>
        <w:rPr>
          <w:rFonts w:hint="eastAsia" w:ascii="仿宋" w:hAnsi="仿宋" w:eastAsia="仿宋" w:cs="仿宋"/>
          <w:sz w:val="24"/>
          <w:szCs w:val="24"/>
          <w:highlight w:val="none"/>
        </w:rPr>
        <w:t>合同履约期限：</w:t>
      </w:r>
      <w:r>
        <w:rPr>
          <w:rFonts w:hint="eastAsia" w:ascii="仿宋" w:hAnsi="仿宋" w:eastAsia="仿宋" w:cs="仿宋"/>
          <w:sz w:val="24"/>
          <w:szCs w:val="24"/>
          <w:highlight w:val="none"/>
          <w:lang w:val="en-US" w:eastAsia="zh-CN"/>
        </w:rPr>
        <w:t>根据甲方时间要求提交全部成果</w:t>
      </w:r>
    </w:p>
    <w:p w14:paraId="56A8BE0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本项目（否）接受联合体投标。</w:t>
      </w:r>
    </w:p>
    <w:p w14:paraId="067B3CB8">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2" w:name="_Toc7676"/>
      <w:r>
        <w:rPr>
          <w:rFonts w:hint="eastAsia" w:ascii="仿宋" w:hAnsi="仿宋" w:eastAsia="仿宋" w:cs="仿宋"/>
          <w:b/>
          <w:bCs/>
          <w:sz w:val="24"/>
          <w:szCs w:val="24"/>
          <w:highlight w:val="none"/>
        </w:rPr>
        <w:t>申请人的资格要求：</w:t>
      </w:r>
      <w:bookmarkEnd w:id="2"/>
    </w:p>
    <w:p w14:paraId="50B7A37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1.满足《中华人民共和国政府采购法》第二十二条规定；</w:t>
      </w:r>
    </w:p>
    <w:p w14:paraId="243D1CDF">
      <w:pPr>
        <w:pStyle w:val="25"/>
        <w:keepNext w:val="0"/>
        <w:keepLines w:val="0"/>
        <w:pageBreakBefore w:val="0"/>
        <w:widowControl w:val="0"/>
        <w:kinsoku/>
        <w:wordWrap/>
        <w:overflowPunct/>
        <w:topLinePunct w:val="0"/>
        <w:bidi w:val="0"/>
        <w:adjustRightInd/>
        <w:snapToGrid/>
        <w:spacing w:after="0" w:line="500" w:lineRule="exact"/>
        <w:ind w:left="0" w:leftChars="0" w:firstLine="0" w:firstLineChars="0"/>
        <w:textAlignment w:val="auto"/>
        <w:rPr>
          <w:rFonts w:hint="eastAsia" w:ascii="仿宋" w:hAnsi="仿宋" w:eastAsia="仿宋" w:cs="仿宋"/>
          <w:sz w:val="24"/>
          <w:szCs w:val="24"/>
          <w:highlight w:val="none"/>
          <w:lang w:val="en-US"/>
        </w:rPr>
      </w:pPr>
      <w:r>
        <w:rPr>
          <w:rFonts w:hint="eastAsia" w:ascii="仿宋" w:hAnsi="仿宋" w:eastAsia="仿宋" w:cs="仿宋"/>
          <w:b w:val="0"/>
          <w:bCs w:val="0"/>
          <w:sz w:val="24"/>
          <w:szCs w:val="24"/>
          <w:highlight w:val="none"/>
          <w:lang w:val="en-US" w:eastAsia="zh-CN"/>
        </w:rPr>
        <w:t>2.落实政府采购政策需满足的资格要求</w:t>
      </w:r>
      <w:r>
        <w:rPr>
          <w:rFonts w:hint="eastAsia" w:ascii="仿宋" w:hAnsi="仿宋" w:eastAsia="仿宋" w:cs="仿宋"/>
          <w:b w:val="0"/>
          <w:bCs w:val="0"/>
          <w:sz w:val="24"/>
          <w:szCs w:val="24"/>
          <w:highlight w:val="none"/>
          <w:lang w:val="en-US" w:eastAsia="zh-CN"/>
        </w:rPr>
        <w:t>：</w:t>
      </w:r>
    </w:p>
    <w:p w14:paraId="1E80E43E">
      <w:pPr>
        <w:keepNext w:val="0"/>
        <w:keepLines w:val="0"/>
        <w:pageBreakBefore w:val="0"/>
        <w:widowControl w:val="0"/>
        <w:kinsoku/>
        <w:wordWrap/>
        <w:overflowPunct/>
        <w:topLinePunct w:val="0"/>
        <w:bidi w:val="0"/>
        <w:adjustRightInd/>
        <w:snapToGrid/>
        <w:spacing w:line="500" w:lineRule="exac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落实政府采购政策需满足的资格要求：本项目不专门面向中小企业采购</w:t>
      </w:r>
      <w:r>
        <w:rPr>
          <w:rFonts w:hint="eastAsia" w:ascii="仿宋" w:hAnsi="仿宋" w:eastAsia="仿宋" w:cs="仿宋"/>
          <w:b w:val="0"/>
          <w:bCs w:val="0"/>
          <w:sz w:val="24"/>
          <w:szCs w:val="24"/>
          <w:highlight w:val="none"/>
          <w:lang w:val="en-US" w:eastAsia="zh-CN"/>
        </w:rPr>
        <w:t>。</w:t>
      </w:r>
    </w:p>
    <w:p w14:paraId="096E9D73">
      <w:pPr>
        <w:pStyle w:val="38"/>
        <w:numPr>
          <w:ilvl w:val="0"/>
          <w:numId w:val="3"/>
        </w:numPr>
        <w:spacing w:line="440" w:lineRule="exact"/>
        <w:ind w:firstLine="480"/>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本项目的特定资格要求：无</w:t>
      </w:r>
    </w:p>
    <w:p w14:paraId="0B3A7FB3">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3" w:name="_Toc19394"/>
      <w:r>
        <w:rPr>
          <w:rFonts w:hint="eastAsia" w:ascii="仿宋" w:hAnsi="仿宋" w:eastAsia="仿宋" w:cs="仿宋"/>
          <w:b/>
          <w:bCs/>
          <w:sz w:val="24"/>
          <w:szCs w:val="24"/>
          <w:highlight w:val="none"/>
          <w:lang w:val="en-US" w:eastAsia="zh-CN"/>
        </w:rPr>
        <w:t>获取采购文件</w:t>
      </w:r>
      <w:bookmarkEnd w:id="3"/>
    </w:p>
    <w:p w14:paraId="7FC3EAA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时间：</w:t>
      </w:r>
      <w:r>
        <w:rPr>
          <w:rFonts w:hint="eastAsia" w:ascii="仿宋" w:hAnsi="仿宋" w:eastAsia="仿宋" w:cs="仿宋"/>
          <w:sz w:val="24"/>
          <w:szCs w:val="24"/>
          <w:highlight w:val="none"/>
          <w:lang w:eastAsia="zh-CN"/>
        </w:rPr>
        <w:t>2025年04月11 日至2025年04月18 日</w:t>
      </w:r>
      <w:r>
        <w:rPr>
          <w:rFonts w:hint="eastAsia" w:ascii="仿宋" w:hAnsi="仿宋" w:eastAsia="仿宋" w:cs="仿宋"/>
          <w:sz w:val="24"/>
          <w:szCs w:val="24"/>
          <w:highlight w:val="none"/>
        </w:rPr>
        <w:t>，每天上午</w:t>
      </w:r>
      <w:r>
        <w:rPr>
          <w:rFonts w:hint="eastAsia" w:ascii="仿宋" w:hAnsi="仿宋" w:eastAsia="仿宋" w:cs="仿宋"/>
          <w:sz w:val="24"/>
          <w:szCs w:val="24"/>
          <w:highlight w:val="none"/>
          <w:lang w:val="en-US" w:eastAsia="zh-CN"/>
        </w:rPr>
        <w:t>00</w:t>
      </w:r>
      <w:r>
        <w:rPr>
          <w:rFonts w:hint="eastAsia" w:ascii="仿宋" w:hAnsi="仿宋" w:eastAsia="仿宋" w:cs="仿宋"/>
          <w:sz w:val="24"/>
          <w:szCs w:val="24"/>
          <w:highlight w:val="none"/>
        </w:rPr>
        <w:t>:00至12:00，下午12:00至</w:t>
      </w:r>
      <w:r>
        <w:rPr>
          <w:rFonts w:hint="eastAsia" w:ascii="仿宋" w:hAnsi="仿宋" w:eastAsia="仿宋" w:cs="仿宋"/>
          <w:sz w:val="24"/>
          <w:szCs w:val="24"/>
          <w:highlight w:val="none"/>
          <w:lang w:val="en-US" w:eastAsia="zh-CN"/>
        </w:rPr>
        <w:t>23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59</w:t>
      </w:r>
      <w:r>
        <w:rPr>
          <w:rFonts w:hint="eastAsia" w:ascii="仿宋" w:hAnsi="仿宋" w:eastAsia="仿宋" w:cs="仿宋"/>
          <w:sz w:val="24"/>
          <w:szCs w:val="24"/>
          <w:highlight w:val="none"/>
        </w:rPr>
        <w:t>（北京时间，法定节假日除外）</w:t>
      </w:r>
    </w:p>
    <w:p w14:paraId="51A1EA4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地点：政采云平台（https://www.zcygov.cn/）</w:t>
      </w:r>
    </w:p>
    <w:p w14:paraId="437F034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方式：供应商登录政采云平台https://www.zcygov.cn/在线申请获取采购文件（进入“项目采购”应用，在获取采购文件菜单中选择项目，申请获取采购文件）本次招标不提供纸质版采购文件。</w:t>
      </w:r>
    </w:p>
    <w:p w14:paraId="0DCA4A9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rPr>
      </w:pPr>
      <w:r>
        <w:rPr>
          <w:rFonts w:hint="eastAsia" w:ascii="仿宋" w:hAnsi="仿宋" w:eastAsia="仿宋" w:cs="仿宋"/>
          <w:b w:val="0"/>
          <w:bCs w:val="0"/>
          <w:sz w:val="24"/>
          <w:szCs w:val="24"/>
          <w:highlight w:val="none"/>
          <w:lang w:val="en-US" w:eastAsia="zh-CN"/>
        </w:rPr>
        <w:t xml:space="preserve">售价（元）：0元 </w:t>
      </w:r>
    </w:p>
    <w:p w14:paraId="382DADB5">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4" w:name="_Toc30188"/>
      <w:r>
        <w:rPr>
          <w:rFonts w:hint="eastAsia" w:ascii="仿宋" w:hAnsi="仿宋" w:eastAsia="仿宋" w:cs="仿宋"/>
          <w:b/>
          <w:bCs/>
          <w:sz w:val="24"/>
          <w:szCs w:val="24"/>
          <w:highlight w:val="none"/>
          <w:lang w:val="en-US" w:eastAsia="zh-CN"/>
        </w:rPr>
        <w:t>响应文件提交</w:t>
      </w:r>
      <w:bookmarkEnd w:id="4"/>
      <w:r>
        <w:rPr>
          <w:rFonts w:hint="eastAsia" w:ascii="仿宋" w:hAnsi="仿宋" w:eastAsia="仿宋" w:cs="仿宋"/>
          <w:b/>
          <w:bCs/>
          <w:sz w:val="24"/>
          <w:szCs w:val="24"/>
          <w:highlight w:val="none"/>
          <w:lang w:val="en-US" w:eastAsia="zh-CN"/>
        </w:rPr>
        <w:t xml:space="preserve"> </w:t>
      </w:r>
    </w:p>
    <w:p w14:paraId="4E1EF57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截止时间：</w:t>
      </w:r>
      <w:r>
        <w:rPr>
          <w:rFonts w:hint="eastAsia" w:ascii="仿宋" w:hAnsi="仿宋" w:eastAsia="仿宋" w:cs="仿宋"/>
          <w:sz w:val="24"/>
          <w:szCs w:val="24"/>
          <w:highlight w:val="none"/>
          <w:lang w:eastAsia="zh-CN"/>
        </w:rPr>
        <w:t>2025年04月23日</w:t>
      </w:r>
      <w:r>
        <w:rPr>
          <w:rFonts w:hint="eastAsia" w:ascii="仿宋" w:hAnsi="仿宋" w:eastAsia="仿宋" w:cs="仿宋"/>
          <w:sz w:val="24"/>
          <w:szCs w:val="24"/>
          <w:highlight w:val="none"/>
        </w:rPr>
        <w:t xml:space="preserve"> 11:00（北京时间）</w:t>
      </w:r>
    </w:p>
    <w:p w14:paraId="6FAAA61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地    点：政采云平台（https://www.zcygov.cn/），本项目采用不见面开标，加密的电子响应文件在响应截止时间前在政采云平台上传。</w:t>
      </w:r>
    </w:p>
    <w:p w14:paraId="4677515F">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5" w:name="_Toc23021"/>
      <w:r>
        <w:rPr>
          <w:rFonts w:hint="eastAsia" w:ascii="仿宋" w:hAnsi="仿宋" w:eastAsia="仿宋" w:cs="仿宋"/>
          <w:b/>
          <w:bCs/>
          <w:sz w:val="24"/>
          <w:szCs w:val="24"/>
          <w:highlight w:val="none"/>
          <w:lang w:val="en-US" w:eastAsia="zh-CN"/>
        </w:rPr>
        <w:t>响应文件开启</w:t>
      </w:r>
      <w:bookmarkEnd w:id="5"/>
    </w:p>
    <w:p w14:paraId="12EE44D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开标时间：</w:t>
      </w:r>
      <w:r>
        <w:rPr>
          <w:rFonts w:hint="eastAsia" w:ascii="仿宋" w:hAnsi="仿宋" w:eastAsia="仿宋" w:cs="仿宋"/>
          <w:sz w:val="24"/>
          <w:szCs w:val="24"/>
          <w:highlight w:val="none"/>
          <w:lang w:eastAsia="zh-CN"/>
        </w:rPr>
        <w:t>2025年04月23日</w:t>
      </w:r>
      <w:r>
        <w:rPr>
          <w:rFonts w:hint="eastAsia" w:ascii="仿宋" w:hAnsi="仿宋" w:eastAsia="仿宋" w:cs="仿宋"/>
          <w:sz w:val="24"/>
          <w:szCs w:val="24"/>
          <w:highlight w:val="none"/>
        </w:rPr>
        <w:t xml:space="preserve"> 11:00（北京时间）</w:t>
      </w:r>
    </w:p>
    <w:p w14:paraId="68ADB42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开标地点：政采云平台（https://www.zcygov.cn/）不见面开标系统</w:t>
      </w:r>
    </w:p>
    <w:p w14:paraId="41231FE2">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6" w:name="_Toc20378"/>
      <w:r>
        <w:rPr>
          <w:rFonts w:hint="eastAsia" w:ascii="仿宋" w:hAnsi="仿宋" w:eastAsia="仿宋" w:cs="仿宋"/>
          <w:b/>
          <w:bCs/>
          <w:sz w:val="24"/>
          <w:szCs w:val="24"/>
          <w:highlight w:val="none"/>
          <w:lang w:val="en-US" w:eastAsia="zh-CN"/>
        </w:rPr>
        <w:t>公告期限</w:t>
      </w:r>
      <w:bookmarkEnd w:id="6"/>
      <w:r>
        <w:rPr>
          <w:rFonts w:hint="eastAsia" w:ascii="仿宋" w:hAnsi="仿宋" w:eastAsia="仿宋" w:cs="仿宋"/>
          <w:b/>
          <w:bCs/>
          <w:sz w:val="24"/>
          <w:szCs w:val="24"/>
          <w:highlight w:val="none"/>
          <w:lang w:val="en-US" w:eastAsia="zh-CN"/>
        </w:rPr>
        <w:t xml:space="preserve"> </w:t>
      </w:r>
    </w:p>
    <w:p w14:paraId="15341A9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自本公告发布之日起</w:t>
      </w:r>
      <w:r>
        <w:rPr>
          <w:rFonts w:hint="eastAsia" w:ascii="仿宋" w:hAnsi="仿宋" w:eastAsia="仿宋" w:cs="仿宋"/>
          <w:b w:val="0"/>
          <w:bCs w:val="0"/>
          <w:sz w:val="24"/>
          <w:szCs w:val="24"/>
          <w:highlight w:val="none"/>
          <w:lang w:val="en-US" w:eastAsia="zh-CN"/>
        </w:rPr>
        <w:t>3</w:t>
      </w:r>
      <w:r>
        <w:rPr>
          <w:rFonts w:hint="eastAsia" w:ascii="仿宋" w:hAnsi="仿宋" w:eastAsia="仿宋" w:cs="仿宋"/>
          <w:b w:val="0"/>
          <w:bCs w:val="0"/>
          <w:sz w:val="24"/>
          <w:szCs w:val="24"/>
          <w:highlight w:val="none"/>
        </w:rPr>
        <w:t>个工作日。</w:t>
      </w:r>
    </w:p>
    <w:p w14:paraId="68639AB3">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7" w:name="_Toc28152"/>
      <w:r>
        <w:rPr>
          <w:rFonts w:hint="eastAsia" w:ascii="仿宋" w:hAnsi="仿宋" w:eastAsia="仿宋" w:cs="仿宋"/>
          <w:b/>
          <w:bCs/>
          <w:sz w:val="24"/>
          <w:szCs w:val="24"/>
          <w:highlight w:val="none"/>
          <w:lang w:val="en-US" w:eastAsia="zh-CN"/>
        </w:rPr>
        <w:t>其他补充事宜</w:t>
      </w:r>
      <w:bookmarkEnd w:id="7"/>
      <w:r>
        <w:rPr>
          <w:rFonts w:hint="eastAsia" w:ascii="仿宋" w:hAnsi="仿宋" w:eastAsia="仿宋" w:cs="仿宋"/>
          <w:b/>
          <w:bCs/>
          <w:sz w:val="24"/>
          <w:szCs w:val="24"/>
          <w:highlight w:val="none"/>
          <w:lang w:val="en-US" w:eastAsia="zh-CN"/>
        </w:rPr>
        <w:t xml:space="preserve"> </w:t>
      </w:r>
    </w:p>
    <w:p w14:paraId="1554A61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1、关于本项目所有公告、公示在新疆政府采购网发布。</w:t>
      </w:r>
    </w:p>
    <w:p w14:paraId="23CF50D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2、请</w:t>
      </w:r>
      <w:r>
        <w:rPr>
          <w:rFonts w:hint="eastAsia" w:ascii="仿宋" w:hAnsi="仿宋" w:eastAsia="仿宋" w:cs="仿宋"/>
          <w:b w:val="0"/>
          <w:bCs w:val="0"/>
          <w:sz w:val="24"/>
          <w:szCs w:val="24"/>
          <w:highlight w:val="none"/>
          <w:lang w:eastAsia="zh-CN"/>
        </w:rPr>
        <w:t>磋商</w:t>
      </w:r>
      <w:r>
        <w:rPr>
          <w:rFonts w:hint="eastAsia" w:ascii="仿宋" w:hAnsi="仿宋" w:eastAsia="仿宋" w:cs="仿宋"/>
          <w:b w:val="0"/>
          <w:bCs w:val="0"/>
          <w:sz w:val="24"/>
          <w:szCs w:val="24"/>
          <w:highlight w:val="none"/>
        </w:rPr>
        <w:t>供应商随时关注本项目的澄清、答疑、变更事项。</w:t>
      </w:r>
    </w:p>
    <w:p w14:paraId="6FC1BF4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3、本项目实行电子招投标，供应商须登录政采云平台申请获取</w:t>
      </w:r>
      <w:r>
        <w:rPr>
          <w:rFonts w:hint="eastAsia" w:ascii="仿宋" w:hAnsi="仿宋" w:eastAsia="仿宋" w:cs="仿宋"/>
          <w:b w:val="0"/>
          <w:bCs w:val="0"/>
          <w:sz w:val="24"/>
          <w:szCs w:val="24"/>
          <w:highlight w:val="none"/>
          <w:lang w:eastAsia="zh-CN"/>
        </w:rPr>
        <w:t>采购文件</w:t>
      </w:r>
      <w:r>
        <w:rPr>
          <w:rFonts w:hint="eastAsia" w:ascii="仿宋" w:hAnsi="仿宋" w:eastAsia="仿宋" w:cs="仿宋"/>
          <w:b w:val="0"/>
          <w:bCs w:val="0"/>
          <w:sz w:val="24"/>
          <w:szCs w:val="24"/>
          <w:highlight w:val="none"/>
        </w:rPr>
        <w:t>，并通过政采云电子投标客户端制作响应文件，同时自行承担与投标有关的一切费用。</w:t>
      </w:r>
    </w:p>
    <w:p w14:paraId="68F7801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4、各供应商应在开标前确保成为新疆</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兵团</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rPr>
        <w:t>政府采购网正式注册入库供应商，并完成CA数字证书申领。因未注册入库、未办理CA数字证书等原因造成无法投标或投标失败等后果由供应商自行承担。</w:t>
      </w:r>
    </w:p>
    <w:p w14:paraId="72D2707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5、有意向参与电子开评标的供应商，可访问新疆数字证书认证中心官方网站（https://www.xjca.com.cn/）或下载“新疆政务通”APP自行进行申领。如需咨询，请联系新疆CA服务热线0991-2819290。</w:t>
      </w:r>
    </w:p>
    <w:p w14:paraId="086B277B">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8" w:name="_Toc10078"/>
      <w:r>
        <w:rPr>
          <w:rFonts w:hint="eastAsia" w:ascii="仿宋" w:hAnsi="仿宋" w:eastAsia="仿宋" w:cs="仿宋"/>
          <w:b/>
          <w:bCs/>
          <w:sz w:val="24"/>
          <w:szCs w:val="24"/>
          <w:highlight w:val="none"/>
        </w:rPr>
        <w:t>对本次采购提出询问，请按以下方式联系</w:t>
      </w:r>
      <w:bookmarkEnd w:id="8"/>
    </w:p>
    <w:p w14:paraId="1668CE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14:paraId="2049E8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名称：</w:t>
      </w:r>
      <w:r>
        <w:rPr>
          <w:rFonts w:hint="eastAsia" w:ascii="仿宋" w:hAnsi="仿宋" w:eastAsia="仿宋" w:cs="仿宋"/>
          <w:b w:val="0"/>
          <w:bCs w:val="0"/>
          <w:color w:val="auto"/>
          <w:kern w:val="0"/>
          <w:sz w:val="24"/>
          <w:szCs w:val="24"/>
          <w:highlight w:val="none"/>
          <w:u w:val="none"/>
          <w:vertAlign w:val="baseline"/>
          <w:lang w:val="en-US" w:eastAsia="zh-CN" w:bidi="ar"/>
        </w:rPr>
        <w:t>新疆维吾尔自治区测绘成果中心</w:t>
      </w:r>
      <w:r>
        <w:rPr>
          <w:rFonts w:hint="eastAsia" w:ascii="仿宋" w:hAnsi="仿宋" w:eastAsia="仿宋" w:cs="仿宋"/>
          <w:sz w:val="24"/>
          <w:szCs w:val="24"/>
          <w:highlight w:val="none"/>
          <w:lang w:val="en-US" w:eastAsia="zh-CN"/>
        </w:rPr>
        <w:t>　　　　　　　　　　　　</w:t>
      </w:r>
    </w:p>
    <w:p w14:paraId="67E4767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sz w:val="24"/>
          <w:szCs w:val="24"/>
          <w:highlight w:val="none"/>
          <w:lang w:val="en-US" w:eastAsia="zh-CN"/>
        </w:rPr>
        <w:t>地址：</w:t>
      </w:r>
      <w:r>
        <w:rPr>
          <w:rFonts w:hint="default" w:ascii="仿宋" w:hAnsi="仿宋" w:eastAsia="仿宋" w:cs="仿宋"/>
          <w:b w:val="0"/>
          <w:bCs w:val="0"/>
          <w:color w:val="auto"/>
          <w:kern w:val="0"/>
          <w:sz w:val="24"/>
          <w:szCs w:val="24"/>
          <w:highlight w:val="none"/>
          <w:u w:val="none"/>
          <w:vertAlign w:val="baseline"/>
          <w:lang w:val="en-US" w:eastAsia="zh-CN" w:bidi="ar"/>
        </w:rPr>
        <w:t>乌鲁木齐市天山区中山路462号</w:t>
      </w:r>
    </w:p>
    <w:p w14:paraId="64B2F6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b w:val="0"/>
          <w:bCs w:val="0"/>
          <w:color w:val="auto"/>
          <w:kern w:val="0"/>
          <w:sz w:val="24"/>
          <w:szCs w:val="24"/>
          <w:highlight w:val="none"/>
          <w:u w:val="none"/>
          <w:vertAlign w:val="baseline"/>
          <w:lang w:val="en-US" w:eastAsia="zh-CN" w:bidi="ar"/>
        </w:rPr>
        <w:t>联系人：祁晨</w:t>
      </w:r>
    </w:p>
    <w:p w14:paraId="302A19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sz w:val="24"/>
          <w:szCs w:val="24"/>
          <w:highlight w:val="none"/>
        </w:rPr>
        <w:t>联系方式：</w:t>
      </w:r>
      <w:r>
        <w:rPr>
          <w:rFonts w:hint="eastAsia" w:ascii="仿宋" w:hAnsi="仿宋" w:eastAsia="仿宋" w:cs="仿宋"/>
          <w:b w:val="0"/>
          <w:bCs w:val="0"/>
          <w:color w:val="auto"/>
          <w:kern w:val="0"/>
          <w:sz w:val="24"/>
          <w:szCs w:val="24"/>
          <w:highlight w:val="none"/>
          <w:u w:val="none"/>
          <w:vertAlign w:val="baseline"/>
          <w:lang w:val="en-US" w:eastAsia="zh-CN" w:bidi="ar"/>
        </w:rPr>
        <w:t>185991755582.</w:t>
      </w:r>
    </w:p>
    <w:p w14:paraId="7DF065A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采购代理机构信息</w:t>
      </w:r>
    </w:p>
    <w:p w14:paraId="18A537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称：新疆恒晟华工程项目管理有限公司</w:t>
      </w:r>
    </w:p>
    <w:p w14:paraId="4BCF84D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址：新疆乌鲁木齐市新市区新医路9号诚信大厦1单元2105室</w:t>
      </w:r>
      <w:r>
        <w:rPr>
          <w:rFonts w:hint="eastAsia" w:ascii="宋体" w:hAnsi="宋体" w:eastAsia="宋体" w:cs="宋体"/>
          <w:color w:val="000000"/>
          <w:kern w:val="0"/>
          <w:sz w:val="24"/>
          <w:szCs w:val="21"/>
          <w:highlight w:val="none"/>
          <w:lang w:bidi="ar"/>
        </w:rPr>
        <w:t xml:space="preserve">  </w:t>
      </w:r>
    </w:p>
    <w:p w14:paraId="7140784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lang w:val="en-US" w:eastAsia="zh-CN"/>
        </w:rPr>
        <w:t>18399663832</w:t>
      </w:r>
    </w:p>
    <w:p w14:paraId="49ABB7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3.项目联系方式</w:t>
      </w:r>
    </w:p>
    <w:p w14:paraId="231F100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项目联系人：</w:t>
      </w:r>
      <w:r>
        <w:rPr>
          <w:rFonts w:hint="eastAsia" w:ascii="仿宋" w:hAnsi="仿宋" w:eastAsia="仿宋" w:cs="仿宋"/>
          <w:sz w:val="24"/>
          <w:szCs w:val="24"/>
          <w:highlight w:val="none"/>
          <w:lang w:val="en-US" w:eastAsia="zh-CN"/>
        </w:rPr>
        <w:t>李萌萌</w:t>
      </w:r>
    </w:p>
    <w:p w14:paraId="2274F85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电话</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18399663832</w:t>
      </w:r>
    </w:p>
    <w:p w14:paraId="51EF893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p>
    <w:p w14:paraId="3D40F6DD">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387C6B3C">
      <w:pPr>
        <w:pStyle w:val="2"/>
        <w:numPr>
          <w:ilvl w:val="0"/>
          <w:numId w:val="4"/>
        </w:numPr>
        <w:bidi w:val="0"/>
        <w:jc w:val="center"/>
        <w:rPr>
          <w:rFonts w:hint="eastAsia" w:ascii="仿宋" w:hAnsi="仿宋" w:eastAsia="仿宋" w:cs="仿宋"/>
          <w:sz w:val="32"/>
          <w:szCs w:val="32"/>
          <w:highlight w:val="none"/>
          <w:lang w:val="en-US" w:eastAsia="zh-CN"/>
        </w:rPr>
      </w:pPr>
      <w:bookmarkStart w:id="9" w:name="_Toc17816"/>
      <w:r>
        <w:rPr>
          <w:rFonts w:hint="eastAsia" w:ascii="仿宋" w:hAnsi="仿宋" w:eastAsia="仿宋" w:cs="仿宋"/>
          <w:sz w:val="32"/>
          <w:szCs w:val="32"/>
          <w:highlight w:val="none"/>
          <w:lang w:val="en-US" w:eastAsia="zh-CN"/>
        </w:rPr>
        <w:t>供应商须知前附表</w:t>
      </w:r>
      <w:bookmarkEnd w:id="9"/>
    </w:p>
    <w:p w14:paraId="60844E05">
      <w:pPr>
        <w:rPr>
          <w:rFonts w:hint="eastAsia" w:ascii="仿宋" w:hAnsi="仿宋" w:eastAsia="仿宋" w:cs="仿宋"/>
          <w:sz w:val="24"/>
          <w:szCs w:val="24"/>
          <w:highlight w:val="none"/>
          <w:lang w:val="en-US" w:eastAsia="zh-CN"/>
        </w:rPr>
      </w:pPr>
    </w:p>
    <w:p w14:paraId="22CBF0DF">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本表是本采购项目的具体资料，是对供应商须知的具体补充和修改，如有矛盾，应以本前附表为准。</w:t>
      </w:r>
    </w:p>
    <w:tbl>
      <w:tblPr>
        <w:tblStyle w:val="27"/>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7126"/>
      </w:tblGrid>
      <w:tr w14:paraId="1BE796D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6A50B2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条款号</w:t>
            </w:r>
          </w:p>
        </w:tc>
        <w:tc>
          <w:tcPr>
            <w:tcW w:w="7126" w:type="dxa"/>
            <w:tcBorders>
              <w:tl2br w:val="nil"/>
              <w:tr2bl w:val="nil"/>
            </w:tcBorders>
          </w:tcPr>
          <w:p w14:paraId="344745D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内容</w:t>
            </w:r>
          </w:p>
        </w:tc>
      </w:tr>
      <w:tr w14:paraId="2785BEB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6440F3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w:t>
            </w:r>
          </w:p>
        </w:tc>
        <w:tc>
          <w:tcPr>
            <w:tcW w:w="7126" w:type="dxa"/>
            <w:tcBorders>
              <w:tl2br w:val="nil"/>
              <w:tr2bl w:val="nil"/>
            </w:tcBorders>
            <w:vAlign w:val="center"/>
          </w:tcPr>
          <w:p w14:paraId="04DE7130">
            <w:pPr>
              <w:pStyle w:val="12"/>
              <w:tabs>
                <w:tab w:val="left" w:pos="1590"/>
                <w:tab w:val="left" w:pos="2948"/>
              </w:tabs>
              <w:kinsoku w:val="0"/>
              <w:overflowPunct w:val="0"/>
              <w:autoSpaceDE w:val="0"/>
              <w:autoSpaceDN w:val="0"/>
              <w:adjustRightInd w:val="0"/>
              <w:snapToGrid/>
              <w:spacing w:line="288" w:lineRule="auto"/>
              <w:jc w:val="both"/>
              <w:rPr>
                <w:rFonts w:ascii="宋体" w:hAnsi="宋体" w:eastAsia="宋体" w:cs="宋体"/>
                <w:color w:val="000000"/>
                <w:szCs w:val="21"/>
                <w:highlight w:val="none"/>
                <w:lang w:bidi="ar"/>
              </w:rPr>
            </w:pPr>
            <w:r>
              <w:rPr>
                <w:rFonts w:hint="eastAsia" w:ascii="仿宋" w:hAnsi="仿宋" w:eastAsia="仿宋" w:cs="仿宋"/>
                <w:color w:val="auto"/>
                <w:sz w:val="24"/>
                <w:szCs w:val="24"/>
                <w:highlight w:val="none"/>
                <w:vertAlign w:val="baseline"/>
                <w:lang w:val="en-US" w:eastAsia="zh-CN"/>
              </w:rPr>
              <w:t>采购人：</w:t>
            </w:r>
            <w:r>
              <w:rPr>
                <w:rFonts w:hint="eastAsia" w:ascii="仿宋" w:hAnsi="仿宋" w:eastAsia="仿宋" w:cs="仿宋"/>
                <w:b w:val="0"/>
                <w:bCs w:val="0"/>
                <w:color w:val="auto"/>
                <w:kern w:val="0"/>
                <w:sz w:val="24"/>
                <w:szCs w:val="24"/>
                <w:highlight w:val="none"/>
                <w:u w:val="none"/>
                <w:vertAlign w:val="baseline"/>
                <w:lang w:val="en-US" w:eastAsia="zh-CN" w:bidi="ar"/>
              </w:rPr>
              <w:t>新疆维吾尔自治区测绘成果中心</w:t>
            </w:r>
          </w:p>
          <w:p w14:paraId="6459237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地  址：</w:t>
            </w:r>
            <w:r>
              <w:rPr>
                <w:rFonts w:hint="default" w:ascii="仿宋" w:hAnsi="仿宋" w:eastAsia="仿宋" w:cs="仿宋"/>
                <w:b w:val="0"/>
                <w:bCs w:val="0"/>
                <w:color w:val="auto"/>
                <w:kern w:val="0"/>
                <w:sz w:val="24"/>
                <w:szCs w:val="24"/>
                <w:highlight w:val="none"/>
                <w:u w:val="none"/>
                <w:vertAlign w:val="baseline"/>
                <w:lang w:val="en-US" w:eastAsia="zh-CN" w:bidi="ar"/>
              </w:rPr>
              <w:t>乌鲁木齐市天山区中山路462号</w:t>
            </w:r>
            <w:r>
              <w:rPr>
                <w:rFonts w:hint="eastAsia" w:ascii="仿宋" w:hAnsi="仿宋" w:eastAsia="仿宋" w:cs="仿宋"/>
                <w:color w:val="auto"/>
                <w:sz w:val="24"/>
                <w:szCs w:val="24"/>
                <w:highlight w:val="none"/>
                <w:vertAlign w:val="baseline"/>
                <w:lang w:val="en-US" w:eastAsia="zh-CN"/>
              </w:rPr>
              <w:t xml:space="preserve"> </w:t>
            </w:r>
          </w:p>
          <w:p w14:paraId="4916C50C">
            <w:pPr>
              <w:keepNext w:val="0"/>
              <w:keepLines w:val="0"/>
              <w:pageBreakBefore w:val="0"/>
              <w:widowControl/>
              <w:suppressLineNumbers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b w:val="0"/>
                <w:bCs w:val="0"/>
                <w:color w:val="auto"/>
                <w:kern w:val="0"/>
                <w:sz w:val="24"/>
                <w:szCs w:val="24"/>
                <w:highlight w:val="none"/>
                <w:u w:val="none"/>
                <w:vertAlign w:val="baseline"/>
                <w:lang w:val="en-US" w:eastAsia="zh-CN" w:bidi="ar"/>
              </w:rPr>
            </w:pPr>
            <w:r>
              <w:rPr>
                <w:rFonts w:hint="eastAsia" w:ascii="仿宋" w:hAnsi="仿宋" w:eastAsia="仿宋" w:cs="仿宋"/>
                <w:b w:val="0"/>
                <w:bCs w:val="0"/>
                <w:color w:val="auto"/>
                <w:kern w:val="0"/>
                <w:sz w:val="24"/>
                <w:szCs w:val="24"/>
                <w:highlight w:val="none"/>
                <w:u w:val="none"/>
                <w:vertAlign w:val="baseline"/>
                <w:lang w:val="en-US" w:eastAsia="zh-CN" w:bidi="ar"/>
              </w:rPr>
              <w:t xml:space="preserve">联系人：祁晨  </w:t>
            </w:r>
          </w:p>
          <w:p w14:paraId="31F55D1E">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b w:val="0"/>
                <w:bCs w:val="0"/>
                <w:color w:val="auto"/>
                <w:kern w:val="0"/>
                <w:sz w:val="24"/>
                <w:szCs w:val="24"/>
                <w:highlight w:val="none"/>
                <w:u w:val="none"/>
                <w:vertAlign w:val="baseline"/>
                <w:lang w:val="en-US" w:eastAsia="zh-CN" w:bidi="ar"/>
              </w:rPr>
              <w:t>联系电话：18599175558</w:t>
            </w:r>
          </w:p>
        </w:tc>
      </w:tr>
      <w:tr w14:paraId="1E1E115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AA097B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1.2</w:t>
            </w:r>
          </w:p>
        </w:tc>
        <w:tc>
          <w:tcPr>
            <w:tcW w:w="7126" w:type="dxa"/>
            <w:tcBorders>
              <w:tl2br w:val="nil"/>
              <w:tr2bl w:val="nil"/>
            </w:tcBorders>
            <w:vAlign w:val="center"/>
          </w:tcPr>
          <w:p w14:paraId="2579CA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vertAlign w:val="baseline"/>
              </w:rPr>
              <w:t>采购代理机构：</w:t>
            </w:r>
            <w:r>
              <w:rPr>
                <w:rFonts w:hint="eastAsia" w:ascii="仿宋" w:hAnsi="仿宋" w:eastAsia="仿宋" w:cs="仿宋"/>
                <w:sz w:val="24"/>
                <w:szCs w:val="24"/>
                <w:highlight w:val="none"/>
              </w:rPr>
              <w:t>新疆恒晟华工程项目管理有限公司</w:t>
            </w:r>
          </w:p>
          <w:p w14:paraId="3B6A981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地址：</w:t>
            </w:r>
            <w:r>
              <w:rPr>
                <w:rFonts w:hint="eastAsia" w:ascii="仿宋" w:hAnsi="仿宋" w:eastAsia="仿宋" w:cs="仿宋"/>
                <w:sz w:val="24"/>
                <w:szCs w:val="24"/>
                <w:highlight w:val="none"/>
              </w:rPr>
              <w:t>新疆乌鲁木齐市新市区新医路9号诚信大厦1单元2105室</w:t>
            </w:r>
            <w:r>
              <w:rPr>
                <w:rFonts w:hint="eastAsia" w:ascii="宋体" w:hAnsi="宋体" w:eastAsia="宋体" w:cs="宋体"/>
                <w:color w:val="000000"/>
                <w:kern w:val="0"/>
                <w:sz w:val="24"/>
                <w:szCs w:val="21"/>
                <w:highlight w:val="none"/>
                <w:lang w:bidi="ar"/>
              </w:rPr>
              <w:t xml:space="preserve">  </w:t>
            </w:r>
          </w:p>
          <w:p w14:paraId="79FA1C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联系人：</w:t>
            </w:r>
            <w:r>
              <w:rPr>
                <w:rFonts w:hint="eastAsia" w:ascii="仿宋" w:hAnsi="仿宋" w:eastAsia="仿宋" w:cs="仿宋"/>
                <w:sz w:val="24"/>
                <w:szCs w:val="24"/>
                <w:highlight w:val="none"/>
                <w:lang w:val="en-US" w:eastAsia="zh-CN"/>
              </w:rPr>
              <w:t>李萌萌</w:t>
            </w:r>
            <w:r>
              <w:rPr>
                <w:rFonts w:hint="eastAsia" w:ascii="仿宋" w:hAnsi="仿宋" w:eastAsia="仿宋" w:cs="仿宋"/>
                <w:sz w:val="24"/>
                <w:szCs w:val="24"/>
                <w:highlight w:val="none"/>
                <w:vertAlign w:val="baseline"/>
              </w:rPr>
              <w:t xml:space="preserve">      </w:t>
            </w:r>
            <w:r>
              <w:rPr>
                <w:rFonts w:hint="eastAsia" w:ascii="仿宋" w:hAnsi="仿宋" w:eastAsia="仿宋" w:cs="仿宋"/>
                <w:sz w:val="24"/>
                <w:szCs w:val="24"/>
                <w:highlight w:val="none"/>
                <w:vertAlign w:val="baseline"/>
                <w:lang w:val="en-US" w:eastAsia="zh-CN"/>
              </w:rPr>
              <w:t xml:space="preserve">  </w:t>
            </w:r>
          </w:p>
          <w:p w14:paraId="7931D92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vertAlign w:val="baseline"/>
                <w:lang w:val="en-US"/>
              </w:rPr>
            </w:pPr>
            <w:r>
              <w:rPr>
                <w:rFonts w:hint="eastAsia" w:ascii="仿宋" w:hAnsi="仿宋" w:eastAsia="仿宋" w:cs="仿宋"/>
                <w:sz w:val="24"/>
                <w:szCs w:val="24"/>
                <w:highlight w:val="none"/>
                <w:vertAlign w:val="baseline"/>
                <w:lang w:val="en-US" w:eastAsia="zh-CN"/>
              </w:rPr>
              <w:t>联系</w:t>
            </w:r>
            <w:r>
              <w:rPr>
                <w:rFonts w:hint="eastAsia" w:ascii="仿宋" w:hAnsi="仿宋" w:eastAsia="仿宋" w:cs="仿宋"/>
                <w:sz w:val="24"/>
                <w:szCs w:val="24"/>
                <w:highlight w:val="none"/>
                <w:vertAlign w:val="baseline"/>
              </w:rPr>
              <w:t>电话：</w:t>
            </w:r>
            <w:r>
              <w:rPr>
                <w:rFonts w:hint="eastAsia" w:ascii="仿宋" w:hAnsi="仿宋" w:eastAsia="仿宋" w:cs="仿宋"/>
                <w:sz w:val="24"/>
                <w:szCs w:val="24"/>
                <w:highlight w:val="none"/>
                <w:vertAlign w:val="baseline"/>
                <w:lang w:val="en-US" w:eastAsia="zh-CN"/>
              </w:rPr>
              <w:t>18399663832</w:t>
            </w:r>
          </w:p>
          <w:p w14:paraId="50BB83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电子邮箱：</w:t>
            </w:r>
            <w:r>
              <w:rPr>
                <w:rFonts w:hint="eastAsia" w:ascii="仿宋" w:hAnsi="仿宋" w:eastAsia="仿宋" w:cs="仿宋"/>
                <w:sz w:val="24"/>
                <w:szCs w:val="24"/>
                <w:highlight w:val="none"/>
                <w:lang w:val="en-US" w:eastAsia="zh-CN"/>
              </w:rPr>
              <w:t>271892368@qq.com</w:t>
            </w:r>
          </w:p>
        </w:tc>
      </w:tr>
      <w:tr w14:paraId="0302E29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25A266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1.3.3</w:t>
            </w:r>
          </w:p>
        </w:tc>
        <w:tc>
          <w:tcPr>
            <w:tcW w:w="7126" w:type="dxa"/>
            <w:tcBorders>
              <w:tl2br w:val="nil"/>
              <w:tr2bl w:val="nil"/>
            </w:tcBorders>
            <w:vAlign w:val="center"/>
          </w:tcPr>
          <w:p w14:paraId="6852581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rPr>
              <w:t>合格</w:t>
            </w:r>
            <w:r>
              <w:rPr>
                <w:rFonts w:hint="eastAsia" w:ascii="仿宋" w:hAnsi="仿宋" w:eastAsia="仿宋" w:cs="仿宋"/>
                <w:sz w:val="24"/>
                <w:szCs w:val="24"/>
                <w:highlight w:val="none"/>
                <w:vertAlign w:val="baseline"/>
                <w:lang w:val="en-US" w:eastAsia="zh-CN"/>
              </w:rPr>
              <w:t>供应商</w:t>
            </w:r>
            <w:r>
              <w:rPr>
                <w:rFonts w:hint="eastAsia" w:ascii="仿宋" w:hAnsi="仿宋" w:eastAsia="仿宋" w:cs="仿宋"/>
                <w:sz w:val="24"/>
                <w:szCs w:val="24"/>
                <w:highlight w:val="none"/>
                <w:vertAlign w:val="baseline"/>
              </w:rPr>
              <w:t>的其他资格要求：</w:t>
            </w:r>
            <w:r>
              <w:rPr>
                <w:rFonts w:hint="eastAsia" w:ascii="仿宋" w:hAnsi="仿宋" w:eastAsia="仿宋" w:cs="仿宋_GB2312"/>
                <w:sz w:val="24"/>
                <w:highlight w:val="none"/>
              </w:rPr>
              <w:t>供应商未被列入“信用中国”网站（ www.creditchina.gov.cn）信用记录失信被执行人、税收违法黑名单以及政府采购严重违法失信行为记录名单。</w:t>
            </w:r>
          </w:p>
        </w:tc>
      </w:tr>
      <w:tr w14:paraId="20BD302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1ADFDD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w:t>
            </w:r>
          </w:p>
        </w:tc>
        <w:tc>
          <w:tcPr>
            <w:tcW w:w="7126" w:type="dxa"/>
            <w:tcBorders>
              <w:tl2br w:val="nil"/>
              <w:tr2bl w:val="nil"/>
            </w:tcBorders>
            <w:vAlign w:val="center"/>
          </w:tcPr>
          <w:p w14:paraId="06956D4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是否允许采购进口产品：否</w:t>
            </w:r>
          </w:p>
        </w:tc>
      </w:tr>
      <w:tr w14:paraId="201078E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0EFE57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1.5.1</w:t>
            </w:r>
          </w:p>
        </w:tc>
        <w:tc>
          <w:tcPr>
            <w:tcW w:w="7126" w:type="dxa"/>
            <w:tcBorders>
              <w:tl2br w:val="nil"/>
              <w:tr2bl w:val="nil"/>
            </w:tcBorders>
            <w:vAlign w:val="center"/>
          </w:tcPr>
          <w:p w14:paraId="3B86D50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所属行业：</w:t>
            </w:r>
            <w:r>
              <w:rPr>
                <w:rFonts w:hint="eastAsia" w:ascii="仿宋" w:hAnsi="仿宋" w:eastAsia="仿宋" w:cs="仿宋_GB2312"/>
                <w:color w:val="auto"/>
                <w:sz w:val="24"/>
                <w:highlight w:val="none"/>
                <w:lang w:val="en-US" w:eastAsia="zh-CN"/>
              </w:rPr>
              <w:t>租赁和商务</w:t>
            </w:r>
            <w:r>
              <w:rPr>
                <w:rFonts w:hint="eastAsia" w:ascii="仿宋" w:hAnsi="仿宋" w:eastAsia="仿宋" w:cs="仿宋_GB2312"/>
                <w:color w:val="auto"/>
                <w:sz w:val="24"/>
                <w:highlight w:val="none"/>
              </w:rPr>
              <w:t>服务业</w:t>
            </w:r>
          </w:p>
        </w:tc>
      </w:tr>
      <w:tr w14:paraId="08046D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5F121DA">
            <w:pPr>
              <w:spacing w:line="500" w:lineRule="exact"/>
              <w:jc w:val="center"/>
              <w:rPr>
                <w:rFonts w:hint="eastAsia" w:ascii="仿宋" w:hAnsi="仿宋" w:eastAsia="仿宋" w:cs="仿宋_GB2312"/>
                <w:kern w:val="2"/>
                <w:sz w:val="24"/>
                <w:szCs w:val="24"/>
                <w:highlight w:val="none"/>
                <w:lang w:val="en-US" w:eastAsia="zh-CN" w:bidi="ar-SA"/>
              </w:rPr>
            </w:pPr>
            <w:r>
              <w:rPr>
                <w:rFonts w:hint="eastAsia" w:ascii="仿宋" w:hAnsi="仿宋" w:eastAsia="仿宋" w:cs="仿宋_GB2312"/>
                <w:sz w:val="24"/>
                <w:highlight w:val="none"/>
              </w:rPr>
              <w:t>1.5.2</w:t>
            </w:r>
          </w:p>
        </w:tc>
        <w:tc>
          <w:tcPr>
            <w:tcW w:w="7126" w:type="dxa"/>
            <w:tcBorders>
              <w:tl2br w:val="nil"/>
              <w:tr2bl w:val="nil"/>
            </w:tcBorders>
            <w:vAlign w:val="center"/>
          </w:tcPr>
          <w:p w14:paraId="6CD172B4">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w:t>
            </w:r>
            <w:r>
              <w:rPr>
                <w:rFonts w:hint="eastAsia" w:ascii="仿宋" w:hAnsi="仿宋" w:eastAsia="仿宋" w:cs="仿宋_GB2312"/>
                <w:color w:val="auto"/>
                <w:sz w:val="24"/>
                <w:highlight w:val="none"/>
                <w:lang w:val="en-US" w:eastAsia="zh-CN"/>
              </w:rPr>
              <w:t>标项1 非</w:t>
            </w:r>
            <w:r>
              <w:rPr>
                <w:rFonts w:hint="eastAsia" w:ascii="仿宋" w:hAnsi="仿宋" w:eastAsia="仿宋" w:cs="仿宋_GB2312"/>
                <w:color w:val="auto"/>
                <w:sz w:val="24"/>
                <w:highlight w:val="none"/>
              </w:rPr>
              <w:t>专门面向中小企业预留采购份额。</w:t>
            </w:r>
          </w:p>
          <w:p w14:paraId="73A7F16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w:t>
            </w:r>
            <w:r>
              <w:rPr>
                <w:rFonts w:hint="eastAsia" w:ascii="仿宋" w:hAnsi="仿宋" w:eastAsia="仿宋" w:cs="仿宋_GB2312"/>
                <w:color w:val="auto"/>
                <w:sz w:val="24"/>
                <w:highlight w:val="none"/>
                <w:lang w:val="en-US" w:eastAsia="zh-CN"/>
              </w:rPr>
              <w:t xml:space="preserve">标项 </w:t>
            </w:r>
            <w:r>
              <w:rPr>
                <w:rFonts w:hint="eastAsia" w:ascii="仿宋" w:hAnsi="仿宋" w:eastAsia="仿宋" w:cs="仿宋_GB2312"/>
                <w:color w:val="auto"/>
                <w:sz w:val="24"/>
                <w:highlight w:val="none"/>
              </w:rPr>
              <w:t>专门面向中小</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含中型、小型、微型</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rPr>
              <w:t xml:space="preserve">企业采购。即: </w:t>
            </w:r>
            <w:r>
              <w:rPr>
                <w:rFonts w:hint="eastAsia" w:ascii="仿宋" w:hAnsi="仿宋" w:eastAsia="仿宋" w:cs="仿宋_GB2312"/>
                <w:color w:val="auto"/>
                <w:sz w:val="24"/>
                <w:highlight w:val="none"/>
                <w:lang w:val="en-US" w:eastAsia="zh-CN"/>
              </w:rPr>
              <w:t>【货物类项目】</w:t>
            </w:r>
            <w:r>
              <w:rPr>
                <w:rFonts w:hint="eastAsia" w:ascii="仿宋" w:hAnsi="仿宋" w:eastAsia="仿宋" w:cs="仿宋_GB2312"/>
                <w:color w:val="auto"/>
                <w:sz w:val="24"/>
                <w:highlight w:val="none"/>
              </w:rPr>
              <w:t>提供的货物全部由符合政策要求的中小企业</w:t>
            </w:r>
            <w:r>
              <w:rPr>
                <w:rFonts w:hint="eastAsia" w:ascii="仿宋" w:hAnsi="仿宋" w:eastAsia="仿宋" w:cs="仿宋"/>
                <w:b w:val="0"/>
                <w:bCs w:val="0"/>
                <w:color w:val="auto"/>
                <w:sz w:val="24"/>
                <w:szCs w:val="24"/>
                <w:highlight w:val="none"/>
                <w:lang w:val="en-US" w:eastAsia="zh-CN"/>
              </w:rPr>
              <w:t>或监狱企业或残疾人福利性单位所</w:t>
            </w:r>
            <w:r>
              <w:rPr>
                <w:rFonts w:hint="eastAsia" w:ascii="仿宋" w:hAnsi="仿宋" w:eastAsia="仿宋" w:cs="仿宋_GB2312"/>
                <w:color w:val="auto"/>
                <w:sz w:val="24"/>
                <w:highlight w:val="none"/>
              </w:rPr>
              <w:t>制造</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服务</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工程类项目】</w:t>
            </w:r>
            <w:r>
              <w:rPr>
                <w:rFonts w:hint="eastAsia" w:ascii="仿宋" w:hAnsi="仿宋" w:eastAsia="仿宋" w:cs="仿宋_GB2312"/>
                <w:color w:val="auto"/>
                <w:sz w:val="24"/>
                <w:highlight w:val="none"/>
              </w:rPr>
              <w:t>服务(或工程) 由符合政策要求的中小企业</w:t>
            </w:r>
            <w:r>
              <w:rPr>
                <w:rFonts w:hint="eastAsia" w:ascii="仿宋" w:hAnsi="仿宋" w:eastAsia="仿宋" w:cs="仿宋_GB2312"/>
                <w:color w:val="auto"/>
                <w:sz w:val="24"/>
                <w:highlight w:val="none"/>
                <w:lang w:val="en-US" w:eastAsia="zh-CN"/>
              </w:rPr>
              <w:t>或监狱企业或残疾人福利性单位承接。</w:t>
            </w:r>
          </w:p>
          <w:p w14:paraId="11536D3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w:t>
            </w:r>
            <w:r>
              <w:rPr>
                <w:rFonts w:hint="eastAsia" w:ascii="仿宋" w:hAnsi="仿宋" w:eastAsia="仿宋" w:cs="仿宋_GB2312"/>
                <w:color w:val="auto"/>
                <w:sz w:val="24"/>
                <w:highlight w:val="none"/>
                <w:lang w:val="en-US" w:eastAsia="zh-CN"/>
              </w:rPr>
              <w:t xml:space="preserve">标项 </w:t>
            </w:r>
            <w:r>
              <w:rPr>
                <w:rFonts w:hint="eastAsia" w:ascii="仿宋" w:hAnsi="仿宋" w:eastAsia="仿宋" w:cs="仿宋_GB2312"/>
                <w:color w:val="auto"/>
                <w:sz w:val="24"/>
                <w:highlight w:val="none"/>
              </w:rPr>
              <w:t>专门面向</w:t>
            </w:r>
            <w:r>
              <w:rPr>
                <w:rFonts w:hint="eastAsia" w:ascii="仿宋" w:hAnsi="仿宋" w:eastAsia="仿宋" w:cs="仿宋_GB2312"/>
                <w:color w:val="auto"/>
                <w:sz w:val="24"/>
                <w:highlight w:val="none"/>
                <w:lang w:val="en-US" w:eastAsia="zh-CN"/>
              </w:rPr>
              <w:t>小微</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含小型、微型</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rPr>
              <w:t xml:space="preserve">企业采购。即: </w:t>
            </w:r>
            <w:r>
              <w:rPr>
                <w:rFonts w:hint="eastAsia" w:ascii="仿宋" w:hAnsi="仿宋" w:eastAsia="仿宋" w:cs="仿宋_GB2312"/>
                <w:color w:val="auto"/>
                <w:sz w:val="24"/>
                <w:highlight w:val="none"/>
                <w:lang w:val="en-US" w:eastAsia="zh-CN"/>
              </w:rPr>
              <w:t>【货物类项目】</w:t>
            </w:r>
            <w:r>
              <w:rPr>
                <w:rFonts w:hint="eastAsia" w:ascii="仿宋" w:hAnsi="仿宋" w:eastAsia="仿宋" w:cs="仿宋_GB2312"/>
                <w:color w:val="auto"/>
                <w:sz w:val="24"/>
                <w:highlight w:val="none"/>
              </w:rPr>
              <w:t>提供的货物全部由符合政策要求的</w:t>
            </w:r>
            <w:r>
              <w:rPr>
                <w:rFonts w:hint="eastAsia" w:ascii="仿宋" w:hAnsi="仿宋" w:eastAsia="仿宋" w:cs="仿宋_GB2312"/>
                <w:color w:val="auto"/>
                <w:sz w:val="24"/>
                <w:highlight w:val="none"/>
                <w:lang w:val="en-US" w:eastAsia="zh-CN"/>
              </w:rPr>
              <w:t>小微</w:t>
            </w:r>
            <w:r>
              <w:rPr>
                <w:rFonts w:hint="eastAsia" w:ascii="仿宋" w:hAnsi="仿宋" w:eastAsia="仿宋" w:cs="仿宋_GB2312"/>
                <w:color w:val="auto"/>
                <w:sz w:val="24"/>
                <w:highlight w:val="none"/>
              </w:rPr>
              <w:t>企业</w:t>
            </w:r>
            <w:r>
              <w:rPr>
                <w:rFonts w:hint="eastAsia" w:ascii="仿宋" w:hAnsi="仿宋" w:eastAsia="仿宋" w:cs="仿宋"/>
                <w:b w:val="0"/>
                <w:bCs w:val="0"/>
                <w:color w:val="auto"/>
                <w:sz w:val="24"/>
                <w:szCs w:val="24"/>
                <w:highlight w:val="none"/>
                <w:lang w:val="en-US" w:eastAsia="zh-CN"/>
              </w:rPr>
              <w:t>或监狱企业或残疾人福利性单位所</w:t>
            </w:r>
            <w:r>
              <w:rPr>
                <w:rFonts w:hint="eastAsia" w:ascii="仿宋" w:hAnsi="仿宋" w:eastAsia="仿宋" w:cs="仿宋_GB2312"/>
                <w:color w:val="auto"/>
                <w:sz w:val="24"/>
                <w:highlight w:val="none"/>
              </w:rPr>
              <w:t>制造</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服务</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工程类项目】</w:t>
            </w:r>
            <w:r>
              <w:rPr>
                <w:rFonts w:hint="eastAsia" w:ascii="仿宋" w:hAnsi="仿宋" w:eastAsia="仿宋" w:cs="仿宋_GB2312"/>
                <w:color w:val="auto"/>
                <w:sz w:val="24"/>
                <w:highlight w:val="none"/>
              </w:rPr>
              <w:t>服务(或工程) 由符合政策要求的</w:t>
            </w:r>
            <w:r>
              <w:rPr>
                <w:rFonts w:hint="eastAsia" w:ascii="仿宋" w:hAnsi="仿宋" w:eastAsia="仿宋" w:cs="仿宋_GB2312"/>
                <w:color w:val="auto"/>
                <w:sz w:val="24"/>
                <w:highlight w:val="none"/>
                <w:lang w:val="en-US" w:eastAsia="zh-CN"/>
              </w:rPr>
              <w:t>小微</w:t>
            </w:r>
            <w:r>
              <w:rPr>
                <w:rFonts w:hint="eastAsia" w:ascii="仿宋" w:hAnsi="仿宋" w:eastAsia="仿宋" w:cs="仿宋_GB2312"/>
                <w:color w:val="auto"/>
                <w:sz w:val="24"/>
                <w:highlight w:val="none"/>
              </w:rPr>
              <w:t>企业</w:t>
            </w:r>
            <w:r>
              <w:rPr>
                <w:rFonts w:hint="eastAsia" w:ascii="仿宋" w:hAnsi="仿宋" w:eastAsia="仿宋" w:cs="仿宋_GB2312"/>
                <w:color w:val="auto"/>
                <w:sz w:val="24"/>
                <w:highlight w:val="none"/>
                <w:lang w:val="en-US" w:eastAsia="zh-CN"/>
              </w:rPr>
              <w:t>或监狱企业或残疾人福利性单位承接。</w:t>
            </w:r>
          </w:p>
          <w:p w14:paraId="7499334C">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本项目预留部分采购项目预算专门面向中小企业采购。对于预留份额，</w:t>
            </w:r>
            <w:r>
              <w:rPr>
                <w:rFonts w:hint="eastAsia" w:ascii="仿宋" w:hAnsi="仿宋" w:eastAsia="仿宋" w:cs="仿宋_GB2312"/>
                <w:color w:val="auto"/>
                <w:sz w:val="24"/>
                <w:highlight w:val="none"/>
                <w:lang w:val="en-US" w:eastAsia="zh-CN"/>
              </w:rPr>
              <w:t>【货物类项目】</w:t>
            </w:r>
            <w:r>
              <w:rPr>
                <w:rFonts w:hint="eastAsia" w:ascii="仿宋" w:hAnsi="仿宋" w:eastAsia="仿宋" w:cs="仿宋_GB2312"/>
                <w:color w:val="auto"/>
                <w:sz w:val="24"/>
                <w:highlight w:val="none"/>
              </w:rPr>
              <w:t>提供的货物由符合政策要求的中小企业</w:t>
            </w:r>
            <w:r>
              <w:rPr>
                <w:rFonts w:hint="eastAsia" w:ascii="仿宋" w:hAnsi="仿宋" w:eastAsia="仿宋" w:cs="仿宋"/>
                <w:b w:val="0"/>
                <w:bCs w:val="0"/>
                <w:color w:val="auto"/>
                <w:sz w:val="24"/>
                <w:szCs w:val="24"/>
                <w:highlight w:val="none"/>
                <w:lang w:val="en-US" w:eastAsia="zh-CN"/>
              </w:rPr>
              <w:t>或监狱企业或残疾人福利性单位所</w:t>
            </w:r>
            <w:r>
              <w:rPr>
                <w:rFonts w:hint="eastAsia" w:ascii="仿宋" w:hAnsi="仿宋" w:eastAsia="仿宋" w:cs="仿宋_GB2312"/>
                <w:color w:val="auto"/>
                <w:sz w:val="24"/>
                <w:highlight w:val="none"/>
              </w:rPr>
              <w:t>制造</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w:t>
            </w:r>
            <w:r>
              <w:rPr>
                <w:rFonts w:hint="eastAsia" w:ascii="仿宋" w:hAnsi="仿宋" w:eastAsia="仿宋" w:cs="仿宋_GB2312"/>
                <w:color w:val="auto"/>
                <w:sz w:val="24"/>
                <w:highlight w:val="none"/>
              </w:rPr>
              <w:t>服务</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工程类项目】</w:t>
            </w:r>
            <w:r>
              <w:rPr>
                <w:rFonts w:hint="eastAsia" w:ascii="仿宋" w:hAnsi="仿宋" w:eastAsia="仿宋" w:cs="仿宋_GB2312"/>
                <w:color w:val="auto"/>
                <w:sz w:val="24"/>
                <w:highlight w:val="none"/>
              </w:rPr>
              <w:t>服务(或工程) 由符合政策要求的中小企业</w:t>
            </w:r>
            <w:r>
              <w:rPr>
                <w:rFonts w:hint="eastAsia" w:ascii="仿宋" w:hAnsi="仿宋" w:eastAsia="仿宋" w:cs="仿宋_GB2312"/>
                <w:color w:val="auto"/>
                <w:sz w:val="24"/>
                <w:highlight w:val="none"/>
                <w:lang w:val="en-US" w:eastAsia="zh-CN"/>
              </w:rPr>
              <w:t>或监狱企业或残疾人福利性单位</w:t>
            </w:r>
            <w:r>
              <w:rPr>
                <w:rFonts w:hint="eastAsia" w:ascii="仿宋" w:hAnsi="仿宋" w:eastAsia="仿宋" w:cs="仿宋_GB2312"/>
                <w:color w:val="auto"/>
                <w:sz w:val="24"/>
                <w:highlight w:val="none"/>
              </w:rPr>
              <w:t>承接。预留份额通过以下措施进行</w:t>
            </w:r>
            <w:r>
              <w:rPr>
                <w:rFonts w:hint="eastAsia" w:ascii="仿宋" w:hAnsi="仿宋" w:eastAsia="仿宋" w:cs="仿宋_GB2312"/>
                <w:color w:val="auto"/>
                <w:sz w:val="24"/>
                <w:highlight w:val="none"/>
                <w:lang w:eastAsia="zh-CN"/>
              </w:rPr>
              <w:t>：</w:t>
            </w:r>
          </w:p>
          <w:p w14:paraId="0AC3A25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textAlignment w:val="auto"/>
              <w:rPr>
                <w:rFonts w:hint="eastAsia" w:ascii="Arial" w:hAnsi="Arial" w:cs="Times New Roman" w:eastAsiaTheme="minorEastAsia"/>
                <w:kern w:val="2"/>
                <w:sz w:val="24"/>
                <w:szCs w:val="24"/>
                <w:highlight w:val="none"/>
                <w:lang w:val="en-US" w:eastAsia="zh-CN" w:bidi="ar-SA"/>
              </w:rPr>
            </w:pPr>
            <w:r>
              <w:rPr>
                <w:rFonts w:hint="eastAsia" w:ascii="仿宋" w:hAnsi="仿宋" w:eastAsia="仿宋" w:cs="仿宋_GB2312"/>
                <w:color w:val="auto"/>
                <w:sz w:val="24"/>
                <w:highlight w:val="none"/>
                <w:u w:val="single"/>
                <w:lang w:val="en-US" w:eastAsia="zh-CN"/>
              </w:rPr>
              <w:t xml:space="preserve">                    </w:t>
            </w:r>
          </w:p>
        </w:tc>
      </w:tr>
      <w:tr w14:paraId="57E1ADE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A9D60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1.10</w:t>
            </w:r>
          </w:p>
        </w:tc>
        <w:tc>
          <w:tcPr>
            <w:tcW w:w="7126" w:type="dxa"/>
            <w:tcBorders>
              <w:tl2br w:val="nil"/>
              <w:tr2bl w:val="nil"/>
            </w:tcBorders>
            <w:vAlign w:val="center"/>
          </w:tcPr>
          <w:p w14:paraId="5B12B52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是否允许联合体参加</w:t>
            </w:r>
            <w:r>
              <w:rPr>
                <w:rFonts w:hint="eastAsia" w:ascii="仿宋" w:hAnsi="仿宋" w:eastAsia="仿宋" w:cs="仿宋"/>
                <w:sz w:val="24"/>
                <w:szCs w:val="24"/>
                <w:highlight w:val="none"/>
                <w:vertAlign w:val="baseline"/>
                <w:lang w:eastAsia="zh-CN"/>
              </w:rPr>
              <w:t>磋商</w:t>
            </w:r>
            <w:r>
              <w:rPr>
                <w:rFonts w:hint="eastAsia" w:ascii="仿宋" w:hAnsi="仿宋" w:eastAsia="仿宋" w:cs="仿宋"/>
                <w:sz w:val="24"/>
                <w:szCs w:val="24"/>
                <w:highlight w:val="none"/>
                <w:vertAlign w:val="baseline"/>
              </w:rPr>
              <w:t>：否</w:t>
            </w:r>
          </w:p>
          <w:p w14:paraId="3ACBB63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联合体的其他资格要求：无</w:t>
            </w:r>
          </w:p>
        </w:tc>
      </w:tr>
      <w:tr w14:paraId="253D896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F3441B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w:t>
            </w:r>
          </w:p>
        </w:tc>
        <w:tc>
          <w:tcPr>
            <w:tcW w:w="7126" w:type="dxa"/>
            <w:tcBorders>
              <w:tl2br w:val="nil"/>
              <w:tr2bl w:val="nil"/>
            </w:tcBorders>
            <w:vAlign w:val="center"/>
          </w:tcPr>
          <w:p w14:paraId="4F87C3C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500000元</w:t>
            </w:r>
          </w:p>
          <w:p w14:paraId="7A23381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eastAsia="zh-CN"/>
              </w:rPr>
              <w:t xml:space="preserve"> </w:t>
            </w:r>
            <w:r>
              <w:rPr>
                <w:rFonts w:hint="eastAsia" w:ascii="仿宋" w:hAnsi="仿宋" w:eastAsia="仿宋" w:cs="仿宋"/>
                <w:sz w:val="24"/>
                <w:szCs w:val="24"/>
                <w:highlight w:val="none"/>
                <w:lang w:val="en-US" w:eastAsia="zh-CN"/>
              </w:rPr>
              <w:t>500000元</w:t>
            </w:r>
          </w:p>
        </w:tc>
      </w:tr>
      <w:tr w14:paraId="2969670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F1248B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5.4</w:t>
            </w:r>
          </w:p>
        </w:tc>
        <w:tc>
          <w:tcPr>
            <w:tcW w:w="7126" w:type="dxa"/>
            <w:tcBorders>
              <w:tl2br w:val="nil"/>
              <w:tr2bl w:val="nil"/>
            </w:tcBorders>
            <w:vAlign w:val="center"/>
          </w:tcPr>
          <w:p w14:paraId="0EDE09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是否组织现场考察或者召开答疑会：否 </w:t>
            </w:r>
          </w:p>
          <w:p w14:paraId="69242C2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组织现场考察或者召开答疑会相关要求：/</w:t>
            </w:r>
          </w:p>
        </w:tc>
      </w:tr>
      <w:tr w14:paraId="3690F7F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DB0417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5.7 </w:t>
            </w:r>
          </w:p>
        </w:tc>
        <w:tc>
          <w:tcPr>
            <w:tcW w:w="7126" w:type="dxa"/>
            <w:tcBorders>
              <w:tl2br w:val="nil"/>
              <w:tr2bl w:val="nil"/>
            </w:tcBorders>
            <w:vAlign w:val="center"/>
          </w:tcPr>
          <w:p w14:paraId="688113E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是否需要提供样品：否 </w:t>
            </w:r>
          </w:p>
          <w:p w14:paraId="2D47C37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提供样品要求包括：（样品的制作标准和要求、接收及退还，样品检测报告，检测机构、检测内容等内容）</w:t>
            </w:r>
          </w:p>
        </w:tc>
      </w:tr>
      <w:tr w14:paraId="2B108F5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DC0BE4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7.1 </w:t>
            </w:r>
          </w:p>
        </w:tc>
        <w:tc>
          <w:tcPr>
            <w:tcW w:w="7126" w:type="dxa"/>
            <w:tcBorders>
              <w:tl2br w:val="nil"/>
              <w:tr2bl w:val="nil"/>
            </w:tcBorders>
            <w:vAlign w:val="center"/>
          </w:tcPr>
          <w:p w14:paraId="27EEE956">
            <w:pPr>
              <w:spacing w:line="500" w:lineRule="exact"/>
              <w:rPr>
                <w:rFonts w:hint="eastAsia" w:ascii="仿宋" w:hAnsi="仿宋" w:eastAsia="仿宋" w:cs="仿宋"/>
                <w:sz w:val="24"/>
                <w:szCs w:val="24"/>
                <w:highlight w:val="none"/>
                <w:vertAlign w:val="baseline"/>
              </w:rPr>
            </w:pPr>
            <w:r>
              <w:rPr>
                <w:rFonts w:hint="eastAsia" w:ascii="仿宋" w:hAnsi="仿宋" w:eastAsia="仿宋" w:cs="仿宋_GB2312"/>
                <w:sz w:val="24"/>
                <w:highlight w:val="none"/>
              </w:rPr>
              <w:t>如供应商对多个包进行投标，可以中标</w:t>
            </w:r>
            <w:r>
              <w:rPr>
                <w:rFonts w:hint="eastAsia" w:ascii="仿宋" w:hAnsi="仿宋" w:eastAsia="仿宋" w:cs="仿宋_GB2312"/>
                <w:b/>
                <w:bCs/>
                <w:sz w:val="24"/>
                <w:highlight w:val="none"/>
                <w:u w:val="single"/>
              </w:rPr>
              <w:t>多</w:t>
            </w:r>
            <w:r>
              <w:rPr>
                <w:rFonts w:hint="eastAsia" w:ascii="仿宋" w:hAnsi="仿宋" w:eastAsia="仿宋" w:cs="仿宋_GB2312"/>
                <w:sz w:val="24"/>
                <w:highlight w:val="none"/>
              </w:rPr>
              <w:t>包（本项目不适用</w:t>
            </w:r>
            <w:r>
              <w:rPr>
                <w:rFonts w:hint="eastAsia" w:ascii="仿宋" w:hAnsi="仿宋" w:eastAsia="仿宋" w:cs="仿宋_GB2312"/>
                <w:sz w:val="24"/>
                <w:highlight w:val="none"/>
                <w:lang w:eastAsia="zh-CN"/>
              </w:rPr>
              <w:t>）</w:t>
            </w:r>
          </w:p>
        </w:tc>
      </w:tr>
      <w:tr w14:paraId="2AC4FC1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D00AC9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10</w:t>
            </w:r>
          </w:p>
        </w:tc>
        <w:tc>
          <w:tcPr>
            <w:tcW w:w="7126" w:type="dxa"/>
            <w:tcBorders>
              <w:tl2br w:val="nil"/>
              <w:tr2bl w:val="nil"/>
            </w:tcBorders>
            <w:vAlign w:val="center"/>
          </w:tcPr>
          <w:p w14:paraId="7CCC4A92">
            <w:pPr>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w:t>
            </w:r>
            <w:r>
              <w:rPr>
                <w:rFonts w:hint="eastAsia" w:ascii="仿宋" w:hAnsi="仿宋" w:eastAsia="仿宋" w:cs="仿宋"/>
                <w:sz w:val="24"/>
                <w:szCs w:val="24"/>
                <w:highlight w:val="none"/>
                <w:vertAlign w:val="baseline"/>
              </w:rPr>
              <w:t>形式：电汇或银行转账或投标保函</w:t>
            </w:r>
            <w:r>
              <w:rPr>
                <w:rFonts w:hint="eastAsia" w:ascii="仿宋" w:hAnsi="仿宋" w:eastAsia="仿宋" w:cs="仿宋"/>
                <w:sz w:val="24"/>
                <w:szCs w:val="24"/>
                <w:highlight w:val="none"/>
                <w:vertAlign w:val="baseline"/>
                <w:lang w:val="en-US" w:eastAsia="zh-CN"/>
              </w:rPr>
              <w:t>等非现金方式</w:t>
            </w:r>
          </w:p>
          <w:p w14:paraId="65E4E5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保证金数额：</w:t>
            </w:r>
            <w:r>
              <w:rPr>
                <w:rFonts w:hint="eastAsia" w:ascii="仿宋" w:hAnsi="仿宋" w:eastAsia="仿宋" w:cs="仿宋"/>
                <w:sz w:val="24"/>
                <w:szCs w:val="24"/>
                <w:highlight w:val="none"/>
                <w:vertAlign w:val="baseline"/>
                <w:lang w:val="en-US" w:eastAsia="zh-CN"/>
              </w:rPr>
              <w:t>0.9997</w:t>
            </w:r>
            <w:r>
              <w:rPr>
                <w:rFonts w:hint="eastAsia" w:ascii="仿宋" w:hAnsi="仿宋" w:eastAsia="仿宋" w:cs="仿宋"/>
                <w:sz w:val="24"/>
                <w:szCs w:val="24"/>
                <w:highlight w:val="none"/>
                <w:vertAlign w:val="baseline"/>
              </w:rPr>
              <w:t xml:space="preserve">万元 </w:t>
            </w:r>
          </w:p>
          <w:p w14:paraId="77B3D06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一、电汇或银行转账方式信息</w:t>
            </w:r>
          </w:p>
          <w:p w14:paraId="3904C92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rPr>
              <w:t>保证金收款人：</w:t>
            </w:r>
            <w:r>
              <w:rPr>
                <w:rFonts w:hint="eastAsia" w:ascii="仿宋" w:hAnsi="仿宋" w:eastAsia="仿宋" w:cs="仿宋"/>
                <w:sz w:val="24"/>
                <w:szCs w:val="24"/>
                <w:highlight w:val="none"/>
                <w:vertAlign w:val="baseline"/>
                <w:lang w:eastAsia="zh-CN"/>
              </w:rPr>
              <w:t>新疆恒晟华工程项目管理有限公司</w:t>
            </w:r>
          </w:p>
          <w:p w14:paraId="72A88AFC">
            <w:pPr>
              <w:spacing w:line="360" w:lineRule="auto"/>
              <w:rPr>
                <w:color w:val="000000"/>
                <w:szCs w:val="21"/>
                <w:highlight w:val="none"/>
              </w:rPr>
            </w:pPr>
            <w:r>
              <w:rPr>
                <w:rFonts w:hint="eastAsia" w:ascii="仿宋" w:hAnsi="仿宋" w:eastAsia="仿宋" w:cs="仿宋"/>
                <w:sz w:val="24"/>
                <w:szCs w:val="24"/>
                <w:highlight w:val="none"/>
                <w:vertAlign w:val="baseline"/>
              </w:rPr>
              <w:t>保证金收款账号：</w:t>
            </w:r>
            <w:r>
              <w:rPr>
                <w:rFonts w:hint="eastAsia" w:ascii="仿宋" w:hAnsi="仿宋" w:eastAsia="仿宋" w:cs="仿宋"/>
                <w:sz w:val="24"/>
                <w:szCs w:val="24"/>
                <w:highlight w:val="none"/>
                <w:vertAlign w:val="baseline"/>
                <w:lang w:eastAsia="zh-CN"/>
              </w:rPr>
              <w:t>0000020070110051237322</w:t>
            </w:r>
          </w:p>
          <w:p w14:paraId="420C290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sz w:val="24"/>
                <w:szCs w:val="24"/>
                <w:highlight w:val="none"/>
              </w:rPr>
            </w:pPr>
            <w:r>
              <w:rPr>
                <w:rFonts w:hint="eastAsia" w:ascii="仿宋" w:hAnsi="仿宋" w:eastAsia="仿宋" w:cs="仿宋"/>
                <w:sz w:val="24"/>
                <w:szCs w:val="24"/>
                <w:highlight w:val="none"/>
                <w:vertAlign w:val="baseline"/>
              </w:rPr>
              <w:t xml:space="preserve">保证收款银行: </w:t>
            </w:r>
            <w:r>
              <w:rPr>
                <w:rFonts w:hint="eastAsia" w:ascii="仿宋" w:hAnsi="仿宋" w:eastAsia="仿宋" w:cs="仿宋"/>
                <w:sz w:val="24"/>
                <w:szCs w:val="24"/>
                <w:highlight w:val="none"/>
                <w:vertAlign w:val="baseline"/>
                <w:lang w:eastAsia="zh-CN"/>
              </w:rPr>
              <w:t>乌鲁木齐银行安宁渠支行</w:t>
            </w:r>
          </w:p>
          <w:p w14:paraId="44A1A69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以电汇或银行转账形式缴纳保证金的</w:t>
            </w:r>
            <w:r>
              <w:rPr>
                <w:rFonts w:hint="eastAsia" w:ascii="仿宋" w:hAnsi="仿宋" w:eastAsia="仿宋" w:cs="仿宋"/>
                <w:sz w:val="24"/>
                <w:szCs w:val="24"/>
                <w:highlight w:val="none"/>
                <w:vertAlign w:val="baseline"/>
                <w:lang w:eastAsia="zh-CN"/>
              </w:rPr>
              <w:t>供应商</w:t>
            </w:r>
            <w:r>
              <w:rPr>
                <w:rFonts w:hint="eastAsia" w:ascii="仿宋" w:hAnsi="仿宋" w:eastAsia="仿宋" w:cs="仿宋"/>
                <w:sz w:val="24"/>
                <w:szCs w:val="24"/>
                <w:highlight w:val="none"/>
                <w:vertAlign w:val="baseline"/>
              </w:rPr>
              <w:t>注意事项：</w:t>
            </w:r>
          </w:p>
          <w:p w14:paraId="58EDD32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lang w:val="en-US" w:eastAsia="zh-CN"/>
              </w:rPr>
              <w:t>1</w:t>
            </w: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rPr>
              <w:t>在汇款附言（或银行摘要）中，标明项目编号、包号（如分包）。每个项目须按照分包分别提交</w:t>
            </w:r>
            <w:r>
              <w:rPr>
                <w:rFonts w:hint="eastAsia" w:ascii="仿宋" w:hAnsi="仿宋" w:eastAsia="仿宋" w:cs="仿宋"/>
                <w:sz w:val="24"/>
                <w:szCs w:val="24"/>
                <w:highlight w:val="none"/>
                <w:vertAlign w:val="baseline"/>
                <w:lang w:eastAsia="zh-CN"/>
              </w:rPr>
              <w:t>磋商保证金</w:t>
            </w:r>
            <w:r>
              <w:rPr>
                <w:rFonts w:hint="eastAsia" w:ascii="仿宋" w:hAnsi="仿宋" w:eastAsia="仿宋" w:cs="仿宋"/>
                <w:sz w:val="24"/>
                <w:szCs w:val="24"/>
                <w:highlight w:val="none"/>
                <w:vertAlign w:val="baseline"/>
              </w:rPr>
              <w:t>。</w:t>
            </w:r>
          </w:p>
          <w:p w14:paraId="1B361E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(2)磋商保证金必须以网银、电汇、银行柜台公对公等转账的形式由供应商的企业基本账户汇出(个体工商户除外) ，并开具银行汇款凭证。 </w:t>
            </w:r>
          </w:p>
          <w:p w14:paraId="3D849F0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(3)磋商保证金的提交以招标公司账户到账时间为准，开标时若查询不到，视同未交纳磋商保证金，不允许参加投标。</w:t>
            </w:r>
          </w:p>
          <w:p w14:paraId="5D40793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二、</w:t>
            </w:r>
            <w:r>
              <w:rPr>
                <w:rFonts w:hint="eastAsia" w:ascii="仿宋" w:hAnsi="仿宋" w:eastAsia="仿宋" w:cs="仿宋"/>
                <w:sz w:val="24"/>
                <w:szCs w:val="24"/>
                <w:highlight w:val="none"/>
                <w:vertAlign w:val="baseline"/>
              </w:rPr>
              <w:t>投标保函提交方式：供应商可通过"政采云平台金融服务中心"(https://jinrong.zcygov.cn/)，申请办理投标电子保函，成功出函的等效于缴纳</w:t>
            </w:r>
            <w:r>
              <w:rPr>
                <w:rFonts w:hint="eastAsia" w:ascii="仿宋" w:hAnsi="仿宋" w:eastAsia="仿宋" w:cs="仿宋"/>
                <w:sz w:val="24"/>
                <w:szCs w:val="24"/>
                <w:highlight w:val="none"/>
                <w:vertAlign w:val="baseline"/>
                <w:lang w:eastAsia="zh-CN"/>
              </w:rPr>
              <w:t>磋商保证金</w:t>
            </w:r>
            <w:r>
              <w:rPr>
                <w:rFonts w:hint="eastAsia" w:ascii="仿宋" w:hAnsi="仿宋" w:eastAsia="仿宋" w:cs="仿宋"/>
                <w:sz w:val="24"/>
                <w:szCs w:val="24"/>
                <w:highlight w:val="none"/>
                <w:vertAlign w:val="baseline"/>
              </w:rPr>
              <w:t>。</w:t>
            </w:r>
          </w:p>
          <w:p w14:paraId="3524CFE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b/>
                <w:bCs/>
                <w:sz w:val="24"/>
                <w:szCs w:val="24"/>
                <w:highlight w:val="none"/>
                <w:vertAlign w:val="baseline"/>
                <w:lang w:eastAsia="zh-CN"/>
              </w:rPr>
              <w:t>磋商保证金</w:t>
            </w:r>
            <w:r>
              <w:rPr>
                <w:rFonts w:hint="eastAsia" w:ascii="仿宋" w:hAnsi="仿宋" w:eastAsia="仿宋" w:cs="仿宋"/>
                <w:b/>
                <w:bCs/>
                <w:sz w:val="24"/>
                <w:szCs w:val="24"/>
                <w:highlight w:val="none"/>
                <w:vertAlign w:val="baseline"/>
              </w:rPr>
              <w:t>（投标电子保函）有效期与</w:t>
            </w:r>
            <w:r>
              <w:rPr>
                <w:rFonts w:hint="eastAsia" w:ascii="仿宋" w:hAnsi="仿宋" w:eastAsia="仿宋" w:cs="仿宋"/>
                <w:b/>
                <w:bCs/>
                <w:sz w:val="24"/>
                <w:szCs w:val="24"/>
                <w:highlight w:val="none"/>
                <w:vertAlign w:val="baseline"/>
                <w:lang w:eastAsia="zh-CN"/>
              </w:rPr>
              <w:t>响应有效期</w:t>
            </w:r>
            <w:r>
              <w:rPr>
                <w:rFonts w:hint="eastAsia" w:ascii="仿宋" w:hAnsi="仿宋" w:eastAsia="仿宋" w:cs="仿宋"/>
                <w:b/>
                <w:bCs/>
                <w:sz w:val="24"/>
                <w:szCs w:val="24"/>
                <w:highlight w:val="none"/>
                <w:vertAlign w:val="baseline"/>
              </w:rPr>
              <w:t>一致。</w:t>
            </w:r>
          </w:p>
        </w:tc>
      </w:tr>
      <w:tr w14:paraId="166DFAC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453CEB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tc>
        <w:tc>
          <w:tcPr>
            <w:tcW w:w="7126" w:type="dxa"/>
            <w:tcBorders>
              <w:tl2br w:val="nil"/>
              <w:tr2bl w:val="nil"/>
            </w:tcBorders>
            <w:vAlign w:val="center"/>
          </w:tcPr>
          <w:p w14:paraId="79FC67F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vertAlign w:val="baseline"/>
              </w:rPr>
            </w:pPr>
            <w:r>
              <w:rPr>
                <w:rFonts w:hint="eastAsia" w:ascii="仿宋" w:hAnsi="仿宋" w:eastAsia="仿宋" w:cs="仿宋"/>
                <w:b w:val="0"/>
                <w:bCs w:val="0"/>
                <w:sz w:val="24"/>
                <w:szCs w:val="24"/>
                <w:highlight w:val="none"/>
                <w:vertAlign w:val="baseline"/>
                <w:lang w:val="en-US" w:eastAsia="zh-CN"/>
              </w:rPr>
              <w:t>响应文件</w:t>
            </w:r>
            <w:r>
              <w:rPr>
                <w:rFonts w:hint="eastAsia" w:ascii="仿宋" w:hAnsi="仿宋" w:eastAsia="仿宋" w:cs="仿宋"/>
                <w:b w:val="0"/>
                <w:bCs w:val="0"/>
                <w:sz w:val="24"/>
                <w:szCs w:val="24"/>
                <w:highlight w:val="none"/>
                <w:vertAlign w:val="baseline"/>
              </w:rPr>
              <w:t>有效期：90 日历日</w:t>
            </w:r>
          </w:p>
        </w:tc>
      </w:tr>
      <w:tr w14:paraId="7D45907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0F9217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13.1</w:t>
            </w:r>
          </w:p>
        </w:tc>
        <w:tc>
          <w:tcPr>
            <w:tcW w:w="7126" w:type="dxa"/>
            <w:tcBorders>
              <w:tl2br w:val="nil"/>
              <w:tr2bl w:val="nil"/>
            </w:tcBorders>
            <w:vAlign w:val="center"/>
          </w:tcPr>
          <w:p w14:paraId="10EA4A0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响应截止时间：</w:t>
            </w:r>
            <w:r>
              <w:rPr>
                <w:rFonts w:hint="eastAsia" w:ascii="仿宋" w:hAnsi="仿宋" w:eastAsia="仿宋" w:cs="仿宋"/>
                <w:sz w:val="24"/>
                <w:szCs w:val="24"/>
                <w:highlight w:val="none"/>
                <w:lang w:eastAsia="zh-CN"/>
              </w:rPr>
              <w:t>2025年04月23日</w:t>
            </w:r>
            <w:r>
              <w:rPr>
                <w:rFonts w:hint="eastAsia" w:ascii="仿宋" w:hAnsi="仿宋" w:eastAsia="仿宋" w:cs="仿宋"/>
                <w:sz w:val="24"/>
                <w:szCs w:val="24"/>
                <w:highlight w:val="none"/>
              </w:rPr>
              <w:t xml:space="preserve"> 11:00（北京时间）</w:t>
            </w:r>
          </w:p>
        </w:tc>
      </w:tr>
      <w:tr w14:paraId="5DAB2C3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0E0091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14.1</w:t>
            </w:r>
          </w:p>
        </w:tc>
        <w:tc>
          <w:tcPr>
            <w:tcW w:w="7126" w:type="dxa"/>
            <w:tcBorders>
              <w:tl2br w:val="nil"/>
              <w:tr2bl w:val="nil"/>
            </w:tcBorders>
            <w:vAlign w:val="center"/>
          </w:tcPr>
          <w:p w14:paraId="068297C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开标时间：同响应截止时间 </w:t>
            </w:r>
          </w:p>
          <w:p w14:paraId="016E80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开标地点：政采云平台（https://www.zcygov.cn/）不见面开标系统</w:t>
            </w:r>
          </w:p>
        </w:tc>
      </w:tr>
      <w:tr w14:paraId="2629DE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1870" w:type="dxa"/>
            <w:tcBorders>
              <w:tl2br w:val="nil"/>
              <w:tr2bl w:val="nil"/>
            </w:tcBorders>
            <w:vAlign w:val="center"/>
          </w:tcPr>
          <w:p w14:paraId="382746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18.1</w:t>
            </w:r>
          </w:p>
        </w:tc>
        <w:tc>
          <w:tcPr>
            <w:tcW w:w="7126" w:type="dxa"/>
            <w:tcBorders>
              <w:tl2br w:val="nil"/>
              <w:tr2bl w:val="nil"/>
            </w:tcBorders>
            <w:vAlign w:val="center"/>
          </w:tcPr>
          <w:p w14:paraId="444145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采购人是否委托磋商小组直接确定中标人：否 </w:t>
            </w:r>
          </w:p>
        </w:tc>
      </w:tr>
      <w:tr w14:paraId="35BD7AD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863ACF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22.1</w:t>
            </w:r>
          </w:p>
        </w:tc>
        <w:tc>
          <w:tcPr>
            <w:tcW w:w="7126" w:type="dxa"/>
            <w:tcBorders>
              <w:tl2br w:val="nil"/>
              <w:tr2bl w:val="nil"/>
            </w:tcBorders>
            <w:vAlign w:val="center"/>
          </w:tcPr>
          <w:p w14:paraId="036E508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提交履约保证金的时间：/</w:t>
            </w:r>
          </w:p>
          <w:p w14:paraId="4E6D81A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履约保证金金额：/</w:t>
            </w:r>
          </w:p>
          <w:p w14:paraId="4A0B276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履约保证金形式：/</w:t>
            </w:r>
          </w:p>
        </w:tc>
      </w:tr>
      <w:tr w14:paraId="4E7BB7F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58" w:hRule="atLeast"/>
        </w:trPr>
        <w:tc>
          <w:tcPr>
            <w:tcW w:w="1870" w:type="dxa"/>
            <w:tcBorders>
              <w:tl2br w:val="nil"/>
              <w:tr2bl w:val="nil"/>
            </w:tcBorders>
            <w:vAlign w:val="center"/>
          </w:tcPr>
          <w:p w14:paraId="66E60BE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23.1</w:t>
            </w:r>
          </w:p>
        </w:tc>
        <w:tc>
          <w:tcPr>
            <w:tcW w:w="7126" w:type="dxa"/>
            <w:tcBorders>
              <w:tl2br w:val="nil"/>
              <w:tr2bl w:val="nil"/>
            </w:tcBorders>
            <w:vAlign w:val="center"/>
          </w:tcPr>
          <w:p w14:paraId="61BEAB60">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1、是否由中标人缴纳招标代理费：是 </w:t>
            </w:r>
          </w:p>
          <w:p w14:paraId="480E2ECF">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招标代理费：</w:t>
            </w:r>
            <w:r>
              <w:rPr>
                <w:rFonts w:hint="eastAsia" w:ascii="仿宋" w:hAnsi="仿宋" w:eastAsia="仿宋" w:cs="仿宋"/>
                <w:sz w:val="24"/>
                <w:szCs w:val="24"/>
                <w:highlight w:val="none"/>
                <w:lang w:val="en-US" w:eastAsia="zh-CN"/>
              </w:rPr>
              <w:sym w:font="Wingdings 2" w:char="0052"/>
            </w:r>
            <w:r>
              <w:rPr>
                <w:rFonts w:hint="eastAsia" w:ascii="仿宋" w:hAnsi="仿宋" w:eastAsia="仿宋" w:cs="仿宋"/>
                <w:sz w:val="24"/>
                <w:szCs w:val="24"/>
                <w:highlight w:val="none"/>
                <w:lang w:val="en-US" w:eastAsia="zh-CN"/>
              </w:rPr>
              <w:t xml:space="preserve">参照原国家计委计价格【2002】1980 号文的计算方法收取。  </w:t>
            </w:r>
          </w:p>
          <w:p w14:paraId="57E2E0F6">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本项目招标代理费   万元  </w:t>
            </w:r>
          </w:p>
          <w:p w14:paraId="6F2FBA4D">
            <w:pPr>
              <w:keepNext w:val="0"/>
              <w:keepLines w:val="0"/>
              <w:pageBreakBefore w:val="0"/>
              <w:widowControl/>
              <w:numPr>
                <w:ilvl w:val="0"/>
                <w:numId w:val="5"/>
              </w:numPr>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支付形式：支票、电汇等形式 </w:t>
            </w:r>
          </w:p>
          <w:p w14:paraId="3590ADF5">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3、支付时间：领取中标通知书的同时</w:t>
            </w:r>
          </w:p>
          <w:p w14:paraId="5CBB5FD4">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4、服务费缴纳账号： </w:t>
            </w:r>
          </w:p>
          <w:p w14:paraId="0EF0FBAE">
            <w:pPr>
              <w:keepNext w:val="0"/>
              <w:keepLines w:val="0"/>
              <w:pageBreakBefore w:val="0"/>
              <w:widowControl/>
              <w:suppressLineNumbers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收款单位全称：新疆恒晟华工程项目管理有限公司</w:t>
            </w:r>
          </w:p>
          <w:p w14:paraId="4FAF32E9">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银行账号：0000020070110051237322</w:t>
            </w:r>
          </w:p>
          <w:p w14:paraId="2F39228F">
            <w:pPr>
              <w:spacing w:line="360" w:lineRule="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sz w:val="24"/>
                <w:szCs w:val="24"/>
                <w:highlight w:val="none"/>
                <w:lang w:val="en-US" w:eastAsia="zh-CN"/>
              </w:rPr>
              <w:t>开户行： 乌鲁木齐银行安宁渠支行</w:t>
            </w:r>
          </w:p>
        </w:tc>
      </w:tr>
      <w:tr w14:paraId="70E27BA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996" w:type="dxa"/>
            <w:gridSpan w:val="2"/>
            <w:tcBorders>
              <w:top w:val="single" w:color="auto" w:sz="4" w:space="0"/>
              <w:bottom w:val="single" w:color="auto" w:sz="4" w:space="0"/>
              <w:tl2br w:val="nil"/>
              <w:tr2bl w:val="nil"/>
            </w:tcBorders>
            <w:vAlign w:val="center"/>
          </w:tcPr>
          <w:p w14:paraId="3B594A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适用于本供应商须知的额外增加的变动：</w:t>
            </w:r>
          </w:p>
        </w:tc>
      </w:tr>
      <w:tr w14:paraId="4D6A843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14:paraId="61EBA26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bottom w:val="single" w:color="auto" w:sz="4" w:space="0"/>
              <w:tl2br w:val="nil"/>
              <w:tr2bl w:val="nil"/>
            </w:tcBorders>
            <w:vAlign w:val="center"/>
          </w:tcPr>
          <w:p w14:paraId="2B9D55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核心产品：/</w:t>
            </w:r>
          </w:p>
        </w:tc>
      </w:tr>
      <w:tr w14:paraId="4AC8DE5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60F351B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bottom w:val="single" w:color="auto" w:sz="4" w:space="0"/>
              <w:tl2br w:val="nil"/>
              <w:tr2bl w:val="nil"/>
            </w:tcBorders>
            <w:vAlign w:val="center"/>
          </w:tcPr>
          <w:p w14:paraId="29D99E3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评标方法：综合评分法</w:t>
            </w:r>
          </w:p>
        </w:tc>
      </w:tr>
      <w:tr w14:paraId="023C8A5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3829CDA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30CD137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项目属性：服务</w:t>
            </w:r>
          </w:p>
        </w:tc>
      </w:tr>
      <w:tr w14:paraId="29F760E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51EC612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62C72F51">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是否允许合同分包：□允许  </w:t>
            </w:r>
            <w:r>
              <w:rPr>
                <w:rFonts w:hint="eastAsia" w:ascii="仿宋" w:hAnsi="仿宋" w:eastAsia="仿宋" w:cs="仿宋"/>
                <w:sz w:val="24"/>
                <w:szCs w:val="24"/>
                <w:highlight w:val="none"/>
                <w:lang w:val="en-US" w:eastAsia="zh-CN"/>
              </w:rPr>
              <w:sym w:font="Wingdings 2" w:char="0052"/>
            </w:r>
            <w:r>
              <w:rPr>
                <w:rFonts w:hint="eastAsia" w:ascii="仿宋" w:hAnsi="仿宋" w:eastAsia="仿宋" w:cs="仿宋"/>
                <w:sz w:val="24"/>
                <w:szCs w:val="24"/>
                <w:highlight w:val="none"/>
                <w:lang w:val="en-US" w:eastAsia="zh-CN"/>
              </w:rPr>
              <w:t xml:space="preserve"> 不允许</w:t>
            </w:r>
          </w:p>
        </w:tc>
      </w:tr>
      <w:tr w14:paraId="055B2F3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155ACDF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1A90D82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_GB2312"/>
                <w:sz w:val="24"/>
                <w:highlight w:val="none"/>
              </w:rPr>
              <w:t>合同履约期限</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根据甲方时间要求提交全部成果</w:t>
            </w:r>
          </w:p>
        </w:tc>
      </w:tr>
      <w:tr w14:paraId="68032A6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42A8E48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7126" w:type="dxa"/>
            <w:tcBorders>
              <w:top w:val="single" w:color="auto" w:sz="4" w:space="0"/>
              <w:tl2br w:val="nil"/>
              <w:tr2bl w:val="nil"/>
            </w:tcBorders>
            <w:vAlign w:val="center"/>
          </w:tcPr>
          <w:p w14:paraId="2AFFE3E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kern w:val="0"/>
                <w:sz w:val="24"/>
                <w:szCs w:val="24"/>
                <w:highlight w:val="none"/>
              </w:rPr>
              <w:fldChar w:fldCharType="begin"/>
            </w:r>
            <w:r>
              <w:rPr>
                <w:rFonts w:hint="eastAsia" w:ascii="仿宋" w:hAnsi="仿宋" w:eastAsia="仿宋" w:cs="仿宋"/>
                <w:kern w:val="0"/>
                <w:sz w:val="24"/>
                <w:szCs w:val="24"/>
                <w:highlight w:val="none"/>
              </w:rPr>
              <w:instrText xml:space="preserve"> HYPERLINK "mailto:开标结束后，请将生成的备份标书（未加密）发邮箱593778797@qq.com。填写邮件时标题\“项目简称+公司全称\”。" </w:instrText>
            </w:r>
            <w:r>
              <w:rPr>
                <w:rFonts w:hint="eastAsia" w:ascii="仿宋" w:hAnsi="仿宋" w:eastAsia="仿宋" w:cs="仿宋"/>
                <w:kern w:val="0"/>
                <w:sz w:val="24"/>
                <w:szCs w:val="24"/>
                <w:highlight w:val="none"/>
              </w:rPr>
              <w:fldChar w:fldCharType="separate"/>
            </w:r>
            <w:r>
              <w:rPr>
                <w:rStyle w:val="31"/>
                <w:rFonts w:hint="eastAsia" w:ascii="仿宋" w:hAnsi="仿宋" w:eastAsia="仿宋" w:cs="仿宋"/>
                <w:color w:val="auto"/>
                <w:kern w:val="0"/>
                <w:sz w:val="24"/>
                <w:szCs w:val="24"/>
                <w:highlight w:val="none"/>
                <w:u w:val="none"/>
              </w:rPr>
              <w:t>开标结束后</w:t>
            </w:r>
            <w:r>
              <w:rPr>
                <w:rFonts w:hint="eastAsia" w:ascii="仿宋" w:hAnsi="仿宋" w:eastAsia="仿宋" w:cs="仿宋"/>
                <w:kern w:val="0"/>
                <w:sz w:val="24"/>
                <w:szCs w:val="24"/>
                <w:highlight w:val="none"/>
              </w:rPr>
              <w:fldChar w:fldCharType="end"/>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中标单位需在中标后五个工作日内提供纸质版</w:t>
            </w:r>
            <w:r>
              <w:rPr>
                <w:rFonts w:hint="eastAsia" w:ascii="仿宋" w:hAnsi="仿宋" w:eastAsia="仿宋" w:cs="仿宋"/>
                <w:sz w:val="24"/>
                <w:szCs w:val="24"/>
                <w:highlight w:val="none"/>
                <w:lang w:eastAsia="zh-CN"/>
              </w:rPr>
              <w:t>响应文件正本</w:t>
            </w:r>
            <w:r>
              <w:rPr>
                <w:rFonts w:hint="eastAsia" w:ascii="仿宋" w:hAnsi="仿宋" w:eastAsia="仿宋" w:cs="仿宋"/>
                <w:sz w:val="24"/>
                <w:szCs w:val="24"/>
                <w:highlight w:val="none"/>
                <w:lang w:val="en-US" w:eastAsia="zh-CN"/>
              </w:rPr>
              <w:t>1份，副本2份</w:t>
            </w:r>
            <w:r>
              <w:rPr>
                <w:rFonts w:hint="eastAsia" w:ascii="仿宋" w:hAnsi="仿宋" w:eastAsia="仿宋" w:cs="仿宋"/>
                <w:sz w:val="24"/>
                <w:szCs w:val="24"/>
                <w:highlight w:val="none"/>
              </w:rPr>
              <w:t>，至新疆乌鲁木齐市新市区新医路9号诚信大厦1单元2105室 。（要求盖章+胶装）</w:t>
            </w:r>
          </w:p>
        </w:tc>
      </w:tr>
      <w:tr w14:paraId="65EB713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33" w:hRule="atLeast"/>
        </w:trPr>
        <w:tc>
          <w:tcPr>
            <w:tcW w:w="8996" w:type="dxa"/>
            <w:gridSpan w:val="2"/>
            <w:tcBorders>
              <w:tl2br w:val="nil"/>
              <w:tr2bl w:val="nil"/>
            </w:tcBorders>
            <w:vAlign w:val="center"/>
          </w:tcPr>
          <w:p w14:paraId="14B5FF9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适用于本供应商须知的额外增加的变动：</w:t>
            </w:r>
          </w:p>
          <w:p w14:paraId="31A945E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1、关于本项目所有公告、公示在新疆(兵团）政府采购网发布。</w:t>
            </w:r>
          </w:p>
          <w:p w14:paraId="480CD67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2、请参加磋商供应商随时关注本项目的澄清、答疑、变更事项。</w:t>
            </w:r>
          </w:p>
          <w:p w14:paraId="44C8E59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3、本项目实行电子招投标，供应商须登录政采云平台申请获取采购文件，并通过政采云电子投标客户端制作响应文件，同时自行承担与投标有关的一切费用。</w:t>
            </w:r>
          </w:p>
          <w:p w14:paraId="21A72CB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6EF87BC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5、有意向参与新疆区域电子开评标的供应商，可访问新疆数字证书认证中心官方网站（https://www.xjca.com.cn/）或下载“新疆政务通”APP自行进行申领。如需咨询，请联系新疆CA服务热线0991-2819290。</w:t>
            </w:r>
          </w:p>
          <w:p w14:paraId="44C6A21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1167595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6C3B696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highlight w:val="none"/>
                <w:lang w:val="en-US" w:eastAsia="zh-CN"/>
              </w:rPr>
            </w:pPr>
            <w:r>
              <w:rPr>
                <w:rFonts w:hint="eastAsia" w:ascii="仿宋" w:hAnsi="仿宋" w:eastAsia="仿宋" w:cs="仿宋"/>
                <w:highlight w:val="none"/>
                <w:lang w:val="en-US" w:eastAsia="zh-CN"/>
              </w:rPr>
              <w:t>8、供应商在开标前须提前配置好电脑浏览器（建议使用360浏览器或谷歌浏览器），开标时请使用制作加密电子响应文件的CA锁进行解密及报价确认。本项目响应文件解密时间定为30分钟，如供应商因自身原因导致在规定的时间无法正常解密，视为开标后撤销其响应文件，磋商保证金招标人有权不予退还。</w:t>
            </w:r>
          </w:p>
          <w:p w14:paraId="6FFBF5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9、本项目磋商轮次：本项目进行两轮报价，第一轮报价为响应文件中首次报价，第二轮报价为最后报价。</w:t>
            </w:r>
            <w:r>
              <w:rPr>
                <w:rFonts w:hint="eastAsia" w:ascii="仿宋" w:hAnsi="仿宋" w:eastAsia="仿宋" w:cs="仿宋"/>
                <w:b/>
                <w:bCs/>
                <w:sz w:val="24"/>
                <w:szCs w:val="24"/>
                <w:highlight w:val="none"/>
                <w:lang w:val="en-US" w:eastAsia="zh-CN"/>
              </w:rPr>
              <w:t>如最后报价未要求填报报价明细表，则最后报价明细表报价</w:t>
            </w:r>
            <w:r>
              <w:rPr>
                <w:rFonts w:hint="eastAsia" w:ascii="仿宋" w:hAnsi="仿宋" w:eastAsia="仿宋" w:cs="仿宋"/>
                <w:b/>
                <w:bCs/>
                <w:sz w:val="24"/>
                <w:szCs w:val="24"/>
                <w:highlight w:val="none"/>
                <w:lang w:val="zh-CN" w:eastAsia="zh-CN"/>
              </w:rPr>
              <w:t>统一按</w:t>
            </w:r>
            <w:r>
              <w:rPr>
                <w:rFonts w:hint="eastAsia" w:ascii="仿宋" w:hAnsi="仿宋" w:eastAsia="仿宋" w:cs="仿宋"/>
                <w:b/>
                <w:bCs/>
                <w:sz w:val="24"/>
                <w:szCs w:val="24"/>
                <w:highlight w:val="none"/>
                <w:lang w:val="en-US" w:eastAsia="zh-CN"/>
              </w:rPr>
              <w:t>最终</w:t>
            </w:r>
            <w:r>
              <w:rPr>
                <w:rFonts w:hint="eastAsia" w:ascii="仿宋" w:hAnsi="仿宋" w:eastAsia="仿宋" w:cs="仿宋"/>
                <w:b/>
                <w:bCs/>
                <w:sz w:val="24"/>
                <w:szCs w:val="24"/>
                <w:highlight w:val="none"/>
                <w:lang w:val="zh-CN" w:eastAsia="zh-CN"/>
              </w:rPr>
              <w:t>总报价</w:t>
            </w:r>
            <w:r>
              <w:rPr>
                <w:rFonts w:hint="eastAsia" w:ascii="仿宋" w:hAnsi="仿宋" w:eastAsia="仿宋" w:cs="仿宋"/>
                <w:b/>
                <w:bCs/>
                <w:sz w:val="24"/>
                <w:szCs w:val="24"/>
                <w:highlight w:val="none"/>
                <w:lang w:val="en-US" w:eastAsia="zh-CN"/>
              </w:rPr>
              <w:t>与第一轮报价的调整</w:t>
            </w:r>
            <w:r>
              <w:rPr>
                <w:rFonts w:hint="eastAsia" w:ascii="仿宋" w:hAnsi="仿宋" w:eastAsia="仿宋" w:cs="仿宋"/>
                <w:b/>
                <w:bCs/>
                <w:sz w:val="24"/>
                <w:szCs w:val="24"/>
                <w:highlight w:val="none"/>
                <w:lang w:val="zh-CN" w:eastAsia="zh-CN"/>
              </w:rPr>
              <w:t>幅度调整，</w:t>
            </w:r>
            <w:r>
              <w:rPr>
                <w:rFonts w:hint="eastAsia" w:ascii="仿宋" w:hAnsi="仿宋" w:eastAsia="仿宋" w:cs="仿宋"/>
                <w:b/>
                <w:bCs/>
                <w:sz w:val="24"/>
                <w:szCs w:val="24"/>
                <w:highlight w:val="none"/>
                <w:lang w:val="en-US" w:eastAsia="zh-CN"/>
              </w:rPr>
              <w:t>采购文件中</w:t>
            </w:r>
            <w:r>
              <w:rPr>
                <w:rFonts w:hint="eastAsia" w:ascii="仿宋" w:hAnsi="仿宋" w:eastAsia="仿宋" w:cs="仿宋"/>
                <w:b/>
                <w:bCs/>
                <w:sz w:val="24"/>
                <w:szCs w:val="24"/>
                <w:highlight w:val="none"/>
                <w:lang w:val="zh-CN" w:eastAsia="zh-CN"/>
              </w:rPr>
              <w:t>明确列出的金额（</w:t>
            </w:r>
            <w:r>
              <w:rPr>
                <w:rFonts w:hint="eastAsia" w:ascii="仿宋" w:hAnsi="仿宋" w:eastAsia="仿宋" w:cs="仿宋"/>
                <w:b/>
                <w:bCs/>
                <w:sz w:val="24"/>
                <w:szCs w:val="24"/>
                <w:highlight w:val="none"/>
                <w:lang w:val="en-US" w:eastAsia="zh-CN"/>
              </w:rPr>
              <w:t>并要求按此金额包含在报价中，如工程项目的材料暂估价、专业工程暂估价、暂列金额等）不参与调整幅度计算</w:t>
            </w:r>
            <w:r>
              <w:rPr>
                <w:rFonts w:hint="eastAsia" w:ascii="仿宋" w:hAnsi="仿宋" w:eastAsia="仿宋" w:cs="仿宋"/>
                <w:b/>
                <w:bCs/>
                <w:sz w:val="24"/>
                <w:szCs w:val="24"/>
                <w:highlight w:val="none"/>
                <w:lang w:val="zh-CN" w:eastAsia="zh-CN"/>
              </w:rPr>
              <w:t>；</w:t>
            </w:r>
            <w:r>
              <w:rPr>
                <w:rFonts w:hint="eastAsia" w:ascii="仿宋" w:hAnsi="仿宋" w:eastAsia="仿宋" w:cs="仿宋"/>
                <w:b/>
                <w:bCs/>
                <w:sz w:val="24"/>
                <w:szCs w:val="24"/>
                <w:highlight w:val="none"/>
                <w:lang w:val="en-US" w:eastAsia="zh-CN"/>
              </w:rPr>
              <w:t>采购文件中</w:t>
            </w:r>
            <w:r>
              <w:rPr>
                <w:rFonts w:hint="eastAsia" w:ascii="仿宋" w:hAnsi="仿宋" w:eastAsia="仿宋" w:cs="仿宋"/>
                <w:b/>
                <w:bCs/>
                <w:sz w:val="24"/>
                <w:szCs w:val="24"/>
                <w:highlight w:val="none"/>
                <w:lang w:val="zh-CN" w:eastAsia="zh-CN"/>
              </w:rPr>
              <w:t>明确列出（</w:t>
            </w:r>
            <w:r>
              <w:rPr>
                <w:rFonts w:hint="eastAsia" w:ascii="仿宋" w:hAnsi="仿宋" w:eastAsia="仿宋" w:cs="仿宋"/>
                <w:b/>
                <w:bCs/>
                <w:sz w:val="24"/>
                <w:szCs w:val="24"/>
                <w:highlight w:val="none"/>
                <w:lang w:val="en-US" w:eastAsia="zh-CN"/>
              </w:rPr>
              <w:t>如工程项目的材料暂估价、专业工程暂估价、暂列金额等）的</w:t>
            </w:r>
            <w:r>
              <w:rPr>
                <w:rFonts w:hint="eastAsia" w:ascii="仿宋" w:hAnsi="仿宋" w:eastAsia="仿宋" w:cs="仿宋"/>
                <w:b/>
                <w:bCs/>
                <w:sz w:val="24"/>
                <w:szCs w:val="24"/>
                <w:highlight w:val="none"/>
                <w:lang w:val="zh-CN" w:eastAsia="zh-CN"/>
              </w:rPr>
              <w:t>金额</w:t>
            </w:r>
            <w:r>
              <w:rPr>
                <w:rFonts w:hint="eastAsia" w:ascii="仿宋" w:hAnsi="仿宋" w:eastAsia="仿宋" w:cs="仿宋"/>
                <w:b/>
                <w:bCs/>
                <w:sz w:val="24"/>
                <w:szCs w:val="24"/>
                <w:highlight w:val="none"/>
                <w:lang w:val="en-US" w:eastAsia="zh-CN"/>
              </w:rPr>
              <w:t>报价与采购文件保持一至</w:t>
            </w:r>
            <w:r>
              <w:rPr>
                <w:rFonts w:hint="eastAsia" w:ascii="仿宋" w:hAnsi="仿宋" w:eastAsia="仿宋" w:cs="仿宋"/>
                <w:b/>
                <w:bCs/>
                <w:sz w:val="24"/>
                <w:szCs w:val="24"/>
                <w:highlight w:val="none"/>
                <w:lang w:val="zh-CN" w:eastAsia="zh-CN"/>
              </w:rPr>
              <w:t>。</w:t>
            </w:r>
          </w:p>
        </w:tc>
      </w:tr>
    </w:tbl>
    <w:p w14:paraId="38D666DE">
      <w:p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01A9C5CE">
      <w:pPr>
        <w:pStyle w:val="2"/>
        <w:numPr>
          <w:ilvl w:val="0"/>
          <w:numId w:val="6"/>
        </w:numPr>
        <w:bidi w:val="0"/>
        <w:jc w:val="center"/>
        <w:rPr>
          <w:rFonts w:hint="eastAsia" w:ascii="仿宋" w:hAnsi="仿宋" w:eastAsia="仿宋" w:cs="仿宋"/>
          <w:sz w:val="32"/>
          <w:szCs w:val="32"/>
          <w:highlight w:val="none"/>
          <w:lang w:val="en-US" w:eastAsia="zh-CN"/>
        </w:rPr>
      </w:pPr>
      <w:bookmarkStart w:id="10" w:name="_Toc13270"/>
      <w:r>
        <w:rPr>
          <w:rFonts w:hint="eastAsia" w:ascii="仿宋" w:hAnsi="仿宋" w:eastAsia="仿宋" w:cs="仿宋"/>
          <w:sz w:val="32"/>
          <w:szCs w:val="32"/>
          <w:highlight w:val="none"/>
          <w:lang w:val="en-US" w:eastAsia="zh-CN"/>
        </w:rPr>
        <w:t>供应商须知</w:t>
      </w:r>
      <w:bookmarkEnd w:id="10"/>
    </w:p>
    <w:p w14:paraId="47B3BC2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sz w:val="32"/>
          <w:szCs w:val="32"/>
          <w:highlight w:val="none"/>
          <w:lang w:val="en-US" w:eastAsia="zh-CN"/>
        </w:rPr>
      </w:pPr>
    </w:p>
    <w:p w14:paraId="7684EA47">
      <w:pPr>
        <w:keepNext w:val="0"/>
        <w:keepLines w:val="0"/>
        <w:pageBreakBefore w:val="0"/>
        <w:widowControl w:val="0"/>
        <w:numPr>
          <w:ilvl w:val="0"/>
          <w:numId w:val="7"/>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sz w:val="24"/>
          <w:szCs w:val="24"/>
          <w:highlight w:val="none"/>
        </w:rPr>
      </w:pPr>
      <w:bookmarkStart w:id="11" w:name="_Toc21962"/>
      <w:r>
        <w:rPr>
          <w:rFonts w:hint="eastAsia" w:ascii="仿宋" w:hAnsi="仿宋" w:eastAsia="仿宋" w:cs="仿宋"/>
          <w:b/>
          <w:bCs/>
          <w:sz w:val="24"/>
          <w:szCs w:val="24"/>
          <w:highlight w:val="none"/>
        </w:rPr>
        <w:t>说 明</w:t>
      </w:r>
      <w:bookmarkEnd w:id="11"/>
    </w:p>
    <w:p w14:paraId="1061FAD4">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采购人、采购代理机构及供应商</w:t>
      </w:r>
    </w:p>
    <w:p w14:paraId="2211E63F">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采购人：是指依法进行政府采购的国家机构、事业单位、团体组织。</w:t>
      </w:r>
    </w:p>
    <w:p w14:paraId="611A8485">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采购代理机构：本次招标的采购代理机构为新疆恒晟华工程项目管理有限公司。</w:t>
      </w:r>
    </w:p>
    <w:p w14:paraId="7DCF4E4A">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供应商：是指向采购人提供货物、工程或者服务的法人、其他组织或者自然人。</w:t>
      </w:r>
    </w:p>
    <w:p w14:paraId="28D0972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供应商须满足以下条件：</w:t>
      </w:r>
    </w:p>
    <w:p w14:paraId="43B695C9">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具备《中华人民共和国政府采购法》第二十二条关于供应商条件的规定，遵守国家、本项目采购人本级和上级财政部门政府采购的有关规定。</w:t>
      </w:r>
    </w:p>
    <w:p w14:paraId="741F4E4F">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以采购文件规定的方式获得了本项目的采购文件。</w:t>
      </w:r>
    </w:p>
    <w:p w14:paraId="736A08DF">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符合</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中规定的其他资格要求。</w:t>
      </w:r>
    </w:p>
    <w:p w14:paraId="6D465266">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符合</w:t>
      </w:r>
      <w:r>
        <w:rPr>
          <w:rFonts w:hint="eastAsia" w:ascii="仿宋" w:hAnsi="仿宋" w:eastAsia="仿宋" w:cs="仿宋"/>
          <w:b w:val="0"/>
          <w:bCs w:val="0"/>
          <w:sz w:val="24"/>
          <w:szCs w:val="24"/>
          <w:highlight w:val="none"/>
          <w:u w:val="single"/>
          <w:lang w:val="en-US" w:eastAsia="zh-CN"/>
        </w:rPr>
        <w:t>竞争性磋商公告</w:t>
      </w:r>
      <w:r>
        <w:rPr>
          <w:rFonts w:hint="eastAsia" w:ascii="仿宋" w:hAnsi="仿宋" w:eastAsia="仿宋" w:cs="仿宋"/>
          <w:b w:val="0"/>
          <w:bCs w:val="0"/>
          <w:sz w:val="24"/>
          <w:szCs w:val="24"/>
          <w:highlight w:val="none"/>
          <w:u w:val="none"/>
          <w:lang w:val="en-US" w:eastAsia="zh-CN"/>
        </w:rPr>
        <w:t>规定的本项目特定资格要求。</w:t>
      </w:r>
    </w:p>
    <w:p w14:paraId="0F54F995">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如经财政主管部门批准可以采购进口产品，将在供应商须知前附表中写明。但供应商应保证所投产品可履行合法报通关手续进入中国关境内。若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中未写明允许采购进口产品，如供应商所投产品为进口产品，其响应文件将作为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 xml:space="preserve">被拒绝。 </w:t>
      </w:r>
    </w:p>
    <w:p w14:paraId="2D018800">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中小企业、监狱企业及残疾人福利性单位。</w:t>
      </w:r>
    </w:p>
    <w:p w14:paraId="6EF1F284">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采购标的对应的中小企业划分标准所属行业见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3F95CFD0">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中写明专门面向中小企业采购的，如供应商所提供的货物为非中小企业制造或提供的服务、工程为非中小企业承接，其响应文件将被认定为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。承接企业如为监狱企业或残疾人福利性单位的，视同为小型、微型企业。本项目是否面向中小企业采购预留份额、措施及比例见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，未达到上述比例的响应文件将被认定为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。承接企业如为监狱企业或残疾人福利性单位的，视同为小型、微型企业。</w:t>
      </w:r>
    </w:p>
    <w:p w14:paraId="0FF65633">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6ED216D1">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供应商提供的货物、工程或者服务符合下列情形的，享受中小企业扶持政策：</w:t>
      </w:r>
    </w:p>
    <w:p w14:paraId="3748E39E">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在货物采购项目中，货物由中小企业制造，即货物由中小企业生产且使用该中小企业商号或者注册商标；</w:t>
      </w:r>
    </w:p>
    <w:p w14:paraId="2FC97318">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在工程采购项目中，工程由中小企业承建，即工程施工单位为中小企业；</w:t>
      </w:r>
    </w:p>
    <w:p w14:paraId="1D0863B5">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在服务采购项目中，服务由中小企业承接，即提供服务的人员为中小企业依照《中华人民共和国劳动合同法》订立劳动合同的从业人员。 </w:t>
      </w:r>
    </w:p>
    <w:p w14:paraId="7857812F">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在货物采购项目中，供应商提供的货物既有中小企业制造货物，也有大型企业制造货物的，不享受中小企业扶持政策。 </w:t>
      </w:r>
    </w:p>
    <w:p w14:paraId="0885C775">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以联合体形式参加政府采购活动，联合体各方均为中小企业的，联合体视同中小企业。其中，联合体各方均为小微企业的，联合体视同小微企业。</w:t>
      </w:r>
    </w:p>
    <w:p w14:paraId="78729552">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7EB05CF1">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享受政府采购支持政策的残疾人福利性单位根据《关于促进残疾人就业政府采购政策的通知》（财库〔2017〕141号）应当同时满足以下条件： </w:t>
      </w:r>
    </w:p>
    <w:p w14:paraId="4D6E18B1">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安置的残疾人占本单位在职职工人数的比例不低于25%（含25%），并且安置的残疾人人数不少于10人（含10人）； </w:t>
      </w:r>
    </w:p>
    <w:p w14:paraId="10FCCC74">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依法与安置的每位残疾人签订了一年以上（含一年）的劳动合同或服务协议；</w:t>
      </w:r>
    </w:p>
    <w:p w14:paraId="2965C515">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为安置的每位残疾人按月足额缴纳了基本养老保险、基本医疗保险、失业保险、工伤保险和生育保险等社会保险费；</w:t>
      </w:r>
    </w:p>
    <w:p w14:paraId="0B2C10BD">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通过银行等金融机构向安置的每位残疾人，按月支付了不低于单位所在区县适用的经省级人民政府批准的月最低工资标准的工资；</w:t>
      </w:r>
    </w:p>
    <w:p w14:paraId="47944493">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提供本单位制造的货物、承担的工程或者服务，或者提供其他残疾人福利性单位制造的货物（不包括使用非残疾人福利性单位注册商标的货物）。</w:t>
      </w:r>
    </w:p>
    <w:p w14:paraId="6501B16B">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C00CB38">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享受中小企业扶持政策获得政府采购合同的，小微企业不得将合同分包给大中型企业，中型企业不得将合同分包给大型企业。</w:t>
      </w:r>
    </w:p>
    <w:p w14:paraId="67FD6CB5">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w:t>
      </w:r>
    </w:p>
    <w:p w14:paraId="6C63410A">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7CA8A541">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1AF03886">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如本项目采购产品属于实施政府强制采购品目清单范围的节能产品，则供应商所报产品必须获得国家确定的认证机构出具的、处于有效期之内的节能产品认证证书，否则为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w:t>
      </w:r>
    </w:p>
    <w:p w14:paraId="4B83E726">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14:paraId="32057013">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支持乡村产业振兴管理</w:t>
      </w:r>
    </w:p>
    <w:p w14:paraId="342E3761">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2111DF5B">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正版软件</w:t>
      </w:r>
    </w:p>
    <w:p w14:paraId="063AC7B5">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7159F835">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7D0097CB">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信息安全产品</w:t>
      </w:r>
    </w:p>
    <w:p w14:paraId="4D3EB9AD">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所投产品属于《关于调整信息安全产品强制性认证实施要求的公告》（2009 年第 33 号）范围的，采购经国家认证的信息安全产品，否则为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。关于信息安全相关规定依据《关于信息安全产品实施政府采购的通知》（财库〔2010〕48 号）。</w:t>
      </w:r>
    </w:p>
    <w:p w14:paraId="7AC53E1B">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中允许联合体投标，对联合体规定如下：</w:t>
      </w:r>
    </w:p>
    <w:p w14:paraId="27E3C047">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两个以上供应商可以组成一个联合体，以一个供应商的身份参加采购活动。</w:t>
      </w:r>
    </w:p>
    <w:p w14:paraId="2B5AE148">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联合体各方均应符合《中华人民共和国政府采购法》第二十二条规定的条件，遵守国家、本项目采购人本级和上级财政部门政府采购的有关规定。</w:t>
      </w:r>
    </w:p>
    <w:p w14:paraId="68D1E7DC">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采购人根据采购项目对供应商的特殊要求，联合体中至少应当有一方符合相关规定。</w:t>
      </w:r>
    </w:p>
    <w:p w14:paraId="516654CE">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联合体各方应签订联合体协议，明确约定联合体各方承担的工作和相应的责任，并将联合体连同响应文件一并提交采购人或采购代理机构。</w:t>
      </w:r>
    </w:p>
    <w:p w14:paraId="4DF45B21">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大中型企业、自然人、法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68E07CBE">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联合体中有同类资质的供应商按照联合体分工承担相同工作的，按照资质等级较低的供应商确定资质等级。</w:t>
      </w:r>
    </w:p>
    <w:p w14:paraId="66423656">
      <w:pPr>
        <w:keepNext w:val="0"/>
        <w:keepLines w:val="0"/>
        <w:pageBreakBefore w:val="0"/>
        <w:widowControl w:val="0"/>
        <w:numPr>
          <w:ilvl w:val="2"/>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对联合体投标的其他资格要求见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76D85F44">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lang w:val="en-US" w:eastAsia="zh-CN"/>
        </w:rPr>
        <w:t>单位负责人为同一人或者存在直接控股、管理关系的不同供应商，其响应文件将被认定为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 xml:space="preserve">。 </w:t>
      </w:r>
    </w:p>
    <w:p w14:paraId="2D29DA79">
      <w:pPr>
        <w:keepNext w:val="0"/>
        <w:keepLines w:val="0"/>
        <w:pageBreakBefore w:val="0"/>
        <w:widowControl w:val="0"/>
        <w:numPr>
          <w:ilvl w:val="1"/>
          <w:numId w:val="9"/>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lang w:val="en-US" w:eastAsia="zh-CN"/>
        </w:rPr>
        <w:t>为本项目提供整体设计、规范编制或者项目管理、监理、检测等服务的供应商，其响应文件将被认定为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w:t>
      </w:r>
    </w:p>
    <w:p w14:paraId="75D61D7B">
      <w:pPr>
        <w:keepNext w:val="0"/>
        <w:keepLines w:val="0"/>
        <w:pageBreakBefore w:val="0"/>
        <w:widowControl w:val="0"/>
        <w:numPr>
          <w:ilvl w:val="0"/>
          <w:numId w:val="12"/>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 xml:space="preserve">资金来源 </w:t>
      </w:r>
    </w:p>
    <w:p w14:paraId="53B953E0">
      <w:pPr>
        <w:keepNext w:val="0"/>
        <w:keepLines w:val="0"/>
        <w:pageBreakBefore w:val="0"/>
        <w:widowControl w:val="0"/>
        <w:numPr>
          <w:ilvl w:val="1"/>
          <w:numId w:val="12"/>
        </w:numPr>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本项目的采购人已获得足以支付本次采购活动后所签订的合同项下的资金（包括财政性资金和本项目采购中无法与财政性资金分割的非财政性资金）。 </w:t>
      </w:r>
    </w:p>
    <w:p w14:paraId="207D8C7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项目预算金额和最高限价见</w:t>
      </w:r>
      <w:r>
        <w:rPr>
          <w:rFonts w:hint="eastAsia" w:ascii="仿宋" w:hAnsi="仿宋" w:eastAsia="仿宋" w:cs="仿宋"/>
          <w:sz w:val="24"/>
          <w:szCs w:val="24"/>
          <w:highlight w:val="none"/>
          <w:u w:val="single"/>
          <w:lang w:val="en-US" w:eastAsia="zh-CN"/>
        </w:rPr>
        <w:t>供应商须知前附表</w:t>
      </w:r>
      <w:r>
        <w:rPr>
          <w:rFonts w:hint="eastAsia" w:ascii="仿宋" w:hAnsi="仿宋" w:eastAsia="仿宋" w:cs="仿宋"/>
          <w:sz w:val="24"/>
          <w:szCs w:val="24"/>
          <w:highlight w:val="none"/>
          <w:lang w:val="en-US" w:eastAsia="zh-CN"/>
        </w:rPr>
        <w:t>。</w:t>
      </w:r>
    </w:p>
    <w:p w14:paraId="20F67AB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供应商报价超过采购文件规定的预算金额或者最高限价的，其响应文件将被认定为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sz w:val="24"/>
          <w:szCs w:val="24"/>
          <w:highlight w:val="none"/>
          <w:lang w:val="en-US" w:eastAsia="zh-CN"/>
        </w:rPr>
        <w:t>。</w:t>
      </w:r>
    </w:p>
    <w:p w14:paraId="6A196AEF">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费用</w:t>
      </w:r>
    </w:p>
    <w:p w14:paraId="0AA81A1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供应商应自行承担所有与准备和参加采购活动有关的费用，无论结果如何，采购人或采购代理机构在任何情况下均无承担这些费用的义务和责任。</w:t>
      </w:r>
    </w:p>
    <w:p w14:paraId="3627429C">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适用法律</w:t>
      </w:r>
    </w:p>
    <w:p w14:paraId="6FA9D96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项目采购人、采购代理机构、供应商、评审专家的相关行为均受《中华人民共和国政府采购法》、《中华人民共和国政府采购法实施条例》、《政府采购竞争性磋商采购方式管理暂行办法》（财库〔2014〕214号）及本项目本级和上级财政部门政府采购有关规定的约束，其权利受到上述法律法规的保护。</w:t>
      </w:r>
    </w:p>
    <w:p w14:paraId="0FF6C3F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sz w:val="24"/>
          <w:szCs w:val="24"/>
          <w:highlight w:val="none"/>
          <w:lang w:val="en-US" w:eastAsia="zh-CN"/>
        </w:rPr>
      </w:pPr>
    </w:p>
    <w:p w14:paraId="513E7D34">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2" w:name="_Toc5010"/>
      <w:r>
        <w:rPr>
          <w:rFonts w:hint="eastAsia" w:ascii="仿宋" w:hAnsi="仿宋" w:eastAsia="仿宋" w:cs="仿宋"/>
          <w:b/>
          <w:bCs/>
          <w:sz w:val="24"/>
          <w:szCs w:val="24"/>
          <w:highlight w:val="none"/>
          <w:lang w:val="en-US" w:eastAsia="zh-CN"/>
        </w:rPr>
        <w:t>采购文件</w:t>
      </w:r>
      <w:bookmarkEnd w:id="12"/>
    </w:p>
    <w:p w14:paraId="4AAA2E86">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采购文件构成</w:t>
      </w:r>
    </w:p>
    <w:p w14:paraId="3B87458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采购文件包括以下部分：</w:t>
      </w:r>
    </w:p>
    <w:p w14:paraId="5FF007E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第一章 竞争性磋商公告 </w:t>
      </w:r>
    </w:p>
    <w:p w14:paraId="62EC50F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第二章 供应商须知前附表 </w:t>
      </w:r>
    </w:p>
    <w:p w14:paraId="200784F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第三章 供应商须知</w:t>
      </w:r>
    </w:p>
    <w:p w14:paraId="68565BB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第四章 政府采购合同 </w:t>
      </w:r>
    </w:p>
    <w:p w14:paraId="38B0064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第五章 采购需求 </w:t>
      </w:r>
    </w:p>
    <w:p w14:paraId="50260FB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第六章 评标程序、评标方法和评标标准</w:t>
      </w:r>
    </w:p>
    <w:p w14:paraId="1C259F5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第七章 响应文件格式   </w:t>
      </w:r>
    </w:p>
    <w:p w14:paraId="6077020E">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供应商应认真阅读采购文件的全部内容。供应商应按照采购文件要求提交响应文件并保证所提供的全部资料的真实性，并对采购文件做出实质性响应，否则其响应文件将被认定为</w:t>
      </w:r>
      <w:r>
        <w:rPr>
          <w:rFonts w:hint="eastAsia" w:ascii="仿宋" w:hAnsi="仿宋" w:eastAsia="仿宋" w:cs="仿宋"/>
          <w:b/>
          <w:bCs/>
          <w:sz w:val="24"/>
          <w:szCs w:val="24"/>
          <w:highlight w:val="none"/>
          <w:lang w:val="en-US" w:eastAsia="zh-CN"/>
        </w:rPr>
        <w:t>响应无效。</w:t>
      </w:r>
    </w:p>
    <w:p w14:paraId="49F92F35">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采购文件中有不一致的，有澄清的部分以最终的澄清更正内容为准；未澄清的，以供应商须知前附表为准；供应商须知前附表不涉及的内容，以编排在后的最后描述为准。</w:t>
      </w:r>
    </w:p>
    <w:p w14:paraId="0461277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现场考察或者答疑会及相关事项见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74BD3AA3">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采购人在踏勘现场中介绍的资料和数据等，只是为了使供应商能够利用采购人现有的资料。采购人对供应商由此而作出的推论、解释和结论概不负责。</w:t>
      </w:r>
    </w:p>
    <w:p w14:paraId="41BEE9D5">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供应商自行承担踏勘现场发生的责任、风险和自身费用。</w:t>
      </w:r>
    </w:p>
    <w:p w14:paraId="15E4E4B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，对样品的评审方法及评审标准见采购文件第六章《评标程序、评标方法和评标标准》。</w:t>
      </w:r>
    </w:p>
    <w:p w14:paraId="17F2E61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采购文件规定供应商提交样品的，样品属于响应文件的组成部分。样品的生产、运输、安装、保全等一切费用由供应商自理。</w:t>
      </w:r>
    </w:p>
    <w:p w14:paraId="5580E321">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3616270A">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对采购文件的澄清或修改</w:t>
      </w:r>
    </w:p>
    <w:p w14:paraId="0EE0E0E1">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14:paraId="406D7F5E">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14:paraId="1811FBAB">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澄清或者修改的内容为采购文件的组成部分，并对所有获取采购文件的供应商具有约束力。澄清或者修改的内容可能影响采购文件编制的，将在投标截止时间至少 5 日前发布；不足 5 日的，将顺延提交响应文件的截止时间和开标时间。</w:t>
      </w:r>
    </w:p>
    <w:p w14:paraId="322F30DC">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为了保证对采购文件的澄清和修改满足法律的时限要求，任何要求对采购文件进行澄清的供应商，均应在投标截止期 5 日前，以书面形式将澄清要求通知采购人或采购代理机构。</w:t>
      </w:r>
    </w:p>
    <w:p w14:paraId="0F21A218">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如更正公告有重新发布电子采购文件的，供应商应登录电子招投标平台下载最新发布的电子采购文件制作响应文件。</w:t>
      </w:r>
    </w:p>
    <w:p w14:paraId="4C0C4A0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供应商在规定的时间内未对采购文件提出疑问、质疑或要求澄清的，将视其为无异议。对采购文件中描述有歧义或前后不一致的地方，磋商小组有权进行评判，但对同一条款的评判应适用于每个供应商。</w:t>
      </w:r>
    </w:p>
    <w:p w14:paraId="561CEEC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736035C8">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3" w:name="_Toc29248"/>
      <w:r>
        <w:rPr>
          <w:rFonts w:hint="eastAsia" w:ascii="仿宋" w:hAnsi="仿宋" w:eastAsia="仿宋" w:cs="仿宋"/>
          <w:b/>
          <w:bCs/>
          <w:sz w:val="24"/>
          <w:szCs w:val="24"/>
          <w:highlight w:val="none"/>
          <w:lang w:val="en-US" w:eastAsia="zh-CN"/>
        </w:rPr>
        <w:t>响应文件的编制</w:t>
      </w:r>
      <w:bookmarkEnd w:id="13"/>
    </w:p>
    <w:p w14:paraId="21A6F2CE">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响应范围、响应文件中计量单位的使用及磋商语言</w:t>
      </w:r>
    </w:p>
    <w:p w14:paraId="65FB127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供应商可对采购文件中一个或几个分包进行响应，除非在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 xml:space="preserve">中另有规定。 </w:t>
      </w:r>
    </w:p>
    <w:p w14:paraId="25CE75F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供应商应当对所投采购包对应第五章《采购需求》所列的全部内容进行响应，如仅响应采购包中的部分内容，其该包响应文件将被认定为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w:t>
      </w:r>
    </w:p>
    <w:p w14:paraId="280DCDF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无论采购文件中是否要求，供应商所投货物或服务或工程均应符合国家强制性标准。</w:t>
      </w:r>
    </w:p>
    <w:p w14:paraId="3F9F727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除采购文件有特殊要求外，本项目磋商所使用的计量单位，应采用中华人民共和国法定计量单位。</w:t>
      </w:r>
    </w:p>
    <w:p w14:paraId="3CBCF57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72D20A0A">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响应文件构成</w:t>
      </w:r>
    </w:p>
    <w:p w14:paraId="276F195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供应商应当按照采购文件的要求编制响应文件。响应文件应由资格证明文件、报价文件、商务技术文件三部分构成。响应文件的部分格式要求，见第七章《响应文件格式》。</w:t>
      </w:r>
    </w:p>
    <w:p w14:paraId="2BDE2F11">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第五章《采购需求》及第六章《评标程序、评标方法和评标标准》中涉及的证明文件。</w:t>
      </w:r>
    </w:p>
    <w:p w14:paraId="7ED5020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14:paraId="0B627C4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供应商认为应附的其他材料。</w:t>
      </w:r>
    </w:p>
    <w:p w14:paraId="4EE3594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上述文件应按照采购文件的规定签署和盖公章或经公章授权的其他单位章（以下统称公章）。采用公章授权方式的，应当在响应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14:paraId="27AABB86">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响应报价</w:t>
      </w:r>
    </w:p>
    <w:p w14:paraId="652027E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所有响应均以人民币报价。</w:t>
      </w:r>
    </w:p>
    <w:p w14:paraId="08BCB5E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报价应当包括满足本次采购文件全部采购需求所应提供的全部内容。供应商的响应报价应遵守《中华人民共和国价格法》。同时，根据《中华人民共和国政府采购法》及相关配套法律、法规的规定，为保证公平竞争，如供应商有赠与行为的，将导致其</w:t>
      </w:r>
      <w:r>
        <w:rPr>
          <w:rFonts w:hint="eastAsia" w:ascii="仿宋" w:hAnsi="仿宋" w:eastAsia="仿宋" w:cs="仿宋"/>
          <w:b/>
          <w:bCs/>
          <w:sz w:val="24"/>
          <w:szCs w:val="24"/>
          <w:highlight w:val="none"/>
          <w:lang w:val="en-US" w:eastAsia="zh-CN"/>
        </w:rPr>
        <w:t>响应文件被拒绝</w:t>
      </w:r>
      <w:r>
        <w:rPr>
          <w:rFonts w:hint="eastAsia" w:ascii="仿宋" w:hAnsi="仿宋" w:eastAsia="仿宋" w:cs="仿宋"/>
          <w:b w:val="0"/>
          <w:bCs w:val="0"/>
          <w:sz w:val="24"/>
          <w:szCs w:val="24"/>
          <w:highlight w:val="none"/>
          <w:lang w:val="en-US" w:eastAsia="zh-CN"/>
        </w:rPr>
        <w:t>。</w:t>
      </w:r>
    </w:p>
    <w:p w14:paraId="68B9A9C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供应商所报的各分项响应单价在合同履行过程中是固定不变的，不得以任何理由予以变更。任何包含价格调整要求的响应，将被认定为其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5FBC5F3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照““第五章采购需求”的需求内容、责任范围以及第四章政府采购合同”进行报价。并按“报价一览表”和“分项报价表”规定的格式报出总价和分项价格。响应总价中不得包含采购文件要求以外的内容，否则，在评审时不予核减。</w:t>
      </w:r>
    </w:p>
    <w:p w14:paraId="0FB09332">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磋商保证金</w:t>
      </w:r>
    </w:p>
    <w:p w14:paraId="389C196C">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中规定的金额及要求交纳保证金，并作为其响应文件的一部分。</w:t>
      </w:r>
    </w:p>
    <w:p w14:paraId="19BB97DA">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交纳保证金的形式除</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中另有约定外，可采用的形式：政府采购法律法规接受的支票、汇票、本票、网上银行支付或者金融机构、担保机构出具的保函等非现金形式。</w:t>
      </w:r>
    </w:p>
    <w:p w14:paraId="51D6B1F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保证金到账（保函提交）截止时间同响应截止时间。以支票、汇票、本票、网上银行支付等形式提交保证金的，应在响应截止时间前到账。由于到账时间晚于响应截止时间的，或者票据错误、印鉴不清等原因导致不能到账的，其</w:t>
      </w:r>
      <w:r>
        <w:rPr>
          <w:rFonts w:hint="eastAsia" w:ascii="仿宋" w:hAnsi="仿宋" w:eastAsia="仿宋" w:cs="仿宋"/>
          <w:b/>
          <w:bCs/>
          <w:i w:val="0"/>
          <w:iCs w:val="0"/>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33A22648">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如采用金融机构、专业担保机构开具的投标担保函、投标保证保险函等形式提交磋商保证金的，投标担保函或投标保证保险函须开具给采购人（保险受益人须为采购人），否则其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。电子保函与纸质保函具有同样效力。</w:t>
      </w:r>
    </w:p>
    <w:p w14:paraId="068573D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保证金（保函）有效期同响应文件有效期。</w:t>
      </w:r>
    </w:p>
    <w:p w14:paraId="083391E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联合体磋商的，可以由联合体中的一方或者共同提交保证金，以一方名义提交磋商保证金（保函）的，对联合体各方均具有约束力。</w:t>
      </w:r>
    </w:p>
    <w:p w14:paraId="568A03CB">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采购代理机构将及时退还供应商的磋商保证金，采用银行保函、担保机构担保函等形式递交的磋商保证金，经供应商同意后采购人、采购代理机构可以不再退还，但因供应商自身原因导致无法及时退还的除外。</w:t>
      </w:r>
    </w:p>
    <w:p w14:paraId="630651E5">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供应商在响应截止时间前撤回已提交的响应文件的，自收到供应商书面撤回通知之日起 5 个工作日内退还已收取的磋商保证金。 </w:t>
      </w:r>
    </w:p>
    <w:p w14:paraId="3EB9B02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成交人的磋商保证金，自采购合同签订之日起 5 个工作日内退还中标人。 </w:t>
      </w:r>
    </w:p>
    <w:p w14:paraId="61BC6128">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未成交人的磋商保证金，自成交通知书发出之日起 5 个工作日内退还未成交人。</w:t>
      </w:r>
    </w:p>
    <w:p w14:paraId="41E5D8A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终止采购活动的项目已经收取磋商保证金的，自终止采购活动后 5 个工作日内退还已收取的磋商保证金。</w:t>
      </w:r>
    </w:p>
    <w:p w14:paraId="09C315D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有下列情形之一的，采购人或采购代理机构可以不予退还磋商保证金：</w:t>
      </w:r>
    </w:p>
    <w:p w14:paraId="20D6A189">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在响应文件有效期内，供应商撤回响应文件的； </w:t>
      </w:r>
    </w:p>
    <w:p w14:paraId="1D978130">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成交人不按本采购文件的规定与采购人签订合同的； </w:t>
      </w:r>
    </w:p>
    <w:p w14:paraId="45C11757">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成交人不按本采购文件的规定提交履约保证金的； </w:t>
      </w:r>
    </w:p>
    <w:p w14:paraId="638C07B6">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成交人不按本采购文件的规定缴纳招标代理服务费的； </w:t>
      </w:r>
    </w:p>
    <w:p w14:paraId="0DA92BA2">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存在的串通投标情形的； </w:t>
      </w:r>
    </w:p>
    <w:p w14:paraId="064E6D42">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存在向采购人、代理机构或评标专家行贿事实的； </w:t>
      </w:r>
    </w:p>
    <w:p w14:paraId="5B8E91DB">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法律、法规规定的其它情况。</w:t>
      </w:r>
    </w:p>
    <w:p w14:paraId="0808426E">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响应文件有效期</w:t>
      </w:r>
    </w:p>
    <w:p w14:paraId="48E1F0D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响应文件应在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中规定的响应文件有效期内保持有效，响应文件有效期少于采购文件规定期限的，其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3E62763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可根据实际情况，在原响应文件有效期截止之前，要求供应商延长响应文件有效期。接受该要求的供应商将不会被要求和允许修正其响应文件，且本须知中有关磋商保证金的要求须在延长的有效期内继续有效。供应商也可以拒绝延长响应文件有效期的要求，退还其磋商保证金。上述要求和答复都应以书面形式提交。</w:t>
      </w:r>
    </w:p>
    <w:p w14:paraId="4F1C8D29">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响应文件的制作</w:t>
      </w:r>
    </w:p>
    <w:p w14:paraId="3DEE4A2E">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14:paraId="24651D9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供应商应使用电子招投标平台提供的投标客户端编制、标记、加密响应文件，成功加密后将生成指定格式的电子响应文件和电子备用响应文件</w:t>
      </w:r>
    </w:p>
    <w:p w14:paraId="23D71168">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如有对多个采购包响应的，要对每个采购包独立制作电子响应文件。</w:t>
      </w:r>
    </w:p>
    <w:p w14:paraId="7B4C47C5">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供应商须对采购文件的对应要求给予唯一的实质性响应，否则将视为不响应。</w:t>
      </w:r>
    </w:p>
    <w:p w14:paraId="2AF8973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14:paraId="191AAA4B">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4" w:name="_Toc17753"/>
      <w:r>
        <w:rPr>
          <w:rFonts w:hint="eastAsia" w:ascii="仿宋" w:hAnsi="仿宋" w:eastAsia="仿宋" w:cs="仿宋"/>
          <w:b/>
          <w:bCs/>
          <w:sz w:val="24"/>
          <w:szCs w:val="24"/>
          <w:highlight w:val="none"/>
          <w:lang w:val="en-US" w:eastAsia="zh-CN"/>
        </w:rPr>
        <w:t>响应文件的提交</w:t>
      </w:r>
      <w:bookmarkEnd w:id="14"/>
    </w:p>
    <w:p w14:paraId="3A8461F1">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响应文件的提交</w:t>
      </w:r>
    </w:p>
    <w:p w14:paraId="1E115DD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14:paraId="4755037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代理机构对因不可抗力事件造成的响应文件的损坏、丢失的，不承担责任。</w:t>
      </w:r>
    </w:p>
    <w:p w14:paraId="65F2B65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出现下述情形之一，属于未成功提交响应文件，按</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7E8C941C">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至提交响应文件截止时，响应文件未完整上传的。 </w:t>
      </w:r>
    </w:p>
    <w:p w14:paraId="5D529A5E">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响应文件未按响应格式中注明需签字盖章的要求进行签名（含电子签名）和加盖电子印章，或签名（含电子签名）或电子印章不完整的。</w:t>
      </w:r>
    </w:p>
    <w:p w14:paraId="257CC15A">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响应文件损坏或格式不正确的。</w:t>
      </w:r>
    </w:p>
    <w:p w14:paraId="41A678AF">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响应文件的修改、撤回与撤销</w:t>
      </w:r>
    </w:p>
    <w:p w14:paraId="191A169A">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14:paraId="7ACC6680">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在提交响应文件截止时间后，供应商不得补充、修改和更换响应文件。</w:t>
      </w:r>
    </w:p>
    <w:p w14:paraId="0D0B71E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4608DC4A">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5" w:name="_Toc6419"/>
      <w:r>
        <w:rPr>
          <w:rFonts w:hint="eastAsia" w:ascii="仿宋" w:hAnsi="仿宋" w:eastAsia="仿宋" w:cs="仿宋"/>
          <w:b/>
          <w:bCs/>
          <w:sz w:val="24"/>
          <w:szCs w:val="24"/>
          <w:highlight w:val="none"/>
          <w:lang w:val="en-US" w:eastAsia="zh-CN"/>
        </w:rPr>
        <w:t>开标及评标</w:t>
      </w:r>
      <w:bookmarkEnd w:id="15"/>
    </w:p>
    <w:p w14:paraId="3FAAD3CB">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开标</w:t>
      </w:r>
    </w:p>
    <w:p w14:paraId="6C4F9C2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采购人和采购代理机构将按</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中规定的开标时间和地点组织公开开标并邀请所有供应商代表参加。开标为远程电子开标。</w:t>
      </w:r>
    </w:p>
    <w:p w14:paraId="09B516C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采用远程电子开标的：</w:t>
      </w:r>
    </w:p>
    <w:p w14:paraId="1FE4FF46">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供应商的法定代表人或其授权代表应当按照本采购文件载明的时间和模式等要求参加开标。在</w:t>
      </w:r>
      <w:r>
        <w:rPr>
          <w:rFonts w:hint="eastAsia" w:ascii="仿宋" w:hAnsi="仿宋" w:eastAsia="仿宋" w:cs="仿宋"/>
          <w:b/>
          <w:bCs/>
          <w:sz w:val="24"/>
          <w:szCs w:val="24"/>
          <w:highlight w:val="none"/>
          <w:lang w:val="en-US" w:eastAsia="zh-CN"/>
        </w:rPr>
        <w:t>响应截止时间前30分钟</w:t>
      </w:r>
      <w:r>
        <w:rPr>
          <w:rFonts w:hint="eastAsia" w:ascii="仿宋" w:hAnsi="仿宋" w:eastAsia="仿宋" w:cs="仿宋"/>
          <w:b w:val="0"/>
          <w:bCs w:val="0"/>
          <w:sz w:val="24"/>
          <w:szCs w:val="24"/>
          <w:highlight w:val="none"/>
          <w:lang w:val="en-US" w:eastAsia="zh-CN"/>
        </w:rPr>
        <w:t>，应当登录开标大厅进行签到，并且填写授权代表的姓名与手机号码。若因签到时填写的授权代表信息有误而导致的不良后果，由供应商自行承担。</w:t>
      </w:r>
    </w:p>
    <w:p w14:paraId="13A71B7C">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供应商应当使用编制本项目（采购包）电子响应文件时加密所用数字证书在开始解密后按照代理机构规定的时间内完成电子响应文件的解密，如遇不可抗力等其他特殊情况，采购代理机构可视情况延长解密时间。供应商未携带数字证书或其他非系统原因导致的在规定时间内未解密响应文件，将作</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处理。（采用远程电子开标的，各供应商在参加开标以前须自行对使用电脑的网络环境、驱动安装、客户端安装以及数字证书的有效性等进行检测，确保可以正常使用）。</w:t>
      </w:r>
    </w:p>
    <w:p w14:paraId="63FCEA63">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。如供应商无法在代理规定的时间内完成备用电子响应文件的上传，响应文件将被拒绝，作</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6A301DBF">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供应商代表对开标过程和开标记录有疑义，以及认为采购人、采购代理机构相关工作人员有需要回避的情形的，应当场提出询问或者回避申请。供应商未参加开标的，视同认可开标结果。</w:t>
      </w:r>
    </w:p>
    <w:p w14:paraId="47C65A1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响应截止时间后，供应商不足3家的，不得开标。同时，本次采购活动结束。</w:t>
      </w:r>
    </w:p>
    <w:p w14:paraId="394AFA7B">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开标时出现下列情况的，视为</w:t>
      </w:r>
      <w:r>
        <w:rPr>
          <w:rFonts w:hint="eastAsia" w:ascii="仿宋" w:hAnsi="仿宋" w:eastAsia="仿宋" w:cs="仿宋"/>
          <w:b/>
          <w:bCs/>
          <w:sz w:val="24"/>
          <w:szCs w:val="24"/>
          <w:highlight w:val="none"/>
          <w:lang w:val="en-US" w:eastAsia="zh-CN"/>
        </w:rPr>
        <w:t>响应无效</w:t>
      </w:r>
      <w:r>
        <w:rPr>
          <w:rFonts w:hint="eastAsia" w:ascii="仿宋" w:hAnsi="仿宋" w:eastAsia="仿宋" w:cs="仿宋"/>
          <w:b w:val="0"/>
          <w:bCs w:val="0"/>
          <w:sz w:val="24"/>
          <w:szCs w:val="24"/>
          <w:highlight w:val="none"/>
          <w:lang w:val="en-US" w:eastAsia="zh-CN"/>
        </w:rPr>
        <w:t>处理：</w:t>
      </w:r>
    </w:p>
    <w:p w14:paraId="25BB0844">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因供应商自身原因，未在规定时间内完成电子响应文件解密的；</w:t>
      </w:r>
    </w:p>
    <w:p w14:paraId="06FCB91A">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14:paraId="00B4B6F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采购人或采购代理机构将对开标过程进行记录，由参加开标的各供应商代表和相关工作人员签字确认。</w:t>
      </w:r>
    </w:p>
    <w:p w14:paraId="31AAC6DE">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w:t>
      </w:r>
    </w:p>
    <w:p w14:paraId="2D57FBD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磋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通过资格审查的供应商少于三家的（除法律法规规定外），不进行评标。 </w:t>
      </w:r>
    </w:p>
    <w:p w14:paraId="7851762A">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资格审查要求详见第六章《评标程序、评标方法和评标标准》。</w:t>
      </w:r>
    </w:p>
    <w:p w14:paraId="6D3AB81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按第六章《评标程序、评标方法和评标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14:paraId="2C59CEC5">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磋商小组</w:t>
      </w:r>
    </w:p>
    <w:p w14:paraId="5E367D71">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磋商小组根据政府采购有关规定和本次采购项目的特点进行组建，并负责具体评标事务，独立履行职责。 </w:t>
      </w:r>
    </w:p>
    <w:p w14:paraId="19010043">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0BA8C07F">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评标程序、评标方法和评标标准</w:t>
      </w:r>
    </w:p>
    <w:p w14:paraId="5963009F">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详见第六章《评标程序、评标方法和评标标准》</w:t>
      </w:r>
    </w:p>
    <w:p w14:paraId="1ED7FF3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2A0688DC">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6" w:name="_Toc10119"/>
      <w:r>
        <w:rPr>
          <w:rFonts w:hint="eastAsia" w:ascii="仿宋" w:hAnsi="仿宋" w:eastAsia="仿宋" w:cs="仿宋"/>
          <w:b/>
          <w:bCs/>
          <w:sz w:val="24"/>
          <w:szCs w:val="24"/>
          <w:highlight w:val="none"/>
          <w:lang w:val="en-US" w:eastAsia="zh-CN"/>
        </w:rPr>
        <w:t>确定成交</w:t>
      </w:r>
      <w:bookmarkEnd w:id="16"/>
    </w:p>
    <w:p w14:paraId="70C799A3">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确定成交人</w:t>
      </w:r>
    </w:p>
    <w:p w14:paraId="7ACAD05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采购人将在评标报告确定的成交候选人名单中按综合得分排名顺序确定成交人。采购人是否委托磋商小组直接确定成交人见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324B86D6">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成交公告与成交通知书</w:t>
      </w:r>
    </w:p>
    <w:p w14:paraId="5A2511B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采购人或采购代理机构自中标人确定之日起 2 个工作日内，在磋商公告发布媒体发布成交结果，同时向成交人发出成交通知书，成交公告期限为 1 个工作日。</w:t>
      </w:r>
    </w:p>
    <w:p w14:paraId="77A0835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成交通知书对采购人和成交供应商均具有法律效力。成交通知书发出后，成交供应商放弃成交项目的，应当依法承担法律责任。</w:t>
      </w:r>
    </w:p>
    <w:p w14:paraId="179BBA67">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废标</w:t>
      </w:r>
    </w:p>
    <w:p w14:paraId="3303304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在采购活动中，出现下列情形之一的，应予废标：</w:t>
      </w:r>
    </w:p>
    <w:p w14:paraId="06062F5C">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政府采购竞争性磋商采购方式暂行办法》第二十一条第三款，《财政部关于政府采购竞争性磋商采购方式管理暂行办法有关问题的补充通知》（财库〔2015〕124号）规定的情形外，在采购过程中符合要求的供应商或者报价未超过采购预算的供应商不足3家的；；</w:t>
      </w:r>
    </w:p>
    <w:p w14:paraId="32809B11">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出现影响采购公正的违法、违规行为的；</w:t>
      </w:r>
    </w:p>
    <w:p w14:paraId="41308A74">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供应商的报价均超过了采购预算，采购人不能支付的；</w:t>
      </w:r>
    </w:p>
    <w:p w14:paraId="20FAA72C">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因重大变故，采购任务取消的。</w:t>
      </w:r>
    </w:p>
    <w:p w14:paraId="3FF9EDE3">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废标后，采购人将废标理由通知所有供应商。</w:t>
      </w:r>
    </w:p>
    <w:p w14:paraId="710916C6">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签订合同</w:t>
      </w:r>
    </w:p>
    <w:p w14:paraId="6C4D1CF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成交人、采购人应当自成交通知书发出之日起 30 日内，按照采购文件和成交人响应文件的规定签订书面合同。所签订的合同不得对采购文件确定的事项和成交人响应文件作实质性修改。 </w:t>
      </w:r>
    </w:p>
    <w:p w14:paraId="0FACE6C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成交人拒绝与采购人签订合同的，采购人可以按照评标报告推荐的成交候选人名单排序，确定下一候选人为成交人，也可以重新开展政府采购活动。</w:t>
      </w:r>
    </w:p>
    <w:p w14:paraId="2FC4A80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联合体成交的，联合体各方应当共同与采购人签订合同，就成交项目向采购人承担连带责任。 </w:t>
      </w:r>
    </w:p>
    <w:p w14:paraId="273F6D72">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政府采购合同不能转包。如采购人允许采用分包方式履行合同的，成交人可以依法在成交后将成交项目的非主体、非关键性工作采取分包方式履行合同。</w:t>
      </w:r>
    </w:p>
    <w:p w14:paraId="14BD35AF">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履约保证金</w:t>
      </w:r>
    </w:p>
    <w:p w14:paraId="2529E5A6">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成交人应按照</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规定的金额、形式和时间向采购人缴纳履约保证金。</w:t>
      </w:r>
    </w:p>
    <w:p w14:paraId="11635CCA">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经采购人同意，成交人也可以自愿采用其他履约保证金的提供方式。</w:t>
      </w:r>
    </w:p>
    <w:p w14:paraId="3FF4C2EA">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如果成交人没有按照上述条款规定缴纳履约保证金，将视为放弃成交资格，成交人的磋商保证金将被没收。在此情况下，采购人可确定下一候选人为成交人，也可以重新开展政府采购活动。</w:t>
      </w:r>
    </w:p>
    <w:p w14:paraId="04F88941">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代理服务费</w:t>
      </w:r>
    </w:p>
    <w:p w14:paraId="7192BC3F">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收费对象、收费标准及缴纳时间见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。由成交人支付的，成交人须一次性向采购代理机构缴纳代理费，响应报价应包含代理费用。</w:t>
      </w:r>
    </w:p>
    <w:p w14:paraId="5F02C702">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询问与质疑</w:t>
      </w:r>
    </w:p>
    <w:p w14:paraId="2BC2C2E5">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询问</w:t>
      </w:r>
    </w:p>
    <w:p w14:paraId="445976FF">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中“采购人、采购代理机构的名称、地址和联系方式”。</w:t>
      </w:r>
    </w:p>
    <w:p w14:paraId="1C4CB70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w:t>
      </w:r>
    </w:p>
    <w:p w14:paraId="3D104DAB">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14:paraId="29C32D99">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供应商应知其权益受到损害之日是指：</w:t>
      </w:r>
    </w:p>
    <w:p w14:paraId="462F2A5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（1）对采购文件提出质疑的，为获取采购文件之日或者采购文件获取期限届满之日；</w:t>
      </w:r>
    </w:p>
    <w:p w14:paraId="6C92ADD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（2）对采购过程提出质疑的，为各采购程序环节结束之日；</w:t>
      </w:r>
    </w:p>
    <w:p w14:paraId="0E9C889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（3）对成交结果提出质疑的，为成交结果公告期限届满之日。</w:t>
      </w:r>
    </w:p>
    <w:p w14:paraId="1E35EE78">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7F926DA2">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质疑函须使用财政部制定的范本文件。</w:t>
      </w:r>
    </w:p>
    <w:p w14:paraId="29A6F82A">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供应商为自然人的，应当由本人签字；供应商为法人或者其他组织的，应当由法定代表人、主要负责人，或者其授权代表签字或者盖章，并加盖公章。</w:t>
      </w:r>
    </w:p>
    <w:p w14:paraId="709C8DC4">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25995C47">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sz w:val="24"/>
          <w:szCs w:val="24"/>
          <w:highlight w:val="none"/>
          <w:lang w:val="en-US" w:eastAsia="zh-CN"/>
        </w:rPr>
        <w:t>其他</w:t>
      </w:r>
    </w:p>
    <w:p w14:paraId="03E9E21A">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采购活动中除采购文件规定外还需执行《中华人民共和国政府采购法》、《中华人民共和国政府采购法实施条例》、《政府采购竞争性磋商采购方式管理暂行办法》（财库〔2014〕214号）及本项目本级和上级财政部门政府采购有关规定。</w:t>
      </w:r>
    </w:p>
    <w:p w14:paraId="7124A5FE">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3CC311DF">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适用于本供应商须知的额外增加的变动详见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w:t>
      </w:r>
    </w:p>
    <w:p w14:paraId="48D529B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7E5664C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14:paraId="1C0C99D3">
      <w:pPr>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14:paraId="36E0BF9B">
      <w:pPr>
        <w:pStyle w:val="2"/>
        <w:numPr>
          <w:ilvl w:val="0"/>
          <w:numId w:val="6"/>
        </w:numPr>
        <w:bidi w:val="0"/>
        <w:jc w:val="center"/>
        <w:rPr>
          <w:rFonts w:hint="eastAsia" w:ascii="仿宋" w:hAnsi="仿宋" w:eastAsia="仿宋" w:cs="仿宋"/>
          <w:sz w:val="32"/>
          <w:szCs w:val="32"/>
          <w:highlight w:val="none"/>
          <w:lang w:val="en-US" w:eastAsia="zh-CN"/>
        </w:rPr>
      </w:pPr>
      <w:bookmarkStart w:id="17" w:name="_Toc19762"/>
      <w:r>
        <w:rPr>
          <w:rFonts w:hint="eastAsia" w:ascii="仿宋" w:hAnsi="仿宋" w:eastAsia="仿宋" w:cs="仿宋"/>
          <w:sz w:val="32"/>
          <w:szCs w:val="32"/>
          <w:highlight w:val="none"/>
          <w:lang w:val="en-US" w:eastAsia="zh-CN"/>
        </w:rPr>
        <w:t>政府采购合同</w:t>
      </w:r>
      <w:bookmarkEnd w:id="17"/>
    </w:p>
    <w:p w14:paraId="0F4C3374">
      <w:pPr>
        <w:tabs>
          <w:tab w:val="left" w:pos="432"/>
        </w:tabs>
        <w:jc w:val="center"/>
        <w:outlineLvl w:val="9"/>
        <w:rPr>
          <w:rFonts w:hint="eastAsia" w:ascii="仿宋" w:hAnsi="仿宋" w:eastAsia="仿宋" w:cs="仿宋"/>
          <w:color w:val="auto"/>
          <w:sz w:val="18"/>
          <w:szCs w:val="21"/>
          <w:highlight w:val="none"/>
        </w:rPr>
      </w:pPr>
      <w:r>
        <w:rPr>
          <w:rStyle w:val="41"/>
          <w:rFonts w:hint="eastAsia" w:ascii="仿宋" w:hAnsi="仿宋" w:eastAsia="仿宋" w:cs="仿宋"/>
          <w:color w:val="auto"/>
          <w:highlight w:val="none"/>
        </w:rPr>
        <w:t xml:space="preserve">  </w:t>
      </w:r>
      <w:bookmarkStart w:id="18" w:name="_Toc24393"/>
      <w:r>
        <w:rPr>
          <w:rStyle w:val="41"/>
          <w:rFonts w:hint="eastAsia" w:ascii="仿宋" w:hAnsi="仿宋" w:eastAsia="仿宋" w:cs="仿宋"/>
          <w:color w:val="auto"/>
          <w:sz w:val="36"/>
          <w:szCs w:val="21"/>
          <w:highlight w:val="none"/>
        </w:rPr>
        <w:t>合同条款（参考合同）</w:t>
      </w:r>
      <w:bookmarkEnd w:id="18"/>
    </w:p>
    <w:p w14:paraId="5A0098B9">
      <w:pPr>
        <w:autoSpaceDE w:val="0"/>
        <w:autoSpaceDN w:val="0"/>
        <w:adjustRightInd w:val="0"/>
        <w:spacing w:line="440" w:lineRule="exact"/>
        <w:ind w:firstLine="420"/>
        <w:jc w:val="center"/>
        <w:outlineLvl w:val="9"/>
        <w:rPr>
          <w:rFonts w:hint="eastAsia" w:ascii="仿宋" w:hAnsi="仿宋" w:eastAsia="仿宋" w:cs="仿宋"/>
          <w:color w:val="auto"/>
          <w:sz w:val="18"/>
          <w:szCs w:val="21"/>
          <w:highlight w:val="none"/>
          <w:lang w:val="zh-CN"/>
        </w:rPr>
      </w:pPr>
    </w:p>
    <w:p w14:paraId="612E495C">
      <w:pPr>
        <w:jc w:val="center"/>
        <w:rPr>
          <w:rFonts w:hint="eastAsia" w:ascii="仿宋" w:hAnsi="仿宋" w:eastAsia="仿宋" w:cs="仿宋"/>
          <w:b/>
          <w:color w:val="auto"/>
          <w:sz w:val="52"/>
          <w:szCs w:val="52"/>
          <w:highlight w:val="none"/>
        </w:rPr>
      </w:pPr>
    </w:p>
    <w:p w14:paraId="4B284E80">
      <w:pPr>
        <w:jc w:val="center"/>
        <w:rPr>
          <w:rFonts w:hint="eastAsia" w:ascii="仿宋" w:hAnsi="仿宋" w:eastAsia="仿宋" w:cs="仿宋"/>
          <w:b/>
          <w:color w:val="auto"/>
          <w:sz w:val="52"/>
          <w:szCs w:val="52"/>
          <w:highlight w:val="none"/>
        </w:rPr>
      </w:pPr>
    </w:p>
    <w:p w14:paraId="558C2001">
      <w:pPr>
        <w:jc w:val="center"/>
        <w:rPr>
          <w:rFonts w:hint="eastAsia" w:ascii="仿宋" w:hAnsi="仿宋" w:eastAsia="仿宋" w:cs="仿宋"/>
          <w:b/>
          <w:color w:val="auto"/>
          <w:sz w:val="52"/>
          <w:szCs w:val="52"/>
          <w:highlight w:val="none"/>
        </w:rPr>
      </w:pPr>
    </w:p>
    <w:p w14:paraId="373C8723">
      <w:pPr>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政府采购合同</w:t>
      </w:r>
    </w:p>
    <w:p w14:paraId="1FCA4972">
      <w:pPr>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（本合同仅供参考，具体以实际签订的合同为准）</w:t>
      </w:r>
    </w:p>
    <w:p w14:paraId="006F1BAF">
      <w:pPr>
        <w:rPr>
          <w:rFonts w:hint="eastAsia" w:ascii="仿宋" w:hAnsi="仿宋" w:eastAsia="仿宋" w:cs="仿宋"/>
          <w:color w:val="auto"/>
          <w:szCs w:val="21"/>
          <w:highlight w:val="none"/>
        </w:rPr>
      </w:pPr>
    </w:p>
    <w:p w14:paraId="7666A20A">
      <w:pPr>
        <w:ind w:firstLine="480" w:firstLineChars="200"/>
        <w:rPr>
          <w:rFonts w:hint="eastAsia" w:ascii="仿宋" w:hAnsi="仿宋" w:eastAsia="仿宋" w:cs="仿宋"/>
          <w:color w:val="auto"/>
          <w:szCs w:val="21"/>
          <w:highlight w:val="none"/>
        </w:rPr>
      </w:pPr>
    </w:p>
    <w:p w14:paraId="0B5C6A44">
      <w:pPr>
        <w:ind w:firstLine="480" w:firstLineChars="200"/>
        <w:rPr>
          <w:rFonts w:hint="eastAsia" w:ascii="仿宋" w:hAnsi="仿宋" w:eastAsia="仿宋" w:cs="仿宋"/>
          <w:color w:val="auto"/>
          <w:szCs w:val="21"/>
          <w:highlight w:val="none"/>
        </w:rPr>
      </w:pPr>
    </w:p>
    <w:p w14:paraId="7A585422">
      <w:pPr>
        <w:ind w:firstLine="480" w:firstLineChars="200"/>
        <w:rPr>
          <w:rFonts w:hint="eastAsia" w:ascii="仿宋" w:hAnsi="仿宋" w:eastAsia="仿宋" w:cs="仿宋"/>
          <w:color w:val="auto"/>
          <w:szCs w:val="21"/>
          <w:highlight w:val="none"/>
        </w:rPr>
      </w:pPr>
    </w:p>
    <w:p w14:paraId="46CFE88D">
      <w:pPr>
        <w:ind w:firstLine="480" w:firstLineChars="200"/>
        <w:rPr>
          <w:rFonts w:hint="eastAsia" w:ascii="仿宋" w:hAnsi="仿宋" w:eastAsia="仿宋" w:cs="仿宋"/>
          <w:color w:val="auto"/>
          <w:szCs w:val="21"/>
          <w:highlight w:val="none"/>
        </w:rPr>
      </w:pPr>
    </w:p>
    <w:p w14:paraId="0002F38F">
      <w:pPr>
        <w:ind w:firstLine="480" w:firstLineChars="200"/>
        <w:rPr>
          <w:rFonts w:hint="eastAsia" w:ascii="仿宋" w:hAnsi="仿宋" w:eastAsia="仿宋" w:cs="仿宋"/>
          <w:color w:val="auto"/>
          <w:szCs w:val="21"/>
          <w:highlight w:val="none"/>
        </w:rPr>
      </w:pPr>
    </w:p>
    <w:p w14:paraId="1063CD7D">
      <w:pPr>
        <w:ind w:firstLine="480" w:firstLineChars="200"/>
        <w:rPr>
          <w:rFonts w:hint="eastAsia" w:ascii="仿宋" w:hAnsi="仿宋" w:eastAsia="仿宋" w:cs="仿宋"/>
          <w:color w:val="auto"/>
          <w:szCs w:val="21"/>
          <w:highlight w:val="none"/>
        </w:rPr>
      </w:pPr>
    </w:p>
    <w:p w14:paraId="34573BB5">
      <w:pPr>
        <w:ind w:firstLine="480" w:firstLineChars="200"/>
        <w:rPr>
          <w:rFonts w:hint="eastAsia" w:ascii="仿宋" w:hAnsi="仿宋" w:eastAsia="仿宋" w:cs="仿宋"/>
          <w:color w:val="auto"/>
          <w:szCs w:val="21"/>
          <w:highlight w:val="none"/>
        </w:rPr>
      </w:pPr>
    </w:p>
    <w:p w14:paraId="46AF4093">
      <w:pPr>
        <w:ind w:firstLine="480" w:firstLineChars="200"/>
        <w:rPr>
          <w:rFonts w:hint="eastAsia" w:ascii="仿宋" w:hAnsi="仿宋" w:eastAsia="仿宋" w:cs="仿宋"/>
          <w:color w:val="auto"/>
          <w:szCs w:val="21"/>
          <w:highlight w:val="none"/>
        </w:rPr>
      </w:pPr>
    </w:p>
    <w:p w14:paraId="62835ADA">
      <w:pPr>
        <w:ind w:firstLine="480" w:firstLineChars="200"/>
        <w:rPr>
          <w:rFonts w:hint="eastAsia" w:ascii="仿宋" w:hAnsi="仿宋" w:eastAsia="仿宋" w:cs="仿宋"/>
          <w:color w:val="auto"/>
          <w:szCs w:val="21"/>
          <w:highlight w:val="none"/>
        </w:rPr>
      </w:pPr>
    </w:p>
    <w:p w14:paraId="50B1672A">
      <w:pPr>
        <w:ind w:firstLine="480" w:firstLineChars="200"/>
        <w:rPr>
          <w:rFonts w:hint="eastAsia" w:ascii="仿宋" w:hAnsi="仿宋" w:eastAsia="仿宋" w:cs="仿宋"/>
          <w:color w:val="auto"/>
          <w:szCs w:val="21"/>
          <w:highlight w:val="none"/>
        </w:rPr>
      </w:pPr>
    </w:p>
    <w:p w14:paraId="56D863AD">
      <w:pP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p w14:paraId="640B6ED7">
      <w:pPr>
        <w:ind w:firstLine="480" w:firstLineChars="200"/>
        <w:rPr>
          <w:rFonts w:hint="eastAsia" w:ascii="仿宋" w:hAnsi="仿宋" w:eastAsia="仿宋" w:cs="仿宋"/>
          <w:color w:val="auto"/>
          <w:sz w:val="24"/>
          <w:highlight w:val="none"/>
        </w:rPr>
      </w:pPr>
    </w:p>
    <w:p w14:paraId="64A2B140">
      <w:pPr>
        <w:rPr>
          <w:rFonts w:hint="eastAsia" w:ascii="仿宋" w:hAnsi="仿宋" w:eastAsia="仿宋" w:cs="仿宋"/>
          <w:color w:val="auto"/>
          <w:sz w:val="24"/>
          <w:highlight w:val="none"/>
        </w:rPr>
      </w:pPr>
      <w:r>
        <w:rPr>
          <w:rFonts w:hint="eastAsia" w:ascii="仿宋" w:hAnsi="仿宋" w:eastAsia="仿宋" w:cs="仿宋"/>
          <w:color w:val="auto"/>
          <w:sz w:val="24"/>
          <w:highlight w:val="none"/>
        </w:rPr>
        <w:t>甲    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p w14:paraId="4A9505E6">
      <w:pPr>
        <w:ind w:firstLine="480" w:firstLineChars="200"/>
        <w:rPr>
          <w:rFonts w:hint="eastAsia" w:ascii="仿宋" w:hAnsi="仿宋" w:eastAsia="仿宋" w:cs="仿宋"/>
          <w:color w:val="auto"/>
          <w:sz w:val="24"/>
          <w:highlight w:val="none"/>
        </w:rPr>
      </w:pPr>
    </w:p>
    <w:p w14:paraId="2B179B71">
      <w:pPr>
        <w:rPr>
          <w:rFonts w:hint="eastAsia" w:ascii="仿宋" w:hAnsi="仿宋" w:eastAsia="仿宋" w:cs="仿宋"/>
          <w:color w:val="auto"/>
          <w:sz w:val="24"/>
          <w:highlight w:val="none"/>
        </w:rPr>
      </w:pPr>
      <w:r>
        <w:rPr>
          <w:rFonts w:hint="eastAsia" w:ascii="仿宋" w:hAnsi="仿宋" w:eastAsia="仿宋" w:cs="仿宋"/>
          <w:color w:val="auto"/>
          <w:sz w:val="24"/>
          <w:highlight w:val="none"/>
        </w:rPr>
        <w:t>乙    方：</w:t>
      </w:r>
      <w:r>
        <w:rPr>
          <w:rFonts w:hint="eastAsia" w:ascii="仿宋" w:hAnsi="仿宋" w:eastAsia="仿宋" w:cs="仿宋"/>
          <w:color w:val="auto"/>
          <w:sz w:val="24"/>
          <w:highlight w:val="none"/>
          <w:u w:val="single"/>
        </w:rPr>
        <w:t xml:space="preserve">              </w:t>
      </w:r>
    </w:p>
    <w:p w14:paraId="6B1FDDA0">
      <w:pPr>
        <w:ind w:firstLine="480" w:firstLineChars="200"/>
        <w:rPr>
          <w:rFonts w:hint="eastAsia" w:ascii="仿宋" w:hAnsi="仿宋" w:eastAsia="仿宋" w:cs="仿宋"/>
          <w:color w:val="auto"/>
          <w:sz w:val="24"/>
          <w:highlight w:val="none"/>
        </w:rPr>
      </w:pPr>
    </w:p>
    <w:p w14:paraId="46A10549">
      <w:pPr>
        <w:rPr>
          <w:rFonts w:hint="eastAsia" w:ascii="仿宋" w:hAnsi="仿宋" w:eastAsia="仿宋" w:cs="仿宋"/>
          <w:color w:val="auto"/>
          <w:sz w:val="24"/>
          <w:highlight w:val="none"/>
        </w:rPr>
      </w:pPr>
      <w:r>
        <w:rPr>
          <w:rFonts w:hint="eastAsia" w:ascii="仿宋" w:hAnsi="仿宋" w:eastAsia="仿宋" w:cs="仿宋"/>
          <w:color w:val="auto"/>
          <w:sz w:val="24"/>
          <w:highlight w:val="none"/>
        </w:rPr>
        <w:t>签订时间：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1D80AA4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Cs w:val="21"/>
          <w:highlight w:val="none"/>
        </w:rPr>
        <w:br w:type="page"/>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）委托（</w:t>
      </w:r>
      <w:r>
        <w:rPr>
          <w:rFonts w:hint="eastAsia" w:ascii="仿宋" w:hAnsi="仿宋" w:eastAsia="仿宋" w:cs="仿宋"/>
          <w:color w:val="auto"/>
          <w:sz w:val="24"/>
          <w:highlight w:val="none"/>
          <w:lang w:eastAsia="zh-CN"/>
        </w:rPr>
        <w:t>新疆恒晟华工程项目管理有限公司</w:t>
      </w:r>
      <w:r>
        <w:rPr>
          <w:rFonts w:hint="eastAsia" w:ascii="仿宋" w:hAnsi="仿宋" w:eastAsia="仿宋" w:cs="仿宋"/>
          <w:color w:val="auto"/>
          <w:sz w:val="24"/>
          <w:highlight w:val="none"/>
        </w:rPr>
        <w:t>）进行了政府采购。按照评委会评审推荐、甲方确定乙方为成交单位。现甲乙双方协商同意签订本合同。</w:t>
      </w:r>
    </w:p>
    <w:p w14:paraId="11126AC8">
      <w:pPr>
        <w:numPr>
          <w:ilvl w:val="0"/>
          <w:numId w:val="13"/>
        </w:numPr>
        <w:tabs>
          <w:tab w:val="left" w:pos="0"/>
          <w:tab w:val="clear" w:pos="720"/>
        </w:tabs>
        <w:spacing w:line="360" w:lineRule="auto"/>
        <w:ind w:left="0"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合同文件</w:t>
      </w:r>
    </w:p>
    <w:p w14:paraId="1736A5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下列与本次采购活动有关的文件及附件是本合同不可分割的组成部分，与本合同具有同等法律效力，这些文件包括但不限于：</w:t>
      </w:r>
    </w:p>
    <w:p w14:paraId="315A1DC9">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采购文件</w:t>
      </w:r>
    </w:p>
    <w:p w14:paraId="2A43060E">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2.成交供应商</w:t>
      </w:r>
      <w:r>
        <w:rPr>
          <w:rFonts w:hint="eastAsia" w:ascii="仿宋" w:hAnsi="仿宋" w:eastAsia="仿宋" w:cs="仿宋"/>
          <w:color w:val="auto"/>
          <w:sz w:val="24"/>
          <w:highlight w:val="none"/>
          <w:lang w:eastAsia="zh-CN"/>
        </w:rPr>
        <w:t>响应文件</w:t>
      </w:r>
    </w:p>
    <w:p w14:paraId="7C58E2D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3.乙方在投标时的书面承诺</w:t>
      </w:r>
    </w:p>
    <w:p w14:paraId="614C88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4.成交通知书</w:t>
      </w:r>
    </w:p>
    <w:p w14:paraId="5C1A776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5.合同补充条款或说明</w:t>
      </w:r>
    </w:p>
    <w:p w14:paraId="4FEF773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6.保密协议或条款</w:t>
      </w:r>
    </w:p>
    <w:p w14:paraId="246EF5F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7.相关附件、图纸及电子版资料</w:t>
      </w:r>
    </w:p>
    <w:p w14:paraId="0C8467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8.项目平台详细设计方案</w:t>
      </w:r>
    </w:p>
    <w:p w14:paraId="34D9B399">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第二条  合同内容</w:t>
      </w:r>
    </w:p>
    <w:p w14:paraId="490D78F1">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采购内容：</w:t>
      </w:r>
      <w:r>
        <w:rPr>
          <w:rFonts w:hint="eastAsia" w:ascii="仿宋" w:hAnsi="仿宋" w:eastAsia="仿宋" w:cs="仿宋"/>
          <w:bCs/>
          <w:color w:val="auto"/>
          <w:kern w:val="0"/>
          <w:sz w:val="24"/>
          <w:highlight w:val="none"/>
        </w:rPr>
        <w:t>具体内容详见</w:t>
      </w:r>
      <w:r>
        <w:rPr>
          <w:rFonts w:hint="eastAsia" w:ascii="仿宋" w:hAnsi="仿宋" w:eastAsia="仿宋" w:cs="仿宋"/>
          <w:bCs/>
          <w:color w:val="auto"/>
          <w:kern w:val="0"/>
          <w:sz w:val="24"/>
          <w:highlight w:val="none"/>
          <w:lang w:eastAsia="zh-CN"/>
        </w:rPr>
        <w:t>采购文件</w:t>
      </w:r>
    </w:p>
    <w:p w14:paraId="778C5B64">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第三条  合同总金额</w:t>
      </w:r>
    </w:p>
    <w:p w14:paraId="57D2B67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w:t>
      </w:r>
    </w:p>
    <w:p w14:paraId="7D9EB4B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w:t>
      </w:r>
    </w:p>
    <w:p w14:paraId="051721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款包括服务期间必须的日常物料、易耗品、工具、研发费、调试费、培训费等相关费用。（该合同总价是货物设计、制造、包装、仓储、运输、装卸、安装、调试、保险、施工、安装的材料费、税金、教师培训费和其它配套设施设备的安装调试，及验收合格之前及保修期内备品备件发生的所有含税费用等。交钥匙工程，货物交给买方（提供货物清单），买方即刻能够使用。本合同执行期间合同总价不变。）</w:t>
      </w:r>
    </w:p>
    <w:p w14:paraId="604D2DB5">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本合同执行期内，在合同总体框架内，因工作量变化而引起的服务费用的变动，由乙方自行承担。</w:t>
      </w:r>
    </w:p>
    <w:p w14:paraId="661C9237">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第四条  权利义务和质量保证</w:t>
      </w:r>
    </w:p>
    <w:p w14:paraId="422C9F5D">
      <w:pPr>
        <w:pStyle w:val="15"/>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保证服务期间，对乙方工作给予支持，提供水、电、场地等必须的基础工作条件。如乙方需要与已有相关平台对接，甲方负责出具乙方项目建设资格的相关证明，具体对接事项由乙方自行全面负责解决。未获甲方同意，乙方不得将甲方项目平台建设资料提供给与履行本合同无关的任何其他人。即使向履行本合同有关的人员提供，也应注意保密并限于履行合同的必需范围内。</w:t>
      </w:r>
    </w:p>
    <w:p w14:paraId="55633155">
      <w:pPr>
        <w:pStyle w:val="1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2.乙方保证所完成的本合同项目平台，其任何一部分均不会侵犯任何第三方的专利权、商标权或著作权。一旦出现侵权，索赔或诉讼，乙方应承担全部责任。</w:t>
      </w:r>
    </w:p>
    <w:p w14:paraId="670111FF">
      <w:pPr>
        <w:pStyle w:val="1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3.乙方保证本合同项目平台不存在影响或危害甲方已有运行平台之隐患和结果，不存在违反国家法规、法令、法律以及行业规范所要求的有关安全条款，否则应承担由此造成的所有后果和全部法律责任。</w:t>
      </w:r>
    </w:p>
    <w:p w14:paraId="454D1420">
      <w:pPr>
        <w:pStyle w:val="1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合同约定的项目平台系统软件及源代码等产权全部归甲方所有。项目最终验收时，乙方应将所有设计开发文档、代码、数据库和用户使用操作文档等全部交与甲方。同时，乙方应协助配合甲方完成至少一件软件著作权的申报登记工作。</w:t>
      </w:r>
    </w:p>
    <w:p w14:paraId="52181D2B">
      <w:pPr>
        <w:pStyle w:val="1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5.乙方不得在本合同项目平台系统中，增加或删减未经甲方同意或认可的用户类型、权限和功能模块等。</w:t>
      </w:r>
    </w:p>
    <w:p w14:paraId="315D50E3">
      <w:pPr>
        <w:pStyle w:val="15"/>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6.交货时间：合同生效后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日内。 </w:t>
      </w:r>
    </w:p>
    <w:p w14:paraId="349EB0E7">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第五条  付款方式</w:t>
      </w:r>
    </w:p>
    <w:p w14:paraId="571C972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1.本合同项下所有款项均以人民币支付。</w:t>
      </w:r>
    </w:p>
    <w:p w14:paraId="222BCA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2.乙方向甲方提交下列文件材料，经甲方审核无误后支付采购资金：</w:t>
      </w:r>
    </w:p>
    <w:p w14:paraId="0547F0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（1）经甲方确认的发票；</w:t>
      </w:r>
    </w:p>
    <w:p w14:paraId="322289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（2）经甲乙双方确认签署的《验收报告》（或按项目进度阶段性《验收报告》）；</w:t>
      </w:r>
    </w:p>
    <w:p w14:paraId="042790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（3）其他材料。</w:t>
      </w:r>
    </w:p>
    <w:p w14:paraId="7E3FF3FF">
      <w:pPr>
        <w:spacing w:line="360" w:lineRule="auto"/>
        <w:ind w:firstLine="480" w:firstLineChars="2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3.付款方式：</w:t>
      </w:r>
      <w:r>
        <w:rPr>
          <w:rFonts w:hint="eastAsia" w:ascii="仿宋" w:hAnsi="仿宋" w:eastAsia="仿宋" w:cs="仿宋"/>
          <w:color w:val="auto"/>
          <w:sz w:val="24"/>
          <w:highlight w:val="none"/>
          <w:lang w:val="en-US" w:eastAsia="zh-CN"/>
        </w:rPr>
        <w:t>以甲乙双方签订的合同为准</w:t>
      </w:r>
    </w:p>
    <w:p w14:paraId="170A0E10">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第六条  履约保证金</w:t>
      </w:r>
    </w:p>
    <w:p w14:paraId="636A53F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1.乙方在签订本合同之日，向甲方提交合同履约保证金</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万元（不低于合同金额的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u w:val="single"/>
        </w:rPr>
        <w:t xml:space="preserve"> 10 </w:t>
      </w:r>
      <w:r>
        <w:rPr>
          <w:rFonts w:hint="eastAsia" w:ascii="仿宋" w:hAnsi="仿宋" w:eastAsia="仿宋" w:cs="仿宋"/>
          <w:color w:val="auto"/>
          <w:sz w:val="24"/>
          <w:highlight w:val="none"/>
        </w:rPr>
        <w:t>%）。</w:t>
      </w:r>
    </w:p>
    <w:p w14:paraId="77FF060B">
      <w:pPr>
        <w:spacing w:line="360" w:lineRule="auto"/>
        <w:ind w:firstLine="480" w:firstLineChars="200"/>
        <w:rPr>
          <w:rFonts w:hint="eastAsia" w:ascii="仿宋" w:hAnsi="仿宋" w:eastAsia="仿宋" w:cs="仿宋"/>
          <w:strike/>
          <w:color w:val="auto"/>
          <w:sz w:val="24"/>
          <w:highlight w:val="none"/>
        </w:rPr>
      </w:pPr>
      <w:r>
        <w:rPr>
          <w:rFonts w:hint="eastAsia" w:ascii="仿宋" w:hAnsi="仿宋" w:eastAsia="仿宋" w:cs="仿宋"/>
          <w:color w:val="auto"/>
          <w:sz w:val="24"/>
          <w:highlight w:val="none"/>
        </w:rPr>
        <w:t>2.履约保证金有效期为甲乙双方最终验收后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个月内。到期后，甲方向乙方无息退还。</w:t>
      </w:r>
    </w:p>
    <w:p w14:paraId="52D09274">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3.如乙方未能履行、或未能完全履行合同规定的义务，甲方有权从履约保证金中取得补偿。履约保证金扣除甲方应得的补偿后的余额在合同期满后</w:t>
      </w:r>
      <w:r>
        <w:rPr>
          <w:rFonts w:hint="eastAsia" w:ascii="仿宋" w:hAnsi="仿宋" w:eastAsia="仿宋" w:cs="仿宋"/>
          <w:color w:val="auto"/>
          <w:sz w:val="24"/>
          <w:highlight w:val="none"/>
          <w:u w:val="single"/>
        </w:rPr>
        <w:t xml:space="preserve"> 30 </w:t>
      </w:r>
      <w:r>
        <w:rPr>
          <w:rFonts w:hint="eastAsia" w:ascii="仿宋" w:hAnsi="仿宋" w:eastAsia="仿宋" w:cs="仿宋"/>
          <w:color w:val="auto"/>
          <w:sz w:val="24"/>
          <w:highlight w:val="none"/>
        </w:rPr>
        <w:t>天内无息退还乙方。</w:t>
      </w:r>
    </w:p>
    <w:p w14:paraId="3A636044">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第七条  验收</w:t>
      </w:r>
    </w:p>
    <w:p w14:paraId="26BACCE9">
      <w:pPr>
        <w:spacing w:line="360" w:lineRule="auto"/>
        <w:ind w:left="274" w:leftChars="114"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1.本项目最终验收（项目</w:t>
      </w:r>
      <w:r>
        <w:rPr>
          <w:rFonts w:hint="eastAsia" w:ascii="仿宋" w:hAnsi="仿宋" w:eastAsia="仿宋" w:cs="仿宋"/>
          <w:color w:val="auto"/>
          <w:sz w:val="24"/>
          <w:highlight w:val="none"/>
          <w:lang w:val="en-US" w:eastAsia="zh-CN"/>
        </w:rPr>
        <w:t>安装调试完成并</w:t>
      </w:r>
      <w:r>
        <w:rPr>
          <w:rFonts w:hint="eastAsia" w:ascii="仿宋" w:hAnsi="仿宋" w:eastAsia="仿宋" w:cs="仿宋"/>
          <w:color w:val="auto"/>
          <w:sz w:val="24"/>
          <w:highlight w:val="none"/>
        </w:rPr>
        <w:t>稳定运行）期限：自合同签订后   日历日内。</w:t>
      </w:r>
    </w:p>
    <w:p w14:paraId="1A9AFE3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2.验收地点：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C4436DA">
      <w:pPr>
        <w:pStyle w:val="15"/>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应对提供的服务成果作出全面自查和整理，并列出清单，作为甲方验收和使用的服务条件依据，清单应随提供的服务成果交给甲方。货物的到货验收包括：型号、规格、数量、外观质量及货物包装完整无损。</w:t>
      </w:r>
    </w:p>
    <w:p w14:paraId="4E3DF712">
      <w:pPr>
        <w:pStyle w:val="15"/>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4.货物和系统调试验收的标准：按行业通行标准、厂方出厂标准和乙方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的承诺（详见合同附件载明的标准，并不低于国家相关标准）。</w:t>
      </w:r>
    </w:p>
    <w:p w14:paraId="6CC8E52F">
      <w:pPr>
        <w:pStyle w:val="15"/>
        <w:tabs>
          <w:tab w:val="left" w:pos="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国内产品或合资厂的产品必须具备出厂合格证和原厂保修卡。乙方应将所提供货物的装箱清单、用户手册、原厂保修卡、随机资料及配件、随机工具等交付给甲方；乙方不能完整交付货物及本款规定的单证和工具的，视为未按合同约定付货，乙方必须负责补齐，因此导致逾期交付的，由乙方承担相关的违约责任。</w:t>
      </w:r>
    </w:p>
    <w:p w14:paraId="0EA3D30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验收时，甲乙双方必须同时在场，乙方所提供的服务不符合合同内容规定的，甲方有权拒绝验收。乙方应及时按本合同内容规定和甲方要求免费进行整改，直至验收合格，方视为乙方按本合同规定完成服务。验收合格的，由双方共同签署《验收报告》。在经过两次限期整改后，服务仍达不到合同文件规定内容的，甲方有权拒收，并可以解除合同；由此引起甲方损失及赔偿责任由乙方承担。</w:t>
      </w:r>
    </w:p>
    <w:p w14:paraId="65AE88C6">
      <w:pPr>
        <w:snapToGrid w:val="0"/>
        <w:spacing w:line="360" w:lineRule="auto"/>
        <w:ind w:firstLine="482"/>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7.甲方可以视项目规模或复杂情况聘请专业人员参与验收，大型或复杂项目，以及涉及专业服务内容的应当邀请国家认可的第三方质量检测机构参与验收，也可以视项目情况邀请参加本项目投标的落标人参与验收。</w:t>
      </w:r>
    </w:p>
    <w:p w14:paraId="53B812A0">
      <w:pPr>
        <w:snapToGrid w:val="0"/>
        <w:spacing w:line="360" w:lineRule="auto"/>
        <w:ind w:firstLine="482"/>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8.如根据项目实施情况需要分阶段验收，则双方分阶段签署《验收报告》。</w:t>
      </w:r>
    </w:p>
    <w:p w14:paraId="2652BD39">
      <w:pPr>
        <w:snapToGrid w:val="0"/>
        <w:spacing w:line="360" w:lineRule="auto"/>
        <w:ind w:firstLine="482"/>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9.如果合同双方对《验收报告》有分歧，双方须于出现分歧后</w:t>
      </w:r>
      <w:r>
        <w:rPr>
          <w:rFonts w:hint="eastAsia" w:ascii="仿宋" w:hAnsi="仿宋" w:eastAsia="仿宋" w:cs="仿宋"/>
          <w:color w:val="auto"/>
          <w:sz w:val="24"/>
          <w:highlight w:val="none"/>
          <w:u w:val="single"/>
        </w:rPr>
        <w:t xml:space="preserve"> 7 </w:t>
      </w:r>
      <w:r>
        <w:rPr>
          <w:rFonts w:hint="eastAsia" w:ascii="仿宋" w:hAnsi="仿宋" w:eastAsia="仿宋" w:cs="仿宋"/>
          <w:color w:val="auto"/>
          <w:sz w:val="24"/>
          <w:highlight w:val="none"/>
        </w:rPr>
        <w:t>天内给对方书面声明，以陈述己方的理由及要求，并附有关证据。分歧应通过协商解决。</w:t>
      </w:r>
    </w:p>
    <w:p w14:paraId="0F90CB71">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第八条  项目管理服务</w:t>
      </w:r>
    </w:p>
    <w:p w14:paraId="4BBA185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应组建技术熟练、称职的团队全面履行合同,并指定不少于一人全权全程负责本项目服务的落实，包括前期调研、供货方案、测试及服务期内的系统维护，以及在合同总体框架内根据用户需求补充和完善平台功能等售后服务工作。</w:t>
      </w:r>
    </w:p>
    <w:p w14:paraId="324466ED">
      <w:pPr>
        <w:snapToGrid w:val="0"/>
        <w:spacing w:line="360" w:lineRule="auto"/>
        <w:ind w:firstLine="481"/>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项目负责人姓名： </w:t>
      </w:r>
      <w:r>
        <w:rPr>
          <w:rFonts w:hint="eastAsia" w:ascii="仿宋" w:hAnsi="仿宋" w:eastAsia="仿宋" w:cs="仿宋"/>
          <w:color w:val="auto"/>
          <w:sz w:val="24"/>
          <w:highlight w:val="none"/>
          <w:u w:val="single" w:color="000000"/>
        </w:rPr>
        <w:t xml:space="preserve">              </w:t>
      </w:r>
      <w:r>
        <w:rPr>
          <w:rFonts w:hint="eastAsia" w:ascii="仿宋" w:hAnsi="仿宋" w:eastAsia="仿宋" w:cs="仿宋"/>
          <w:color w:val="auto"/>
          <w:sz w:val="24"/>
          <w:highlight w:val="none"/>
        </w:rPr>
        <w:t>； 联系电话：</w:t>
      </w:r>
      <w:r>
        <w:rPr>
          <w:rFonts w:hint="eastAsia" w:ascii="仿宋" w:hAnsi="仿宋" w:eastAsia="仿宋" w:cs="仿宋"/>
          <w:color w:val="auto"/>
          <w:sz w:val="24"/>
          <w:highlight w:val="none"/>
          <w:u w:val="single" w:color="000000"/>
        </w:rPr>
        <w:t xml:space="preserve">                      </w:t>
      </w:r>
      <w:r>
        <w:rPr>
          <w:rFonts w:hint="eastAsia" w:ascii="仿宋" w:hAnsi="仿宋" w:eastAsia="仿宋" w:cs="仿宋"/>
          <w:color w:val="auto"/>
          <w:sz w:val="24"/>
          <w:highlight w:val="none"/>
        </w:rPr>
        <w:t>。</w:t>
      </w:r>
    </w:p>
    <w:p w14:paraId="1F465D2E">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第九条  售后服务</w:t>
      </w:r>
    </w:p>
    <w:p w14:paraId="408F24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乙方进行相应的技术培训，培训地点主要在货物安装现场或由甲方安排。</w:t>
      </w:r>
    </w:p>
    <w:p w14:paraId="2E61F9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2.质量保证期为：</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年；质保期自甲方在货物质量验收单上签字之日起计算，保修费用计入总价。</w:t>
      </w:r>
    </w:p>
    <w:p w14:paraId="6D9EAD6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3.质量保证期内，乙方负责对其提供的货物整机进行维修和系统维护，不再收取任何费用，但不可抗力（如火灾、雷击及人为因素等）造成的故障除外。</w:t>
      </w:r>
    </w:p>
    <w:p w14:paraId="1419A46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4.货物故障报修的响应时间为：工作期间（星期一至星期五8：00-18：00）为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小时；非工作期间为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小时。</w:t>
      </w:r>
    </w:p>
    <w:p w14:paraId="02CA7C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5.若货物故障在检修8工作小时后仍无法排除，乙方应在48小时内免费提供不低于故障货物规格型号档次的备用货物供甲方使用，直至故障货物修复。</w:t>
      </w:r>
    </w:p>
    <w:p w14:paraId="47D2E0A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6.所有货物保修服务方式均为乙方上门保修，即由乙方派员到货物使用现场维修，由此产生的一切费用均由乙方承担。</w:t>
      </w:r>
    </w:p>
    <w:p w14:paraId="2B0A363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7.保修期后的货物维护由双方协商再定。</w:t>
      </w:r>
    </w:p>
    <w:p w14:paraId="40C4CA9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8.乙方必须遵守甲方的有关管理制度、操作规程。对于乙方违规操作造成甲方损失的，由乙方按照本合同第十二条的约定承担赔偿责任。</w:t>
      </w:r>
    </w:p>
    <w:p w14:paraId="52994387">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第十条  分包</w:t>
      </w:r>
    </w:p>
    <w:p w14:paraId="47B1E5A0">
      <w:pPr>
        <w:spacing w:line="360" w:lineRule="auto"/>
        <w:ind w:firstLine="480" w:firstLineChars="200"/>
        <w:rPr>
          <w:rFonts w:hint="eastAsia" w:ascii="仿宋" w:hAnsi="仿宋" w:eastAsia="仿宋" w:cs="仿宋"/>
          <w:strike/>
          <w:color w:val="auto"/>
          <w:sz w:val="24"/>
          <w:highlight w:val="none"/>
        </w:rPr>
      </w:pPr>
      <w:r>
        <w:rPr>
          <w:rFonts w:hint="eastAsia" w:ascii="仿宋" w:hAnsi="仿宋" w:eastAsia="仿宋" w:cs="仿宋"/>
          <w:color w:val="auto"/>
          <w:sz w:val="24"/>
          <w:highlight w:val="none"/>
        </w:rPr>
        <w:t>除招标采购文件事先说明、且经甲方事先书面同意外，乙方不得分包、转包其应履行的合同义务。</w:t>
      </w:r>
    </w:p>
    <w:p w14:paraId="6FDCED5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第十一条  合同的生效</w:t>
      </w:r>
    </w:p>
    <w:p w14:paraId="26E16A3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1.本合同经甲乙双方授权代表签字并加盖公章或合同专用章后生效。</w:t>
      </w:r>
    </w:p>
    <w:p w14:paraId="385F2DB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2.生效后，除《政府采购法》第49条、第50条第二款规定的情形外，甲乙双方不得擅自变更、中止或终止合同。</w:t>
      </w:r>
    </w:p>
    <w:p w14:paraId="54E1F338">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第十二条  违约责任</w:t>
      </w:r>
    </w:p>
    <w:p w14:paraId="67C6AB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1.乙方自成交公示期满之日起两个月内，所交付项目平台系统不符合本合同规定的，甲方有权拒收，乙方在得到甲方通知之日起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个工作日内采取补救措施，逾期仍未采取有效措施的，甲方有权要求乙方赔偿因此造成的损失或扣留履约保证金；同时乙方应向甲方支付合同总价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w:t>
      </w:r>
    </w:p>
    <w:p w14:paraId="2D7B87E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2.甲方无正当理由拒收交付的系统平台，甲方应向乙方偿付合同总价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w:t>
      </w:r>
    </w:p>
    <w:p w14:paraId="10E59B3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3.乙方无正当理由逾期交付项目平台系统的，每逾期1天，乙方向甲方偿付合同总额的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‰的违约金。如乙方逾期达</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天，甲方有权解除合同，甲方解除合同的通知自到达乙方时生效。在此情况下，乙方给甲方造成的实际损失高于履约保证金的，对高出违约金的部分乙方应予以赔偿。</w:t>
      </w:r>
    </w:p>
    <w:p w14:paraId="5FC4506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4.甲方未按合同规定的期限向乙方支付合同款的，每逾期1天甲方向乙方偿付欠款总额的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‰违约金，但累计违约金总额不超过欠款总额的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6F4F2D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 乙方在售后服务期限内，在项目平台详细设计方案总体框架内，未按时完成甲方提出的调整、补充和完善平台功能等相关需求，每逾期1天，乙方向甲方偿付质保金</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‰的违约金，如乙方逾期达</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天，甲方有权扣除所有质保金。</w:t>
      </w:r>
    </w:p>
    <w:p w14:paraId="4C4519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6.其它未尽事宜，以《民法典》和《政府采购法》等有关法律法规规定为准，无相关规定的，双方协商解决。</w:t>
      </w:r>
    </w:p>
    <w:p w14:paraId="6B2A00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7.乙方所供货物必须权属清楚，不得侵害他人的知识产权，否则构成对甲方违约，违约金按本条第3~4款执行。</w:t>
      </w:r>
    </w:p>
    <w:p w14:paraId="315E36E0">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第十三条  不可抗力</w:t>
      </w:r>
    </w:p>
    <w:p w14:paraId="5D08FA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甲、乙方中任何一方，因不可抗力不能按时或完全履行合同的，应及时通知对方，并在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个工作日内提供相应证明，结算服务费用。未履行的部分是否继续履行、如何履行等问题，可由双方初步协商，并向主管部门和政府采购管理部门报告。确定为不可抗力原因造成的损失，免予承担责任。</w:t>
      </w:r>
    </w:p>
    <w:p w14:paraId="551C045D">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第十四条  争议的解决方式</w:t>
      </w:r>
    </w:p>
    <w:p w14:paraId="2E3A0C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1.因服务质量问题发生争议的，应当邀请国家认可的质量检测机构对服务进行鉴定。服务符合标准的，鉴定费由甲方承担；不符合质量标准的，鉴定费由乙方承担。</w:t>
      </w:r>
    </w:p>
    <w:p w14:paraId="25992D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2.在解释或者执行本合同的过程中发生争议时，双方应通过协商方式解决。</w:t>
      </w:r>
    </w:p>
    <w:p w14:paraId="4001CF9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3.经协商不能解决的争议，双方可选择以下第</w:t>
      </w:r>
      <w:r>
        <w:rPr>
          <w:rFonts w:hint="eastAsia" w:ascii="仿宋" w:hAnsi="仿宋" w:eastAsia="仿宋" w:cs="仿宋"/>
          <w:color w:val="auto"/>
          <w:sz w:val="24"/>
          <w:highlight w:val="none"/>
          <w:u w:val="single"/>
        </w:rPr>
        <w:t xml:space="preserve"> ① </w:t>
      </w:r>
      <w:r>
        <w:rPr>
          <w:rFonts w:hint="eastAsia" w:ascii="仿宋" w:hAnsi="仿宋" w:eastAsia="仿宋" w:cs="仿宋"/>
          <w:color w:val="auto"/>
          <w:sz w:val="24"/>
          <w:highlight w:val="none"/>
        </w:rPr>
        <w:t>种方式解决：</w:t>
      </w:r>
    </w:p>
    <w:p w14:paraId="1F3ACAE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①向乌鲁木齐市有管辖权的法院提起诉讼；</w:t>
      </w:r>
    </w:p>
    <w:p w14:paraId="6F5BF5C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②向乌鲁木齐仲裁委员会提出仲裁。</w:t>
      </w:r>
    </w:p>
    <w:p w14:paraId="1240F3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4.在法院审理和仲裁期间，除有争议部分外，本合同其他部分可以履行的仍应按合同条款继续履行。</w:t>
      </w:r>
    </w:p>
    <w:p w14:paraId="153C1FC0">
      <w:pPr>
        <w:spacing w:line="360" w:lineRule="auto"/>
        <w:ind w:left="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第十五条  其他</w:t>
      </w:r>
    </w:p>
    <w:p w14:paraId="33D7A92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符合《政府采购法》第49条规定的，经双方协商，办理政府采购手续后，可签订补充合同，所签订的补充合同与本合同具有同等法律效力。</w:t>
      </w:r>
    </w:p>
    <w:p w14:paraId="09852C7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本合同一式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份，甲、乙双方各执</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份。</w:t>
      </w:r>
    </w:p>
    <w:p w14:paraId="2CB0EA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   方：                        乙   方：</w:t>
      </w:r>
    </w:p>
    <w:p w14:paraId="09E613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名称：（盖章）                   名称：（盖章）</w:t>
      </w:r>
    </w:p>
    <w:p w14:paraId="1339064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地址：</w:t>
      </w:r>
    </w:p>
    <w:p w14:paraId="5D56E5C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             法定代表人（签字）：</w:t>
      </w:r>
    </w:p>
    <w:p w14:paraId="099C41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授权代表（签字）：               授权代表（签字）：</w:t>
      </w:r>
    </w:p>
    <w:p w14:paraId="3645750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                       开户银行（基本账户）：</w:t>
      </w:r>
    </w:p>
    <w:p w14:paraId="3899B9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银行帐号：                       银行帐号（基本账户）：</w:t>
      </w:r>
    </w:p>
    <w:p w14:paraId="4298589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时间：         年     月     日</w:t>
      </w:r>
    </w:p>
    <w:p w14:paraId="404F054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5724C41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1.本范本根据《政府采购法》、《民法典》等法律法规制定。具体项目的采购合同条款，在本范本框架内由甲乙双方协商一致签订。空格处划横线。</w:t>
      </w:r>
    </w:p>
    <w:p w14:paraId="6CE1526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2.收款单位名称应与本合同乙方单位名称、项目成交单位名称、开具发票单位名称相一致。</w:t>
      </w:r>
    </w:p>
    <w:p w14:paraId="01943D7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color w:val="auto"/>
          <w:sz w:val="24"/>
          <w:highlight w:val="none"/>
        </w:rPr>
        <w:t>3.甲方（采购单位）应盖本单位公章，乙方应盖单位公章或合同专用章，合同双方应盖骑缝章。</w:t>
      </w:r>
      <w:r>
        <w:rPr>
          <w:rFonts w:hint="eastAsia" w:ascii="仿宋" w:hAnsi="仿宋" w:eastAsia="仿宋" w:cs="仿宋"/>
          <w:b w:val="0"/>
          <w:bCs w:val="0"/>
          <w:sz w:val="24"/>
          <w:szCs w:val="24"/>
          <w:highlight w:val="none"/>
          <w:lang w:val="en-US" w:eastAsia="zh-CN"/>
        </w:rPr>
        <w:br w:type="page"/>
      </w:r>
    </w:p>
    <w:p w14:paraId="55A10B4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p>
    <w:p w14:paraId="1A0F9B32">
      <w:pPr>
        <w:pStyle w:val="2"/>
        <w:numPr>
          <w:ilvl w:val="0"/>
          <w:numId w:val="6"/>
        </w:numPr>
        <w:bidi w:val="0"/>
        <w:jc w:val="center"/>
        <w:rPr>
          <w:rFonts w:hint="eastAsia" w:ascii="仿宋" w:hAnsi="仿宋" w:eastAsia="仿宋" w:cs="仿宋"/>
          <w:sz w:val="32"/>
          <w:szCs w:val="32"/>
          <w:highlight w:val="none"/>
          <w:lang w:val="en-US" w:eastAsia="zh-CN"/>
        </w:rPr>
      </w:pPr>
      <w:bookmarkStart w:id="19" w:name="_Toc32043"/>
      <w:r>
        <w:rPr>
          <w:rFonts w:hint="eastAsia" w:ascii="仿宋" w:hAnsi="仿宋" w:eastAsia="仿宋" w:cs="仿宋"/>
          <w:sz w:val="32"/>
          <w:szCs w:val="32"/>
          <w:highlight w:val="none"/>
          <w:lang w:val="en-US" w:eastAsia="zh-CN"/>
        </w:rPr>
        <w:t>采购需求</w:t>
      </w:r>
      <w:bookmarkEnd w:id="19"/>
    </w:p>
    <w:p w14:paraId="5978F8D9">
      <w:pPr>
        <w:spacing w:line="360" w:lineRule="auto"/>
        <w:ind w:firstLine="562"/>
        <w:outlineLvl w:val="1"/>
        <w:rPr>
          <w:rFonts w:hint="eastAsia" w:ascii="仿宋" w:hAnsi="仿宋" w:eastAsia="仿宋" w:cs="仿宋"/>
          <w:b/>
          <w:color w:val="000000"/>
          <w:sz w:val="24"/>
          <w:szCs w:val="24"/>
          <w:highlight w:val="none"/>
        </w:rPr>
      </w:pPr>
      <w:bookmarkStart w:id="20" w:name="_Toc7335"/>
      <w:r>
        <w:rPr>
          <w:rFonts w:hint="eastAsia" w:ascii="仿宋" w:hAnsi="仿宋" w:eastAsia="仿宋" w:cs="仿宋"/>
          <w:b/>
          <w:color w:val="000000"/>
          <w:sz w:val="24"/>
          <w:szCs w:val="24"/>
          <w:highlight w:val="none"/>
        </w:rPr>
        <w:t>（一）基本概况</w:t>
      </w:r>
    </w:p>
    <w:p w14:paraId="5D639178">
      <w:pPr>
        <w:pStyle w:val="12"/>
        <w:kinsoku w:val="0"/>
        <w:overflowPunct w:val="0"/>
        <w:spacing w:before="14" w:line="360" w:lineRule="auto"/>
        <w:ind w:firstLine="482" w:firstLineChars="200"/>
        <w:jc w:val="both"/>
        <w:rPr>
          <w:rFonts w:hint="eastAsia" w:ascii="仿宋" w:hAnsi="仿宋" w:eastAsia="仿宋" w:cs="仿宋"/>
          <w:color w:val="000000"/>
          <w:kern w:val="2"/>
          <w:sz w:val="24"/>
          <w:szCs w:val="24"/>
          <w:highlight w:val="none"/>
        </w:rPr>
      </w:pPr>
      <w:r>
        <w:rPr>
          <w:rFonts w:hint="eastAsia" w:ascii="仿宋" w:hAnsi="仿宋" w:eastAsia="仿宋" w:cs="仿宋"/>
          <w:b/>
          <w:bCs w:val="0"/>
          <w:kern w:val="2"/>
          <w:sz w:val="24"/>
          <w:szCs w:val="24"/>
          <w:highlight w:val="none"/>
          <w:lang w:val="en-US" w:eastAsia="zh-CN" w:bidi="ar-SA"/>
        </w:rPr>
        <w:t>项目名称</w:t>
      </w:r>
      <w:r>
        <w:rPr>
          <w:rFonts w:hint="eastAsia" w:ascii="仿宋" w:hAnsi="仿宋" w:eastAsia="仿宋" w:cs="仿宋"/>
          <w:color w:val="000000"/>
          <w:sz w:val="24"/>
          <w:szCs w:val="24"/>
          <w:highlight w:val="none"/>
        </w:rPr>
        <w:t>：</w:t>
      </w:r>
      <w:r>
        <w:rPr>
          <w:rFonts w:hint="eastAsia" w:ascii="仿宋" w:hAnsi="仿宋" w:eastAsia="仿宋" w:cs="仿宋"/>
          <w:b w:val="0"/>
          <w:bCs w:val="0"/>
          <w:color w:val="000000"/>
          <w:kern w:val="0"/>
          <w:sz w:val="24"/>
          <w:szCs w:val="24"/>
          <w:highlight w:val="none"/>
          <w:lang w:val="en-US" w:eastAsia="zh-CN" w:bidi="ar"/>
        </w:rPr>
        <w:t>卫星遥感影像共享云环境租赁</w:t>
      </w:r>
    </w:p>
    <w:p w14:paraId="5D880A02">
      <w:pPr>
        <w:pStyle w:val="2"/>
        <w:adjustRightInd w:val="0"/>
        <w:snapToGrid w:val="0"/>
        <w:spacing w:before="0" w:after="0" w:line="360" w:lineRule="auto"/>
        <w:ind w:firstLine="482" w:firstLineChars="200"/>
        <w:jc w:val="both"/>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bCs w:val="0"/>
          <w:sz w:val="24"/>
          <w:szCs w:val="24"/>
          <w:highlight w:val="none"/>
          <w:lang w:val="en-US" w:eastAsia="zh-CN"/>
        </w:rPr>
        <w:t>采购需求</w:t>
      </w:r>
      <w:r>
        <w:rPr>
          <w:rFonts w:hint="eastAsia" w:ascii="仿宋" w:hAnsi="仿宋" w:eastAsia="仿宋" w:cs="仿宋"/>
          <w:b/>
          <w:bCs w:val="0"/>
          <w:sz w:val="24"/>
          <w:szCs w:val="24"/>
          <w:highlight w:val="none"/>
          <w:lang w:eastAsia="zh-CN"/>
        </w:rPr>
        <w:t>：</w:t>
      </w:r>
      <w:r>
        <w:rPr>
          <w:rFonts w:hint="eastAsia" w:ascii="仿宋" w:hAnsi="仿宋" w:eastAsia="仿宋" w:cs="仿宋"/>
          <w:b w:val="0"/>
          <w:bCs w:val="0"/>
          <w:color w:val="000000"/>
          <w:kern w:val="0"/>
          <w:sz w:val="24"/>
          <w:szCs w:val="24"/>
          <w:highlight w:val="none"/>
          <w:lang w:val="en-US" w:eastAsia="zh-CN" w:bidi="ar"/>
        </w:rPr>
        <w:t>为保证自然资源新疆遥感云服务平台各项业务系统顺利运行，常态化开展数据在线分发服务，需对系统部署网络环境进行租赁，主要包括数据入库服务器租赁、对象存储服务、网络带宽等技术服务。</w:t>
      </w:r>
    </w:p>
    <w:p w14:paraId="0B96F115">
      <w:pPr>
        <w:pStyle w:val="12"/>
        <w:spacing w:before="1" w:line="222" w:lineRule="auto"/>
        <w:ind w:left="504"/>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二、采购内容及要求</w:t>
      </w:r>
    </w:p>
    <w:p w14:paraId="0E1570E1">
      <w:pPr>
        <w:pStyle w:val="12"/>
        <w:spacing w:before="112" w:line="222" w:lineRule="auto"/>
        <w:ind w:left="497"/>
        <w:rPr>
          <w:rFonts w:hint="eastAsia" w:ascii="仿宋" w:hAnsi="仿宋" w:eastAsia="仿宋" w:cs="仿宋"/>
          <w:sz w:val="24"/>
          <w:szCs w:val="24"/>
          <w:highlight w:val="none"/>
        </w:rPr>
      </w:pPr>
      <w:r>
        <w:rPr>
          <w:rFonts w:hint="eastAsia" w:ascii="仿宋" w:hAnsi="仿宋" w:eastAsia="仿宋" w:cs="仿宋"/>
          <w:spacing w:val="-4"/>
          <w:sz w:val="24"/>
          <w:szCs w:val="24"/>
          <w:highlight w:val="none"/>
          <w14:textOutline w14:w="4358" w14:cap="sq" w14:cmpd="sng">
            <w14:solidFill>
              <w14:srgbClr w14:val="000000"/>
            </w14:solidFill>
            <w14:prstDash w14:val="solid"/>
            <w14:bevel/>
          </w14:textOutline>
        </w:rPr>
        <w:t>技术参数</w:t>
      </w:r>
    </w:p>
    <w:p w14:paraId="43DDF5B9">
      <w:pPr>
        <w:pStyle w:val="12"/>
        <w:spacing w:before="112" w:line="222" w:lineRule="auto"/>
        <w:ind w:left="501"/>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（1）云主机</w:t>
      </w:r>
    </w:p>
    <w:p w14:paraId="13DAF7B7">
      <w:pPr>
        <w:spacing w:line="134" w:lineRule="exact"/>
        <w:rPr>
          <w:rFonts w:hint="eastAsia" w:ascii="仿宋" w:hAnsi="仿宋" w:eastAsia="仿宋" w:cs="仿宋"/>
          <w:highlight w:val="none"/>
        </w:rPr>
      </w:pPr>
    </w:p>
    <w:tbl>
      <w:tblPr>
        <w:tblStyle w:val="47"/>
        <w:tblW w:w="9632" w:type="dxa"/>
        <w:tblInd w:w="3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45"/>
        <w:gridCol w:w="7987"/>
      </w:tblGrid>
      <w:tr w14:paraId="52F3F3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645" w:type="dxa"/>
            <w:vAlign w:val="top"/>
          </w:tcPr>
          <w:p w14:paraId="17B2E9B7">
            <w:pPr>
              <w:pStyle w:val="46"/>
              <w:spacing w:before="39" w:line="208" w:lineRule="auto"/>
              <w:ind w:left="123"/>
              <w:rPr>
                <w:rFonts w:hint="eastAsia" w:ascii="仿宋" w:hAnsi="仿宋" w:eastAsia="仿宋" w:cs="仿宋"/>
                <w:highlight w:val="none"/>
              </w:rPr>
            </w:pPr>
            <w:r>
              <w:rPr>
                <w:rFonts w:hint="eastAsia" w:ascii="仿宋" w:hAnsi="仿宋" w:eastAsia="仿宋" w:cs="仿宋"/>
                <w:spacing w:val="-6"/>
                <w:highlight w:val="none"/>
              </w:rPr>
              <w:t>指标项</w:t>
            </w:r>
          </w:p>
        </w:tc>
        <w:tc>
          <w:tcPr>
            <w:tcW w:w="7987" w:type="dxa"/>
            <w:vAlign w:val="top"/>
          </w:tcPr>
          <w:p w14:paraId="5DE8BFD7">
            <w:pPr>
              <w:pStyle w:val="46"/>
              <w:spacing w:before="39" w:line="208" w:lineRule="auto"/>
              <w:ind w:left="119"/>
              <w:rPr>
                <w:rFonts w:hint="eastAsia" w:ascii="仿宋" w:hAnsi="仿宋" w:eastAsia="仿宋" w:cs="仿宋"/>
                <w:highlight w:val="none"/>
              </w:rPr>
            </w:pPr>
            <w:r>
              <w:rPr>
                <w:rFonts w:hint="eastAsia" w:ascii="仿宋" w:hAnsi="仿宋" w:eastAsia="仿宋" w:cs="仿宋"/>
                <w:spacing w:val="-4"/>
                <w:highlight w:val="none"/>
              </w:rPr>
              <w:t>指标要求</w:t>
            </w:r>
          </w:p>
        </w:tc>
      </w:tr>
      <w:tr w14:paraId="6ACC95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1645" w:type="dxa"/>
            <w:vAlign w:val="top"/>
          </w:tcPr>
          <w:p w14:paraId="636BC9F3">
            <w:pPr>
              <w:spacing w:line="243" w:lineRule="auto"/>
              <w:rPr>
                <w:rFonts w:hint="eastAsia" w:ascii="仿宋" w:hAnsi="仿宋" w:eastAsia="仿宋" w:cs="仿宋"/>
                <w:sz w:val="21"/>
                <w:highlight w:val="none"/>
              </w:rPr>
            </w:pPr>
          </w:p>
          <w:p w14:paraId="457C777D">
            <w:pPr>
              <w:spacing w:line="244" w:lineRule="auto"/>
              <w:rPr>
                <w:rFonts w:hint="eastAsia" w:ascii="仿宋" w:hAnsi="仿宋" w:eastAsia="仿宋" w:cs="仿宋"/>
                <w:sz w:val="21"/>
                <w:highlight w:val="none"/>
              </w:rPr>
            </w:pPr>
          </w:p>
          <w:p w14:paraId="6347E4C2">
            <w:pPr>
              <w:spacing w:line="244" w:lineRule="auto"/>
              <w:rPr>
                <w:rFonts w:hint="eastAsia" w:ascii="仿宋" w:hAnsi="仿宋" w:eastAsia="仿宋" w:cs="仿宋"/>
                <w:sz w:val="21"/>
                <w:highlight w:val="none"/>
              </w:rPr>
            </w:pPr>
          </w:p>
          <w:p w14:paraId="6310B368">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基础需求</w:t>
            </w:r>
          </w:p>
        </w:tc>
        <w:tc>
          <w:tcPr>
            <w:tcW w:w="7987" w:type="dxa"/>
            <w:vAlign w:val="top"/>
          </w:tcPr>
          <w:p w14:paraId="1BDCAC86">
            <w:pPr>
              <w:pStyle w:val="46"/>
              <w:spacing w:before="36" w:line="229" w:lineRule="auto"/>
              <w:ind w:left="150" w:right="107" w:hanging="29"/>
              <w:rPr>
                <w:rFonts w:hint="eastAsia" w:ascii="仿宋" w:hAnsi="仿宋" w:eastAsia="仿宋" w:cs="仿宋"/>
                <w:highlight w:val="none"/>
              </w:rPr>
            </w:pPr>
            <w:r>
              <w:rPr>
                <w:rFonts w:hint="eastAsia" w:ascii="仿宋" w:hAnsi="仿宋" w:eastAsia="仿宋" w:cs="仿宋"/>
                <w:spacing w:val="-3"/>
                <w:highlight w:val="none"/>
              </w:rPr>
              <w:t>▲支持且配置</w:t>
            </w:r>
            <w:r>
              <w:rPr>
                <w:rFonts w:hint="eastAsia" w:ascii="仿宋" w:hAnsi="仿宋" w:eastAsia="仿宋" w:cs="仿宋"/>
                <w:spacing w:val="-29"/>
                <w:highlight w:val="none"/>
              </w:rPr>
              <w:t xml:space="preserve"> </w:t>
            </w:r>
            <w:r>
              <w:rPr>
                <w:rFonts w:hint="eastAsia" w:ascii="仿宋" w:hAnsi="仿宋" w:eastAsia="仿宋" w:cs="仿宋"/>
                <w:spacing w:val="-3"/>
                <w:highlight w:val="none"/>
              </w:rPr>
              <w:t>1 台</w:t>
            </w:r>
            <w:r>
              <w:rPr>
                <w:rFonts w:hint="eastAsia" w:ascii="仿宋" w:hAnsi="仿宋" w:eastAsia="仿宋" w:cs="仿宋"/>
                <w:spacing w:val="-46"/>
                <w:highlight w:val="none"/>
              </w:rPr>
              <w:t xml:space="preserve"> </w:t>
            </w:r>
            <w:r>
              <w:rPr>
                <w:rFonts w:hint="eastAsia" w:ascii="仿宋" w:hAnsi="仿宋" w:eastAsia="仿宋" w:cs="仿宋"/>
                <w:spacing w:val="-3"/>
                <w:highlight w:val="none"/>
              </w:rPr>
              <w:t>8</w:t>
            </w:r>
            <w:r>
              <w:rPr>
                <w:rFonts w:hint="eastAsia" w:ascii="仿宋" w:hAnsi="仿宋" w:eastAsia="仿宋" w:cs="仿宋"/>
                <w:spacing w:val="-40"/>
                <w:highlight w:val="none"/>
              </w:rPr>
              <w:t xml:space="preserve"> </w:t>
            </w:r>
            <w:r>
              <w:rPr>
                <w:rFonts w:hint="eastAsia" w:ascii="仿宋" w:hAnsi="仿宋" w:eastAsia="仿宋" w:cs="仿宋"/>
                <w:spacing w:val="-3"/>
                <w:highlight w:val="none"/>
              </w:rPr>
              <w:t>核</w:t>
            </w:r>
            <w:r>
              <w:rPr>
                <w:rFonts w:hint="eastAsia" w:ascii="仿宋" w:hAnsi="仿宋" w:eastAsia="仿宋" w:cs="仿宋"/>
                <w:spacing w:val="62"/>
                <w:highlight w:val="none"/>
              </w:rPr>
              <w:t xml:space="preserve"> </w:t>
            </w:r>
            <w:r>
              <w:rPr>
                <w:rFonts w:hint="eastAsia" w:ascii="仿宋" w:hAnsi="仿宋" w:eastAsia="仿宋" w:cs="仿宋"/>
                <w:spacing w:val="-3"/>
                <w:highlight w:val="none"/>
              </w:rPr>
              <w:t>| 32GB; 操作系统： Window</w:t>
            </w:r>
            <w:r>
              <w:rPr>
                <w:rFonts w:hint="eastAsia" w:ascii="仿宋" w:hAnsi="仿宋" w:eastAsia="仿宋" w:cs="仿宋"/>
                <w:spacing w:val="-4"/>
                <w:highlight w:val="none"/>
              </w:rPr>
              <w:t>s Server</w:t>
            </w:r>
            <w:r>
              <w:rPr>
                <w:rFonts w:hint="eastAsia" w:ascii="仿宋" w:hAnsi="仿宋" w:eastAsia="仿宋" w:cs="仿宋"/>
                <w:spacing w:val="16"/>
                <w:highlight w:val="none"/>
              </w:rPr>
              <w:t xml:space="preserve"> </w:t>
            </w:r>
            <w:r>
              <w:rPr>
                <w:rFonts w:hint="eastAsia" w:ascii="仿宋" w:hAnsi="仿宋" w:eastAsia="仿宋" w:cs="仿宋"/>
                <w:spacing w:val="-4"/>
                <w:highlight w:val="none"/>
              </w:rPr>
              <w:t>2019</w:t>
            </w:r>
            <w:r>
              <w:rPr>
                <w:rFonts w:hint="eastAsia" w:ascii="仿宋" w:hAnsi="仿宋" w:eastAsia="仿宋" w:cs="仿宋"/>
                <w:spacing w:val="18"/>
                <w:highlight w:val="none"/>
              </w:rPr>
              <w:t xml:space="preserve"> </w:t>
            </w:r>
            <w:r>
              <w:rPr>
                <w:rFonts w:hint="eastAsia" w:ascii="仿宋" w:hAnsi="仿宋" w:eastAsia="仿宋" w:cs="仿宋"/>
                <w:spacing w:val="-4"/>
                <w:highlight w:val="none"/>
              </w:rPr>
              <w:t>数据</w:t>
            </w:r>
            <w:r>
              <w:rPr>
                <w:rFonts w:hint="eastAsia" w:ascii="仿宋" w:hAnsi="仿宋" w:eastAsia="仿宋" w:cs="仿宋"/>
                <w:highlight w:val="none"/>
              </w:rPr>
              <w:t xml:space="preserve"> </w:t>
            </w:r>
            <w:r>
              <w:rPr>
                <w:rFonts w:hint="eastAsia" w:ascii="仿宋" w:hAnsi="仿宋" w:eastAsia="仿宋" w:cs="仿宋"/>
                <w:spacing w:val="-6"/>
                <w:highlight w:val="none"/>
              </w:rPr>
              <w:t>中心版 64</w:t>
            </w:r>
            <w:r>
              <w:rPr>
                <w:rFonts w:hint="eastAsia" w:ascii="仿宋" w:hAnsi="仿宋" w:eastAsia="仿宋" w:cs="仿宋"/>
                <w:spacing w:val="-43"/>
                <w:highlight w:val="none"/>
              </w:rPr>
              <w:t xml:space="preserve"> </w:t>
            </w:r>
            <w:r>
              <w:rPr>
                <w:rFonts w:hint="eastAsia" w:ascii="仿宋" w:hAnsi="仿宋" w:eastAsia="仿宋" w:cs="仿宋"/>
                <w:spacing w:val="-6"/>
                <w:highlight w:val="none"/>
              </w:rPr>
              <w:t>位简体中文;</w:t>
            </w:r>
            <w:r>
              <w:rPr>
                <w:rFonts w:hint="eastAsia" w:ascii="仿宋" w:hAnsi="仿宋" w:eastAsia="仿宋" w:cs="仿宋"/>
                <w:spacing w:val="25"/>
                <w:highlight w:val="none"/>
              </w:rPr>
              <w:t xml:space="preserve"> </w:t>
            </w:r>
            <w:r>
              <w:rPr>
                <w:rFonts w:hint="eastAsia" w:ascii="仿宋" w:hAnsi="仿宋" w:eastAsia="仿宋" w:cs="仿宋"/>
                <w:spacing w:val="-6"/>
                <w:highlight w:val="none"/>
              </w:rPr>
              <w:t>系统盘：超高</w:t>
            </w:r>
            <w:r>
              <w:rPr>
                <w:rFonts w:hint="eastAsia" w:ascii="仿宋" w:hAnsi="仿宋" w:eastAsia="仿宋" w:cs="仿宋"/>
                <w:spacing w:val="-39"/>
                <w:highlight w:val="none"/>
              </w:rPr>
              <w:t xml:space="preserve"> </w:t>
            </w:r>
            <w:r>
              <w:rPr>
                <w:rFonts w:hint="eastAsia" w:ascii="仿宋" w:hAnsi="仿宋" w:eastAsia="仿宋" w:cs="仿宋"/>
                <w:spacing w:val="-6"/>
                <w:highlight w:val="none"/>
              </w:rPr>
              <w:t>IO</w:t>
            </w:r>
            <w:r>
              <w:rPr>
                <w:rFonts w:hint="eastAsia" w:ascii="仿宋" w:hAnsi="仿宋" w:eastAsia="仿宋" w:cs="仿宋"/>
                <w:spacing w:val="56"/>
                <w:highlight w:val="none"/>
              </w:rPr>
              <w:t xml:space="preserve"> </w:t>
            </w:r>
            <w:r>
              <w:rPr>
                <w:rFonts w:hint="eastAsia" w:ascii="仿宋" w:hAnsi="仿宋" w:eastAsia="仿宋" w:cs="仿宋"/>
                <w:spacing w:val="-6"/>
                <w:highlight w:val="none"/>
              </w:rPr>
              <w:t xml:space="preserve">| </w:t>
            </w:r>
            <w:r>
              <w:rPr>
                <w:rFonts w:hint="eastAsia" w:ascii="仿宋" w:hAnsi="仿宋" w:eastAsia="仿宋" w:cs="仿宋"/>
                <w:spacing w:val="-7"/>
                <w:highlight w:val="none"/>
              </w:rPr>
              <w:t>50GB;</w:t>
            </w:r>
          </w:p>
          <w:p w14:paraId="32B277C8">
            <w:pPr>
              <w:pStyle w:val="46"/>
              <w:spacing w:before="26" w:line="229" w:lineRule="auto"/>
              <w:ind w:left="123" w:right="107" w:hanging="2"/>
              <w:rPr>
                <w:rFonts w:hint="eastAsia" w:ascii="仿宋" w:hAnsi="仿宋" w:eastAsia="仿宋" w:cs="仿宋"/>
                <w:highlight w:val="none"/>
              </w:rPr>
            </w:pPr>
            <w:r>
              <w:rPr>
                <w:rFonts w:hint="eastAsia" w:ascii="仿宋" w:hAnsi="仿宋" w:eastAsia="仿宋" w:cs="仿宋"/>
                <w:spacing w:val="-4"/>
                <w:highlight w:val="none"/>
              </w:rPr>
              <w:t>▲支持且配置</w:t>
            </w:r>
            <w:r>
              <w:rPr>
                <w:rFonts w:hint="eastAsia" w:ascii="仿宋" w:hAnsi="仿宋" w:eastAsia="仿宋" w:cs="仿宋"/>
                <w:spacing w:val="-34"/>
                <w:highlight w:val="none"/>
              </w:rPr>
              <w:t xml:space="preserve"> </w:t>
            </w:r>
            <w:r>
              <w:rPr>
                <w:rFonts w:hint="eastAsia" w:ascii="仿宋" w:hAnsi="仿宋" w:eastAsia="仿宋" w:cs="仿宋"/>
                <w:spacing w:val="-4"/>
                <w:highlight w:val="none"/>
              </w:rPr>
              <w:t>1 台</w:t>
            </w:r>
            <w:r>
              <w:rPr>
                <w:rFonts w:hint="eastAsia" w:ascii="仿宋" w:hAnsi="仿宋" w:eastAsia="仿宋" w:cs="仿宋"/>
                <w:spacing w:val="-52"/>
                <w:highlight w:val="none"/>
              </w:rPr>
              <w:t xml:space="preserve"> </w:t>
            </w:r>
            <w:r>
              <w:rPr>
                <w:rFonts w:hint="eastAsia" w:ascii="仿宋" w:hAnsi="仿宋" w:eastAsia="仿宋" w:cs="仿宋"/>
                <w:spacing w:val="-4"/>
                <w:highlight w:val="none"/>
              </w:rPr>
              <w:t>4</w:t>
            </w:r>
            <w:r>
              <w:rPr>
                <w:rFonts w:hint="eastAsia" w:ascii="仿宋" w:hAnsi="仿宋" w:eastAsia="仿宋" w:cs="仿宋"/>
                <w:spacing w:val="-45"/>
                <w:highlight w:val="none"/>
              </w:rPr>
              <w:t xml:space="preserve"> </w:t>
            </w:r>
            <w:r>
              <w:rPr>
                <w:rFonts w:hint="eastAsia" w:ascii="仿宋" w:hAnsi="仿宋" w:eastAsia="仿宋" w:cs="仿宋"/>
                <w:spacing w:val="-4"/>
                <w:highlight w:val="none"/>
              </w:rPr>
              <w:t>核</w:t>
            </w:r>
            <w:r>
              <w:rPr>
                <w:rFonts w:hint="eastAsia" w:ascii="仿宋" w:hAnsi="仿宋" w:eastAsia="仿宋" w:cs="仿宋"/>
                <w:spacing w:val="55"/>
                <w:highlight w:val="none"/>
              </w:rPr>
              <w:t xml:space="preserve"> </w:t>
            </w:r>
            <w:r>
              <w:rPr>
                <w:rFonts w:hint="eastAsia" w:ascii="仿宋" w:hAnsi="仿宋" w:eastAsia="仿宋" w:cs="仿宋"/>
                <w:spacing w:val="-4"/>
                <w:highlight w:val="none"/>
              </w:rPr>
              <w:t>| 16GB; 操作系统</w:t>
            </w:r>
            <w:r>
              <w:rPr>
                <w:rFonts w:hint="eastAsia" w:ascii="仿宋" w:hAnsi="仿宋" w:eastAsia="仿宋" w:cs="仿宋"/>
                <w:spacing w:val="-5"/>
                <w:highlight w:val="none"/>
              </w:rPr>
              <w:t>：Windows Server 2019 数据中</w:t>
            </w:r>
            <w:r>
              <w:rPr>
                <w:rFonts w:hint="eastAsia" w:ascii="仿宋" w:hAnsi="仿宋" w:eastAsia="仿宋" w:cs="仿宋"/>
                <w:highlight w:val="none"/>
              </w:rPr>
              <w:t xml:space="preserve"> </w:t>
            </w:r>
            <w:r>
              <w:rPr>
                <w:rFonts w:hint="eastAsia" w:ascii="仿宋" w:hAnsi="仿宋" w:eastAsia="仿宋" w:cs="仿宋"/>
                <w:spacing w:val="-6"/>
                <w:highlight w:val="none"/>
              </w:rPr>
              <w:t>心版 64</w:t>
            </w:r>
            <w:r>
              <w:rPr>
                <w:rFonts w:hint="eastAsia" w:ascii="仿宋" w:hAnsi="仿宋" w:eastAsia="仿宋" w:cs="仿宋"/>
                <w:spacing w:val="-28"/>
                <w:highlight w:val="none"/>
              </w:rPr>
              <w:t xml:space="preserve"> </w:t>
            </w:r>
            <w:r>
              <w:rPr>
                <w:rFonts w:hint="eastAsia" w:ascii="仿宋" w:hAnsi="仿宋" w:eastAsia="仿宋" w:cs="仿宋"/>
                <w:spacing w:val="-6"/>
                <w:highlight w:val="none"/>
              </w:rPr>
              <w:t>位简体中文;</w:t>
            </w:r>
            <w:r>
              <w:rPr>
                <w:rFonts w:hint="eastAsia" w:ascii="仿宋" w:hAnsi="仿宋" w:eastAsia="仿宋" w:cs="仿宋"/>
                <w:spacing w:val="25"/>
                <w:highlight w:val="none"/>
              </w:rPr>
              <w:t xml:space="preserve"> </w:t>
            </w:r>
            <w:r>
              <w:rPr>
                <w:rFonts w:hint="eastAsia" w:ascii="仿宋" w:hAnsi="仿宋" w:eastAsia="仿宋" w:cs="仿宋"/>
                <w:spacing w:val="-6"/>
                <w:highlight w:val="none"/>
              </w:rPr>
              <w:t>系统盘：超高</w:t>
            </w:r>
            <w:r>
              <w:rPr>
                <w:rFonts w:hint="eastAsia" w:ascii="仿宋" w:hAnsi="仿宋" w:eastAsia="仿宋" w:cs="仿宋"/>
                <w:spacing w:val="-38"/>
                <w:highlight w:val="none"/>
              </w:rPr>
              <w:t xml:space="preserve"> </w:t>
            </w:r>
            <w:r>
              <w:rPr>
                <w:rFonts w:hint="eastAsia" w:ascii="仿宋" w:hAnsi="仿宋" w:eastAsia="仿宋" w:cs="仿宋"/>
                <w:spacing w:val="-6"/>
                <w:highlight w:val="none"/>
              </w:rPr>
              <w:t>IO</w:t>
            </w:r>
            <w:r>
              <w:rPr>
                <w:rFonts w:hint="eastAsia" w:ascii="仿宋" w:hAnsi="仿宋" w:eastAsia="仿宋" w:cs="仿宋"/>
                <w:spacing w:val="55"/>
                <w:highlight w:val="none"/>
              </w:rPr>
              <w:t xml:space="preserve"> </w:t>
            </w:r>
            <w:r>
              <w:rPr>
                <w:rFonts w:hint="eastAsia" w:ascii="仿宋" w:hAnsi="仿宋" w:eastAsia="仿宋" w:cs="仿宋"/>
                <w:spacing w:val="-6"/>
                <w:highlight w:val="none"/>
              </w:rPr>
              <w:t>| 50GB;</w:t>
            </w:r>
          </w:p>
          <w:p w14:paraId="394E75A3">
            <w:pPr>
              <w:pStyle w:val="46"/>
              <w:spacing w:before="28" w:line="223" w:lineRule="auto"/>
              <w:ind w:left="150" w:right="198" w:hanging="29"/>
              <w:rPr>
                <w:rFonts w:hint="eastAsia" w:ascii="仿宋" w:hAnsi="仿宋" w:eastAsia="仿宋" w:cs="仿宋"/>
                <w:highlight w:val="none"/>
              </w:rPr>
            </w:pPr>
            <w:r>
              <w:rPr>
                <w:rFonts w:hint="eastAsia" w:ascii="仿宋" w:hAnsi="仿宋" w:eastAsia="仿宋" w:cs="仿宋"/>
                <w:spacing w:val="-4"/>
                <w:highlight w:val="none"/>
              </w:rPr>
              <w:t>▲支持且配置</w:t>
            </w:r>
            <w:r>
              <w:rPr>
                <w:rFonts w:hint="eastAsia" w:ascii="仿宋" w:hAnsi="仿宋" w:eastAsia="仿宋" w:cs="仿宋"/>
                <w:spacing w:val="-49"/>
                <w:highlight w:val="none"/>
              </w:rPr>
              <w:t xml:space="preserve"> </w:t>
            </w:r>
            <w:r>
              <w:rPr>
                <w:rFonts w:hint="eastAsia" w:ascii="仿宋" w:hAnsi="仿宋" w:eastAsia="仿宋" w:cs="仿宋"/>
                <w:spacing w:val="-4"/>
                <w:highlight w:val="none"/>
              </w:rPr>
              <w:t>2 台</w:t>
            </w:r>
            <w:r>
              <w:rPr>
                <w:rFonts w:hint="eastAsia" w:ascii="仿宋" w:hAnsi="仿宋" w:eastAsia="仿宋" w:cs="仿宋"/>
                <w:spacing w:val="-34"/>
                <w:highlight w:val="none"/>
              </w:rPr>
              <w:t xml:space="preserve"> </w:t>
            </w:r>
            <w:r>
              <w:rPr>
                <w:rFonts w:hint="eastAsia" w:ascii="仿宋" w:hAnsi="仿宋" w:eastAsia="仿宋" w:cs="仿宋"/>
                <w:spacing w:val="-4"/>
                <w:highlight w:val="none"/>
              </w:rPr>
              <w:t>16</w:t>
            </w:r>
            <w:r>
              <w:rPr>
                <w:rFonts w:hint="eastAsia" w:ascii="仿宋" w:hAnsi="仿宋" w:eastAsia="仿宋" w:cs="仿宋"/>
                <w:spacing w:val="-45"/>
                <w:highlight w:val="none"/>
              </w:rPr>
              <w:t xml:space="preserve"> </w:t>
            </w:r>
            <w:r>
              <w:rPr>
                <w:rFonts w:hint="eastAsia" w:ascii="仿宋" w:hAnsi="仿宋" w:eastAsia="仿宋" w:cs="仿宋"/>
                <w:spacing w:val="-4"/>
                <w:highlight w:val="none"/>
              </w:rPr>
              <w:t>核</w:t>
            </w:r>
            <w:r>
              <w:rPr>
                <w:rFonts w:hint="eastAsia" w:ascii="仿宋" w:hAnsi="仿宋" w:eastAsia="仿宋" w:cs="仿宋"/>
                <w:spacing w:val="56"/>
                <w:highlight w:val="none"/>
              </w:rPr>
              <w:t xml:space="preserve"> </w:t>
            </w:r>
            <w:r>
              <w:rPr>
                <w:rFonts w:hint="eastAsia" w:ascii="仿宋" w:hAnsi="仿宋" w:eastAsia="仿宋" w:cs="仿宋"/>
                <w:spacing w:val="-4"/>
                <w:highlight w:val="none"/>
              </w:rPr>
              <w:t>| 32GB; 操作系统：Win</w:t>
            </w:r>
            <w:r>
              <w:rPr>
                <w:rFonts w:hint="eastAsia" w:ascii="仿宋" w:hAnsi="仿宋" w:eastAsia="仿宋" w:cs="仿宋"/>
                <w:spacing w:val="-5"/>
                <w:highlight w:val="none"/>
              </w:rPr>
              <w:t>dows Server 2019</w:t>
            </w:r>
            <w:r>
              <w:rPr>
                <w:rFonts w:hint="eastAsia" w:ascii="仿宋" w:hAnsi="仿宋" w:eastAsia="仿宋" w:cs="仿宋"/>
                <w:spacing w:val="15"/>
                <w:highlight w:val="none"/>
              </w:rPr>
              <w:t xml:space="preserve"> </w:t>
            </w:r>
            <w:r>
              <w:rPr>
                <w:rFonts w:hint="eastAsia" w:ascii="仿宋" w:hAnsi="仿宋" w:eastAsia="仿宋" w:cs="仿宋"/>
                <w:spacing w:val="-5"/>
                <w:highlight w:val="none"/>
              </w:rPr>
              <w:t>数据</w:t>
            </w:r>
            <w:r>
              <w:rPr>
                <w:rFonts w:hint="eastAsia" w:ascii="仿宋" w:hAnsi="仿宋" w:eastAsia="仿宋" w:cs="仿宋"/>
                <w:highlight w:val="none"/>
              </w:rPr>
              <w:t xml:space="preserve"> </w:t>
            </w:r>
            <w:r>
              <w:rPr>
                <w:rFonts w:hint="eastAsia" w:ascii="仿宋" w:hAnsi="仿宋" w:eastAsia="仿宋" w:cs="仿宋"/>
                <w:spacing w:val="-6"/>
                <w:highlight w:val="none"/>
              </w:rPr>
              <w:t>中心版 64</w:t>
            </w:r>
            <w:r>
              <w:rPr>
                <w:rFonts w:hint="eastAsia" w:ascii="仿宋" w:hAnsi="仿宋" w:eastAsia="仿宋" w:cs="仿宋"/>
                <w:spacing w:val="-43"/>
                <w:highlight w:val="none"/>
              </w:rPr>
              <w:t xml:space="preserve"> </w:t>
            </w:r>
            <w:r>
              <w:rPr>
                <w:rFonts w:hint="eastAsia" w:ascii="仿宋" w:hAnsi="仿宋" w:eastAsia="仿宋" w:cs="仿宋"/>
                <w:spacing w:val="-6"/>
                <w:highlight w:val="none"/>
              </w:rPr>
              <w:t>位简体中文;</w:t>
            </w:r>
            <w:r>
              <w:rPr>
                <w:rFonts w:hint="eastAsia" w:ascii="仿宋" w:hAnsi="仿宋" w:eastAsia="仿宋" w:cs="仿宋"/>
                <w:spacing w:val="25"/>
                <w:highlight w:val="none"/>
              </w:rPr>
              <w:t xml:space="preserve"> </w:t>
            </w:r>
            <w:r>
              <w:rPr>
                <w:rFonts w:hint="eastAsia" w:ascii="仿宋" w:hAnsi="仿宋" w:eastAsia="仿宋" w:cs="仿宋"/>
                <w:spacing w:val="-6"/>
                <w:highlight w:val="none"/>
              </w:rPr>
              <w:t>系统盘：超高</w:t>
            </w:r>
            <w:r>
              <w:rPr>
                <w:rFonts w:hint="eastAsia" w:ascii="仿宋" w:hAnsi="仿宋" w:eastAsia="仿宋" w:cs="仿宋"/>
                <w:spacing w:val="-39"/>
                <w:highlight w:val="none"/>
              </w:rPr>
              <w:t xml:space="preserve"> </w:t>
            </w:r>
            <w:r>
              <w:rPr>
                <w:rFonts w:hint="eastAsia" w:ascii="仿宋" w:hAnsi="仿宋" w:eastAsia="仿宋" w:cs="仿宋"/>
                <w:spacing w:val="-6"/>
                <w:highlight w:val="none"/>
              </w:rPr>
              <w:t>IO</w:t>
            </w:r>
            <w:r>
              <w:rPr>
                <w:rFonts w:hint="eastAsia" w:ascii="仿宋" w:hAnsi="仿宋" w:eastAsia="仿宋" w:cs="仿宋"/>
                <w:spacing w:val="56"/>
                <w:highlight w:val="none"/>
              </w:rPr>
              <w:t xml:space="preserve"> </w:t>
            </w:r>
            <w:r>
              <w:rPr>
                <w:rFonts w:hint="eastAsia" w:ascii="仿宋" w:hAnsi="仿宋" w:eastAsia="仿宋" w:cs="仿宋"/>
                <w:spacing w:val="-6"/>
                <w:highlight w:val="none"/>
              </w:rPr>
              <w:t xml:space="preserve">| </w:t>
            </w:r>
            <w:r>
              <w:rPr>
                <w:rFonts w:hint="eastAsia" w:ascii="仿宋" w:hAnsi="仿宋" w:eastAsia="仿宋" w:cs="仿宋"/>
                <w:spacing w:val="-7"/>
                <w:highlight w:val="none"/>
              </w:rPr>
              <w:t>50GB;</w:t>
            </w:r>
          </w:p>
        </w:tc>
      </w:tr>
      <w:tr w14:paraId="4CB2D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45" w:type="dxa"/>
            <w:vMerge w:val="restart"/>
            <w:tcBorders>
              <w:bottom w:val="nil"/>
            </w:tcBorders>
            <w:vAlign w:val="top"/>
          </w:tcPr>
          <w:p w14:paraId="459F5C05">
            <w:pPr>
              <w:spacing w:line="254" w:lineRule="auto"/>
              <w:rPr>
                <w:rFonts w:hint="eastAsia" w:ascii="仿宋" w:hAnsi="仿宋" w:eastAsia="仿宋" w:cs="仿宋"/>
                <w:sz w:val="21"/>
                <w:highlight w:val="none"/>
              </w:rPr>
            </w:pPr>
          </w:p>
          <w:p w14:paraId="1A2DE6FD">
            <w:pPr>
              <w:spacing w:line="254" w:lineRule="auto"/>
              <w:rPr>
                <w:rFonts w:hint="eastAsia" w:ascii="仿宋" w:hAnsi="仿宋" w:eastAsia="仿宋" w:cs="仿宋"/>
                <w:sz w:val="21"/>
                <w:highlight w:val="none"/>
              </w:rPr>
            </w:pPr>
          </w:p>
          <w:p w14:paraId="0B1AE7C6">
            <w:pPr>
              <w:spacing w:line="254" w:lineRule="auto"/>
              <w:rPr>
                <w:rFonts w:hint="eastAsia" w:ascii="仿宋" w:hAnsi="仿宋" w:eastAsia="仿宋" w:cs="仿宋"/>
                <w:sz w:val="21"/>
                <w:highlight w:val="none"/>
              </w:rPr>
            </w:pPr>
          </w:p>
          <w:p w14:paraId="4F277A13">
            <w:pPr>
              <w:spacing w:line="254" w:lineRule="auto"/>
              <w:rPr>
                <w:rFonts w:hint="eastAsia" w:ascii="仿宋" w:hAnsi="仿宋" w:eastAsia="仿宋" w:cs="仿宋"/>
                <w:sz w:val="21"/>
                <w:highlight w:val="none"/>
              </w:rPr>
            </w:pPr>
          </w:p>
          <w:p w14:paraId="3C2460B9">
            <w:pPr>
              <w:spacing w:line="254" w:lineRule="auto"/>
              <w:rPr>
                <w:rFonts w:hint="eastAsia" w:ascii="仿宋" w:hAnsi="仿宋" w:eastAsia="仿宋" w:cs="仿宋"/>
                <w:sz w:val="21"/>
                <w:highlight w:val="none"/>
              </w:rPr>
            </w:pPr>
          </w:p>
          <w:p w14:paraId="5A835608">
            <w:pPr>
              <w:spacing w:line="254" w:lineRule="auto"/>
              <w:rPr>
                <w:rFonts w:hint="eastAsia" w:ascii="仿宋" w:hAnsi="仿宋" w:eastAsia="仿宋" w:cs="仿宋"/>
                <w:sz w:val="21"/>
                <w:highlight w:val="none"/>
              </w:rPr>
            </w:pPr>
          </w:p>
          <w:p w14:paraId="47D57601">
            <w:pPr>
              <w:spacing w:line="254" w:lineRule="auto"/>
              <w:rPr>
                <w:rFonts w:hint="eastAsia" w:ascii="仿宋" w:hAnsi="仿宋" w:eastAsia="仿宋" w:cs="仿宋"/>
                <w:sz w:val="21"/>
                <w:highlight w:val="none"/>
              </w:rPr>
            </w:pPr>
          </w:p>
          <w:p w14:paraId="7FD94885">
            <w:pPr>
              <w:spacing w:line="254" w:lineRule="auto"/>
              <w:rPr>
                <w:rFonts w:hint="eastAsia" w:ascii="仿宋" w:hAnsi="仿宋" w:eastAsia="仿宋" w:cs="仿宋"/>
                <w:sz w:val="21"/>
                <w:highlight w:val="none"/>
              </w:rPr>
            </w:pPr>
          </w:p>
          <w:p w14:paraId="3F25758F">
            <w:pPr>
              <w:spacing w:line="254" w:lineRule="auto"/>
              <w:rPr>
                <w:rFonts w:hint="eastAsia" w:ascii="仿宋" w:hAnsi="仿宋" w:eastAsia="仿宋" w:cs="仿宋"/>
                <w:sz w:val="21"/>
                <w:highlight w:val="none"/>
              </w:rPr>
            </w:pPr>
          </w:p>
          <w:p w14:paraId="6A870F4A">
            <w:pPr>
              <w:spacing w:line="255" w:lineRule="auto"/>
              <w:rPr>
                <w:rFonts w:hint="eastAsia" w:ascii="仿宋" w:hAnsi="仿宋" w:eastAsia="仿宋" w:cs="仿宋"/>
                <w:sz w:val="21"/>
                <w:highlight w:val="none"/>
              </w:rPr>
            </w:pPr>
          </w:p>
          <w:p w14:paraId="343CEEBB">
            <w:pPr>
              <w:spacing w:line="255" w:lineRule="auto"/>
              <w:rPr>
                <w:rFonts w:hint="eastAsia" w:ascii="仿宋" w:hAnsi="仿宋" w:eastAsia="仿宋" w:cs="仿宋"/>
                <w:sz w:val="21"/>
                <w:highlight w:val="none"/>
              </w:rPr>
            </w:pPr>
          </w:p>
          <w:p w14:paraId="61D3D915">
            <w:pPr>
              <w:pStyle w:val="46"/>
              <w:spacing w:before="78" w:line="222" w:lineRule="auto"/>
              <w:ind w:left="122"/>
              <w:rPr>
                <w:rFonts w:hint="eastAsia" w:ascii="仿宋" w:hAnsi="仿宋" w:eastAsia="仿宋" w:cs="仿宋"/>
                <w:highlight w:val="none"/>
              </w:rPr>
            </w:pPr>
            <w:r>
              <w:rPr>
                <w:rFonts w:hint="eastAsia" w:ascii="仿宋" w:hAnsi="仿宋" w:eastAsia="仿宋" w:cs="仿宋"/>
                <w:spacing w:val="-4"/>
                <w:highlight w:val="none"/>
              </w:rPr>
              <w:t>服务能力</w:t>
            </w:r>
          </w:p>
        </w:tc>
        <w:tc>
          <w:tcPr>
            <w:tcW w:w="7987" w:type="dxa"/>
            <w:vAlign w:val="top"/>
          </w:tcPr>
          <w:p w14:paraId="6F73E923">
            <w:pPr>
              <w:pStyle w:val="46"/>
              <w:spacing w:before="37" w:line="223" w:lineRule="auto"/>
              <w:ind w:left="119" w:right="107"/>
              <w:rPr>
                <w:rFonts w:hint="eastAsia" w:ascii="仿宋" w:hAnsi="仿宋" w:eastAsia="仿宋" w:cs="仿宋"/>
                <w:highlight w:val="none"/>
              </w:rPr>
            </w:pPr>
            <w:r>
              <w:rPr>
                <w:rFonts w:hint="eastAsia" w:ascii="仿宋" w:hAnsi="仿宋" w:eastAsia="仿宋" w:cs="仿宋"/>
                <w:spacing w:val="-3"/>
                <w:highlight w:val="none"/>
              </w:rPr>
              <w:t>云主机批量购买网络规划能力，可以指定虚拟机私有</w:t>
            </w:r>
            <w:r>
              <w:rPr>
                <w:rFonts w:hint="eastAsia" w:ascii="仿宋" w:hAnsi="仿宋" w:eastAsia="仿宋" w:cs="仿宋"/>
                <w:spacing w:val="-25"/>
                <w:highlight w:val="none"/>
              </w:rPr>
              <w:t xml:space="preserve"> </w:t>
            </w:r>
            <w:r>
              <w:rPr>
                <w:rFonts w:hint="eastAsia" w:ascii="仿宋" w:hAnsi="仿宋" w:eastAsia="仿宋" w:cs="仿宋"/>
                <w:spacing w:val="-3"/>
                <w:highlight w:val="none"/>
              </w:rPr>
              <w:t>IP</w:t>
            </w:r>
            <w:r>
              <w:rPr>
                <w:rFonts w:hint="eastAsia" w:ascii="仿宋" w:hAnsi="仿宋" w:eastAsia="仿宋" w:cs="仿宋"/>
                <w:spacing w:val="-43"/>
                <w:highlight w:val="none"/>
              </w:rPr>
              <w:t xml:space="preserve"> </w:t>
            </w:r>
            <w:r>
              <w:rPr>
                <w:rFonts w:hint="eastAsia" w:ascii="仿宋" w:hAnsi="仿宋" w:eastAsia="仿宋" w:cs="仿宋"/>
                <w:spacing w:val="-3"/>
                <w:highlight w:val="none"/>
              </w:rPr>
              <w:t>地址，并且批量创</w:t>
            </w:r>
            <w:r>
              <w:rPr>
                <w:rFonts w:hint="eastAsia" w:ascii="仿宋" w:hAnsi="仿宋" w:eastAsia="仿宋" w:cs="仿宋"/>
                <w:highlight w:val="none"/>
              </w:rPr>
              <w:t xml:space="preserve"> </w:t>
            </w:r>
            <w:r>
              <w:rPr>
                <w:rFonts w:hint="eastAsia" w:ascii="仿宋" w:hAnsi="仿宋" w:eastAsia="仿宋" w:cs="仿宋"/>
                <w:spacing w:val="-2"/>
                <w:highlight w:val="none"/>
              </w:rPr>
              <w:t>建时，可以指定连续的</w:t>
            </w:r>
            <w:r>
              <w:rPr>
                <w:rFonts w:hint="eastAsia" w:ascii="仿宋" w:hAnsi="仿宋" w:eastAsia="仿宋" w:cs="仿宋"/>
                <w:spacing w:val="-38"/>
                <w:highlight w:val="none"/>
              </w:rPr>
              <w:t xml:space="preserve"> </w:t>
            </w:r>
            <w:r>
              <w:rPr>
                <w:rFonts w:hint="eastAsia" w:ascii="仿宋" w:hAnsi="仿宋" w:eastAsia="仿宋" w:cs="仿宋"/>
                <w:spacing w:val="-2"/>
                <w:highlight w:val="none"/>
              </w:rPr>
              <w:t>IP</w:t>
            </w:r>
            <w:r>
              <w:rPr>
                <w:rFonts w:hint="eastAsia" w:ascii="仿宋" w:hAnsi="仿宋" w:eastAsia="仿宋" w:cs="仿宋"/>
                <w:spacing w:val="-43"/>
                <w:highlight w:val="none"/>
              </w:rPr>
              <w:t xml:space="preserve"> </w:t>
            </w:r>
            <w:r>
              <w:rPr>
                <w:rFonts w:hint="eastAsia" w:ascii="仿宋" w:hAnsi="仿宋" w:eastAsia="仿宋" w:cs="仿宋"/>
                <w:spacing w:val="-2"/>
                <w:highlight w:val="none"/>
              </w:rPr>
              <w:t>地址。需要提供官网截</w:t>
            </w:r>
            <w:r>
              <w:rPr>
                <w:rFonts w:hint="eastAsia" w:ascii="仿宋" w:hAnsi="仿宋" w:eastAsia="仿宋" w:cs="仿宋"/>
                <w:spacing w:val="-3"/>
                <w:highlight w:val="none"/>
              </w:rPr>
              <w:t>图证明。</w:t>
            </w:r>
          </w:p>
        </w:tc>
      </w:tr>
      <w:tr w14:paraId="5A5D37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645" w:type="dxa"/>
            <w:vMerge w:val="continue"/>
            <w:tcBorders>
              <w:top w:val="nil"/>
              <w:bottom w:val="nil"/>
            </w:tcBorders>
            <w:vAlign w:val="top"/>
          </w:tcPr>
          <w:p w14:paraId="7EE5F348">
            <w:pPr>
              <w:rPr>
                <w:rFonts w:hint="eastAsia" w:ascii="仿宋" w:hAnsi="仿宋" w:eastAsia="仿宋" w:cs="仿宋"/>
                <w:sz w:val="21"/>
                <w:highlight w:val="none"/>
              </w:rPr>
            </w:pPr>
          </w:p>
        </w:tc>
        <w:tc>
          <w:tcPr>
            <w:tcW w:w="7987" w:type="dxa"/>
            <w:vAlign w:val="top"/>
          </w:tcPr>
          <w:p w14:paraId="627829C7">
            <w:pPr>
              <w:pStyle w:val="46"/>
              <w:spacing w:before="37" w:line="207" w:lineRule="auto"/>
              <w:ind w:left="124"/>
              <w:rPr>
                <w:rFonts w:hint="eastAsia" w:ascii="仿宋" w:hAnsi="仿宋" w:eastAsia="仿宋" w:cs="仿宋"/>
                <w:highlight w:val="none"/>
              </w:rPr>
            </w:pPr>
            <w:r>
              <w:rPr>
                <w:rFonts w:hint="eastAsia" w:ascii="仿宋" w:hAnsi="仿宋" w:eastAsia="仿宋" w:cs="仿宋"/>
                <w:spacing w:val="-2"/>
                <w:highlight w:val="none"/>
              </w:rPr>
              <w:t>单个云主机在创建时支持设置多个网卡，并且可以设置不同的</w:t>
            </w:r>
            <w:r>
              <w:rPr>
                <w:rFonts w:hint="eastAsia" w:ascii="仿宋" w:hAnsi="仿宋" w:eastAsia="仿宋" w:cs="仿宋"/>
                <w:spacing w:val="-37"/>
                <w:highlight w:val="none"/>
              </w:rPr>
              <w:t xml:space="preserve"> </w:t>
            </w:r>
            <w:r>
              <w:rPr>
                <w:rFonts w:hint="eastAsia" w:ascii="仿宋" w:hAnsi="仿宋" w:eastAsia="仿宋" w:cs="仿宋"/>
                <w:spacing w:val="-2"/>
                <w:highlight w:val="none"/>
              </w:rPr>
              <w:t>IP</w:t>
            </w:r>
            <w:r>
              <w:rPr>
                <w:rFonts w:hint="eastAsia" w:ascii="仿宋" w:hAnsi="仿宋" w:eastAsia="仿宋" w:cs="仿宋"/>
                <w:spacing w:val="-43"/>
                <w:highlight w:val="none"/>
              </w:rPr>
              <w:t xml:space="preserve"> </w:t>
            </w:r>
            <w:r>
              <w:rPr>
                <w:rFonts w:hint="eastAsia" w:ascii="仿宋" w:hAnsi="仿宋" w:eastAsia="仿宋" w:cs="仿宋"/>
                <w:spacing w:val="-2"/>
                <w:highlight w:val="none"/>
              </w:rPr>
              <w:t>地址</w:t>
            </w:r>
          </w:p>
        </w:tc>
      </w:tr>
      <w:tr w14:paraId="5F6650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645" w:type="dxa"/>
            <w:vMerge w:val="continue"/>
            <w:tcBorders>
              <w:top w:val="nil"/>
              <w:bottom w:val="nil"/>
            </w:tcBorders>
            <w:vAlign w:val="top"/>
          </w:tcPr>
          <w:p w14:paraId="3CE0D323">
            <w:pPr>
              <w:rPr>
                <w:rFonts w:hint="eastAsia" w:ascii="仿宋" w:hAnsi="仿宋" w:eastAsia="仿宋" w:cs="仿宋"/>
                <w:sz w:val="21"/>
                <w:highlight w:val="none"/>
              </w:rPr>
            </w:pPr>
          </w:p>
        </w:tc>
        <w:tc>
          <w:tcPr>
            <w:tcW w:w="7987" w:type="dxa"/>
            <w:vAlign w:val="top"/>
          </w:tcPr>
          <w:p w14:paraId="342B88F1">
            <w:pPr>
              <w:pStyle w:val="46"/>
              <w:spacing w:before="36" w:line="223" w:lineRule="auto"/>
              <w:ind w:left="128" w:right="195" w:hanging="9"/>
              <w:rPr>
                <w:rFonts w:hint="eastAsia" w:ascii="仿宋" w:hAnsi="仿宋" w:eastAsia="仿宋" w:cs="仿宋"/>
                <w:highlight w:val="none"/>
              </w:rPr>
            </w:pPr>
            <w:r>
              <w:rPr>
                <w:rFonts w:hint="eastAsia" w:ascii="仿宋" w:hAnsi="仿宋" w:eastAsia="仿宋" w:cs="仿宋"/>
                <w:spacing w:val="-4"/>
                <w:highlight w:val="none"/>
              </w:rPr>
              <w:t>添加共享盘：支持创建共享盘。默认支持将共享盘挂载给最大</w:t>
            </w:r>
            <w:r>
              <w:rPr>
                <w:rFonts w:hint="eastAsia" w:ascii="仿宋" w:hAnsi="仿宋" w:eastAsia="仿宋" w:cs="仿宋"/>
                <w:spacing w:val="-21"/>
                <w:highlight w:val="none"/>
              </w:rPr>
              <w:t xml:space="preserve"> </w:t>
            </w:r>
            <w:r>
              <w:rPr>
                <w:rFonts w:hint="eastAsia" w:ascii="仿宋" w:hAnsi="仿宋" w:eastAsia="仿宋" w:cs="仿宋"/>
                <w:spacing w:val="-4"/>
                <w:highlight w:val="none"/>
              </w:rPr>
              <w:t>16</w:t>
            </w:r>
            <w:r>
              <w:rPr>
                <w:rFonts w:hint="eastAsia" w:ascii="仿宋" w:hAnsi="仿宋" w:eastAsia="仿宋" w:cs="仿宋"/>
                <w:spacing w:val="-43"/>
                <w:highlight w:val="none"/>
              </w:rPr>
              <w:t xml:space="preserve"> </w:t>
            </w:r>
            <w:r>
              <w:rPr>
                <w:rFonts w:hint="eastAsia" w:ascii="仿宋" w:hAnsi="仿宋" w:eastAsia="仿宋" w:cs="仿宋"/>
                <w:spacing w:val="-4"/>
                <w:highlight w:val="none"/>
              </w:rPr>
              <w:t>个</w:t>
            </w:r>
            <w:r>
              <w:rPr>
                <w:rFonts w:hint="eastAsia" w:ascii="仿宋" w:hAnsi="仿宋" w:eastAsia="仿宋" w:cs="仿宋"/>
                <w:spacing w:val="-55"/>
                <w:highlight w:val="none"/>
              </w:rPr>
              <w:t xml:space="preserve"> </w:t>
            </w:r>
            <w:r>
              <w:rPr>
                <w:rFonts w:hint="eastAsia" w:ascii="仿宋" w:hAnsi="仿宋" w:eastAsia="仿宋" w:cs="仿宋"/>
                <w:spacing w:val="-4"/>
                <w:highlight w:val="none"/>
              </w:rPr>
              <w:t>ECS；</w:t>
            </w:r>
            <w:r>
              <w:rPr>
                <w:rFonts w:hint="eastAsia" w:ascii="仿宋" w:hAnsi="仿宋" w:eastAsia="仿宋" w:cs="仿宋"/>
                <w:highlight w:val="none"/>
              </w:rPr>
              <w:t xml:space="preserve"> </w:t>
            </w:r>
            <w:r>
              <w:rPr>
                <w:rFonts w:hint="eastAsia" w:ascii="仿宋" w:hAnsi="仿宋" w:eastAsia="仿宋" w:cs="仿宋"/>
                <w:spacing w:val="-3"/>
                <w:highlight w:val="none"/>
              </w:rPr>
              <w:t>系统盘和数据盘支持加密</w:t>
            </w:r>
          </w:p>
        </w:tc>
      </w:tr>
      <w:tr w14:paraId="50C911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645" w:type="dxa"/>
            <w:vMerge w:val="continue"/>
            <w:tcBorders>
              <w:top w:val="nil"/>
              <w:bottom w:val="nil"/>
            </w:tcBorders>
            <w:vAlign w:val="top"/>
          </w:tcPr>
          <w:p w14:paraId="35D9C1CC">
            <w:pPr>
              <w:rPr>
                <w:rFonts w:hint="eastAsia" w:ascii="仿宋" w:hAnsi="仿宋" w:eastAsia="仿宋" w:cs="仿宋"/>
                <w:sz w:val="21"/>
                <w:highlight w:val="none"/>
              </w:rPr>
            </w:pPr>
          </w:p>
        </w:tc>
        <w:tc>
          <w:tcPr>
            <w:tcW w:w="7987" w:type="dxa"/>
            <w:vAlign w:val="top"/>
          </w:tcPr>
          <w:p w14:paraId="6299F1B3">
            <w:pPr>
              <w:pStyle w:val="46"/>
              <w:spacing w:before="38" w:line="228" w:lineRule="auto"/>
              <w:ind w:left="119" w:right="107"/>
              <w:jc w:val="both"/>
              <w:rPr>
                <w:rFonts w:hint="eastAsia" w:ascii="仿宋" w:hAnsi="仿宋" w:eastAsia="仿宋" w:cs="仿宋"/>
                <w:highlight w:val="none"/>
              </w:rPr>
            </w:pPr>
            <w:r>
              <w:rPr>
                <w:rFonts w:hint="eastAsia" w:ascii="仿宋" w:hAnsi="仿宋" w:eastAsia="仿宋" w:cs="仿宋"/>
                <w:spacing w:val="2"/>
                <w:highlight w:val="none"/>
              </w:rPr>
              <w:t>支持整机备份，一个云主机一个备份文件，支持基于多云硬盘一致性快照</w:t>
            </w:r>
            <w:r>
              <w:rPr>
                <w:rFonts w:hint="eastAsia" w:ascii="仿宋" w:hAnsi="仿宋" w:eastAsia="仿宋" w:cs="仿宋"/>
                <w:spacing w:val="10"/>
                <w:highlight w:val="none"/>
              </w:rPr>
              <w:t xml:space="preserve"> </w:t>
            </w:r>
            <w:r>
              <w:rPr>
                <w:rFonts w:hint="eastAsia" w:ascii="仿宋" w:hAnsi="仿宋" w:eastAsia="仿宋" w:cs="仿宋"/>
                <w:spacing w:val="2"/>
                <w:highlight w:val="none"/>
              </w:rPr>
              <w:t>技术的数据保护，可以将备份数据恢复到初始主机。需要提供官网截图证</w:t>
            </w:r>
            <w:r>
              <w:rPr>
                <w:rFonts w:hint="eastAsia" w:ascii="仿宋" w:hAnsi="仿宋" w:eastAsia="仿宋" w:cs="仿宋"/>
                <w:spacing w:val="9"/>
                <w:highlight w:val="none"/>
              </w:rPr>
              <w:t xml:space="preserve"> </w:t>
            </w:r>
            <w:r>
              <w:rPr>
                <w:rFonts w:hint="eastAsia" w:ascii="仿宋" w:hAnsi="仿宋" w:eastAsia="仿宋" w:cs="仿宋"/>
                <w:spacing w:val="-9"/>
                <w:highlight w:val="none"/>
              </w:rPr>
              <w:t>明。</w:t>
            </w:r>
          </w:p>
        </w:tc>
      </w:tr>
      <w:tr w14:paraId="5C6D0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5" w:type="dxa"/>
            <w:vMerge w:val="continue"/>
            <w:tcBorders>
              <w:top w:val="nil"/>
              <w:bottom w:val="nil"/>
            </w:tcBorders>
            <w:vAlign w:val="top"/>
          </w:tcPr>
          <w:p w14:paraId="29129932">
            <w:pPr>
              <w:rPr>
                <w:rFonts w:hint="eastAsia" w:ascii="仿宋" w:hAnsi="仿宋" w:eastAsia="仿宋" w:cs="仿宋"/>
                <w:sz w:val="21"/>
                <w:highlight w:val="none"/>
              </w:rPr>
            </w:pPr>
          </w:p>
        </w:tc>
        <w:tc>
          <w:tcPr>
            <w:tcW w:w="7987" w:type="dxa"/>
            <w:vAlign w:val="top"/>
          </w:tcPr>
          <w:p w14:paraId="4D4C3D29">
            <w:pPr>
              <w:pStyle w:val="46"/>
              <w:spacing w:before="38" w:line="206" w:lineRule="auto"/>
              <w:ind w:left="121"/>
              <w:rPr>
                <w:rFonts w:hint="eastAsia" w:ascii="仿宋" w:hAnsi="仿宋" w:eastAsia="仿宋" w:cs="仿宋"/>
                <w:highlight w:val="none"/>
              </w:rPr>
            </w:pPr>
            <w:r>
              <w:rPr>
                <w:rFonts w:hint="eastAsia" w:ascii="仿宋" w:hAnsi="仿宋" w:eastAsia="仿宋" w:cs="仿宋"/>
                <w:spacing w:val="-2"/>
                <w:highlight w:val="none"/>
              </w:rPr>
              <w:t>提供主流</w:t>
            </w:r>
            <w:r>
              <w:rPr>
                <w:rFonts w:hint="eastAsia" w:ascii="仿宋" w:hAnsi="仿宋" w:eastAsia="仿宋" w:cs="仿宋"/>
                <w:spacing w:val="-55"/>
                <w:highlight w:val="none"/>
              </w:rPr>
              <w:t xml:space="preserve"> </w:t>
            </w:r>
            <w:r>
              <w:rPr>
                <w:rFonts w:hint="eastAsia" w:ascii="仿宋" w:hAnsi="仿宋" w:eastAsia="仿宋" w:cs="仿宋"/>
                <w:spacing w:val="-2"/>
                <w:highlight w:val="none"/>
              </w:rPr>
              <w:t>Windows</w:t>
            </w:r>
            <w:r>
              <w:rPr>
                <w:rFonts w:hint="eastAsia" w:ascii="仿宋" w:hAnsi="仿宋" w:eastAsia="仿宋" w:cs="仿宋"/>
                <w:spacing w:val="-45"/>
                <w:highlight w:val="none"/>
              </w:rPr>
              <w:t xml:space="preserve"> </w:t>
            </w:r>
            <w:r>
              <w:rPr>
                <w:rFonts w:hint="eastAsia" w:ascii="仿宋" w:hAnsi="仿宋" w:eastAsia="仿宋" w:cs="仿宋"/>
                <w:spacing w:val="-2"/>
                <w:highlight w:val="none"/>
              </w:rPr>
              <w:t>和</w:t>
            </w:r>
            <w:r>
              <w:rPr>
                <w:rFonts w:hint="eastAsia" w:ascii="仿宋" w:hAnsi="仿宋" w:eastAsia="仿宋" w:cs="仿宋"/>
                <w:spacing w:val="-53"/>
                <w:highlight w:val="none"/>
              </w:rPr>
              <w:t xml:space="preserve"> </w:t>
            </w:r>
            <w:r>
              <w:rPr>
                <w:rFonts w:hint="eastAsia" w:ascii="仿宋" w:hAnsi="仿宋" w:eastAsia="仿宋" w:cs="仿宋"/>
                <w:spacing w:val="-2"/>
                <w:highlight w:val="none"/>
              </w:rPr>
              <w:t>Linux</w:t>
            </w:r>
            <w:r>
              <w:rPr>
                <w:rFonts w:hint="eastAsia" w:ascii="仿宋" w:hAnsi="仿宋" w:eastAsia="仿宋" w:cs="仿宋"/>
                <w:spacing w:val="-44"/>
                <w:highlight w:val="none"/>
              </w:rPr>
              <w:t xml:space="preserve"> </w:t>
            </w:r>
            <w:r>
              <w:rPr>
                <w:rFonts w:hint="eastAsia" w:ascii="仿宋" w:hAnsi="仿宋" w:eastAsia="仿宋" w:cs="仿宋"/>
                <w:spacing w:val="-2"/>
                <w:highlight w:val="none"/>
              </w:rPr>
              <w:t>操作系统，用户可自由选择使用</w:t>
            </w:r>
          </w:p>
        </w:tc>
      </w:tr>
      <w:tr w14:paraId="15A5A5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5" w:type="dxa"/>
            <w:vMerge w:val="continue"/>
            <w:tcBorders>
              <w:top w:val="nil"/>
              <w:bottom w:val="nil"/>
            </w:tcBorders>
            <w:vAlign w:val="top"/>
          </w:tcPr>
          <w:p w14:paraId="74E88929">
            <w:pPr>
              <w:rPr>
                <w:rFonts w:hint="eastAsia" w:ascii="仿宋" w:hAnsi="仿宋" w:eastAsia="仿宋" w:cs="仿宋"/>
                <w:sz w:val="21"/>
                <w:highlight w:val="none"/>
              </w:rPr>
            </w:pPr>
          </w:p>
        </w:tc>
        <w:tc>
          <w:tcPr>
            <w:tcW w:w="7987" w:type="dxa"/>
            <w:vAlign w:val="top"/>
          </w:tcPr>
          <w:p w14:paraId="6F45AA9D">
            <w:pPr>
              <w:pStyle w:val="46"/>
              <w:spacing w:before="40" w:line="204" w:lineRule="auto"/>
              <w:ind w:left="126"/>
              <w:rPr>
                <w:rFonts w:hint="eastAsia" w:ascii="仿宋" w:hAnsi="仿宋" w:eastAsia="仿宋" w:cs="仿宋"/>
                <w:highlight w:val="none"/>
              </w:rPr>
            </w:pPr>
            <w:r>
              <w:rPr>
                <w:rFonts w:hint="eastAsia" w:ascii="仿宋" w:hAnsi="仿宋" w:eastAsia="仿宋" w:cs="仿宋"/>
                <w:spacing w:val="-2"/>
                <w:highlight w:val="none"/>
              </w:rPr>
              <w:t>linux</w:t>
            </w:r>
            <w:r>
              <w:rPr>
                <w:rFonts w:hint="eastAsia" w:ascii="仿宋" w:hAnsi="仿宋" w:eastAsia="仿宋" w:cs="仿宋"/>
                <w:spacing w:val="-44"/>
                <w:highlight w:val="none"/>
              </w:rPr>
              <w:t xml:space="preserve"> </w:t>
            </w:r>
            <w:r>
              <w:rPr>
                <w:rFonts w:hint="eastAsia" w:ascii="仿宋" w:hAnsi="仿宋" w:eastAsia="仿宋" w:cs="仿宋"/>
                <w:spacing w:val="-2"/>
                <w:highlight w:val="none"/>
              </w:rPr>
              <w:t>和</w:t>
            </w:r>
            <w:r>
              <w:rPr>
                <w:rFonts w:hint="eastAsia" w:ascii="仿宋" w:hAnsi="仿宋" w:eastAsia="仿宋" w:cs="仿宋"/>
                <w:spacing w:val="-60"/>
                <w:highlight w:val="none"/>
              </w:rPr>
              <w:t xml:space="preserve"> </w:t>
            </w:r>
            <w:r>
              <w:rPr>
                <w:rFonts w:hint="eastAsia" w:ascii="仿宋" w:hAnsi="仿宋" w:eastAsia="仿宋" w:cs="仿宋"/>
                <w:spacing w:val="-2"/>
                <w:highlight w:val="none"/>
              </w:rPr>
              <w:t>windows</w:t>
            </w:r>
            <w:r>
              <w:rPr>
                <w:rFonts w:hint="eastAsia" w:ascii="仿宋" w:hAnsi="仿宋" w:eastAsia="仿宋" w:cs="仿宋"/>
                <w:spacing w:val="-35"/>
                <w:highlight w:val="none"/>
              </w:rPr>
              <w:t xml:space="preserve"> </w:t>
            </w:r>
            <w:r>
              <w:rPr>
                <w:rFonts w:hint="eastAsia" w:ascii="仿宋" w:hAnsi="仿宋" w:eastAsia="仿宋" w:cs="仿宋"/>
                <w:spacing w:val="-2"/>
                <w:highlight w:val="none"/>
              </w:rPr>
              <w:t>系统提供密码登录和密钥登</w:t>
            </w:r>
            <w:r>
              <w:rPr>
                <w:rFonts w:hint="eastAsia" w:ascii="仿宋" w:hAnsi="仿宋" w:eastAsia="仿宋" w:cs="仿宋"/>
                <w:spacing w:val="-3"/>
                <w:highlight w:val="none"/>
              </w:rPr>
              <w:t>录两种方式</w:t>
            </w:r>
          </w:p>
        </w:tc>
      </w:tr>
      <w:tr w14:paraId="226C40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45" w:type="dxa"/>
            <w:vMerge w:val="continue"/>
            <w:tcBorders>
              <w:top w:val="nil"/>
              <w:bottom w:val="nil"/>
            </w:tcBorders>
            <w:vAlign w:val="top"/>
          </w:tcPr>
          <w:p w14:paraId="788A88E0">
            <w:pPr>
              <w:rPr>
                <w:rFonts w:hint="eastAsia" w:ascii="仿宋" w:hAnsi="仿宋" w:eastAsia="仿宋" w:cs="仿宋"/>
                <w:sz w:val="21"/>
                <w:highlight w:val="none"/>
              </w:rPr>
            </w:pPr>
          </w:p>
        </w:tc>
        <w:tc>
          <w:tcPr>
            <w:tcW w:w="7987" w:type="dxa"/>
            <w:vAlign w:val="top"/>
          </w:tcPr>
          <w:p w14:paraId="2CFB4273">
            <w:pPr>
              <w:pStyle w:val="46"/>
              <w:spacing w:before="39" w:line="222" w:lineRule="auto"/>
              <w:ind w:left="122" w:right="107"/>
              <w:rPr>
                <w:rFonts w:hint="eastAsia" w:ascii="仿宋" w:hAnsi="仿宋" w:eastAsia="仿宋" w:cs="仿宋"/>
                <w:highlight w:val="none"/>
              </w:rPr>
            </w:pPr>
            <w:r>
              <w:rPr>
                <w:rFonts w:hint="eastAsia" w:ascii="仿宋" w:hAnsi="仿宋" w:eastAsia="仿宋" w:cs="仿宋"/>
                <w:spacing w:val="2"/>
                <w:highlight w:val="none"/>
              </w:rPr>
              <w:t>具备云主机生命周期管理，云主机支持重装操作系统，支持切换到其他操</w:t>
            </w:r>
            <w:r>
              <w:rPr>
                <w:rFonts w:hint="eastAsia" w:ascii="仿宋" w:hAnsi="仿宋" w:eastAsia="仿宋" w:cs="仿宋"/>
                <w:spacing w:val="7"/>
                <w:highlight w:val="none"/>
              </w:rPr>
              <w:t xml:space="preserve"> </w:t>
            </w:r>
            <w:r>
              <w:rPr>
                <w:rFonts w:hint="eastAsia" w:ascii="仿宋" w:hAnsi="仿宋" w:eastAsia="仿宋" w:cs="仿宋"/>
                <w:spacing w:val="-7"/>
                <w:highlight w:val="none"/>
              </w:rPr>
              <w:t>作系统</w:t>
            </w:r>
          </w:p>
        </w:tc>
      </w:tr>
      <w:tr w14:paraId="306AE3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5" w:type="dxa"/>
            <w:vMerge w:val="continue"/>
            <w:tcBorders>
              <w:top w:val="nil"/>
              <w:bottom w:val="nil"/>
            </w:tcBorders>
            <w:vAlign w:val="top"/>
          </w:tcPr>
          <w:p w14:paraId="42EAE8D2">
            <w:pPr>
              <w:rPr>
                <w:rFonts w:hint="eastAsia" w:ascii="仿宋" w:hAnsi="仿宋" w:eastAsia="仿宋" w:cs="仿宋"/>
                <w:sz w:val="21"/>
                <w:highlight w:val="none"/>
              </w:rPr>
            </w:pPr>
          </w:p>
        </w:tc>
        <w:tc>
          <w:tcPr>
            <w:tcW w:w="7987" w:type="dxa"/>
            <w:vAlign w:val="top"/>
          </w:tcPr>
          <w:p w14:paraId="01779E6B">
            <w:pPr>
              <w:pStyle w:val="46"/>
              <w:spacing w:before="40" w:line="204" w:lineRule="auto"/>
              <w:ind w:left="120"/>
              <w:rPr>
                <w:rFonts w:hint="eastAsia" w:ascii="仿宋" w:hAnsi="仿宋" w:eastAsia="仿宋" w:cs="仿宋"/>
                <w:highlight w:val="none"/>
              </w:rPr>
            </w:pPr>
            <w:r>
              <w:rPr>
                <w:rFonts w:hint="eastAsia" w:ascii="仿宋" w:hAnsi="仿宋" w:eastAsia="仿宋" w:cs="仿宋"/>
                <w:spacing w:val="-3"/>
                <w:highlight w:val="none"/>
              </w:rPr>
              <w:t>云主机支持挂载≥30</w:t>
            </w:r>
            <w:r>
              <w:rPr>
                <w:rFonts w:hint="eastAsia" w:ascii="仿宋" w:hAnsi="仿宋" w:eastAsia="仿宋" w:cs="仿宋"/>
                <w:spacing w:val="-36"/>
                <w:highlight w:val="none"/>
              </w:rPr>
              <w:t xml:space="preserve"> </w:t>
            </w:r>
            <w:r>
              <w:rPr>
                <w:rFonts w:hint="eastAsia" w:ascii="仿宋" w:hAnsi="仿宋" w:eastAsia="仿宋" w:cs="仿宋"/>
                <w:spacing w:val="-3"/>
                <w:highlight w:val="none"/>
              </w:rPr>
              <w:t>块云盘；</w:t>
            </w:r>
          </w:p>
        </w:tc>
      </w:tr>
      <w:tr w14:paraId="10130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5" w:type="dxa"/>
            <w:vMerge w:val="continue"/>
            <w:tcBorders>
              <w:top w:val="nil"/>
              <w:bottom w:val="nil"/>
            </w:tcBorders>
            <w:vAlign w:val="top"/>
          </w:tcPr>
          <w:p w14:paraId="64F903C2">
            <w:pPr>
              <w:rPr>
                <w:rFonts w:hint="eastAsia" w:ascii="仿宋" w:hAnsi="仿宋" w:eastAsia="仿宋" w:cs="仿宋"/>
                <w:sz w:val="21"/>
                <w:highlight w:val="none"/>
              </w:rPr>
            </w:pPr>
          </w:p>
        </w:tc>
        <w:tc>
          <w:tcPr>
            <w:tcW w:w="7987" w:type="dxa"/>
            <w:vAlign w:val="top"/>
          </w:tcPr>
          <w:p w14:paraId="0BB23024">
            <w:pPr>
              <w:pStyle w:val="46"/>
              <w:spacing w:before="40" w:line="204" w:lineRule="auto"/>
              <w:ind w:left="120"/>
              <w:rPr>
                <w:rFonts w:hint="eastAsia" w:ascii="仿宋" w:hAnsi="仿宋" w:eastAsia="仿宋" w:cs="仿宋"/>
                <w:highlight w:val="none"/>
              </w:rPr>
            </w:pPr>
            <w:r>
              <w:rPr>
                <w:rFonts w:hint="eastAsia" w:ascii="仿宋" w:hAnsi="仿宋" w:eastAsia="仿宋" w:cs="仿宋"/>
                <w:spacing w:val="-4"/>
                <w:highlight w:val="none"/>
              </w:rPr>
              <w:t>云主机支持高带宽/高</w:t>
            </w:r>
            <w:r>
              <w:rPr>
                <w:rFonts w:hint="eastAsia" w:ascii="仿宋" w:hAnsi="仿宋" w:eastAsia="仿宋" w:cs="仿宋"/>
                <w:spacing w:val="-55"/>
                <w:highlight w:val="none"/>
              </w:rPr>
              <w:t xml:space="preserve"> </w:t>
            </w:r>
            <w:r>
              <w:rPr>
                <w:rFonts w:hint="eastAsia" w:ascii="仿宋" w:hAnsi="仿宋" w:eastAsia="仿宋" w:cs="仿宋"/>
                <w:spacing w:val="-4"/>
                <w:highlight w:val="none"/>
              </w:rPr>
              <w:t>pps 网络性能，pp</w:t>
            </w:r>
            <w:r>
              <w:rPr>
                <w:rFonts w:hint="eastAsia" w:ascii="仿宋" w:hAnsi="仿宋" w:eastAsia="仿宋" w:cs="仿宋"/>
                <w:spacing w:val="-5"/>
                <w:highlight w:val="none"/>
              </w:rPr>
              <w:t>s</w:t>
            </w:r>
            <w:r>
              <w:rPr>
                <w:rFonts w:hint="eastAsia" w:ascii="仿宋" w:hAnsi="仿宋" w:eastAsia="仿宋" w:cs="仿宋"/>
                <w:spacing w:val="-43"/>
                <w:highlight w:val="none"/>
              </w:rPr>
              <w:t xml:space="preserve"> </w:t>
            </w:r>
            <w:r>
              <w:rPr>
                <w:rFonts w:hint="eastAsia" w:ascii="仿宋" w:hAnsi="仿宋" w:eastAsia="仿宋" w:cs="仿宋"/>
                <w:spacing w:val="-5"/>
                <w:highlight w:val="none"/>
              </w:rPr>
              <w:t>满足≥1000W，带宽满足≥35Gbp</w:t>
            </w:r>
            <w:r>
              <w:rPr>
                <w:rFonts w:hint="eastAsia" w:ascii="仿宋" w:hAnsi="仿宋" w:eastAsia="仿宋" w:cs="仿宋"/>
                <w:spacing w:val="-101"/>
                <w:highlight w:val="none"/>
              </w:rPr>
              <w:t xml:space="preserve"> </w:t>
            </w:r>
            <w:r>
              <w:rPr>
                <w:rFonts w:hint="eastAsia" w:ascii="仿宋" w:hAnsi="仿宋" w:eastAsia="仿宋" w:cs="仿宋"/>
                <w:spacing w:val="-5"/>
                <w:highlight w:val="none"/>
              </w:rPr>
              <w:t>s</w:t>
            </w:r>
          </w:p>
        </w:tc>
      </w:tr>
      <w:tr w14:paraId="687C1C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645" w:type="dxa"/>
            <w:vMerge w:val="continue"/>
            <w:tcBorders>
              <w:top w:val="nil"/>
              <w:bottom w:val="nil"/>
            </w:tcBorders>
            <w:vAlign w:val="top"/>
          </w:tcPr>
          <w:p w14:paraId="6F31EC4B">
            <w:pPr>
              <w:rPr>
                <w:rFonts w:hint="eastAsia" w:ascii="仿宋" w:hAnsi="仿宋" w:eastAsia="仿宋" w:cs="仿宋"/>
                <w:sz w:val="21"/>
                <w:highlight w:val="none"/>
              </w:rPr>
            </w:pPr>
          </w:p>
        </w:tc>
        <w:tc>
          <w:tcPr>
            <w:tcW w:w="7987" w:type="dxa"/>
            <w:vAlign w:val="top"/>
          </w:tcPr>
          <w:p w14:paraId="70B8AA77">
            <w:pPr>
              <w:pStyle w:val="46"/>
              <w:spacing w:before="40" w:line="222" w:lineRule="auto"/>
              <w:ind w:left="121" w:right="107" w:hanging="2"/>
              <w:rPr>
                <w:rFonts w:hint="eastAsia" w:ascii="仿宋" w:hAnsi="仿宋" w:eastAsia="仿宋" w:cs="仿宋"/>
                <w:highlight w:val="none"/>
              </w:rPr>
            </w:pPr>
            <w:r>
              <w:rPr>
                <w:rFonts w:hint="eastAsia" w:ascii="仿宋" w:hAnsi="仿宋" w:eastAsia="仿宋" w:cs="仿宋"/>
                <w:spacing w:val="-4"/>
                <w:highlight w:val="none"/>
              </w:rPr>
              <w:t>支持</w:t>
            </w:r>
            <w:r>
              <w:rPr>
                <w:rFonts w:hint="eastAsia" w:ascii="仿宋" w:hAnsi="仿宋" w:eastAsia="仿宋" w:cs="仿宋"/>
                <w:spacing w:val="-59"/>
                <w:highlight w:val="none"/>
              </w:rPr>
              <w:t xml:space="preserve"> </w:t>
            </w:r>
            <w:r>
              <w:rPr>
                <w:rFonts w:hint="eastAsia" w:ascii="仿宋" w:hAnsi="仿宋" w:eastAsia="仿宋" w:cs="仿宋"/>
                <w:spacing w:val="-4"/>
                <w:highlight w:val="none"/>
              </w:rPr>
              <w:t>AI</w:t>
            </w:r>
            <w:r>
              <w:rPr>
                <w:rFonts w:hint="eastAsia" w:ascii="仿宋" w:hAnsi="仿宋" w:eastAsia="仿宋" w:cs="仿宋"/>
                <w:spacing w:val="-40"/>
                <w:highlight w:val="none"/>
              </w:rPr>
              <w:t xml:space="preserve"> </w:t>
            </w:r>
            <w:r>
              <w:rPr>
                <w:rFonts w:hint="eastAsia" w:ascii="仿宋" w:hAnsi="仿宋" w:eastAsia="仿宋" w:cs="仿宋"/>
                <w:spacing w:val="-4"/>
                <w:highlight w:val="none"/>
              </w:rPr>
              <w:t>实例、突发实例、ARM</w:t>
            </w:r>
            <w:r>
              <w:rPr>
                <w:rFonts w:hint="eastAsia" w:ascii="仿宋" w:hAnsi="仿宋" w:eastAsia="仿宋" w:cs="仿宋"/>
                <w:spacing w:val="-39"/>
                <w:highlight w:val="none"/>
              </w:rPr>
              <w:t xml:space="preserve"> </w:t>
            </w:r>
            <w:r>
              <w:rPr>
                <w:rFonts w:hint="eastAsia" w:ascii="仿宋" w:hAnsi="仿宋" w:eastAsia="仿宋" w:cs="仿宋"/>
                <w:spacing w:val="-4"/>
                <w:highlight w:val="none"/>
              </w:rPr>
              <w:t>实例等多种云主机实例,并</w:t>
            </w:r>
            <w:r>
              <w:rPr>
                <w:rFonts w:hint="eastAsia" w:ascii="仿宋" w:hAnsi="仿宋" w:eastAsia="仿宋" w:cs="仿宋"/>
                <w:spacing w:val="-5"/>
                <w:highlight w:val="none"/>
              </w:rPr>
              <w:t>且支持单个实例变</w:t>
            </w:r>
            <w:r>
              <w:rPr>
                <w:rFonts w:hint="eastAsia" w:ascii="仿宋" w:hAnsi="仿宋" w:eastAsia="仿宋" w:cs="仿宋"/>
                <w:highlight w:val="none"/>
              </w:rPr>
              <w:t xml:space="preserve"> </w:t>
            </w:r>
            <w:r>
              <w:rPr>
                <w:rFonts w:hint="eastAsia" w:ascii="仿宋" w:hAnsi="仿宋" w:eastAsia="仿宋" w:cs="仿宋"/>
                <w:spacing w:val="-1"/>
                <w:highlight w:val="none"/>
              </w:rPr>
              <w:t>更规格以及批量变更规格。需要提供官网截图证明。</w:t>
            </w:r>
          </w:p>
        </w:tc>
      </w:tr>
      <w:tr w14:paraId="49D36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45" w:type="dxa"/>
            <w:vMerge w:val="continue"/>
            <w:tcBorders>
              <w:top w:val="nil"/>
              <w:bottom w:val="nil"/>
            </w:tcBorders>
            <w:vAlign w:val="top"/>
          </w:tcPr>
          <w:p w14:paraId="3C17A84D">
            <w:pPr>
              <w:rPr>
                <w:rFonts w:hint="eastAsia" w:ascii="仿宋" w:hAnsi="仿宋" w:eastAsia="仿宋" w:cs="仿宋"/>
                <w:sz w:val="21"/>
                <w:highlight w:val="none"/>
              </w:rPr>
            </w:pPr>
          </w:p>
        </w:tc>
        <w:tc>
          <w:tcPr>
            <w:tcW w:w="7987" w:type="dxa"/>
            <w:vAlign w:val="top"/>
          </w:tcPr>
          <w:p w14:paraId="6009510F">
            <w:pPr>
              <w:pStyle w:val="46"/>
              <w:spacing w:before="39" w:line="222" w:lineRule="auto"/>
              <w:ind w:left="121" w:right="107"/>
              <w:rPr>
                <w:rFonts w:hint="eastAsia" w:ascii="仿宋" w:hAnsi="仿宋" w:eastAsia="仿宋" w:cs="仿宋"/>
                <w:highlight w:val="none"/>
              </w:rPr>
            </w:pPr>
            <w:r>
              <w:rPr>
                <w:rFonts w:hint="eastAsia" w:ascii="仿宋" w:hAnsi="仿宋" w:eastAsia="仿宋" w:cs="仿宋"/>
                <w:highlight w:val="none"/>
              </w:rPr>
              <w:t>提供虚拟主机的动态升级、快照备份、性能监测分析、异常告警、</w:t>
            </w:r>
            <w:r>
              <w:rPr>
                <w:rFonts w:hint="eastAsia" w:ascii="仿宋" w:hAnsi="仿宋" w:eastAsia="仿宋" w:cs="仿宋"/>
                <w:spacing w:val="-48"/>
                <w:highlight w:val="none"/>
              </w:rPr>
              <w:t xml:space="preserve"> </w:t>
            </w:r>
            <w:r>
              <w:rPr>
                <w:rFonts w:hint="eastAsia" w:ascii="仿宋" w:hAnsi="仿宋" w:eastAsia="仿宋" w:cs="仿宋"/>
                <w:highlight w:val="none"/>
              </w:rPr>
              <w:t xml:space="preserve">日志管 </w:t>
            </w:r>
            <w:r>
              <w:rPr>
                <w:rFonts w:hint="eastAsia" w:ascii="仿宋" w:hAnsi="仿宋" w:eastAsia="仿宋" w:cs="仿宋"/>
                <w:spacing w:val="-5"/>
                <w:highlight w:val="none"/>
              </w:rPr>
              <w:t>理等功能</w:t>
            </w:r>
          </w:p>
        </w:tc>
      </w:tr>
      <w:tr w14:paraId="2DB1A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645" w:type="dxa"/>
            <w:vMerge w:val="continue"/>
            <w:tcBorders>
              <w:top w:val="nil"/>
            </w:tcBorders>
            <w:vAlign w:val="top"/>
          </w:tcPr>
          <w:p w14:paraId="675AC9E3">
            <w:pPr>
              <w:rPr>
                <w:rFonts w:hint="eastAsia" w:ascii="仿宋" w:hAnsi="仿宋" w:eastAsia="仿宋" w:cs="仿宋"/>
                <w:sz w:val="21"/>
                <w:highlight w:val="none"/>
              </w:rPr>
            </w:pPr>
          </w:p>
        </w:tc>
        <w:tc>
          <w:tcPr>
            <w:tcW w:w="7987" w:type="dxa"/>
            <w:vAlign w:val="top"/>
          </w:tcPr>
          <w:p w14:paraId="2109D2A2">
            <w:pPr>
              <w:pStyle w:val="46"/>
              <w:spacing w:before="41" w:line="204" w:lineRule="auto"/>
              <w:ind w:left="120"/>
              <w:rPr>
                <w:rFonts w:hint="eastAsia" w:ascii="仿宋" w:hAnsi="仿宋" w:eastAsia="仿宋" w:cs="仿宋"/>
                <w:highlight w:val="none"/>
              </w:rPr>
            </w:pPr>
            <w:r>
              <w:rPr>
                <w:rFonts w:hint="eastAsia" w:ascii="仿宋" w:hAnsi="仿宋" w:eastAsia="仿宋" w:cs="仿宋"/>
                <w:spacing w:val="-1"/>
                <w:highlight w:val="none"/>
              </w:rPr>
              <w:t>反亲和性，支持物理机级别。需要提供官网截图证明。</w:t>
            </w:r>
          </w:p>
        </w:tc>
      </w:tr>
      <w:tr w14:paraId="1197B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1645" w:type="dxa"/>
            <w:vAlign w:val="top"/>
          </w:tcPr>
          <w:p w14:paraId="5D11F47E">
            <w:pPr>
              <w:pStyle w:val="46"/>
              <w:spacing w:before="195" w:line="222" w:lineRule="auto"/>
              <w:ind w:left="125"/>
              <w:rPr>
                <w:rFonts w:hint="eastAsia" w:ascii="仿宋" w:hAnsi="仿宋" w:eastAsia="仿宋" w:cs="仿宋"/>
                <w:highlight w:val="none"/>
              </w:rPr>
            </w:pPr>
            <w:r>
              <w:rPr>
                <w:rFonts w:hint="eastAsia" w:ascii="仿宋" w:hAnsi="仿宋" w:eastAsia="仿宋" w:cs="仿宋"/>
                <w:spacing w:val="-5"/>
                <w:highlight w:val="none"/>
              </w:rPr>
              <w:t>安全可靠</w:t>
            </w:r>
          </w:p>
        </w:tc>
        <w:tc>
          <w:tcPr>
            <w:tcW w:w="7987" w:type="dxa"/>
            <w:vAlign w:val="top"/>
          </w:tcPr>
          <w:p w14:paraId="4EF553C1">
            <w:pPr>
              <w:pStyle w:val="46"/>
              <w:spacing w:before="38" w:line="224" w:lineRule="auto"/>
              <w:ind w:left="148" w:right="107" w:hanging="28"/>
              <w:rPr>
                <w:rFonts w:hint="eastAsia" w:ascii="仿宋" w:hAnsi="仿宋" w:eastAsia="仿宋" w:cs="仿宋"/>
                <w:highlight w:val="none"/>
              </w:rPr>
            </w:pPr>
            <w:r>
              <w:rPr>
                <w:rFonts w:hint="eastAsia" w:ascii="仿宋" w:hAnsi="仿宋" w:eastAsia="仿宋" w:cs="仿宋"/>
                <w:highlight w:val="none"/>
              </w:rPr>
              <w:t>云主机单个弹性云服务器每服务周期服务可用率不低于</w:t>
            </w:r>
            <w:r>
              <w:rPr>
                <w:rFonts w:hint="eastAsia" w:ascii="仿宋" w:hAnsi="仿宋" w:eastAsia="仿宋" w:cs="仿宋"/>
                <w:spacing w:val="-47"/>
                <w:highlight w:val="none"/>
              </w:rPr>
              <w:t xml:space="preserve"> </w:t>
            </w:r>
            <w:r>
              <w:rPr>
                <w:rFonts w:hint="eastAsia" w:ascii="仿宋" w:hAnsi="仿宋" w:eastAsia="仿宋" w:cs="仿宋"/>
                <w:highlight w:val="none"/>
              </w:rPr>
              <w:t xml:space="preserve">99.95%；同一区域 </w:t>
            </w:r>
            <w:r>
              <w:rPr>
                <w:rFonts w:hint="eastAsia" w:ascii="仿宋" w:hAnsi="仿宋" w:eastAsia="仿宋" w:cs="仿宋"/>
                <w:spacing w:val="-2"/>
                <w:highlight w:val="none"/>
              </w:rPr>
              <w:t>内多个可用区的弹性云服务器每服务周期服务可用率不低于</w:t>
            </w:r>
            <w:r>
              <w:rPr>
                <w:rFonts w:hint="eastAsia" w:ascii="仿宋" w:hAnsi="仿宋" w:eastAsia="仿宋" w:cs="仿宋"/>
                <w:spacing w:val="-43"/>
                <w:highlight w:val="none"/>
              </w:rPr>
              <w:t xml:space="preserve"> </w:t>
            </w:r>
            <w:r>
              <w:rPr>
                <w:rFonts w:hint="eastAsia" w:ascii="仿宋" w:hAnsi="仿宋" w:eastAsia="仿宋" w:cs="仿宋"/>
                <w:spacing w:val="-2"/>
                <w:highlight w:val="none"/>
              </w:rPr>
              <w:t>99.99%</w:t>
            </w:r>
          </w:p>
        </w:tc>
      </w:tr>
    </w:tbl>
    <w:p w14:paraId="4E884ACC">
      <w:pPr>
        <w:rPr>
          <w:rFonts w:hint="eastAsia" w:ascii="仿宋" w:hAnsi="仿宋" w:eastAsia="仿宋" w:cs="仿宋"/>
          <w:sz w:val="21"/>
          <w:highlight w:val="none"/>
        </w:rPr>
      </w:pPr>
    </w:p>
    <w:p w14:paraId="2C08F843">
      <w:pPr>
        <w:rPr>
          <w:rFonts w:hint="eastAsia" w:ascii="仿宋" w:hAnsi="仿宋" w:eastAsia="仿宋" w:cs="仿宋"/>
          <w:sz w:val="21"/>
          <w:szCs w:val="21"/>
          <w:highlight w:val="none"/>
        </w:rPr>
        <w:sectPr>
          <w:headerReference r:id="rId6" w:type="default"/>
          <w:footerReference r:id="rId7" w:type="default"/>
          <w:pgSz w:w="11906" w:h="16839"/>
          <w:pgMar w:top="1242" w:right="722" w:bottom="1185" w:left="1246" w:header="883" w:footer="1023" w:gutter="0"/>
          <w:cols w:space="720" w:num="1"/>
        </w:sectPr>
      </w:pPr>
    </w:p>
    <w:p w14:paraId="7837CF72">
      <w:pPr>
        <w:spacing w:before="14" w:line="57" w:lineRule="exact"/>
        <w:ind w:firstLine="112"/>
        <w:rPr>
          <w:rFonts w:hint="eastAsia" w:ascii="仿宋" w:hAnsi="仿宋" w:eastAsia="仿宋" w:cs="仿宋"/>
          <w:highlight w:val="none"/>
        </w:rPr>
      </w:pPr>
    </w:p>
    <w:p w14:paraId="064E4944">
      <w:pPr>
        <w:pStyle w:val="12"/>
        <w:spacing w:before="98" w:line="211" w:lineRule="auto"/>
        <w:ind w:left="614"/>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（2）云硬盘</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45"/>
        <w:gridCol w:w="7987"/>
      </w:tblGrid>
      <w:tr w14:paraId="154318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645" w:type="dxa"/>
            <w:vAlign w:val="top"/>
          </w:tcPr>
          <w:p w14:paraId="029B67BE">
            <w:pPr>
              <w:pStyle w:val="46"/>
              <w:spacing w:before="39" w:line="209"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987" w:type="dxa"/>
            <w:vAlign w:val="top"/>
          </w:tcPr>
          <w:p w14:paraId="5A48BEA8">
            <w:pPr>
              <w:pStyle w:val="46"/>
              <w:spacing w:before="39" w:line="209" w:lineRule="auto"/>
              <w:ind w:left="118"/>
              <w:rPr>
                <w:rFonts w:hint="eastAsia" w:ascii="仿宋" w:hAnsi="仿宋" w:eastAsia="仿宋" w:cs="仿宋"/>
                <w:highlight w:val="none"/>
              </w:rPr>
            </w:pPr>
            <w:r>
              <w:rPr>
                <w:rFonts w:hint="eastAsia" w:ascii="仿宋" w:hAnsi="仿宋" w:eastAsia="仿宋" w:cs="仿宋"/>
                <w:spacing w:val="-4"/>
                <w:highlight w:val="none"/>
              </w:rPr>
              <w:t>指标要求</w:t>
            </w:r>
          </w:p>
        </w:tc>
      </w:tr>
      <w:tr w14:paraId="11853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1645" w:type="dxa"/>
            <w:vAlign w:val="top"/>
          </w:tcPr>
          <w:p w14:paraId="15152442">
            <w:pPr>
              <w:spacing w:line="265" w:lineRule="auto"/>
              <w:rPr>
                <w:rFonts w:hint="eastAsia" w:ascii="仿宋" w:hAnsi="仿宋" w:eastAsia="仿宋" w:cs="仿宋"/>
                <w:sz w:val="21"/>
                <w:highlight w:val="none"/>
              </w:rPr>
            </w:pPr>
          </w:p>
          <w:p w14:paraId="41EBA628">
            <w:pPr>
              <w:pStyle w:val="46"/>
              <w:spacing w:before="78" w:line="222"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987" w:type="dxa"/>
            <w:vAlign w:val="top"/>
          </w:tcPr>
          <w:p w14:paraId="59EB184F">
            <w:pPr>
              <w:pStyle w:val="46"/>
              <w:spacing w:before="35" w:line="222" w:lineRule="auto"/>
              <w:ind w:left="120"/>
              <w:rPr>
                <w:rFonts w:hint="eastAsia" w:ascii="仿宋" w:hAnsi="仿宋" w:eastAsia="仿宋" w:cs="仿宋"/>
                <w:highlight w:val="none"/>
              </w:rPr>
            </w:pPr>
            <w:r>
              <w:rPr>
                <w:rFonts w:hint="eastAsia" w:ascii="仿宋" w:hAnsi="仿宋" w:eastAsia="仿宋" w:cs="仿宋"/>
                <w:spacing w:val="-3"/>
                <w:highlight w:val="none"/>
              </w:rPr>
              <w:t>▲支持且配置超高</w:t>
            </w:r>
            <w:r>
              <w:rPr>
                <w:rFonts w:hint="eastAsia" w:ascii="仿宋" w:hAnsi="仿宋" w:eastAsia="仿宋" w:cs="仿宋"/>
                <w:spacing w:val="-24"/>
                <w:highlight w:val="none"/>
              </w:rPr>
              <w:t xml:space="preserve"> </w:t>
            </w:r>
            <w:r>
              <w:rPr>
                <w:rFonts w:hint="eastAsia" w:ascii="仿宋" w:hAnsi="仿宋" w:eastAsia="仿宋" w:cs="仿宋"/>
                <w:spacing w:val="-3"/>
                <w:highlight w:val="none"/>
              </w:rPr>
              <w:t>IO</w:t>
            </w:r>
            <w:r>
              <w:rPr>
                <w:rFonts w:hint="eastAsia" w:ascii="仿宋" w:hAnsi="仿宋" w:eastAsia="仿宋" w:cs="仿宋"/>
                <w:spacing w:val="-43"/>
                <w:highlight w:val="none"/>
              </w:rPr>
              <w:t xml:space="preserve"> </w:t>
            </w:r>
            <w:r>
              <w:rPr>
                <w:rFonts w:hint="eastAsia" w:ascii="仿宋" w:hAnsi="仿宋" w:eastAsia="仿宋" w:cs="仿宋"/>
                <w:spacing w:val="-3"/>
                <w:highlight w:val="none"/>
              </w:rPr>
              <w:t>云硬盘可用容量≥200GB；</w:t>
            </w:r>
          </w:p>
          <w:p w14:paraId="237E9BB4">
            <w:pPr>
              <w:pStyle w:val="46"/>
              <w:spacing w:before="23" w:line="222" w:lineRule="auto"/>
              <w:ind w:left="120"/>
              <w:rPr>
                <w:rFonts w:hint="eastAsia" w:ascii="仿宋" w:hAnsi="仿宋" w:eastAsia="仿宋" w:cs="仿宋"/>
                <w:highlight w:val="none"/>
              </w:rPr>
            </w:pPr>
            <w:r>
              <w:rPr>
                <w:rFonts w:hint="eastAsia" w:ascii="仿宋" w:hAnsi="仿宋" w:eastAsia="仿宋" w:cs="仿宋"/>
                <w:spacing w:val="-3"/>
                <w:highlight w:val="none"/>
              </w:rPr>
              <w:t>▲支持且配置超高</w:t>
            </w:r>
            <w:r>
              <w:rPr>
                <w:rFonts w:hint="eastAsia" w:ascii="仿宋" w:hAnsi="仿宋" w:eastAsia="仿宋" w:cs="仿宋"/>
                <w:spacing w:val="-24"/>
                <w:highlight w:val="none"/>
              </w:rPr>
              <w:t xml:space="preserve"> </w:t>
            </w:r>
            <w:r>
              <w:rPr>
                <w:rFonts w:hint="eastAsia" w:ascii="仿宋" w:hAnsi="仿宋" w:eastAsia="仿宋" w:cs="仿宋"/>
                <w:spacing w:val="-3"/>
                <w:highlight w:val="none"/>
              </w:rPr>
              <w:t>IO</w:t>
            </w:r>
            <w:r>
              <w:rPr>
                <w:rFonts w:hint="eastAsia" w:ascii="仿宋" w:hAnsi="仿宋" w:eastAsia="仿宋" w:cs="仿宋"/>
                <w:spacing w:val="-43"/>
                <w:highlight w:val="none"/>
              </w:rPr>
              <w:t xml:space="preserve"> </w:t>
            </w:r>
            <w:r>
              <w:rPr>
                <w:rFonts w:hint="eastAsia" w:ascii="仿宋" w:hAnsi="仿宋" w:eastAsia="仿宋" w:cs="仿宋"/>
                <w:spacing w:val="-3"/>
                <w:highlight w:val="none"/>
              </w:rPr>
              <w:t>云硬盘可用容量≥500GB；</w:t>
            </w:r>
          </w:p>
          <w:p w14:paraId="209F7D15">
            <w:pPr>
              <w:pStyle w:val="46"/>
              <w:spacing w:before="20" w:line="208" w:lineRule="auto"/>
              <w:ind w:left="120"/>
              <w:rPr>
                <w:rFonts w:hint="eastAsia" w:ascii="仿宋" w:hAnsi="仿宋" w:eastAsia="仿宋" w:cs="仿宋"/>
                <w:highlight w:val="none"/>
              </w:rPr>
            </w:pPr>
            <w:r>
              <w:rPr>
                <w:rFonts w:hint="eastAsia" w:ascii="仿宋" w:hAnsi="仿宋" w:eastAsia="仿宋" w:cs="仿宋"/>
                <w:spacing w:val="-3"/>
                <w:highlight w:val="none"/>
              </w:rPr>
              <w:t>▲支持且配置超高</w:t>
            </w:r>
            <w:r>
              <w:rPr>
                <w:rFonts w:hint="eastAsia" w:ascii="仿宋" w:hAnsi="仿宋" w:eastAsia="仿宋" w:cs="仿宋"/>
                <w:spacing w:val="-21"/>
                <w:highlight w:val="none"/>
              </w:rPr>
              <w:t xml:space="preserve"> </w:t>
            </w:r>
            <w:r>
              <w:rPr>
                <w:rFonts w:hint="eastAsia" w:ascii="仿宋" w:hAnsi="仿宋" w:eastAsia="仿宋" w:cs="仿宋"/>
                <w:spacing w:val="-3"/>
                <w:highlight w:val="none"/>
              </w:rPr>
              <w:t>IO</w:t>
            </w:r>
            <w:r>
              <w:rPr>
                <w:rFonts w:hint="eastAsia" w:ascii="仿宋" w:hAnsi="仿宋" w:eastAsia="仿宋" w:cs="仿宋"/>
                <w:spacing w:val="-43"/>
                <w:highlight w:val="none"/>
              </w:rPr>
              <w:t xml:space="preserve"> </w:t>
            </w:r>
            <w:r>
              <w:rPr>
                <w:rFonts w:hint="eastAsia" w:ascii="仿宋" w:hAnsi="仿宋" w:eastAsia="仿宋" w:cs="仿宋"/>
                <w:spacing w:val="-3"/>
                <w:highlight w:val="none"/>
              </w:rPr>
              <w:t>云硬盘可用容量≥1024GB；</w:t>
            </w:r>
          </w:p>
        </w:tc>
      </w:tr>
      <w:tr w14:paraId="451431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45" w:type="dxa"/>
            <w:vMerge w:val="restart"/>
            <w:tcBorders>
              <w:bottom w:val="nil"/>
            </w:tcBorders>
            <w:vAlign w:val="top"/>
          </w:tcPr>
          <w:p w14:paraId="6B27F6FE">
            <w:pPr>
              <w:spacing w:line="249" w:lineRule="auto"/>
              <w:rPr>
                <w:rFonts w:hint="eastAsia" w:ascii="仿宋" w:hAnsi="仿宋" w:eastAsia="仿宋" w:cs="仿宋"/>
                <w:sz w:val="21"/>
                <w:highlight w:val="none"/>
              </w:rPr>
            </w:pPr>
          </w:p>
          <w:p w14:paraId="273C2FAB">
            <w:pPr>
              <w:spacing w:line="249" w:lineRule="auto"/>
              <w:rPr>
                <w:rFonts w:hint="eastAsia" w:ascii="仿宋" w:hAnsi="仿宋" w:eastAsia="仿宋" w:cs="仿宋"/>
                <w:sz w:val="21"/>
                <w:highlight w:val="none"/>
              </w:rPr>
            </w:pPr>
          </w:p>
          <w:p w14:paraId="57520393">
            <w:pPr>
              <w:spacing w:line="249" w:lineRule="auto"/>
              <w:rPr>
                <w:rFonts w:hint="eastAsia" w:ascii="仿宋" w:hAnsi="仿宋" w:eastAsia="仿宋" w:cs="仿宋"/>
                <w:sz w:val="21"/>
                <w:highlight w:val="none"/>
              </w:rPr>
            </w:pPr>
          </w:p>
          <w:p w14:paraId="707DD6E1">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987" w:type="dxa"/>
            <w:vAlign w:val="top"/>
          </w:tcPr>
          <w:p w14:paraId="53F054CD">
            <w:pPr>
              <w:pStyle w:val="46"/>
              <w:spacing w:before="39" w:line="222" w:lineRule="auto"/>
              <w:ind w:left="124" w:right="107" w:firstLine="8"/>
              <w:rPr>
                <w:rFonts w:hint="eastAsia" w:ascii="仿宋" w:hAnsi="仿宋" w:eastAsia="仿宋" w:cs="仿宋"/>
                <w:highlight w:val="none"/>
              </w:rPr>
            </w:pPr>
            <w:r>
              <w:rPr>
                <w:rFonts w:hint="eastAsia" w:ascii="仿宋" w:hAnsi="仿宋" w:eastAsia="仿宋" w:cs="仿宋"/>
                <w:spacing w:val="1"/>
                <w:highlight w:val="none"/>
              </w:rPr>
              <w:t>能够为云主机提供多种类型的磁盘，每个云硬盘存储均需要</w:t>
            </w:r>
            <w:r>
              <w:rPr>
                <w:rFonts w:hint="eastAsia" w:ascii="仿宋" w:hAnsi="仿宋" w:eastAsia="仿宋" w:cs="仿宋"/>
                <w:highlight w:val="none"/>
              </w:rPr>
              <w:t>有</w:t>
            </w:r>
            <w:r>
              <w:rPr>
                <w:rFonts w:hint="eastAsia" w:ascii="仿宋" w:hAnsi="仿宋" w:eastAsia="仿宋" w:cs="仿宋"/>
                <w:spacing w:val="-45"/>
                <w:highlight w:val="none"/>
              </w:rPr>
              <w:t xml:space="preserve"> </w:t>
            </w:r>
            <w:r>
              <w:rPr>
                <w:rFonts w:hint="eastAsia" w:ascii="仿宋" w:hAnsi="仿宋" w:eastAsia="仿宋" w:cs="仿宋"/>
                <w:highlight w:val="none"/>
              </w:rPr>
              <w:t>3</w:t>
            </w:r>
            <w:r>
              <w:rPr>
                <w:rFonts w:hint="eastAsia" w:ascii="仿宋" w:hAnsi="仿宋" w:eastAsia="仿宋" w:cs="仿宋"/>
                <w:spacing w:val="-41"/>
                <w:highlight w:val="none"/>
              </w:rPr>
              <w:t xml:space="preserve"> </w:t>
            </w:r>
            <w:r>
              <w:rPr>
                <w:rFonts w:hint="eastAsia" w:ascii="仿宋" w:hAnsi="仿宋" w:eastAsia="仿宋" w:cs="仿宋"/>
                <w:highlight w:val="none"/>
              </w:rPr>
              <w:t xml:space="preserve">份分布于 </w:t>
            </w:r>
            <w:r>
              <w:rPr>
                <w:rFonts w:hint="eastAsia" w:ascii="仿宋" w:hAnsi="仿宋" w:eastAsia="仿宋" w:cs="仿宋"/>
                <w:spacing w:val="-4"/>
                <w:highlight w:val="none"/>
              </w:rPr>
              <w:t>不同机架的副本</w:t>
            </w:r>
          </w:p>
        </w:tc>
      </w:tr>
      <w:tr w14:paraId="2D0B0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1645" w:type="dxa"/>
            <w:vMerge w:val="continue"/>
            <w:tcBorders>
              <w:top w:val="nil"/>
              <w:bottom w:val="nil"/>
            </w:tcBorders>
            <w:vAlign w:val="top"/>
          </w:tcPr>
          <w:p w14:paraId="2CD90999">
            <w:pPr>
              <w:rPr>
                <w:rFonts w:hint="eastAsia" w:ascii="仿宋" w:hAnsi="仿宋" w:eastAsia="仿宋" w:cs="仿宋"/>
                <w:sz w:val="21"/>
                <w:highlight w:val="none"/>
              </w:rPr>
            </w:pPr>
          </w:p>
        </w:tc>
        <w:tc>
          <w:tcPr>
            <w:tcW w:w="7987" w:type="dxa"/>
            <w:vAlign w:val="top"/>
          </w:tcPr>
          <w:p w14:paraId="4D5652CB">
            <w:pPr>
              <w:pStyle w:val="46"/>
              <w:spacing w:before="38" w:line="205" w:lineRule="auto"/>
              <w:ind w:left="118"/>
              <w:rPr>
                <w:rFonts w:hint="eastAsia" w:ascii="仿宋" w:hAnsi="仿宋" w:eastAsia="仿宋" w:cs="仿宋"/>
                <w:highlight w:val="none"/>
              </w:rPr>
            </w:pPr>
            <w:r>
              <w:rPr>
                <w:rFonts w:hint="eastAsia" w:ascii="仿宋" w:hAnsi="仿宋" w:eastAsia="仿宋" w:cs="仿宋"/>
                <w:spacing w:val="-1"/>
                <w:highlight w:val="none"/>
              </w:rPr>
              <w:t>支持在线扩容，无需关机，支持快照、加密。需要提供官网截图证明。</w:t>
            </w:r>
          </w:p>
        </w:tc>
      </w:tr>
      <w:tr w14:paraId="5DE7D2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5" w:type="dxa"/>
            <w:vMerge w:val="continue"/>
            <w:tcBorders>
              <w:top w:val="nil"/>
              <w:bottom w:val="nil"/>
            </w:tcBorders>
            <w:vAlign w:val="top"/>
          </w:tcPr>
          <w:p w14:paraId="1E14B93E">
            <w:pPr>
              <w:rPr>
                <w:rFonts w:hint="eastAsia" w:ascii="仿宋" w:hAnsi="仿宋" w:eastAsia="仿宋" w:cs="仿宋"/>
                <w:sz w:val="21"/>
                <w:highlight w:val="none"/>
              </w:rPr>
            </w:pPr>
          </w:p>
        </w:tc>
        <w:tc>
          <w:tcPr>
            <w:tcW w:w="7987" w:type="dxa"/>
            <w:vAlign w:val="top"/>
          </w:tcPr>
          <w:p w14:paraId="6B2CCD19">
            <w:pPr>
              <w:pStyle w:val="46"/>
              <w:spacing w:before="39" w:line="205" w:lineRule="auto"/>
              <w:ind w:left="126"/>
              <w:rPr>
                <w:rFonts w:hint="eastAsia" w:ascii="仿宋" w:hAnsi="仿宋" w:eastAsia="仿宋" w:cs="仿宋"/>
                <w:highlight w:val="none"/>
              </w:rPr>
            </w:pPr>
            <w:r>
              <w:rPr>
                <w:rFonts w:hint="eastAsia" w:ascii="仿宋" w:hAnsi="仿宋" w:eastAsia="仿宋" w:cs="仿宋"/>
                <w:spacing w:val="-2"/>
                <w:highlight w:val="none"/>
              </w:rPr>
              <w:t>高</w:t>
            </w:r>
            <w:r>
              <w:rPr>
                <w:rFonts w:hint="eastAsia" w:ascii="仿宋" w:hAnsi="仿宋" w:eastAsia="仿宋" w:cs="仿宋"/>
                <w:spacing w:val="-39"/>
                <w:highlight w:val="none"/>
              </w:rPr>
              <w:t xml:space="preserve"> </w:t>
            </w:r>
            <w:r>
              <w:rPr>
                <w:rFonts w:hint="eastAsia" w:ascii="仿宋" w:hAnsi="仿宋" w:eastAsia="仿宋" w:cs="仿宋"/>
                <w:spacing w:val="-2"/>
                <w:highlight w:val="none"/>
              </w:rPr>
              <w:t>IO</w:t>
            </w:r>
            <w:r>
              <w:rPr>
                <w:rFonts w:hint="eastAsia" w:ascii="仿宋" w:hAnsi="仿宋" w:eastAsia="仿宋" w:cs="仿宋"/>
                <w:spacing w:val="-43"/>
                <w:highlight w:val="none"/>
              </w:rPr>
              <w:t xml:space="preserve"> </w:t>
            </w:r>
            <w:r>
              <w:rPr>
                <w:rFonts w:hint="eastAsia" w:ascii="仿宋" w:hAnsi="仿宋" w:eastAsia="仿宋" w:cs="仿宋"/>
                <w:spacing w:val="-2"/>
                <w:highlight w:val="none"/>
              </w:rPr>
              <w:t>云硬盘支持≥5000IOPS，带宽支持≥150M</w:t>
            </w:r>
            <w:r>
              <w:rPr>
                <w:rFonts w:hint="eastAsia" w:ascii="仿宋" w:hAnsi="仿宋" w:eastAsia="仿宋" w:cs="仿宋"/>
                <w:spacing w:val="-3"/>
                <w:highlight w:val="none"/>
              </w:rPr>
              <w:t>B/s</w:t>
            </w:r>
          </w:p>
        </w:tc>
      </w:tr>
      <w:tr w14:paraId="11337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45" w:type="dxa"/>
            <w:vMerge w:val="continue"/>
            <w:tcBorders>
              <w:top w:val="nil"/>
            </w:tcBorders>
            <w:vAlign w:val="top"/>
          </w:tcPr>
          <w:p w14:paraId="6C8D0B74">
            <w:pPr>
              <w:rPr>
                <w:rFonts w:hint="eastAsia" w:ascii="仿宋" w:hAnsi="仿宋" w:eastAsia="仿宋" w:cs="仿宋"/>
                <w:sz w:val="21"/>
                <w:highlight w:val="none"/>
              </w:rPr>
            </w:pPr>
          </w:p>
        </w:tc>
        <w:tc>
          <w:tcPr>
            <w:tcW w:w="7987" w:type="dxa"/>
            <w:vAlign w:val="top"/>
          </w:tcPr>
          <w:p w14:paraId="15EC3A38">
            <w:pPr>
              <w:pStyle w:val="46"/>
              <w:spacing w:before="39" w:line="222" w:lineRule="auto"/>
              <w:ind w:left="118" w:right="107" w:firstLine="1"/>
              <w:rPr>
                <w:rFonts w:hint="eastAsia" w:ascii="仿宋" w:hAnsi="仿宋" w:eastAsia="仿宋" w:cs="仿宋"/>
                <w:highlight w:val="none"/>
              </w:rPr>
            </w:pPr>
            <w:r>
              <w:rPr>
                <w:rFonts w:hint="eastAsia" w:ascii="仿宋" w:hAnsi="仿宋" w:eastAsia="仿宋" w:cs="仿宋"/>
                <w:spacing w:val="-2"/>
                <w:highlight w:val="none"/>
              </w:rPr>
              <w:t>超高</w:t>
            </w:r>
            <w:r>
              <w:rPr>
                <w:rFonts w:hint="eastAsia" w:ascii="仿宋" w:hAnsi="仿宋" w:eastAsia="仿宋" w:cs="仿宋"/>
                <w:spacing w:val="-38"/>
                <w:highlight w:val="none"/>
              </w:rPr>
              <w:t xml:space="preserve"> </w:t>
            </w:r>
            <w:r>
              <w:rPr>
                <w:rFonts w:hint="eastAsia" w:ascii="仿宋" w:hAnsi="仿宋" w:eastAsia="仿宋" w:cs="仿宋"/>
                <w:spacing w:val="-2"/>
                <w:highlight w:val="none"/>
              </w:rPr>
              <w:t>IO</w:t>
            </w:r>
            <w:r>
              <w:rPr>
                <w:rFonts w:hint="eastAsia" w:ascii="仿宋" w:hAnsi="仿宋" w:eastAsia="仿宋" w:cs="仿宋"/>
                <w:spacing w:val="-43"/>
                <w:highlight w:val="none"/>
              </w:rPr>
              <w:t xml:space="preserve"> </w:t>
            </w:r>
            <w:r>
              <w:rPr>
                <w:rFonts w:hint="eastAsia" w:ascii="仿宋" w:hAnsi="仿宋" w:eastAsia="仿宋" w:cs="仿宋"/>
                <w:spacing w:val="-2"/>
                <w:highlight w:val="none"/>
              </w:rPr>
              <w:t>云硬盘支持≥50000IOPS，带宽支持≥350MB/s。需要提供</w:t>
            </w:r>
            <w:r>
              <w:rPr>
                <w:rFonts w:hint="eastAsia" w:ascii="仿宋" w:hAnsi="仿宋" w:eastAsia="仿宋" w:cs="仿宋"/>
                <w:spacing w:val="-3"/>
                <w:highlight w:val="none"/>
              </w:rPr>
              <w:t>官网截图</w:t>
            </w:r>
            <w:r>
              <w:rPr>
                <w:rFonts w:hint="eastAsia" w:ascii="仿宋" w:hAnsi="仿宋" w:eastAsia="仿宋" w:cs="仿宋"/>
                <w:highlight w:val="none"/>
              </w:rPr>
              <w:t xml:space="preserve"> </w:t>
            </w:r>
            <w:r>
              <w:rPr>
                <w:rFonts w:hint="eastAsia" w:ascii="仿宋" w:hAnsi="仿宋" w:eastAsia="仿宋" w:cs="仿宋"/>
                <w:spacing w:val="-6"/>
                <w:highlight w:val="none"/>
              </w:rPr>
              <w:t>证明。</w:t>
            </w:r>
          </w:p>
        </w:tc>
      </w:tr>
      <w:tr w14:paraId="1BC74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5" w:type="dxa"/>
            <w:vMerge w:val="restart"/>
            <w:tcBorders>
              <w:bottom w:val="nil"/>
            </w:tcBorders>
            <w:vAlign w:val="top"/>
          </w:tcPr>
          <w:p w14:paraId="2D73FDBB">
            <w:pPr>
              <w:spacing w:line="274" w:lineRule="auto"/>
              <w:rPr>
                <w:rFonts w:hint="eastAsia" w:ascii="仿宋" w:hAnsi="仿宋" w:eastAsia="仿宋" w:cs="仿宋"/>
                <w:sz w:val="21"/>
                <w:highlight w:val="none"/>
              </w:rPr>
            </w:pPr>
          </w:p>
          <w:p w14:paraId="18A1E611">
            <w:pPr>
              <w:pStyle w:val="46"/>
              <w:spacing w:before="78" w:line="222" w:lineRule="auto"/>
              <w:ind w:left="127"/>
              <w:rPr>
                <w:rFonts w:hint="eastAsia" w:ascii="仿宋" w:hAnsi="仿宋" w:eastAsia="仿宋" w:cs="仿宋"/>
                <w:highlight w:val="none"/>
              </w:rPr>
            </w:pPr>
            <w:r>
              <w:rPr>
                <w:rFonts w:hint="eastAsia" w:ascii="仿宋" w:hAnsi="仿宋" w:eastAsia="仿宋" w:cs="仿宋"/>
                <w:spacing w:val="-5"/>
                <w:highlight w:val="none"/>
              </w:rPr>
              <w:t>安全可靠</w:t>
            </w:r>
          </w:p>
        </w:tc>
        <w:tc>
          <w:tcPr>
            <w:tcW w:w="7987" w:type="dxa"/>
            <w:vAlign w:val="top"/>
          </w:tcPr>
          <w:p w14:paraId="5B70E9B1">
            <w:pPr>
              <w:pStyle w:val="46"/>
              <w:spacing w:before="39" w:line="205" w:lineRule="auto"/>
              <w:ind w:left="119"/>
              <w:rPr>
                <w:rFonts w:hint="eastAsia" w:ascii="仿宋" w:hAnsi="仿宋" w:eastAsia="仿宋" w:cs="仿宋"/>
                <w:highlight w:val="none"/>
              </w:rPr>
            </w:pPr>
            <w:r>
              <w:rPr>
                <w:rFonts w:hint="eastAsia" w:ascii="仿宋" w:hAnsi="仿宋" w:eastAsia="仿宋" w:cs="仿宋"/>
                <w:spacing w:val="-1"/>
                <w:highlight w:val="none"/>
              </w:rPr>
              <w:t>云硬盘支持备份，可以自动备份策略，具备云硬盘云上容灾能力</w:t>
            </w:r>
          </w:p>
        </w:tc>
      </w:tr>
      <w:tr w14:paraId="6723BC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645" w:type="dxa"/>
            <w:vMerge w:val="continue"/>
            <w:tcBorders>
              <w:top w:val="nil"/>
            </w:tcBorders>
            <w:vAlign w:val="top"/>
          </w:tcPr>
          <w:p w14:paraId="2CC21E34">
            <w:pPr>
              <w:rPr>
                <w:rFonts w:hint="eastAsia" w:ascii="仿宋" w:hAnsi="仿宋" w:eastAsia="仿宋" w:cs="仿宋"/>
                <w:sz w:val="21"/>
                <w:highlight w:val="none"/>
              </w:rPr>
            </w:pPr>
          </w:p>
        </w:tc>
        <w:tc>
          <w:tcPr>
            <w:tcW w:w="7987" w:type="dxa"/>
            <w:vAlign w:val="top"/>
          </w:tcPr>
          <w:p w14:paraId="419FBD10">
            <w:pPr>
              <w:pStyle w:val="46"/>
              <w:spacing w:before="39" w:line="224" w:lineRule="auto"/>
              <w:ind w:left="141" w:right="107" w:hanging="23"/>
              <w:rPr>
                <w:rFonts w:hint="eastAsia" w:ascii="仿宋" w:hAnsi="仿宋" w:eastAsia="仿宋" w:cs="仿宋"/>
                <w:highlight w:val="none"/>
              </w:rPr>
            </w:pPr>
            <w:r>
              <w:rPr>
                <w:rFonts w:hint="eastAsia" w:ascii="仿宋" w:hAnsi="仿宋" w:eastAsia="仿宋" w:cs="仿宋"/>
                <w:spacing w:val="-2"/>
                <w:highlight w:val="none"/>
              </w:rPr>
              <w:t>支持</w:t>
            </w:r>
            <w:r>
              <w:rPr>
                <w:rFonts w:hint="eastAsia" w:ascii="仿宋" w:hAnsi="仿宋" w:eastAsia="仿宋" w:cs="仿宋"/>
                <w:spacing w:val="-38"/>
                <w:highlight w:val="none"/>
              </w:rPr>
              <w:t xml:space="preserve"> </w:t>
            </w:r>
            <w:r>
              <w:rPr>
                <w:rFonts w:hint="eastAsia" w:ascii="仿宋" w:hAnsi="仿宋" w:eastAsia="仿宋" w:cs="仿宋"/>
                <w:spacing w:val="-2"/>
                <w:highlight w:val="none"/>
              </w:rPr>
              <w:t>IOPS Burst QOS</w:t>
            </w:r>
            <w:r>
              <w:rPr>
                <w:rFonts w:hint="eastAsia" w:ascii="仿宋" w:hAnsi="仿宋" w:eastAsia="仿宋" w:cs="仿宋"/>
                <w:spacing w:val="-43"/>
                <w:highlight w:val="none"/>
              </w:rPr>
              <w:t xml:space="preserve"> </w:t>
            </w:r>
            <w:r>
              <w:rPr>
                <w:rFonts w:hint="eastAsia" w:ascii="仿宋" w:hAnsi="仿宋" w:eastAsia="仿宋" w:cs="仿宋"/>
                <w:spacing w:val="-2"/>
                <w:highlight w:val="none"/>
              </w:rPr>
              <w:t>控制，满足用户业务突然高峰情况。</w:t>
            </w:r>
            <w:r>
              <w:rPr>
                <w:rFonts w:hint="eastAsia" w:ascii="仿宋" w:hAnsi="仿宋" w:eastAsia="仿宋" w:cs="仿宋"/>
                <w:spacing w:val="-3"/>
                <w:highlight w:val="none"/>
              </w:rPr>
              <w:t>需要提供官网截</w:t>
            </w:r>
            <w:r>
              <w:rPr>
                <w:rFonts w:hint="eastAsia" w:ascii="仿宋" w:hAnsi="仿宋" w:eastAsia="仿宋" w:cs="仿宋"/>
                <w:highlight w:val="none"/>
              </w:rPr>
              <w:t xml:space="preserve"> </w:t>
            </w:r>
            <w:r>
              <w:rPr>
                <w:rFonts w:hint="eastAsia" w:ascii="仿宋" w:hAnsi="仿宋" w:eastAsia="仿宋" w:cs="仿宋"/>
                <w:spacing w:val="-10"/>
                <w:highlight w:val="none"/>
              </w:rPr>
              <w:t>图证明。</w:t>
            </w:r>
          </w:p>
        </w:tc>
      </w:tr>
    </w:tbl>
    <w:p w14:paraId="0729E749">
      <w:pPr>
        <w:spacing w:line="265" w:lineRule="auto"/>
        <w:rPr>
          <w:rFonts w:hint="eastAsia" w:ascii="仿宋" w:hAnsi="仿宋" w:eastAsia="仿宋" w:cs="仿宋"/>
          <w:sz w:val="21"/>
          <w:highlight w:val="none"/>
        </w:rPr>
      </w:pPr>
    </w:p>
    <w:p w14:paraId="207D3DE0">
      <w:pPr>
        <w:pStyle w:val="12"/>
        <w:spacing w:before="78" w:line="213" w:lineRule="auto"/>
        <w:ind w:left="134"/>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（3）云数据库</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43"/>
        <w:gridCol w:w="7989"/>
      </w:tblGrid>
      <w:tr w14:paraId="3E3C5F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643" w:type="dxa"/>
            <w:vAlign w:val="top"/>
          </w:tcPr>
          <w:p w14:paraId="249283FC">
            <w:pPr>
              <w:pStyle w:val="46"/>
              <w:spacing w:before="39" w:line="208"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989" w:type="dxa"/>
            <w:vAlign w:val="top"/>
          </w:tcPr>
          <w:p w14:paraId="659CE051">
            <w:pPr>
              <w:pStyle w:val="46"/>
              <w:spacing w:before="39" w:line="208" w:lineRule="auto"/>
              <w:ind w:left="118"/>
              <w:rPr>
                <w:rFonts w:hint="eastAsia" w:ascii="仿宋" w:hAnsi="仿宋" w:eastAsia="仿宋" w:cs="仿宋"/>
                <w:highlight w:val="none"/>
              </w:rPr>
            </w:pPr>
            <w:r>
              <w:rPr>
                <w:rFonts w:hint="eastAsia" w:ascii="仿宋" w:hAnsi="仿宋" w:eastAsia="仿宋" w:cs="仿宋"/>
                <w:spacing w:val="-4"/>
                <w:highlight w:val="none"/>
              </w:rPr>
              <w:t>指标要求</w:t>
            </w:r>
          </w:p>
        </w:tc>
      </w:tr>
      <w:tr w14:paraId="4EFF9D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43" w:type="dxa"/>
            <w:vAlign w:val="top"/>
          </w:tcPr>
          <w:p w14:paraId="730F4BC8">
            <w:pPr>
              <w:pStyle w:val="46"/>
              <w:spacing w:before="192" w:line="222"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989" w:type="dxa"/>
            <w:vAlign w:val="top"/>
          </w:tcPr>
          <w:p w14:paraId="2A16F6BB">
            <w:pPr>
              <w:pStyle w:val="46"/>
              <w:spacing w:before="37" w:line="223" w:lineRule="auto"/>
              <w:ind w:left="122" w:right="110" w:hanging="2"/>
              <w:rPr>
                <w:rFonts w:hint="eastAsia" w:ascii="仿宋" w:hAnsi="仿宋" w:eastAsia="仿宋" w:cs="仿宋"/>
                <w:highlight w:val="none"/>
              </w:rPr>
            </w:pPr>
            <w:r>
              <w:rPr>
                <w:rFonts w:hint="eastAsia" w:ascii="仿宋" w:hAnsi="仿宋" w:eastAsia="仿宋" w:cs="仿宋"/>
                <w:spacing w:val="-2"/>
                <w:highlight w:val="none"/>
              </w:rPr>
              <w:t>▲支持且配置</w:t>
            </w:r>
            <w:r>
              <w:rPr>
                <w:rFonts w:hint="eastAsia" w:ascii="仿宋" w:hAnsi="仿宋" w:eastAsia="仿宋" w:cs="仿宋"/>
                <w:spacing w:val="-46"/>
                <w:highlight w:val="none"/>
              </w:rPr>
              <w:t xml:space="preserve"> </w:t>
            </w:r>
            <w:r>
              <w:rPr>
                <w:rFonts w:hint="eastAsia" w:ascii="仿宋" w:hAnsi="仿宋" w:eastAsia="仿宋" w:cs="仿宋"/>
                <w:spacing w:val="-2"/>
                <w:highlight w:val="none"/>
              </w:rPr>
              <w:t>PostgreSQL 类型云数据库规格≥8</w:t>
            </w:r>
            <w:r>
              <w:rPr>
                <w:rFonts w:hint="eastAsia" w:ascii="仿宋" w:hAnsi="仿宋" w:eastAsia="仿宋" w:cs="仿宋"/>
                <w:spacing w:val="-42"/>
                <w:highlight w:val="none"/>
              </w:rPr>
              <w:t xml:space="preserve"> </w:t>
            </w:r>
            <w:r>
              <w:rPr>
                <w:rFonts w:hint="eastAsia" w:ascii="仿宋" w:hAnsi="仿宋" w:eastAsia="仿宋" w:cs="仿宋"/>
                <w:spacing w:val="-2"/>
                <w:highlight w:val="none"/>
              </w:rPr>
              <w:t>核≥16G 内存，主备模式</w:t>
            </w:r>
            <w:r>
              <w:rPr>
                <w:rFonts w:hint="eastAsia" w:ascii="仿宋" w:hAnsi="仿宋" w:eastAsia="仿宋" w:cs="仿宋"/>
                <w:highlight w:val="none"/>
              </w:rPr>
              <w:t xml:space="preserve"> </w:t>
            </w:r>
            <w:r>
              <w:rPr>
                <w:rFonts w:hint="eastAsia" w:ascii="仿宋" w:hAnsi="仿宋" w:eastAsia="仿宋" w:cs="仿宋"/>
                <w:spacing w:val="-2"/>
                <w:highlight w:val="none"/>
              </w:rPr>
              <w:t>通用型，存储空间≥100G SSD</w:t>
            </w:r>
          </w:p>
        </w:tc>
      </w:tr>
      <w:tr w14:paraId="3F4241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643" w:type="dxa"/>
            <w:vAlign w:val="top"/>
          </w:tcPr>
          <w:p w14:paraId="1D7B2278">
            <w:pPr>
              <w:spacing w:line="267" w:lineRule="auto"/>
              <w:rPr>
                <w:rFonts w:hint="eastAsia" w:ascii="仿宋" w:hAnsi="仿宋" w:eastAsia="仿宋" w:cs="仿宋"/>
                <w:sz w:val="21"/>
                <w:highlight w:val="none"/>
              </w:rPr>
            </w:pPr>
          </w:p>
          <w:p w14:paraId="6543C283">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989" w:type="dxa"/>
            <w:vAlign w:val="top"/>
          </w:tcPr>
          <w:p w14:paraId="76FB08CF">
            <w:pPr>
              <w:pStyle w:val="46"/>
              <w:spacing w:before="34" w:line="229" w:lineRule="auto"/>
              <w:ind w:left="118" w:right="107" w:hanging="11"/>
              <w:jc w:val="both"/>
              <w:rPr>
                <w:rFonts w:hint="eastAsia" w:ascii="仿宋" w:hAnsi="仿宋" w:eastAsia="仿宋" w:cs="仿宋"/>
                <w:highlight w:val="none"/>
              </w:rPr>
            </w:pPr>
            <w:r>
              <w:rPr>
                <w:rFonts w:hint="eastAsia" w:ascii="仿宋" w:hAnsi="仿宋" w:eastAsia="仿宋" w:cs="仿宋"/>
                <w:highlight w:val="none"/>
              </w:rPr>
              <w:t>PostgreSQL</w:t>
            </w:r>
            <w:r>
              <w:rPr>
                <w:rFonts w:hint="eastAsia" w:ascii="仿宋" w:hAnsi="仿宋" w:eastAsia="仿宋" w:cs="仿宋"/>
                <w:spacing w:val="-42"/>
                <w:highlight w:val="none"/>
              </w:rPr>
              <w:t xml:space="preserve"> </w:t>
            </w:r>
            <w:r>
              <w:rPr>
                <w:rFonts w:hint="eastAsia" w:ascii="仿宋" w:hAnsi="仿宋" w:eastAsia="仿宋" w:cs="仿宋"/>
                <w:highlight w:val="none"/>
              </w:rPr>
              <w:t>数据库支持单机、主</w:t>
            </w:r>
            <w:r>
              <w:rPr>
                <w:rFonts w:hint="eastAsia" w:ascii="仿宋" w:hAnsi="仿宋" w:eastAsia="仿宋" w:cs="仿宋"/>
                <w:spacing w:val="-1"/>
                <w:highlight w:val="none"/>
              </w:rPr>
              <w:t>备模式、支持</w:t>
            </w:r>
            <w:r>
              <w:rPr>
                <w:rFonts w:hint="eastAsia" w:ascii="仿宋" w:hAnsi="仿宋" w:eastAsia="仿宋" w:cs="仿宋"/>
                <w:spacing w:val="-48"/>
                <w:highlight w:val="none"/>
              </w:rPr>
              <w:t xml:space="preserve"> </w:t>
            </w:r>
            <w:r>
              <w:rPr>
                <w:rFonts w:hint="eastAsia" w:ascii="仿宋" w:hAnsi="仿宋" w:eastAsia="仿宋" w:cs="仿宋"/>
                <w:spacing w:val="-1"/>
                <w:highlight w:val="none"/>
              </w:rPr>
              <w:t>9.5,9.6,10,11,12,13</w:t>
            </w:r>
            <w:r>
              <w:rPr>
                <w:rFonts w:hint="eastAsia" w:ascii="仿宋" w:hAnsi="仿宋" w:eastAsia="仿宋" w:cs="仿宋"/>
                <w:spacing w:val="-36"/>
                <w:highlight w:val="none"/>
              </w:rPr>
              <w:t xml:space="preserve"> </w:t>
            </w:r>
            <w:r>
              <w:rPr>
                <w:rFonts w:hint="eastAsia" w:ascii="仿宋" w:hAnsi="仿宋" w:eastAsia="仿宋" w:cs="仿宋"/>
                <w:spacing w:val="-1"/>
                <w:highlight w:val="none"/>
              </w:rPr>
              <w:t>等主</w:t>
            </w:r>
            <w:r>
              <w:rPr>
                <w:rFonts w:hint="eastAsia" w:ascii="仿宋" w:hAnsi="仿宋" w:eastAsia="仿宋" w:cs="仿宋"/>
                <w:highlight w:val="none"/>
              </w:rPr>
              <w:t xml:space="preserve"> </w:t>
            </w:r>
            <w:r>
              <w:rPr>
                <w:rFonts w:hint="eastAsia" w:ascii="仿宋" w:hAnsi="仿宋" w:eastAsia="仿宋" w:cs="仿宋"/>
                <w:spacing w:val="-4"/>
                <w:highlight w:val="none"/>
              </w:rPr>
              <w:t>流版本，单实例规格支持</w:t>
            </w:r>
            <w:r>
              <w:rPr>
                <w:rFonts w:hint="eastAsia" w:ascii="仿宋" w:hAnsi="仿宋" w:eastAsia="仿宋" w:cs="仿宋"/>
                <w:spacing w:val="-50"/>
                <w:highlight w:val="none"/>
              </w:rPr>
              <w:t xml:space="preserve"> </w:t>
            </w:r>
            <w:r>
              <w:rPr>
                <w:rFonts w:hint="eastAsia" w:ascii="仿宋" w:hAnsi="仿宋" w:eastAsia="仿宋" w:cs="仿宋"/>
                <w:spacing w:val="-4"/>
                <w:highlight w:val="none"/>
              </w:rPr>
              <w:t>64</w:t>
            </w:r>
            <w:r>
              <w:rPr>
                <w:rFonts w:hint="eastAsia" w:ascii="仿宋" w:hAnsi="仿宋" w:eastAsia="仿宋" w:cs="仿宋"/>
                <w:spacing w:val="-45"/>
                <w:highlight w:val="none"/>
              </w:rPr>
              <w:t xml:space="preserve"> </w:t>
            </w:r>
            <w:r>
              <w:rPr>
                <w:rFonts w:hint="eastAsia" w:ascii="仿宋" w:hAnsi="仿宋" w:eastAsia="仿宋" w:cs="仿宋"/>
                <w:spacing w:val="-4"/>
                <w:highlight w:val="none"/>
              </w:rPr>
              <w:t>核</w:t>
            </w:r>
            <w:r>
              <w:rPr>
                <w:rFonts w:hint="eastAsia" w:ascii="仿宋" w:hAnsi="仿宋" w:eastAsia="仿宋" w:cs="仿宋"/>
                <w:spacing w:val="-53"/>
                <w:highlight w:val="none"/>
              </w:rPr>
              <w:t xml:space="preserve"> </w:t>
            </w:r>
            <w:r>
              <w:rPr>
                <w:rFonts w:hint="eastAsia" w:ascii="仿宋" w:hAnsi="仿宋" w:eastAsia="仿宋" w:cs="仿宋"/>
                <w:spacing w:val="-4"/>
                <w:highlight w:val="none"/>
              </w:rPr>
              <w:t>CPU</w:t>
            </w:r>
            <w:r>
              <w:rPr>
                <w:rFonts w:hint="eastAsia" w:ascii="仿宋" w:hAnsi="仿宋" w:eastAsia="仿宋" w:cs="仿宋"/>
                <w:spacing w:val="-45"/>
                <w:highlight w:val="none"/>
              </w:rPr>
              <w:t xml:space="preserve"> </w:t>
            </w:r>
            <w:r>
              <w:rPr>
                <w:rFonts w:hint="eastAsia" w:ascii="仿宋" w:hAnsi="仿宋" w:eastAsia="仿宋" w:cs="仿宋"/>
                <w:spacing w:val="-4"/>
                <w:highlight w:val="none"/>
              </w:rPr>
              <w:t>核、512G 内存，存储类</w:t>
            </w:r>
            <w:r>
              <w:rPr>
                <w:rFonts w:hint="eastAsia" w:ascii="仿宋" w:hAnsi="仿宋" w:eastAsia="仿宋" w:cs="仿宋"/>
                <w:spacing w:val="-5"/>
                <w:highlight w:val="none"/>
              </w:rPr>
              <w:t>型支持</w:t>
            </w:r>
            <w:r>
              <w:rPr>
                <w:rFonts w:hint="eastAsia" w:ascii="仿宋" w:hAnsi="仿宋" w:eastAsia="仿宋" w:cs="仿宋"/>
                <w:spacing w:val="-51"/>
                <w:highlight w:val="none"/>
              </w:rPr>
              <w:t xml:space="preserve"> </w:t>
            </w:r>
            <w:r>
              <w:rPr>
                <w:rFonts w:hint="eastAsia" w:ascii="仿宋" w:hAnsi="仿宋" w:eastAsia="仿宋" w:cs="仿宋"/>
                <w:spacing w:val="-5"/>
                <w:highlight w:val="none"/>
              </w:rPr>
              <w:t>SSD。支</w:t>
            </w:r>
            <w:r>
              <w:rPr>
                <w:rFonts w:hint="eastAsia" w:ascii="仿宋" w:hAnsi="仿宋" w:eastAsia="仿宋" w:cs="仿宋"/>
                <w:highlight w:val="none"/>
              </w:rPr>
              <w:t xml:space="preserve"> </w:t>
            </w:r>
            <w:r>
              <w:rPr>
                <w:rFonts w:hint="eastAsia" w:ascii="仿宋" w:hAnsi="仿宋" w:eastAsia="仿宋" w:cs="仿宋"/>
                <w:spacing w:val="-2"/>
                <w:highlight w:val="none"/>
              </w:rPr>
              <w:t>持创建数据库实例时指定实例</w:t>
            </w:r>
            <w:r>
              <w:rPr>
                <w:rFonts w:hint="eastAsia" w:ascii="仿宋" w:hAnsi="仿宋" w:eastAsia="仿宋" w:cs="仿宋"/>
                <w:spacing w:val="-36"/>
                <w:highlight w:val="none"/>
              </w:rPr>
              <w:t xml:space="preserve"> </w:t>
            </w:r>
            <w:r>
              <w:rPr>
                <w:rFonts w:hint="eastAsia" w:ascii="仿宋" w:hAnsi="仿宋" w:eastAsia="仿宋" w:cs="仿宋"/>
                <w:spacing w:val="-2"/>
                <w:highlight w:val="none"/>
              </w:rPr>
              <w:t>IP</w:t>
            </w:r>
            <w:r>
              <w:rPr>
                <w:rFonts w:hint="eastAsia" w:ascii="仿宋" w:hAnsi="仿宋" w:eastAsia="仿宋" w:cs="仿宋"/>
                <w:spacing w:val="-43"/>
                <w:highlight w:val="none"/>
              </w:rPr>
              <w:t xml:space="preserve"> </w:t>
            </w:r>
            <w:r>
              <w:rPr>
                <w:rFonts w:hint="eastAsia" w:ascii="仿宋" w:hAnsi="仿宋" w:eastAsia="仿宋" w:cs="仿宋"/>
                <w:spacing w:val="-2"/>
                <w:highlight w:val="none"/>
              </w:rPr>
              <w:t>地址。需要提供官网截图证明。</w:t>
            </w:r>
          </w:p>
        </w:tc>
      </w:tr>
      <w:tr w14:paraId="60E79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643" w:type="dxa"/>
            <w:vMerge w:val="restart"/>
            <w:tcBorders>
              <w:bottom w:val="nil"/>
            </w:tcBorders>
            <w:vAlign w:val="top"/>
          </w:tcPr>
          <w:p w14:paraId="459768AE">
            <w:pPr>
              <w:spacing w:line="250" w:lineRule="auto"/>
              <w:rPr>
                <w:rFonts w:hint="eastAsia" w:ascii="仿宋" w:hAnsi="仿宋" w:eastAsia="仿宋" w:cs="仿宋"/>
                <w:sz w:val="21"/>
                <w:highlight w:val="none"/>
              </w:rPr>
            </w:pPr>
          </w:p>
          <w:p w14:paraId="66E3AF25">
            <w:pPr>
              <w:spacing w:line="251" w:lineRule="auto"/>
              <w:rPr>
                <w:rFonts w:hint="eastAsia" w:ascii="仿宋" w:hAnsi="仿宋" w:eastAsia="仿宋" w:cs="仿宋"/>
                <w:sz w:val="21"/>
                <w:highlight w:val="none"/>
              </w:rPr>
            </w:pPr>
          </w:p>
          <w:p w14:paraId="24AA05FE">
            <w:pPr>
              <w:spacing w:line="251" w:lineRule="auto"/>
              <w:rPr>
                <w:rFonts w:hint="eastAsia" w:ascii="仿宋" w:hAnsi="仿宋" w:eastAsia="仿宋" w:cs="仿宋"/>
                <w:sz w:val="21"/>
                <w:highlight w:val="none"/>
              </w:rPr>
            </w:pPr>
          </w:p>
          <w:p w14:paraId="4BA17C6F">
            <w:pPr>
              <w:pStyle w:val="46"/>
              <w:spacing w:before="78" w:line="222" w:lineRule="auto"/>
              <w:ind w:left="127"/>
              <w:rPr>
                <w:rFonts w:hint="eastAsia" w:ascii="仿宋" w:hAnsi="仿宋" w:eastAsia="仿宋" w:cs="仿宋"/>
                <w:highlight w:val="none"/>
              </w:rPr>
            </w:pPr>
            <w:r>
              <w:rPr>
                <w:rFonts w:hint="eastAsia" w:ascii="仿宋" w:hAnsi="仿宋" w:eastAsia="仿宋" w:cs="仿宋"/>
                <w:spacing w:val="-5"/>
                <w:highlight w:val="none"/>
              </w:rPr>
              <w:t>安全可靠</w:t>
            </w:r>
          </w:p>
        </w:tc>
        <w:tc>
          <w:tcPr>
            <w:tcW w:w="7989" w:type="dxa"/>
            <w:vAlign w:val="top"/>
          </w:tcPr>
          <w:p w14:paraId="7309A023">
            <w:pPr>
              <w:pStyle w:val="46"/>
              <w:spacing w:before="38" w:line="222" w:lineRule="auto"/>
              <w:ind w:left="163" w:right="107" w:hanging="44"/>
              <w:rPr>
                <w:rFonts w:hint="eastAsia" w:ascii="仿宋" w:hAnsi="仿宋" w:eastAsia="仿宋" w:cs="仿宋"/>
                <w:highlight w:val="none"/>
              </w:rPr>
            </w:pPr>
            <w:r>
              <w:rPr>
                <w:rFonts w:hint="eastAsia" w:ascii="仿宋" w:hAnsi="仿宋" w:eastAsia="仿宋" w:cs="仿宋"/>
                <w:spacing w:val="-2"/>
                <w:highlight w:val="none"/>
              </w:rPr>
              <w:t>云数据库</w:t>
            </w:r>
            <w:r>
              <w:rPr>
                <w:rFonts w:hint="eastAsia" w:ascii="仿宋" w:hAnsi="仿宋" w:eastAsia="仿宋" w:cs="仿宋"/>
                <w:spacing w:val="-46"/>
                <w:highlight w:val="none"/>
              </w:rPr>
              <w:t xml:space="preserve"> </w:t>
            </w:r>
            <w:r>
              <w:rPr>
                <w:rFonts w:hint="eastAsia" w:ascii="仿宋" w:hAnsi="仿宋" w:eastAsia="仿宋" w:cs="仿宋"/>
                <w:spacing w:val="-2"/>
                <w:highlight w:val="none"/>
              </w:rPr>
              <w:t>PostgreSQL</w:t>
            </w:r>
            <w:r>
              <w:rPr>
                <w:rFonts w:hint="eastAsia" w:ascii="仿宋" w:hAnsi="仿宋" w:eastAsia="仿宋" w:cs="仿宋"/>
                <w:spacing w:val="-45"/>
                <w:highlight w:val="none"/>
              </w:rPr>
              <w:t xml:space="preserve"> </w:t>
            </w:r>
            <w:r>
              <w:rPr>
                <w:rFonts w:hint="eastAsia" w:ascii="仿宋" w:hAnsi="仿宋" w:eastAsia="仿宋" w:cs="仿宋"/>
                <w:spacing w:val="-2"/>
                <w:highlight w:val="none"/>
              </w:rPr>
              <w:t>服务具备弹性扩展能力，提供关系型数据冗余存储和</w:t>
            </w:r>
            <w:r>
              <w:rPr>
                <w:rFonts w:hint="eastAsia" w:ascii="仿宋" w:hAnsi="仿宋" w:eastAsia="仿宋" w:cs="仿宋"/>
                <w:highlight w:val="none"/>
              </w:rPr>
              <w:t xml:space="preserve"> </w:t>
            </w:r>
            <w:r>
              <w:rPr>
                <w:rFonts w:hint="eastAsia" w:ascii="仿宋" w:hAnsi="仿宋" w:eastAsia="仿宋" w:cs="仿宋"/>
                <w:spacing w:val="-3"/>
                <w:highlight w:val="none"/>
              </w:rPr>
              <w:t>自动备份功能。支持单独恢复某个表的数据到任意时间点</w:t>
            </w:r>
          </w:p>
        </w:tc>
      </w:tr>
      <w:tr w14:paraId="5A669F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3" w:type="dxa"/>
            <w:vMerge w:val="continue"/>
            <w:tcBorders>
              <w:top w:val="nil"/>
              <w:bottom w:val="nil"/>
            </w:tcBorders>
            <w:vAlign w:val="top"/>
          </w:tcPr>
          <w:p w14:paraId="0832387C">
            <w:pPr>
              <w:rPr>
                <w:rFonts w:hint="eastAsia" w:ascii="仿宋" w:hAnsi="仿宋" w:eastAsia="仿宋" w:cs="仿宋"/>
                <w:sz w:val="21"/>
                <w:highlight w:val="none"/>
              </w:rPr>
            </w:pPr>
          </w:p>
        </w:tc>
        <w:tc>
          <w:tcPr>
            <w:tcW w:w="7989" w:type="dxa"/>
            <w:vAlign w:val="top"/>
          </w:tcPr>
          <w:p w14:paraId="40DA48CE">
            <w:pPr>
              <w:pStyle w:val="46"/>
              <w:spacing w:before="40" w:line="204" w:lineRule="auto"/>
              <w:ind w:left="117"/>
              <w:rPr>
                <w:rFonts w:hint="eastAsia" w:ascii="仿宋" w:hAnsi="仿宋" w:eastAsia="仿宋" w:cs="仿宋"/>
                <w:highlight w:val="none"/>
              </w:rPr>
            </w:pPr>
            <w:r>
              <w:rPr>
                <w:rFonts w:hint="eastAsia" w:ascii="仿宋" w:hAnsi="仿宋" w:eastAsia="仿宋" w:cs="仿宋"/>
                <w:spacing w:val="-6"/>
                <w:highlight w:val="none"/>
              </w:rPr>
              <w:t>数据存储在云硬盘</w:t>
            </w:r>
            <w:r>
              <w:rPr>
                <w:rFonts w:hint="eastAsia" w:ascii="仿宋" w:hAnsi="仿宋" w:eastAsia="仿宋" w:cs="仿宋"/>
                <w:spacing w:val="-51"/>
                <w:highlight w:val="none"/>
              </w:rPr>
              <w:t xml:space="preserve"> </w:t>
            </w:r>
            <w:r>
              <w:rPr>
                <w:rFonts w:hint="eastAsia" w:ascii="仿宋" w:hAnsi="仿宋" w:eastAsia="仿宋" w:cs="仿宋"/>
                <w:spacing w:val="-6"/>
                <w:highlight w:val="none"/>
              </w:rPr>
              <w:t>EVS 中，3</w:t>
            </w:r>
            <w:r>
              <w:rPr>
                <w:rFonts w:hint="eastAsia" w:ascii="仿宋" w:hAnsi="仿宋" w:eastAsia="仿宋" w:cs="仿宋"/>
                <w:spacing w:val="-37"/>
                <w:highlight w:val="none"/>
              </w:rPr>
              <w:t xml:space="preserve"> </w:t>
            </w:r>
            <w:r>
              <w:rPr>
                <w:rFonts w:hint="eastAsia" w:ascii="仿宋" w:hAnsi="仿宋" w:eastAsia="仿宋" w:cs="仿宋"/>
                <w:spacing w:val="-6"/>
                <w:highlight w:val="none"/>
              </w:rPr>
              <w:t>副本存储，提供</w:t>
            </w:r>
            <w:r>
              <w:rPr>
                <w:rFonts w:hint="eastAsia" w:ascii="仿宋" w:hAnsi="仿宋" w:eastAsia="仿宋" w:cs="仿宋"/>
                <w:spacing w:val="-51"/>
                <w:highlight w:val="none"/>
              </w:rPr>
              <w:t xml:space="preserve"> </w:t>
            </w:r>
            <w:r>
              <w:rPr>
                <w:rFonts w:hint="eastAsia" w:ascii="仿宋" w:hAnsi="仿宋" w:eastAsia="仿宋" w:cs="仿宋"/>
                <w:spacing w:val="-6"/>
                <w:highlight w:val="none"/>
              </w:rPr>
              <w:t>9</w:t>
            </w:r>
            <w:r>
              <w:rPr>
                <w:rFonts w:hint="eastAsia" w:ascii="仿宋" w:hAnsi="仿宋" w:eastAsia="仿宋" w:cs="仿宋"/>
                <w:spacing w:val="-43"/>
                <w:highlight w:val="none"/>
              </w:rPr>
              <w:t xml:space="preserve"> </w:t>
            </w:r>
            <w:r>
              <w:rPr>
                <w:rFonts w:hint="eastAsia" w:ascii="仿宋" w:hAnsi="仿宋" w:eastAsia="仿宋" w:cs="仿宋"/>
                <w:spacing w:val="-6"/>
                <w:highlight w:val="none"/>
              </w:rPr>
              <w:t>个</w:t>
            </w:r>
            <w:r>
              <w:rPr>
                <w:rFonts w:hint="eastAsia" w:ascii="仿宋" w:hAnsi="仿宋" w:eastAsia="仿宋" w:cs="仿宋"/>
                <w:spacing w:val="-51"/>
                <w:highlight w:val="none"/>
              </w:rPr>
              <w:t xml:space="preserve"> </w:t>
            </w:r>
            <w:r>
              <w:rPr>
                <w:rFonts w:hint="eastAsia" w:ascii="仿宋" w:hAnsi="仿宋" w:eastAsia="仿宋" w:cs="仿宋"/>
                <w:spacing w:val="-6"/>
                <w:highlight w:val="none"/>
              </w:rPr>
              <w:t>9</w:t>
            </w:r>
            <w:r>
              <w:rPr>
                <w:rFonts w:hint="eastAsia" w:ascii="仿宋" w:hAnsi="仿宋" w:eastAsia="仿宋" w:cs="仿宋"/>
                <w:spacing w:val="-30"/>
                <w:highlight w:val="none"/>
              </w:rPr>
              <w:t xml:space="preserve"> </w:t>
            </w:r>
            <w:r>
              <w:rPr>
                <w:rFonts w:hint="eastAsia" w:ascii="仿宋" w:hAnsi="仿宋" w:eastAsia="仿宋" w:cs="仿宋"/>
                <w:spacing w:val="-6"/>
                <w:highlight w:val="none"/>
              </w:rPr>
              <w:t>的可靠性</w:t>
            </w:r>
          </w:p>
        </w:tc>
      </w:tr>
      <w:tr w14:paraId="7C327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3" w:type="dxa"/>
            <w:vMerge w:val="continue"/>
            <w:tcBorders>
              <w:top w:val="nil"/>
              <w:bottom w:val="nil"/>
            </w:tcBorders>
            <w:vAlign w:val="top"/>
          </w:tcPr>
          <w:p w14:paraId="27FDAA3A">
            <w:pPr>
              <w:rPr>
                <w:rFonts w:hint="eastAsia" w:ascii="仿宋" w:hAnsi="仿宋" w:eastAsia="仿宋" w:cs="仿宋"/>
                <w:sz w:val="21"/>
                <w:highlight w:val="none"/>
              </w:rPr>
            </w:pPr>
          </w:p>
        </w:tc>
        <w:tc>
          <w:tcPr>
            <w:tcW w:w="7989" w:type="dxa"/>
            <w:vAlign w:val="top"/>
          </w:tcPr>
          <w:p w14:paraId="08A07CCE">
            <w:pPr>
              <w:pStyle w:val="46"/>
              <w:spacing w:before="39" w:line="205" w:lineRule="auto"/>
              <w:ind w:left="125"/>
              <w:rPr>
                <w:rFonts w:hint="eastAsia" w:ascii="仿宋" w:hAnsi="仿宋" w:eastAsia="仿宋" w:cs="仿宋"/>
                <w:highlight w:val="none"/>
              </w:rPr>
            </w:pPr>
            <w:r>
              <w:rPr>
                <w:rFonts w:hint="eastAsia" w:ascii="仿宋" w:hAnsi="仿宋" w:eastAsia="仿宋" w:cs="仿宋"/>
                <w:spacing w:val="-3"/>
                <w:highlight w:val="none"/>
              </w:rPr>
              <w:t>最大备份保存时间为</w:t>
            </w:r>
            <w:r>
              <w:rPr>
                <w:rFonts w:hint="eastAsia" w:ascii="仿宋" w:hAnsi="仿宋" w:eastAsia="仿宋" w:cs="仿宋"/>
                <w:spacing w:val="-36"/>
                <w:highlight w:val="none"/>
              </w:rPr>
              <w:t xml:space="preserve"> </w:t>
            </w:r>
            <w:r>
              <w:rPr>
                <w:rFonts w:hint="eastAsia" w:ascii="仿宋" w:hAnsi="仿宋" w:eastAsia="仿宋" w:cs="仿宋"/>
                <w:spacing w:val="-3"/>
                <w:highlight w:val="none"/>
              </w:rPr>
              <w:t>732</w:t>
            </w:r>
            <w:r>
              <w:rPr>
                <w:rFonts w:hint="eastAsia" w:ascii="仿宋" w:hAnsi="仿宋" w:eastAsia="仿宋" w:cs="仿宋"/>
                <w:spacing w:val="-43"/>
                <w:highlight w:val="none"/>
              </w:rPr>
              <w:t xml:space="preserve"> </w:t>
            </w:r>
            <w:r>
              <w:rPr>
                <w:rFonts w:hint="eastAsia" w:ascii="仿宋" w:hAnsi="仿宋" w:eastAsia="仿宋" w:cs="仿宋"/>
                <w:spacing w:val="-3"/>
                <w:highlight w:val="none"/>
              </w:rPr>
              <w:t>天，可将实例恢复至</w:t>
            </w:r>
            <w:r>
              <w:rPr>
                <w:rFonts w:hint="eastAsia" w:ascii="仿宋" w:hAnsi="仿宋" w:eastAsia="仿宋" w:cs="仿宋"/>
                <w:spacing w:val="-46"/>
                <w:highlight w:val="none"/>
              </w:rPr>
              <w:t xml:space="preserve"> </w:t>
            </w:r>
            <w:r>
              <w:rPr>
                <w:rFonts w:hint="eastAsia" w:ascii="仿宋" w:hAnsi="仿宋" w:eastAsia="仿宋" w:cs="仿宋"/>
                <w:spacing w:val="-3"/>
                <w:highlight w:val="none"/>
              </w:rPr>
              <w:t>732</w:t>
            </w:r>
            <w:r>
              <w:rPr>
                <w:rFonts w:hint="eastAsia" w:ascii="仿宋" w:hAnsi="仿宋" w:eastAsia="仿宋" w:cs="仿宋"/>
                <w:spacing w:val="-43"/>
                <w:highlight w:val="none"/>
              </w:rPr>
              <w:t xml:space="preserve"> </w:t>
            </w:r>
            <w:r>
              <w:rPr>
                <w:rFonts w:hint="eastAsia" w:ascii="仿宋" w:hAnsi="仿宋" w:eastAsia="仿宋" w:cs="仿宋"/>
                <w:spacing w:val="-3"/>
                <w:highlight w:val="none"/>
              </w:rPr>
              <w:t>天内的任意时间点</w:t>
            </w:r>
          </w:p>
        </w:tc>
      </w:tr>
      <w:tr w14:paraId="333B6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43" w:type="dxa"/>
            <w:vMerge w:val="continue"/>
            <w:tcBorders>
              <w:top w:val="nil"/>
              <w:bottom w:val="nil"/>
            </w:tcBorders>
            <w:vAlign w:val="top"/>
          </w:tcPr>
          <w:p w14:paraId="52E482EE">
            <w:pPr>
              <w:rPr>
                <w:rFonts w:hint="eastAsia" w:ascii="仿宋" w:hAnsi="仿宋" w:eastAsia="仿宋" w:cs="仿宋"/>
                <w:sz w:val="21"/>
                <w:highlight w:val="none"/>
              </w:rPr>
            </w:pPr>
          </w:p>
        </w:tc>
        <w:tc>
          <w:tcPr>
            <w:tcW w:w="7989" w:type="dxa"/>
            <w:vAlign w:val="top"/>
          </w:tcPr>
          <w:p w14:paraId="51C39D9B">
            <w:pPr>
              <w:pStyle w:val="46"/>
              <w:spacing w:before="39" w:line="205" w:lineRule="auto"/>
              <w:ind w:left="118"/>
              <w:rPr>
                <w:rFonts w:hint="eastAsia" w:ascii="仿宋" w:hAnsi="仿宋" w:eastAsia="仿宋" w:cs="仿宋"/>
                <w:highlight w:val="none"/>
              </w:rPr>
            </w:pPr>
            <w:r>
              <w:rPr>
                <w:rFonts w:hint="eastAsia" w:ascii="仿宋" w:hAnsi="仿宋" w:eastAsia="仿宋" w:cs="仿宋"/>
                <w:spacing w:val="-1"/>
                <w:highlight w:val="none"/>
              </w:rPr>
              <w:t>支持自动设置备份策略，并手动修改备份策略</w:t>
            </w:r>
          </w:p>
        </w:tc>
      </w:tr>
      <w:tr w14:paraId="0C23F3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643" w:type="dxa"/>
            <w:vMerge w:val="continue"/>
            <w:tcBorders>
              <w:top w:val="nil"/>
            </w:tcBorders>
            <w:vAlign w:val="top"/>
          </w:tcPr>
          <w:p w14:paraId="55375F56">
            <w:pPr>
              <w:rPr>
                <w:rFonts w:hint="eastAsia" w:ascii="仿宋" w:hAnsi="仿宋" w:eastAsia="仿宋" w:cs="仿宋"/>
                <w:sz w:val="21"/>
                <w:highlight w:val="none"/>
              </w:rPr>
            </w:pPr>
          </w:p>
        </w:tc>
        <w:tc>
          <w:tcPr>
            <w:tcW w:w="7989" w:type="dxa"/>
            <w:vAlign w:val="top"/>
          </w:tcPr>
          <w:p w14:paraId="6A52255D">
            <w:pPr>
              <w:pStyle w:val="46"/>
              <w:spacing w:before="39" w:line="208" w:lineRule="auto"/>
              <w:ind w:left="118"/>
              <w:rPr>
                <w:rFonts w:hint="eastAsia" w:ascii="仿宋" w:hAnsi="仿宋" w:eastAsia="仿宋" w:cs="仿宋"/>
                <w:highlight w:val="none"/>
              </w:rPr>
            </w:pPr>
            <w:r>
              <w:rPr>
                <w:rFonts w:hint="eastAsia" w:ascii="仿宋" w:hAnsi="仿宋" w:eastAsia="仿宋" w:cs="仿宋"/>
                <w:spacing w:val="-1"/>
                <w:highlight w:val="none"/>
              </w:rPr>
              <w:t>支持分钟级实现磁盘扩容，对业务无影响。需要提供官网截图证明。</w:t>
            </w:r>
          </w:p>
        </w:tc>
      </w:tr>
    </w:tbl>
    <w:p w14:paraId="68ABB81E">
      <w:pPr>
        <w:spacing w:line="268" w:lineRule="auto"/>
        <w:rPr>
          <w:rFonts w:hint="eastAsia" w:ascii="仿宋" w:hAnsi="仿宋" w:eastAsia="仿宋" w:cs="仿宋"/>
          <w:sz w:val="21"/>
          <w:highlight w:val="none"/>
        </w:rPr>
      </w:pPr>
    </w:p>
    <w:p w14:paraId="2A24FF23">
      <w:pPr>
        <w:pStyle w:val="12"/>
        <w:spacing w:before="78" w:line="212" w:lineRule="auto"/>
        <w:ind w:left="134"/>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（4）对象存储</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08"/>
        <w:gridCol w:w="7824"/>
      </w:tblGrid>
      <w:tr w14:paraId="45BC18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808" w:type="dxa"/>
            <w:vAlign w:val="top"/>
          </w:tcPr>
          <w:p w14:paraId="23DB804C">
            <w:pPr>
              <w:pStyle w:val="46"/>
              <w:spacing w:before="39" w:line="208"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824" w:type="dxa"/>
            <w:vAlign w:val="top"/>
          </w:tcPr>
          <w:p w14:paraId="323DBE8E">
            <w:pPr>
              <w:pStyle w:val="46"/>
              <w:spacing w:before="39" w:line="208" w:lineRule="auto"/>
              <w:ind w:left="119"/>
              <w:rPr>
                <w:rFonts w:hint="eastAsia" w:ascii="仿宋" w:hAnsi="仿宋" w:eastAsia="仿宋" w:cs="仿宋"/>
                <w:highlight w:val="none"/>
              </w:rPr>
            </w:pPr>
            <w:r>
              <w:rPr>
                <w:rFonts w:hint="eastAsia" w:ascii="仿宋" w:hAnsi="仿宋" w:eastAsia="仿宋" w:cs="仿宋"/>
                <w:spacing w:val="-4"/>
                <w:highlight w:val="none"/>
              </w:rPr>
              <w:t>指标要求</w:t>
            </w:r>
          </w:p>
        </w:tc>
      </w:tr>
      <w:tr w14:paraId="3562F5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808" w:type="dxa"/>
            <w:vAlign w:val="top"/>
          </w:tcPr>
          <w:p w14:paraId="793A1BC2">
            <w:pPr>
              <w:pStyle w:val="46"/>
              <w:spacing w:before="192" w:line="222"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824" w:type="dxa"/>
            <w:vAlign w:val="top"/>
          </w:tcPr>
          <w:p w14:paraId="3A08C453">
            <w:pPr>
              <w:pStyle w:val="46"/>
              <w:spacing w:before="36" w:line="219" w:lineRule="auto"/>
              <w:ind w:left="120"/>
              <w:rPr>
                <w:rFonts w:hint="eastAsia" w:ascii="仿宋" w:hAnsi="仿宋" w:eastAsia="仿宋" w:cs="仿宋"/>
                <w:highlight w:val="none"/>
              </w:rPr>
            </w:pPr>
            <w:r>
              <w:rPr>
                <w:rFonts w:hint="eastAsia" w:ascii="仿宋" w:hAnsi="仿宋" w:eastAsia="仿宋" w:cs="仿宋"/>
                <w:spacing w:val="-1"/>
                <w:highlight w:val="none"/>
              </w:rPr>
              <w:t>▲支持且配置对象存储可用容量≥100TB</w:t>
            </w:r>
          </w:p>
          <w:p w14:paraId="5505C9FB">
            <w:pPr>
              <w:pStyle w:val="46"/>
              <w:spacing w:before="27" w:line="206" w:lineRule="auto"/>
              <w:ind w:left="120"/>
              <w:rPr>
                <w:rFonts w:hint="eastAsia" w:ascii="仿宋" w:hAnsi="仿宋" w:eastAsia="仿宋" w:cs="仿宋"/>
                <w:highlight w:val="none"/>
              </w:rPr>
            </w:pPr>
            <w:r>
              <w:rPr>
                <w:rFonts w:hint="eastAsia" w:ascii="仿宋" w:hAnsi="仿宋" w:eastAsia="仿宋" w:cs="仿宋"/>
                <w:spacing w:val="-1"/>
                <w:highlight w:val="none"/>
              </w:rPr>
              <w:t>▲支持且配置对象存储公网流出流量包≥100TB</w:t>
            </w:r>
          </w:p>
        </w:tc>
      </w:tr>
      <w:tr w14:paraId="4DD2F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808" w:type="dxa"/>
            <w:vMerge w:val="restart"/>
            <w:tcBorders>
              <w:bottom w:val="nil"/>
            </w:tcBorders>
            <w:vAlign w:val="top"/>
          </w:tcPr>
          <w:p w14:paraId="428D64EB">
            <w:pPr>
              <w:spacing w:line="256" w:lineRule="auto"/>
              <w:rPr>
                <w:rFonts w:hint="eastAsia" w:ascii="仿宋" w:hAnsi="仿宋" w:eastAsia="仿宋" w:cs="仿宋"/>
                <w:sz w:val="21"/>
                <w:highlight w:val="none"/>
              </w:rPr>
            </w:pPr>
          </w:p>
          <w:p w14:paraId="51CFF2B6">
            <w:pPr>
              <w:spacing w:line="256" w:lineRule="auto"/>
              <w:rPr>
                <w:rFonts w:hint="eastAsia" w:ascii="仿宋" w:hAnsi="仿宋" w:eastAsia="仿宋" w:cs="仿宋"/>
                <w:sz w:val="21"/>
                <w:highlight w:val="none"/>
              </w:rPr>
            </w:pPr>
          </w:p>
          <w:p w14:paraId="3542E70E">
            <w:pPr>
              <w:spacing w:line="256" w:lineRule="auto"/>
              <w:rPr>
                <w:rFonts w:hint="eastAsia" w:ascii="仿宋" w:hAnsi="仿宋" w:eastAsia="仿宋" w:cs="仿宋"/>
                <w:sz w:val="21"/>
                <w:highlight w:val="none"/>
              </w:rPr>
            </w:pPr>
          </w:p>
          <w:p w14:paraId="52404219">
            <w:pPr>
              <w:spacing w:line="257" w:lineRule="auto"/>
              <w:rPr>
                <w:rFonts w:hint="eastAsia" w:ascii="仿宋" w:hAnsi="仿宋" w:eastAsia="仿宋" w:cs="仿宋"/>
                <w:sz w:val="21"/>
                <w:highlight w:val="none"/>
              </w:rPr>
            </w:pPr>
          </w:p>
          <w:p w14:paraId="610329FE">
            <w:pPr>
              <w:spacing w:line="257" w:lineRule="auto"/>
              <w:rPr>
                <w:rFonts w:hint="eastAsia" w:ascii="仿宋" w:hAnsi="仿宋" w:eastAsia="仿宋" w:cs="仿宋"/>
                <w:sz w:val="21"/>
                <w:highlight w:val="none"/>
              </w:rPr>
            </w:pPr>
          </w:p>
          <w:p w14:paraId="2FAEFA88">
            <w:pPr>
              <w:spacing w:line="257" w:lineRule="auto"/>
              <w:rPr>
                <w:rFonts w:hint="eastAsia" w:ascii="仿宋" w:hAnsi="仿宋" w:eastAsia="仿宋" w:cs="仿宋"/>
                <w:sz w:val="21"/>
                <w:highlight w:val="none"/>
              </w:rPr>
            </w:pPr>
          </w:p>
          <w:p w14:paraId="7F18EC26">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824" w:type="dxa"/>
            <w:vAlign w:val="top"/>
          </w:tcPr>
          <w:p w14:paraId="5B921C20">
            <w:pPr>
              <w:pStyle w:val="46"/>
              <w:spacing w:before="38" w:line="228" w:lineRule="auto"/>
              <w:ind w:left="119" w:right="107" w:firstLine="1"/>
              <w:jc w:val="both"/>
              <w:rPr>
                <w:rFonts w:hint="eastAsia" w:ascii="仿宋" w:hAnsi="仿宋" w:eastAsia="仿宋" w:cs="仿宋"/>
                <w:highlight w:val="none"/>
              </w:rPr>
            </w:pPr>
            <w:r>
              <w:rPr>
                <w:rFonts w:hint="eastAsia" w:ascii="仿宋" w:hAnsi="仿宋" w:eastAsia="仿宋" w:cs="仿宋"/>
                <w:spacing w:val="-1"/>
                <w:highlight w:val="none"/>
              </w:rPr>
              <w:t>提供</w:t>
            </w:r>
            <w:r>
              <w:rPr>
                <w:rFonts w:hint="eastAsia" w:ascii="仿宋" w:hAnsi="仿宋" w:eastAsia="仿宋" w:cs="仿宋"/>
                <w:spacing w:val="-51"/>
                <w:highlight w:val="none"/>
              </w:rPr>
              <w:t xml:space="preserve"> </w:t>
            </w:r>
            <w:r>
              <w:rPr>
                <w:rFonts w:hint="eastAsia" w:ascii="仿宋" w:hAnsi="仿宋" w:eastAsia="仿宋" w:cs="仿宋"/>
                <w:spacing w:val="-1"/>
                <w:highlight w:val="none"/>
              </w:rPr>
              <w:t>RESTful</w:t>
            </w:r>
            <w:r>
              <w:rPr>
                <w:rFonts w:hint="eastAsia" w:ascii="仿宋" w:hAnsi="仿宋" w:eastAsia="仿宋" w:cs="仿宋"/>
                <w:spacing w:val="-41"/>
                <w:highlight w:val="none"/>
              </w:rPr>
              <w:t xml:space="preserve"> </w:t>
            </w:r>
            <w:r>
              <w:rPr>
                <w:rFonts w:hint="eastAsia" w:ascii="仿宋" w:hAnsi="仿宋" w:eastAsia="仿宋" w:cs="仿宋"/>
                <w:spacing w:val="-1"/>
                <w:highlight w:val="none"/>
              </w:rPr>
              <w:t>接口，支持</w:t>
            </w:r>
            <w:r>
              <w:rPr>
                <w:rFonts w:hint="eastAsia" w:ascii="仿宋" w:hAnsi="仿宋" w:eastAsia="仿宋" w:cs="仿宋"/>
                <w:spacing w:val="-52"/>
                <w:highlight w:val="none"/>
              </w:rPr>
              <w:t xml:space="preserve"> </w:t>
            </w:r>
            <w:r>
              <w:rPr>
                <w:rFonts w:hint="eastAsia" w:ascii="仿宋" w:hAnsi="仿宋" w:eastAsia="仿宋" w:cs="仿宋"/>
                <w:spacing w:val="-1"/>
                <w:highlight w:val="none"/>
              </w:rPr>
              <w:t>http</w:t>
            </w:r>
            <w:r>
              <w:rPr>
                <w:rFonts w:hint="eastAsia" w:ascii="仿宋" w:hAnsi="仿宋" w:eastAsia="仿宋" w:cs="仿宋"/>
                <w:spacing w:val="-42"/>
                <w:highlight w:val="none"/>
              </w:rPr>
              <w:t xml:space="preserve"> </w:t>
            </w:r>
            <w:r>
              <w:rPr>
                <w:rFonts w:hint="eastAsia" w:ascii="仿宋" w:hAnsi="仿宋" w:eastAsia="仿宋" w:cs="仿宋"/>
                <w:spacing w:val="-1"/>
                <w:highlight w:val="none"/>
              </w:rPr>
              <w:t>和</w:t>
            </w:r>
            <w:r>
              <w:rPr>
                <w:rFonts w:hint="eastAsia" w:ascii="仿宋" w:hAnsi="仿宋" w:eastAsia="仿宋" w:cs="仿宋"/>
                <w:spacing w:val="-52"/>
                <w:highlight w:val="none"/>
              </w:rPr>
              <w:t xml:space="preserve"> </w:t>
            </w:r>
            <w:r>
              <w:rPr>
                <w:rFonts w:hint="eastAsia" w:ascii="仿宋" w:hAnsi="仿宋" w:eastAsia="仿宋" w:cs="仿宋"/>
                <w:spacing w:val="-1"/>
                <w:highlight w:val="none"/>
              </w:rPr>
              <w:t>https</w:t>
            </w:r>
            <w:r>
              <w:rPr>
                <w:rFonts w:hint="eastAsia" w:ascii="仿宋" w:hAnsi="仿宋" w:eastAsia="仿宋" w:cs="仿宋"/>
                <w:spacing w:val="-43"/>
                <w:highlight w:val="none"/>
              </w:rPr>
              <w:t xml:space="preserve"> </w:t>
            </w:r>
            <w:r>
              <w:rPr>
                <w:rFonts w:hint="eastAsia" w:ascii="仿宋" w:hAnsi="仿宋" w:eastAsia="仿宋" w:cs="仿宋"/>
                <w:spacing w:val="-1"/>
                <w:highlight w:val="none"/>
              </w:rPr>
              <w:t>协议</w:t>
            </w:r>
            <w:r>
              <w:rPr>
                <w:rFonts w:hint="eastAsia" w:ascii="仿宋" w:hAnsi="仿宋" w:eastAsia="仿宋" w:cs="仿宋"/>
                <w:spacing w:val="-2"/>
                <w:highlight w:val="none"/>
              </w:rPr>
              <w:t>访问。提供用户自服务门户</w:t>
            </w:r>
            <w:r>
              <w:rPr>
                <w:rFonts w:hint="eastAsia" w:ascii="仿宋" w:hAnsi="仿宋" w:eastAsia="仿宋" w:cs="仿宋"/>
                <w:highlight w:val="none"/>
              </w:rPr>
              <w:t xml:space="preserve"> </w:t>
            </w:r>
            <w:r>
              <w:rPr>
                <w:rFonts w:hint="eastAsia" w:ascii="仿宋" w:hAnsi="仿宋" w:eastAsia="仿宋" w:cs="仿宋"/>
                <w:spacing w:val="-3"/>
                <w:highlight w:val="none"/>
              </w:rPr>
              <w:t>和</w:t>
            </w:r>
            <w:r>
              <w:rPr>
                <w:rFonts w:hint="eastAsia" w:ascii="仿宋" w:hAnsi="仿宋" w:eastAsia="仿宋" w:cs="仿宋"/>
                <w:spacing w:val="-59"/>
                <w:highlight w:val="none"/>
              </w:rPr>
              <w:t xml:space="preserve"> </w:t>
            </w:r>
            <w:r>
              <w:rPr>
                <w:rFonts w:hint="eastAsia" w:ascii="仿宋" w:hAnsi="仿宋" w:eastAsia="仿宋" w:cs="仿宋"/>
                <w:spacing w:val="-3"/>
                <w:highlight w:val="none"/>
              </w:rPr>
              <w:t>API</w:t>
            </w:r>
            <w:r>
              <w:rPr>
                <w:rFonts w:hint="eastAsia" w:ascii="仿宋" w:hAnsi="仿宋" w:eastAsia="仿宋" w:cs="仿宋"/>
                <w:spacing w:val="-43"/>
                <w:highlight w:val="none"/>
              </w:rPr>
              <w:t xml:space="preserve"> </w:t>
            </w:r>
            <w:r>
              <w:rPr>
                <w:rFonts w:hint="eastAsia" w:ascii="仿宋" w:hAnsi="仿宋" w:eastAsia="仿宋" w:cs="仿宋"/>
                <w:spacing w:val="-3"/>
                <w:highlight w:val="none"/>
              </w:rPr>
              <w:t>接口，用户可自行完成数据的上传下载和管理，</w:t>
            </w:r>
            <w:r>
              <w:rPr>
                <w:rFonts w:hint="eastAsia" w:ascii="仿宋" w:hAnsi="仿宋" w:eastAsia="仿宋" w:cs="仿宋"/>
                <w:spacing w:val="-4"/>
                <w:highlight w:val="none"/>
              </w:rPr>
              <w:t>支持多种对象上传</w:t>
            </w:r>
            <w:r>
              <w:rPr>
                <w:rFonts w:hint="eastAsia" w:ascii="仿宋" w:hAnsi="仿宋" w:eastAsia="仿宋" w:cs="仿宋"/>
                <w:highlight w:val="none"/>
              </w:rPr>
              <w:t xml:space="preserve"> </w:t>
            </w:r>
            <w:r>
              <w:rPr>
                <w:rFonts w:hint="eastAsia" w:ascii="仿宋" w:hAnsi="仿宋" w:eastAsia="仿宋" w:cs="仿宋"/>
                <w:spacing w:val="-8"/>
                <w:highlight w:val="none"/>
              </w:rPr>
              <w:t>方式</w:t>
            </w:r>
          </w:p>
        </w:tc>
      </w:tr>
      <w:tr w14:paraId="0D5C93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808" w:type="dxa"/>
            <w:vMerge w:val="continue"/>
            <w:tcBorders>
              <w:top w:val="nil"/>
              <w:bottom w:val="nil"/>
            </w:tcBorders>
            <w:vAlign w:val="top"/>
          </w:tcPr>
          <w:p w14:paraId="41763A4F">
            <w:pPr>
              <w:rPr>
                <w:rFonts w:hint="eastAsia" w:ascii="仿宋" w:hAnsi="仿宋" w:eastAsia="仿宋" w:cs="仿宋"/>
                <w:sz w:val="21"/>
                <w:highlight w:val="none"/>
              </w:rPr>
            </w:pPr>
          </w:p>
        </w:tc>
        <w:tc>
          <w:tcPr>
            <w:tcW w:w="7824" w:type="dxa"/>
            <w:vAlign w:val="top"/>
          </w:tcPr>
          <w:p w14:paraId="47DEA8C3">
            <w:pPr>
              <w:pStyle w:val="46"/>
              <w:spacing w:before="38" w:line="206" w:lineRule="auto"/>
              <w:ind w:left="121"/>
              <w:rPr>
                <w:rFonts w:hint="eastAsia" w:ascii="仿宋" w:hAnsi="仿宋" w:eastAsia="仿宋" w:cs="仿宋"/>
                <w:highlight w:val="none"/>
              </w:rPr>
            </w:pPr>
            <w:r>
              <w:rPr>
                <w:rFonts w:hint="eastAsia" w:ascii="仿宋" w:hAnsi="仿宋" w:eastAsia="仿宋" w:cs="仿宋"/>
                <w:spacing w:val="-2"/>
                <w:highlight w:val="none"/>
              </w:rPr>
              <w:t>大文件单流上传速度可达</w:t>
            </w:r>
            <w:r>
              <w:rPr>
                <w:rFonts w:hint="eastAsia" w:ascii="仿宋" w:hAnsi="仿宋" w:eastAsia="仿宋" w:cs="仿宋"/>
                <w:spacing w:val="-44"/>
                <w:highlight w:val="none"/>
              </w:rPr>
              <w:t xml:space="preserve"> </w:t>
            </w:r>
            <w:r>
              <w:rPr>
                <w:rFonts w:hint="eastAsia" w:ascii="仿宋" w:hAnsi="仿宋" w:eastAsia="仿宋" w:cs="仿宋"/>
                <w:spacing w:val="-2"/>
                <w:highlight w:val="none"/>
              </w:rPr>
              <w:t>2.4Gb/s</w:t>
            </w:r>
          </w:p>
        </w:tc>
      </w:tr>
      <w:tr w14:paraId="14FDD5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808" w:type="dxa"/>
            <w:vMerge w:val="continue"/>
            <w:tcBorders>
              <w:top w:val="nil"/>
              <w:bottom w:val="nil"/>
            </w:tcBorders>
            <w:vAlign w:val="top"/>
          </w:tcPr>
          <w:p w14:paraId="4BFD99A2">
            <w:pPr>
              <w:rPr>
                <w:rFonts w:hint="eastAsia" w:ascii="仿宋" w:hAnsi="仿宋" w:eastAsia="仿宋" w:cs="仿宋"/>
                <w:sz w:val="21"/>
                <w:highlight w:val="none"/>
              </w:rPr>
            </w:pPr>
          </w:p>
        </w:tc>
        <w:tc>
          <w:tcPr>
            <w:tcW w:w="7824" w:type="dxa"/>
            <w:vAlign w:val="top"/>
          </w:tcPr>
          <w:p w14:paraId="231E1558">
            <w:pPr>
              <w:pStyle w:val="46"/>
              <w:spacing w:before="39" w:line="205" w:lineRule="auto"/>
              <w:ind w:left="120"/>
              <w:rPr>
                <w:rFonts w:hint="eastAsia" w:ascii="仿宋" w:hAnsi="仿宋" w:eastAsia="仿宋" w:cs="仿宋"/>
                <w:highlight w:val="none"/>
              </w:rPr>
            </w:pPr>
            <w:r>
              <w:rPr>
                <w:rFonts w:hint="eastAsia" w:ascii="仿宋" w:hAnsi="仿宋" w:eastAsia="仿宋" w:cs="仿宋"/>
                <w:spacing w:val="-1"/>
                <w:highlight w:val="none"/>
              </w:rPr>
              <w:t>对象存储并行文件系统支持文件操作类</w:t>
            </w:r>
            <w:r>
              <w:rPr>
                <w:rFonts w:hint="eastAsia" w:ascii="仿宋" w:hAnsi="仿宋" w:eastAsia="仿宋" w:cs="仿宋"/>
                <w:spacing w:val="-59"/>
                <w:highlight w:val="none"/>
              </w:rPr>
              <w:t xml:space="preserve"> </w:t>
            </w:r>
            <w:r>
              <w:rPr>
                <w:rFonts w:hint="eastAsia" w:ascii="仿宋" w:hAnsi="仿宋" w:eastAsia="仿宋" w:cs="仿宋"/>
                <w:spacing w:val="-1"/>
                <w:highlight w:val="none"/>
              </w:rPr>
              <w:t>API</w:t>
            </w:r>
          </w:p>
        </w:tc>
      </w:tr>
      <w:tr w14:paraId="50E80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808" w:type="dxa"/>
            <w:vMerge w:val="continue"/>
            <w:tcBorders>
              <w:top w:val="nil"/>
              <w:bottom w:val="nil"/>
            </w:tcBorders>
            <w:vAlign w:val="top"/>
          </w:tcPr>
          <w:p w14:paraId="2C30A17A">
            <w:pPr>
              <w:rPr>
                <w:rFonts w:hint="eastAsia" w:ascii="仿宋" w:hAnsi="仿宋" w:eastAsia="仿宋" w:cs="仿宋"/>
                <w:sz w:val="21"/>
                <w:highlight w:val="none"/>
              </w:rPr>
            </w:pPr>
          </w:p>
        </w:tc>
        <w:tc>
          <w:tcPr>
            <w:tcW w:w="7824" w:type="dxa"/>
            <w:vAlign w:val="top"/>
          </w:tcPr>
          <w:p w14:paraId="04A0DDE4">
            <w:pPr>
              <w:pStyle w:val="46"/>
              <w:spacing w:before="39" w:line="205" w:lineRule="auto"/>
              <w:ind w:left="120"/>
              <w:rPr>
                <w:rFonts w:hint="eastAsia" w:ascii="仿宋" w:hAnsi="仿宋" w:eastAsia="仿宋" w:cs="仿宋"/>
                <w:highlight w:val="none"/>
              </w:rPr>
            </w:pPr>
            <w:r>
              <w:rPr>
                <w:rFonts w:hint="eastAsia" w:ascii="仿宋" w:hAnsi="仿宋" w:eastAsia="仿宋" w:cs="仿宋"/>
                <w:spacing w:val="-1"/>
                <w:highlight w:val="none"/>
              </w:rPr>
              <w:t>提供日志记录功能，方便追查访问来源以及进行多维度的统计分析</w:t>
            </w:r>
          </w:p>
        </w:tc>
      </w:tr>
      <w:tr w14:paraId="7A40AF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808" w:type="dxa"/>
            <w:vMerge w:val="continue"/>
            <w:tcBorders>
              <w:top w:val="nil"/>
              <w:bottom w:val="nil"/>
            </w:tcBorders>
            <w:vAlign w:val="top"/>
          </w:tcPr>
          <w:p w14:paraId="567014A3">
            <w:pPr>
              <w:rPr>
                <w:rFonts w:hint="eastAsia" w:ascii="仿宋" w:hAnsi="仿宋" w:eastAsia="仿宋" w:cs="仿宋"/>
                <w:sz w:val="21"/>
                <w:highlight w:val="none"/>
              </w:rPr>
            </w:pPr>
          </w:p>
        </w:tc>
        <w:tc>
          <w:tcPr>
            <w:tcW w:w="7824" w:type="dxa"/>
            <w:vAlign w:val="top"/>
          </w:tcPr>
          <w:p w14:paraId="56584D2F">
            <w:pPr>
              <w:pStyle w:val="46"/>
              <w:spacing w:before="38" w:line="222" w:lineRule="auto"/>
              <w:ind w:left="124" w:right="107" w:hanging="4"/>
              <w:rPr>
                <w:rFonts w:hint="eastAsia" w:ascii="仿宋" w:hAnsi="仿宋" w:eastAsia="仿宋" w:cs="仿宋"/>
                <w:highlight w:val="none"/>
              </w:rPr>
            </w:pPr>
            <w:r>
              <w:rPr>
                <w:rFonts w:hint="eastAsia" w:ascii="仿宋" w:hAnsi="仿宋" w:eastAsia="仿宋" w:cs="仿宋"/>
                <w:spacing w:val="-4"/>
                <w:highlight w:val="none"/>
              </w:rPr>
              <w:t>提供</w:t>
            </w:r>
            <w:r>
              <w:rPr>
                <w:rFonts w:hint="eastAsia" w:ascii="仿宋" w:hAnsi="仿宋" w:eastAsia="仿宋" w:cs="仿宋"/>
                <w:spacing w:val="-44"/>
                <w:highlight w:val="none"/>
              </w:rPr>
              <w:t xml:space="preserve"> </w:t>
            </w:r>
            <w:r>
              <w:rPr>
                <w:rFonts w:hint="eastAsia" w:ascii="仿宋" w:hAnsi="仿宋" w:eastAsia="仿宋" w:cs="仿宋"/>
                <w:spacing w:val="-4"/>
                <w:highlight w:val="none"/>
              </w:rPr>
              <w:t>POSIX</w:t>
            </w:r>
            <w:r>
              <w:rPr>
                <w:rFonts w:hint="eastAsia" w:ascii="仿宋" w:hAnsi="仿宋" w:eastAsia="仿宋" w:cs="仿宋"/>
                <w:spacing w:val="-44"/>
                <w:highlight w:val="none"/>
              </w:rPr>
              <w:t xml:space="preserve"> </w:t>
            </w:r>
            <w:r>
              <w:rPr>
                <w:rFonts w:hint="eastAsia" w:ascii="仿宋" w:hAnsi="仿宋" w:eastAsia="仿宋" w:cs="仿宋"/>
                <w:spacing w:val="-4"/>
                <w:highlight w:val="none"/>
              </w:rPr>
              <w:t>文件语义功能的</w:t>
            </w:r>
            <w:r>
              <w:rPr>
                <w:rFonts w:hint="eastAsia" w:ascii="仿宋" w:hAnsi="仿宋" w:eastAsia="仿宋" w:cs="仿宋"/>
                <w:spacing w:val="-59"/>
                <w:highlight w:val="none"/>
              </w:rPr>
              <w:t xml:space="preserve"> </w:t>
            </w:r>
            <w:r>
              <w:rPr>
                <w:rFonts w:hint="eastAsia" w:ascii="仿宋" w:hAnsi="仿宋" w:eastAsia="仿宋" w:cs="仿宋"/>
                <w:spacing w:val="-4"/>
                <w:highlight w:val="none"/>
              </w:rPr>
              <w:t>API</w:t>
            </w:r>
            <w:r>
              <w:rPr>
                <w:rFonts w:hint="eastAsia" w:ascii="仿宋" w:hAnsi="仿宋" w:eastAsia="仿宋" w:cs="仿宋"/>
                <w:spacing w:val="-44"/>
                <w:highlight w:val="none"/>
              </w:rPr>
              <w:t xml:space="preserve"> </w:t>
            </w:r>
            <w:r>
              <w:rPr>
                <w:rFonts w:hint="eastAsia" w:ascii="仿宋" w:hAnsi="仿宋" w:eastAsia="仿宋" w:cs="仿宋"/>
                <w:spacing w:val="-4"/>
                <w:highlight w:val="none"/>
              </w:rPr>
              <w:t>和客户端，可提供高性能、追加写、修改</w:t>
            </w:r>
            <w:r>
              <w:rPr>
                <w:rFonts w:hint="eastAsia" w:ascii="仿宋" w:hAnsi="仿宋" w:eastAsia="仿宋" w:cs="仿宋"/>
                <w:highlight w:val="none"/>
              </w:rPr>
              <w:t xml:space="preserve"> </w:t>
            </w:r>
            <w:r>
              <w:rPr>
                <w:rFonts w:hint="eastAsia" w:ascii="仿宋" w:hAnsi="仿宋" w:eastAsia="仿宋" w:cs="仿宋"/>
                <w:spacing w:val="-2"/>
                <w:highlight w:val="none"/>
              </w:rPr>
              <w:t>写、文件截断等功能。需要提供官网截图证明。</w:t>
            </w:r>
          </w:p>
        </w:tc>
      </w:tr>
      <w:tr w14:paraId="34B827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808" w:type="dxa"/>
            <w:vMerge w:val="continue"/>
            <w:tcBorders>
              <w:top w:val="nil"/>
              <w:bottom w:val="nil"/>
            </w:tcBorders>
            <w:vAlign w:val="top"/>
          </w:tcPr>
          <w:p w14:paraId="5C416A60">
            <w:pPr>
              <w:rPr>
                <w:rFonts w:hint="eastAsia" w:ascii="仿宋" w:hAnsi="仿宋" w:eastAsia="仿宋" w:cs="仿宋"/>
                <w:sz w:val="21"/>
                <w:highlight w:val="none"/>
              </w:rPr>
            </w:pPr>
          </w:p>
        </w:tc>
        <w:tc>
          <w:tcPr>
            <w:tcW w:w="7824" w:type="dxa"/>
            <w:vAlign w:val="top"/>
          </w:tcPr>
          <w:p w14:paraId="2249711C">
            <w:pPr>
              <w:pStyle w:val="46"/>
              <w:spacing w:before="40" w:line="205" w:lineRule="auto"/>
              <w:ind w:left="119"/>
              <w:rPr>
                <w:rFonts w:hint="eastAsia" w:ascii="仿宋" w:hAnsi="仿宋" w:eastAsia="仿宋" w:cs="仿宋"/>
                <w:highlight w:val="none"/>
              </w:rPr>
            </w:pPr>
            <w:r>
              <w:rPr>
                <w:rFonts w:hint="eastAsia" w:ascii="仿宋" w:hAnsi="仿宋" w:eastAsia="仿宋" w:cs="仿宋"/>
                <w:spacing w:val="-1"/>
                <w:highlight w:val="none"/>
              </w:rPr>
              <w:t>支持静态网站托管、桶标签，对象存储支持数据回源</w:t>
            </w:r>
          </w:p>
        </w:tc>
      </w:tr>
      <w:tr w14:paraId="5EEF48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808" w:type="dxa"/>
            <w:vMerge w:val="continue"/>
            <w:tcBorders>
              <w:top w:val="nil"/>
              <w:bottom w:val="nil"/>
            </w:tcBorders>
            <w:vAlign w:val="top"/>
          </w:tcPr>
          <w:p w14:paraId="2109E2EA">
            <w:pPr>
              <w:rPr>
                <w:rFonts w:hint="eastAsia" w:ascii="仿宋" w:hAnsi="仿宋" w:eastAsia="仿宋" w:cs="仿宋"/>
                <w:sz w:val="21"/>
                <w:highlight w:val="none"/>
              </w:rPr>
            </w:pPr>
          </w:p>
        </w:tc>
        <w:tc>
          <w:tcPr>
            <w:tcW w:w="7824" w:type="dxa"/>
            <w:vAlign w:val="top"/>
          </w:tcPr>
          <w:p w14:paraId="47E66B70">
            <w:pPr>
              <w:pStyle w:val="46"/>
              <w:spacing w:before="39" w:line="205" w:lineRule="auto"/>
              <w:ind w:left="119"/>
              <w:rPr>
                <w:rFonts w:hint="eastAsia" w:ascii="仿宋" w:hAnsi="仿宋" w:eastAsia="仿宋" w:cs="仿宋"/>
                <w:highlight w:val="none"/>
              </w:rPr>
            </w:pPr>
            <w:r>
              <w:rPr>
                <w:rFonts w:hint="eastAsia" w:ascii="仿宋" w:hAnsi="仿宋" w:eastAsia="仿宋" w:cs="仿宋"/>
                <w:spacing w:val="-1"/>
                <w:highlight w:val="none"/>
              </w:rPr>
              <w:t>支持归档数据直读功能。需要提供官网截图证明。</w:t>
            </w:r>
          </w:p>
        </w:tc>
      </w:tr>
      <w:tr w14:paraId="0B550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 w:hRule="atLeast"/>
        </w:trPr>
        <w:tc>
          <w:tcPr>
            <w:tcW w:w="1808" w:type="dxa"/>
            <w:vMerge w:val="continue"/>
            <w:tcBorders>
              <w:top w:val="nil"/>
            </w:tcBorders>
            <w:vAlign w:val="top"/>
          </w:tcPr>
          <w:p w14:paraId="6DB02D97">
            <w:pPr>
              <w:rPr>
                <w:rFonts w:hint="eastAsia" w:ascii="仿宋" w:hAnsi="仿宋" w:eastAsia="仿宋" w:cs="仿宋"/>
                <w:sz w:val="21"/>
                <w:highlight w:val="none"/>
              </w:rPr>
            </w:pPr>
          </w:p>
        </w:tc>
        <w:tc>
          <w:tcPr>
            <w:tcW w:w="7824" w:type="dxa"/>
            <w:vAlign w:val="top"/>
          </w:tcPr>
          <w:p w14:paraId="7607B75F">
            <w:pPr>
              <w:pStyle w:val="46"/>
              <w:spacing w:before="40" w:line="206" w:lineRule="auto"/>
              <w:ind w:left="119"/>
              <w:rPr>
                <w:rFonts w:hint="eastAsia" w:ascii="仿宋" w:hAnsi="仿宋" w:eastAsia="仿宋" w:cs="仿宋"/>
                <w:highlight w:val="none"/>
              </w:rPr>
            </w:pPr>
            <w:r>
              <w:rPr>
                <w:rFonts w:hint="eastAsia" w:ascii="仿宋" w:hAnsi="仿宋" w:eastAsia="仿宋" w:cs="仿宋"/>
                <w:spacing w:val="-3"/>
                <w:highlight w:val="none"/>
              </w:rPr>
              <w:t>支持定时上传任务，按照每天/每周/每月或自定义的频率自动上传本地磁</w:t>
            </w:r>
          </w:p>
        </w:tc>
      </w:tr>
    </w:tbl>
    <w:p w14:paraId="461DEE2F">
      <w:pPr>
        <w:rPr>
          <w:rFonts w:hint="eastAsia" w:ascii="仿宋" w:hAnsi="仿宋" w:eastAsia="仿宋" w:cs="仿宋"/>
          <w:sz w:val="21"/>
          <w:highlight w:val="none"/>
        </w:rPr>
      </w:pPr>
    </w:p>
    <w:p w14:paraId="1212B0C5">
      <w:pPr>
        <w:rPr>
          <w:rFonts w:hint="eastAsia" w:ascii="仿宋" w:hAnsi="仿宋" w:eastAsia="仿宋" w:cs="仿宋"/>
          <w:sz w:val="21"/>
          <w:szCs w:val="21"/>
          <w:highlight w:val="none"/>
        </w:rPr>
        <w:sectPr>
          <w:headerReference r:id="rId8" w:type="default"/>
          <w:footerReference r:id="rId9" w:type="default"/>
          <w:pgSz w:w="11906" w:h="16839"/>
          <w:pgMar w:top="1170" w:right="1134" w:bottom="1185" w:left="1134" w:header="883" w:footer="1023" w:gutter="0"/>
          <w:cols w:space="720" w:num="1"/>
        </w:sectPr>
      </w:pPr>
    </w:p>
    <w:p w14:paraId="51E352B7">
      <w:pPr>
        <w:spacing w:line="409" w:lineRule="auto"/>
        <w:rPr>
          <w:rFonts w:hint="eastAsia" w:ascii="仿宋" w:hAnsi="仿宋" w:eastAsia="仿宋" w:cs="仿宋"/>
          <w:sz w:val="21"/>
          <w:highlight w:val="none"/>
        </w:rPr>
      </w:pPr>
    </w:p>
    <w:p w14:paraId="2790491E">
      <w:pPr>
        <w:spacing w:before="8" w:line="87" w:lineRule="exact"/>
        <w:ind w:firstLine="112"/>
        <w:rPr>
          <w:rFonts w:hint="eastAsia" w:ascii="仿宋" w:hAnsi="仿宋" w:eastAsia="仿宋" w:cs="仿宋"/>
          <w:highlight w:val="none"/>
        </w:rPr>
      </w:pPr>
      <w:bookmarkStart w:id="21" w:name="bookmark4"/>
      <w:bookmarkEnd w:id="21"/>
    </w:p>
    <w:p w14:paraId="3705ABC5">
      <w:pPr>
        <w:spacing w:line="61" w:lineRule="exact"/>
        <w:rPr>
          <w:rFonts w:hint="eastAsia" w:ascii="仿宋" w:hAnsi="仿宋" w:eastAsia="仿宋" w:cs="仿宋"/>
          <w:highlight w:val="none"/>
        </w:rPr>
      </w:pP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08"/>
        <w:gridCol w:w="7824"/>
      </w:tblGrid>
      <w:tr w14:paraId="65CD59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 w:hRule="atLeast"/>
        </w:trPr>
        <w:tc>
          <w:tcPr>
            <w:tcW w:w="1808" w:type="dxa"/>
            <w:vAlign w:val="top"/>
          </w:tcPr>
          <w:p w14:paraId="3FF33811">
            <w:pPr>
              <w:rPr>
                <w:rFonts w:hint="eastAsia" w:ascii="仿宋" w:hAnsi="仿宋" w:eastAsia="仿宋" w:cs="仿宋"/>
                <w:sz w:val="21"/>
                <w:highlight w:val="none"/>
              </w:rPr>
            </w:pPr>
          </w:p>
        </w:tc>
        <w:tc>
          <w:tcPr>
            <w:tcW w:w="7824" w:type="dxa"/>
            <w:vAlign w:val="top"/>
          </w:tcPr>
          <w:p w14:paraId="1AE14319">
            <w:pPr>
              <w:pStyle w:val="46"/>
              <w:spacing w:before="41" w:line="206" w:lineRule="auto"/>
              <w:ind w:left="127"/>
              <w:rPr>
                <w:rFonts w:hint="eastAsia" w:ascii="仿宋" w:hAnsi="仿宋" w:eastAsia="仿宋" w:cs="仿宋"/>
                <w:highlight w:val="none"/>
              </w:rPr>
            </w:pPr>
            <w:r>
              <w:rPr>
                <w:rFonts w:hint="eastAsia" w:ascii="仿宋" w:hAnsi="仿宋" w:eastAsia="仿宋" w:cs="仿宋"/>
                <w:spacing w:val="-1"/>
                <w:highlight w:val="none"/>
              </w:rPr>
              <w:t>盘或目录中的文件到对象存储中。需要提供官网截图证明。</w:t>
            </w:r>
          </w:p>
        </w:tc>
      </w:tr>
      <w:tr w14:paraId="294D18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808" w:type="dxa"/>
            <w:vAlign w:val="top"/>
          </w:tcPr>
          <w:p w14:paraId="6D08D33E">
            <w:pPr>
              <w:pStyle w:val="46"/>
              <w:spacing w:before="192" w:line="222" w:lineRule="auto"/>
              <w:ind w:left="127"/>
              <w:rPr>
                <w:rFonts w:hint="eastAsia" w:ascii="仿宋" w:hAnsi="仿宋" w:eastAsia="仿宋" w:cs="仿宋"/>
                <w:highlight w:val="none"/>
              </w:rPr>
            </w:pPr>
            <w:r>
              <w:rPr>
                <w:rFonts w:hint="eastAsia" w:ascii="仿宋" w:hAnsi="仿宋" w:eastAsia="仿宋" w:cs="仿宋"/>
                <w:spacing w:val="-5"/>
                <w:highlight w:val="none"/>
              </w:rPr>
              <w:t>安全可靠</w:t>
            </w:r>
          </w:p>
        </w:tc>
        <w:tc>
          <w:tcPr>
            <w:tcW w:w="7824" w:type="dxa"/>
            <w:vAlign w:val="top"/>
          </w:tcPr>
          <w:p w14:paraId="5522F393">
            <w:pPr>
              <w:pStyle w:val="46"/>
              <w:spacing w:before="39" w:line="223" w:lineRule="auto"/>
              <w:ind w:left="112" w:right="107" w:firstLine="9"/>
              <w:rPr>
                <w:rFonts w:hint="eastAsia" w:ascii="仿宋" w:hAnsi="仿宋" w:eastAsia="仿宋" w:cs="仿宋"/>
                <w:highlight w:val="none"/>
              </w:rPr>
            </w:pPr>
            <w:r>
              <w:rPr>
                <w:rFonts w:hint="eastAsia" w:ascii="仿宋" w:hAnsi="仿宋" w:eastAsia="仿宋" w:cs="仿宋"/>
                <w:spacing w:val="5"/>
                <w:highlight w:val="none"/>
              </w:rPr>
              <w:t>具备多层次安全防护功能，通过多级可靠性架构，保障</w:t>
            </w:r>
            <w:r>
              <w:rPr>
                <w:rFonts w:hint="eastAsia" w:ascii="仿宋" w:hAnsi="仿宋" w:eastAsia="仿宋" w:cs="仿宋"/>
                <w:spacing w:val="4"/>
                <w:highlight w:val="none"/>
              </w:rPr>
              <w:t>数据持久性高达</w:t>
            </w:r>
            <w:r>
              <w:rPr>
                <w:rFonts w:hint="eastAsia" w:ascii="仿宋" w:hAnsi="仿宋" w:eastAsia="仿宋" w:cs="仿宋"/>
                <w:highlight w:val="none"/>
              </w:rPr>
              <w:t xml:space="preserve"> </w:t>
            </w:r>
            <w:r>
              <w:rPr>
                <w:rFonts w:hint="eastAsia" w:ascii="仿宋" w:hAnsi="仿宋" w:eastAsia="仿宋" w:cs="仿宋"/>
                <w:spacing w:val="-2"/>
                <w:highlight w:val="none"/>
              </w:rPr>
              <w:t>99.9999999999%（12</w:t>
            </w:r>
            <w:r>
              <w:rPr>
                <w:rFonts w:hint="eastAsia" w:ascii="仿宋" w:hAnsi="仿宋" w:eastAsia="仿宋" w:cs="仿宋"/>
                <w:spacing w:val="-44"/>
                <w:highlight w:val="none"/>
              </w:rPr>
              <w:t xml:space="preserve"> </w:t>
            </w:r>
            <w:r>
              <w:rPr>
                <w:rFonts w:hint="eastAsia" w:ascii="仿宋" w:hAnsi="仿宋" w:eastAsia="仿宋" w:cs="仿宋"/>
                <w:spacing w:val="-2"/>
                <w:highlight w:val="none"/>
              </w:rPr>
              <w:t>个</w:t>
            </w:r>
            <w:r>
              <w:rPr>
                <w:rFonts w:hint="eastAsia" w:ascii="仿宋" w:hAnsi="仿宋" w:eastAsia="仿宋" w:cs="仿宋"/>
                <w:spacing w:val="-50"/>
                <w:highlight w:val="none"/>
              </w:rPr>
              <w:t xml:space="preserve"> </w:t>
            </w:r>
            <w:r>
              <w:rPr>
                <w:rFonts w:hint="eastAsia" w:ascii="仿宋" w:hAnsi="仿宋" w:eastAsia="仿宋" w:cs="仿宋"/>
                <w:spacing w:val="-2"/>
                <w:highlight w:val="none"/>
              </w:rPr>
              <w:t>9</w:t>
            </w:r>
            <w:r>
              <w:rPr>
                <w:rFonts w:hint="eastAsia" w:ascii="仿宋" w:hAnsi="仿宋" w:eastAsia="仿宋" w:cs="仿宋"/>
                <w:spacing w:val="-50"/>
                <w:highlight w:val="none"/>
              </w:rPr>
              <w:t>），</w:t>
            </w:r>
            <w:r>
              <w:rPr>
                <w:rFonts w:hint="eastAsia" w:ascii="仿宋" w:hAnsi="仿宋" w:eastAsia="仿宋" w:cs="仿宋"/>
                <w:spacing w:val="-2"/>
                <w:highlight w:val="none"/>
              </w:rPr>
              <w:t>业务连续性高达</w:t>
            </w:r>
            <w:r>
              <w:rPr>
                <w:rFonts w:hint="eastAsia" w:ascii="仿宋" w:hAnsi="仿宋" w:eastAsia="仿宋" w:cs="仿宋"/>
                <w:spacing w:val="-51"/>
                <w:highlight w:val="none"/>
              </w:rPr>
              <w:t xml:space="preserve"> </w:t>
            </w:r>
            <w:r>
              <w:rPr>
                <w:rFonts w:hint="eastAsia" w:ascii="仿宋" w:hAnsi="仿宋" w:eastAsia="仿宋" w:cs="仿宋"/>
                <w:spacing w:val="-2"/>
                <w:highlight w:val="none"/>
              </w:rPr>
              <w:t>99.995%</w:t>
            </w:r>
          </w:p>
        </w:tc>
      </w:tr>
    </w:tbl>
    <w:p w14:paraId="49DCACF5">
      <w:pPr>
        <w:spacing w:line="267" w:lineRule="auto"/>
        <w:rPr>
          <w:rFonts w:hint="eastAsia" w:ascii="仿宋" w:hAnsi="仿宋" w:eastAsia="仿宋" w:cs="仿宋"/>
          <w:sz w:val="21"/>
          <w:highlight w:val="none"/>
        </w:rPr>
      </w:pPr>
    </w:p>
    <w:p w14:paraId="406FA8BF">
      <w:pPr>
        <w:pStyle w:val="12"/>
        <w:spacing w:before="78" w:line="212" w:lineRule="auto"/>
        <w:ind w:left="134"/>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（5）负载均衡</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66"/>
        <w:gridCol w:w="7166"/>
      </w:tblGrid>
      <w:tr w14:paraId="53F18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2466" w:type="dxa"/>
            <w:vAlign w:val="top"/>
          </w:tcPr>
          <w:p w14:paraId="10F1FC99">
            <w:pPr>
              <w:pStyle w:val="46"/>
              <w:spacing w:before="41" w:line="207"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166" w:type="dxa"/>
            <w:vAlign w:val="top"/>
          </w:tcPr>
          <w:p w14:paraId="51E2FFF1">
            <w:pPr>
              <w:pStyle w:val="46"/>
              <w:spacing w:before="41" w:line="207" w:lineRule="auto"/>
              <w:ind w:left="121"/>
              <w:rPr>
                <w:rFonts w:hint="eastAsia" w:ascii="仿宋" w:hAnsi="仿宋" w:eastAsia="仿宋" w:cs="仿宋"/>
                <w:highlight w:val="none"/>
              </w:rPr>
            </w:pPr>
            <w:r>
              <w:rPr>
                <w:rFonts w:hint="eastAsia" w:ascii="仿宋" w:hAnsi="仿宋" w:eastAsia="仿宋" w:cs="仿宋"/>
                <w:spacing w:val="-4"/>
                <w:highlight w:val="none"/>
              </w:rPr>
              <w:t>指标要求</w:t>
            </w:r>
          </w:p>
        </w:tc>
      </w:tr>
      <w:tr w14:paraId="6F0B3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2466" w:type="dxa"/>
            <w:vAlign w:val="top"/>
          </w:tcPr>
          <w:p w14:paraId="0AD36184">
            <w:pPr>
              <w:pStyle w:val="46"/>
              <w:spacing w:before="34" w:line="209"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166" w:type="dxa"/>
            <w:vAlign w:val="top"/>
          </w:tcPr>
          <w:p w14:paraId="69054033">
            <w:pPr>
              <w:pStyle w:val="46"/>
              <w:spacing w:before="34" w:line="209" w:lineRule="auto"/>
              <w:ind w:left="122"/>
              <w:rPr>
                <w:rFonts w:hint="eastAsia" w:ascii="仿宋" w:hAnsi="仿宋" w:eastAsia="仿宋" w:cs="仿宋"/>
                <w:highlight w:val="none"/>
              </w:rPr>
            </w:pPr>
            <w:r>
              <w:rPr>
                <w:rFonts w:hint="eastAsia" w:ascii="仿宋" w:hAnsi="仿宋" w:eastAsia="仿宋" w:cs="仿宋"/>
                <w:spacing w:val="-1"/>
                <w:highlight w:val="none"/>
              </w:rPr>
              <w:t>▲支持且配置互联网访问流量带宽≥200Mbit/s</w:t>
            </w:r>
          </w:p>
        </w:tc>
      </w:tr>
      <w:tr w14:paraId="11E60E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2466" w:type="dxa"/>
            <w:vMerge w:val="restart"/>
            <w:tcBorders>
              <w:bottom w:val="nil"/>
            </w:tcBorders>
            <w:vAlign w:val="top"/>
          </w:tcPr>
          <w:p w14:paraId="3A4ADEE5">
            <w:pPr>
              <w:spacing w:line="256" w:lineRule="auto"/>
              <w:rPr>
                <w:rFonts w:hint="eastAsia" w:ascii="仿宋" w:hAnsi="仿宋" w:eastAsia="仿宋" w:cs="仿宋"/>
                <w:sz w:val="21"/>
                <w:highlight w:val="none"/>
              </w:rPr>
            </w:pPr>
          </w:p>
          <w:p w14:paraId="0AAF5B17">
            <w:pPr>
              <w:spacing w:line="256" w:lineRule="auto"/>
              <w:rPr>
                <w:rFonts w:hint="eastAsia" w:ascii="仿宋" w:hAnsi="仿宋" w:eastAsia="仿宋" w:cs="仿宋"/>
                <w:sz w:val="21"/>
                <w:highlight w:val="none"/>
              </w:rPr>
            </w:pPr>
          </w:p>
          <w:p w14:paraId="570DA99E">
            <w:pPr>
              <w:spacing w:line="256" w:lineRule="auto"/>
              <w:rPr>
                <w:rFonts w:hint="eastAsia" w:ascii="仿宋" w:hAnsi="仿宋" w:eastAsia="仿宋" w:cs="仿宋"/>
                <w:sz w:val="21"/>
                <w:highlight w:val="none"/>
              </w:rPr>
            </w:pPr>
          </w:p>
          <w:p w14:paraId="2AEFF357">
            <w:pPr>
              <w:spacing w:line="256" w:lineRule="auto"/>
              <w:rPr>
                <w:rFonts w:hint="eastAsia" w:ascii="仿宋" w:hAnsi="仿宋" w:eastAsia="仿宋" w:cs="仿宋"/>
                <w:sz w:val="21"/>
                <w:highlight w:val="none"/>
              </w:rPr>
            </w:pPr>
          </w:p>
          <w:p w14:paraId="03031589">
            <w:pPr>
              <w:spacing w:line="257" w:lineRule="auto"/>
              <w:rPr>
                <w:rFonts w:hint="eastAsia" w:ascii="仿宋" w:hAnsi="仿宋" w:eastAsia="仿宋" w:cs="仿宋"/>
                <w:sz w:val="21"/>
                <w:highlight w:val="none"/>
              </w:rPr>
            </w:pPr>
          </w:p>
          <w:p w14:paraId="15D75F9F">
            <w:pPr>
              <w:spacing w:line="257" w:lineRule="auto"/>
              <w:rPr>
                <w:rFonts w:hint="eastAsia" w:ascii="仿宋" w:hAnsi="仿宋" w:eastAsia="仿宋" w:cs="仿宋"/>
                <w:sz w:val="21"/>
                <w:highlight w:val="none"/>
              </w:rPr>
            </w:pPr>
          </w:p>
          <w:p w14:paraId="36343363">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166" w:type="dxa"/>
            <w:vAlign w:val="top"/>
          </w:tcPr>
          <w:p w14:paraId="5418858E">
            <w:pPr>
              <w:pStyle w:val="46"/>
              <w:spacing w:before="34" w:line="208" w:lineRule="auto"/>
              <w:ind w:left="121"/>
              <w:rPr>
                <w:rFonts w:hint="eastAsia" w:ascii="仿宋" w:hAnsi="仿宋" w:eastAsia="仿宋" w:cs="仿宋"/>
                <w:highlight w:val="none"/>
              </w:rPr>
            </w:pPr>
            <w:r>
              <w:rPr>
                <w:rFonts w:hint="eastAsia" w:ascii="仿宋" w:hAnsi="仿宋" w:eastAsia="仿宋" w:cs="仿宋"/>
                <w:spacing w:val="-6"/>
                <w:highlight w:val="none"/>
              </w:rPr>
              <w:t>支持</w:t>
            </w:r>
            <w:r>
              <w:rPr>
                <w:rFonts w:hint="eastAsia" w:ascii="仿宋" w:hAnsi="仿宋" w:eastAsia="仿宋" w:cs="仿宋"/>
                <w:spacing w:val="-47"/>
                <w:highlight w:val="none"/>
              </w:rPr>
              <w:t xml:space="preserve"> </w:t>
            </w:r>
            <w:r>
              <w:rPr>
                <w:rFonts w:hint="eastAsia" w:ascii="仿宋" w:hAnsi="仿宋" w:eastAsia="仿宋" w:cs="仿宋"/>
                <w:spacing w:val="-6"/>
                <w:highlight w:val="none"/>
              </w:rPr>
              <w:t>4</w:t>
            </w:r>
            <w:r>
              <w:rPr>
                <w:rFonts w:hint="eastAsia" w:ascii="仿宋" w:hAnsi="仿宋" w:eastAsia="仿宋" w:cs="仿宋"/>
                <w:spacing w:val="-42"/>
                <w:highlight w:val="none"/>
              </w:rPr>
              <w:t xml:space="preserve"> </w:t>
            </w:r>
            <w:r>
              <w:rPr>
                <w:rFonts w:hint="eastAsia" w:ascii="仿宋" w:hAnsi="仿宋" w:eastAsia="仿宋" w:cs="仿宋"/>
                <w:spacing w:val="-6"/>
                <w:highlight w:val="none"/>
              </w:rPr>
              <w:t>层、7</w:t>
            </w:r>
            <w:r>
              <w:rPr>
                <w:rFonts w:hint="eastAsia" w:ascii="仿宋" w:hAnsi="仿宋" w:eastAsia="仿宋" w:cs="仿宋"/>
                <w:spacing w:val="-42"/>
                <w:highlight w:val="none"/>
              </w:rPr>
              <w:t xml:space="preserve"> </w:t>
            </w:r>
            <w:r>
              <w:rPr>
                <w:rFonts w:hint="eastAsia" w:ascii="仿宋" w:hAnsi="仿宋" w:eastAsia="仿宋" w:cs="仿宋"/>
                <w:spacing w:val="-6"/>
                <w:highlight w:val="none"/>
              </w:rPr>
              <w:t>层负载均衡</w:t>
            </w:r>
          </w:p>
        </w:tc>
      </w:tr>
      <w:tr w14:paraId="14F4C9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2466" w:type="dxa"/>
            <w:vMerge w:val="continue"/>
            <w:tcBorders>
              <w:top w:val="nil"/>
              <w:bottom w:val="nil"/>
            </w:tcBorders>
            <w:vAlign w:val="top"/>
          </w:tcPr>
          <w:p w14:paraId="3E38CF04">
            <w:pPr>
              <w:rPr>
                <w:rFonts w:hint="eastAsia" w:ascii="仿宋" w:hAnsi="仿宋" w:eastAsia="仿宋" w:cs="仿宋"/>
                <w:sz w:val="21"/>
                <w:highlight w:val="none"/>
              </w:rPr>
            </w:pPr>
          </w:p>
        </w:tc>
        <w:tc>
          <w:tcPr>
            <w:tcW w:w="7166" w:type="dxa"/>
            <w:vAlign w:val="top"/>
          </w:tcPr>
          <w:p w14:paraId="102E2F7B">
            <w:pPr>
              <w:pStyle w:val="46"/>
              <w:spacing w:before="36" w:line="207" w:lineRule="auto"/>
              <w:ind w:left="121"/>
              <w:rPr>
                <w:rFonts w:hint="eastAsia" w:ascii="仿宋" w:hAnsi="仿宋" w:eastAsia="仿宋" w:cs="仿宋"/>
                <w:highlight w:val="none"/>
              </w:rPr>
            </w:pPr>
            <w:r>
              <w:rPr>
                <w:rFonts w:hint="eastAsia" w:ascii="仿宋" w:hAnsi="仿宋" w:eastAsia="仿宋" w:cs="仿宋"/>
                <w:spacing w:val="-3"/>
                <w:highlight w:val="none"/>
              </w:rPr>
              <w:t>支持多</w:t>
            </w:r>
            <w:r>
              <w:rPr>
                <w:rFonts w:hint="eastAsia" w:ascii="仿宋" w:hAnsi="仿宋" w:eastAsia="仿宋" w:cs="仿宋"/>
                <w:spacing w:val="-50"/>
                <w:highlight w:val="none"/>
              </w:rPr>
              <w:t xml:space="preserve"> </w:t>
            </w:r>
            <w:r>
              <w:rPr>
                <w:rFonts w:hint="eastAsia" w:ascii="仿宋" w:hAnsi="仿宋" w:eastAsia="仿宋" w:cs="仿宋"/>
                <w:spacing w:val="-3"/>
                <w:highlight w:val="none"/>
              </w:rPr>
              <w:t>AZ</w:t>
            </w:r>
            <w:r>
              <w:rPr>
                <w:rFonts w:hint="eastAsia" w:ascii="仿宋" w:hAnsi="仿宋" w:eastAsia="仿宋" w:cs="仿宋"/>
                <w:spacing w:val="-30"/>
                <w:highlight w:val="none"/>
              </w:rPr>
              <w:t xml:space="preserve"> </w:t>
            </w:r>
            <w:r>
              <w:rPr>
                <w:rFonts w:hint="eastAsia" w:ascii="仿宋" w:hAnsi="仿宋" w:eastAsia="仿宋" w:cs="仿宋"/>
                <w:spacing w:val="-3"/>
                <w:highlight w:val="none"/>
              </w:rPr>
              <w:t>多活。需要提供官网截图证明。</w:t>
            </w:r>
          </w:p>
        </w:tc>
      </w:tr>
      <w:tr w14:paraId="42F927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2466" w:type="dxa"/>
            <w:vMerge w:val="continue"/>
            <w:tcBorders>
              <w:top w:val="nil"/>
              <w:bottom w:val="nil"/>
            </w:tcBorders>
            <w:vAlign w:val="top"/>
          </w:tcPr>
          <w:p w14:paraId="557DE1C0">
            <w:pPr>
              <w:rPr>
                <w:rFonts w:hint="eastAsia" w:ascii="仿宋" w:hAnsi="仿宋" w:eastAsia="仿宋" w:cs="仿宋"/>
                <w:sz w:val="21"/>
                <w:highlight w:val="none"/>
              </w:rPr>
            </w:pPr>
          </w:p>
        </w:tc>
        <w:tc>
          <w:tcPr>
            <w:tcW w:w="7166" w:type="dxa"/>
            <w:vAlign w:val="top"/>
          </w:tcPr>
          <w:p w14:paraId="4AB5474D">
            <w:pPr>
              <w:pStyle w:val="46"/>
              <w:spacing w:before="36" w:line="207" w:lineRule="auto"/>
              <w:ind w:left="121"/>
              <w:rPr>
                <w:rFonts w:hint="eastAsia" w:ascii="仿宋" w:hAnsi="仿宋" w:eastAsia="仿宋" w:cs="仿宋"/>
                <w:highlight w:val="none"/>
              </w:rPr>
            </w:pPr>
            <w:r>
              <w:rPr>
                <w:rFonts w:hint="eastAsia" w:ascii="仿宋" w:hAnsi="仿宋" w:eastAsia="仿宋" w:cs="仿宋"/>
                <w:spacing w:val="-2"/>
                <w:highlight w:val="none"/>
              </w:rPr>
              <w:t>支持独享型实例以及黑白名单</w:t>
            </w:r>
          </w:p>
        </w:tc>
      </w:tr>
      <w:tr w14:paraId="5E9E50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2466" w:type="dxa"/>
            <w:vMerge w:val="continue"/>
            <w:tcBorders>
              <w:top w:val="nil"/>
              <w:bottom w:val="nil"/>
            </w:tcBorders>
            <w:vAlign w:val="top"/>
          </w:tcPr>
          <w:p w14:paraId="069EF10A">
            <w:pPr>
              <w:rPr>
                <w:rFonts w:hint="eastAsia" w:ascii="仿宋" w:hAnsi="仿宋" w:eastAsia="仿宋" w:cs="仿宋"/>
                <w:sz w:val="21"/>
                <w:highlight w:val="none"/>
              </w:rPr>
            </w:pPr>
          </w:p>
        </w:tc>
        <w:tc>
          <w:tcPr>
            <w:tcW w:w="7166" w:type="dxa"/>
            <w:vAlign w:val="top"/>
          </w:tcPr>
          <w:p w14:paraId="067B01B7">
            <w:pPr>
              <w:pStyle w:val="46"/>
              <w:spacing w:before="38" w:line="206" w:lineRule="auto"/>
              <w:ind w:left="121"/>
              <w:rPr>
                <w:rFonts w:hint="eastAsia" w:ascii="仿宋" w:hAnsi="仿宋" w:eastAsia="仿宋" w:cs="仿宋"/>
                <w:highlight w:val="none"/>
              </w:rPr>
            </w:pPr>
            <w:r>
              <w:rPr>
                <w:rFonts w:hint="eastAsia" w:ascii="仿宋" w:hAnsi="仿宋" w:eastAsia="仿宋" w:cs="仿宋"/>
                <w:spacing w:val="-3"/>
                <w:highlight w:val="none"/>
              </w:rPr>
              <w:t>支持健康检查，</w:t>
            </w:r>
            <w:r>
              <w:rPr>
                <w:rFonts w:hint="eastAsia" w:ascii="仿宋" w:hAnsi="仿宋" w:eastAsia="仿宋" w:cs="仿宋"/>
                <w:spacing w:val="-53"/>
                <w:highlight w:val="none"/>
              </w:rPr>
              <w:t xml:space="preserve"> </w:t>
            </w:r>
            <w:r>
              <w:rPr>
                <w:rFonts w:hint="eastAsia" w:ascii="仿宋" w:hAnsi="仿宋" w:eastAsia="仿宋" w:cs="仿宋"/>
                <w:spacing w:val="-3"/>
                <w:highlight w:val="none"/>
              </w:rPr>
              <w:t>自动隔离异常状态虚拟主机，支持会话保持功能</w:t>
            </w:r>
          </w:p>
        </w:tc>
      </w:tr>
      <w:tr w14:paraId="4A412F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2466" w:type="dxa"/>
            <w:vMerge w:val="continue"/>
            <w:tcBorders>
              <w:top w:val="nil"/>
              <w:bottom w:val="nil"/>
            </w:tcBorders>
            <w:vAlign w:val="top"/>
          </w:tcPr>
          <w:p w14:paraId="504351D7">
            <w:pPr>
              <w:rPr>
                <w:rFonts w:hint="eastAsia" w:ascii="仿宋" w:hAnsi="仿宋" w:eastAsia="仿宋" w:cs="仿宋"/>
                <w:sz w:val="21"/>
                <w:highlight w:val="none"/>
              </w:rPr>
            </w:pPr>
          </w:p>
        </w:tc>
        <w:tc>
          <w:tcPr>
            <w:tcW w:w="7166" w:type="dxa"/>
            <w:vAlign w:val="top"/>
          </w:tcPr>
          <w:p w14:paraId="3ABE6303">
            <w:pPr>
              <w:pStyle w:val="46"/>
              <w:spacing w:before="38" w:line="206" w:lineRule="auto"/>
              <w:ind w:left="121"/>
              <w:rPr>
                <w:rFonts w:hint="eastAsia" w:ascii="仿宋" w:hAnsi="仿宋" w:eastAsia="仿宋" w:cs="仿宋"/>
                <w:highlight w:val="none"/>
              </w:rPr>
            </w:pPr>
            <w:r>
              <w:rPr>
                <w:rFonts w:hint="eastAsia" w:ascii="仿宋" w:hAnsi="仿宋" w:eastAsia="仿宋" w:cs="仿宋"/>
                <w:spacing w:val="-4"/>
                <w:highlight w:val="none"/>
              </w:rPr>
              <w:t>支持</w:t>
            </w:r>
            <w:r>
              <w:rPr>
                <w:rFonts w:hint="eastAsia" w:ascii="仿宋" w:hAnsi="仿宋" w:eastAsia="仿宋" w:cs="仿宋"/>
                <w:spacing w:val="-29"/>
                <w:highlight w:val="none"/>
              </w:rPr>
              <w:t xml:space="preserve"> </w:t>
            </w:r>
            <w:r>
              <w:rPr>
                <w:rFonts w:hint="eastAsia" w:ascii="仿宋" w:hAnsi="仿宋" w:eastAsia="仿宋" w:cs="仿宋"/>
                <w:spacing w:val="-4"/>
                <w:highlight w:val="none"/>
              </w:rPr>
              <w:t>IPV6 Only。</w:t>
            </w:r>
          </w:p>
        </w:tc>
      </w:tr>
      <w:tr w14:paraId="5B211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2466" w:type="dxa"/>
            <w:vMerge w:val="continue"/>
            <w:tcBorders>
              <w:top w:val="nil"/>
              <w:bottom w:val="nil"/>
            </w:tcBorders>
            <w:vAlign w:val="top"/>
          </w:tcPr>
          <w:p w14:paraId="652E15D4">
            <w:pPr>
              <w:rPr>
                <w:rFonts w:hint="eastAsia" w:ascii="仿宋" w:hAnsi="仿宋" w:eastAsia="仿宋" w:cs="仿宋"/>
                <w:sz w:val="21"/>
                <w:highlight w:val="none"/>
              </w:rPr>
            </w:pPr>
          </w:p>
        </w:tc>
        <w:tc>
          <w:tcPr>
            <w:tcW w:w="7166" w:type="dxa"/>
            <w:vAlign w:val="top"/>
          </w:tcPr>
          <w:p w14:paraId="400F2B26">
            <w:pPr>
              <w:pStyle w:val="46"/>
              <w:spacing w:before="39" w:line="222" w:lineRule="auto"/>
              <w:ind w:left="122" w:right="150"/>
              <w:rPr>
                <w:rFonts w:hint="eastAsia" w:ascii="仿宋" w:hAnsi="仿宋" w:eastAsia="仿宋" w:cs="仿宋"/>
                <w:highlight w:val="none"/>
              </w:rPr>
            </w:pPr>
            <w:r>
              <w:rPr>
                <w:rFonts w:hint="eastAsia" w:ascii="仿宋" w:hAnsi="仿宋" w:eastAsia="仿宋" w:cs="仿宋"/>
                <w:spacing w:val="-3"/>
                <w:highlight w:val="none"/>
              </w:rPr>
              <w:t>提供用户自服务门户和</w:t>
            </w:r>
            <w:r>
              <w:rPr>
                <w:rFonts w:hint="eastAsia" w:ascii="仿宋" w:hAnsi="仿宋" w:eastAsia="仿宋" w:cs="仿宋"/>
                <w:spacing w:val="-59"/>
                <w:highlight w:val="none"/>
              </w:rPr>
              <w:t xml:space="preserve"> </w:t>
            </w:r>
            <w:r>
              <w:rPr>
                <w:rFonts w:hint="eastAsia" w:ascii="仿宋" w:hAnsi="仿宋" w:eastAsia="仿宋" w:cs="仿宋"/>
                <w:spacing w:val="-3"/>
                <w:highlight w:val="none"/>
              </w:rPr>
              <w:t>API</w:t>
            </w:r>
            <w:r>
              <w:rPr>
                <w:rFonts w:hint="eastAsia" w:ascii="仿宋" w:hAnsi="仿宋" w:eastAsia="仿宋" w:cs="仿宋"/>
                <w:spacing w:val="-43"/>
                <w:highlight w:val="none"/>
              </w:rPr>
              <w:t xml:space="preserve"> </w:t>
            </w:r>
            <w:r>
              <w:rPr>
                <w:rFonts w:hint="eastAsia" w:ascii="仿宋" w:hAnsi="仿宋" w:eastAsia="仿宋" w:cs="仿宋"/>
                <w:spacing w:val="-3"/>
                <w:highlight w:val="none"/>
              </w:rPr>
              <w:t>接口，用户可自行创建负载均衡实</w:t>
            </w:r>
            <w:r>
              <w:rPr>
                <w:rFonts w:hint="eastAsia" w:ascii="仿宋" w:hAnsi="仿宋" w:eastAsia="仿宋" w:cs="仿宋"/>
                <w:spacing w:val="-4"/>
                <w:highlight w:val="none"/>
              </w:rPr>
              <w:t>例，</w:t>
            </w:r>
            <w:r>
              <w:rPr>
                <w:rFonts w:hint="eastAsia" w:ascii="仿宋" w:hAnsi="仿宋" w:eastAsia="仿宋" w:cs="仿宋"/>
                <w:highlight w:val="none"/>
              </w:rPr>
              <w:t xml:space="preserve"> </w:t>
            </w:r>
            <w:r>
              <w:rPr>
                <w:rFonts w:hint="eastAsia" w:ascii="仿宋" w:hAnsi="仿宋" w:eastAsia="仿宋" w:cs="仿宋"/>
                <w:spacing w:val="-3"/>
                <w:highlight w:val="none"/>
              </w:rPr>
              <w:t>并对其进行配置</w:t>
            </w:r>
          </w:p>
        </w:tc>
      </w:tr>
      <w:tr w14:paraId="59D99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2466" w:type="dxa"/>
            <w:vMerge w:val="continue"/>
            <w:tcBorders>
              <w:top w:val="nil"/>
              <w:bottom w:val="nil"/>
            </w:tcBorders>
            <w:vAlign w:val="top"/>
          </w:tcPr>
          <w:p w14:paraId="1792AFEC">
            <w:pPr>
              <w:rPr>
                <w:rFonts w:hint="eastAsia" w:ascii="仿宋" w:hAnsi="仿宋" w:eastAsia="仿宋" w:cs="仿宋"/>
                <w:sz w:val="21"/>
                <w:highlight w:val="none"/>
              </w:rPr>
            </w:pPr>
          </w:p>
        </w:tc>
        <w:tc>
          <w:tcPr>
            <w:tcW w:w="7166" w:type="dxa"/>
            <w:vAlign w:val="top"/>
          </w:tcPr>
          <w:p w14:paraId="7E9BB130">
            <w:pPr>
              <w:pStyle w:val="46"/>
              <w:spacing w:before="38" w:line="222" w:lineRule="auto"/>
              <w:ind w:left="121" w:right="107"/>
              <w:rPr>
                <w:rFonts w:hint="eastAsia" w:ascii="仿宋" w:hAnsi="仿宋" w:eastAsia="仿宋" w:cs="仿宋"/>
                <w:highlight w:val="none"/>
              </w:rPr>
            </w:pPr>
            <w:r>
              <w:rPr>
                <w:rFonts w:hint="eastAsia" w:ascii="仿宋" w:hAnsi="仿宋" w:eastAsia="仿宋" w:cs="仿宋"/>
                <w:spacing w:val="-4"/>
                <w:highlight w:val="none"/>
              </w:rPr>
              <w:t>支持分发流量到指定</w:t>
            </w:r>
            <w:r>
              <w:rPr>
                <w:rFonts w:hint="eastAsia" w:ascii="仿宋" w:hAnsi="仿宋" w:eastAsia="仿宋" w:cs="仿宋"/>
                <w:spacing w:val="-29"/>
                <w:highlight w:val="none"/>
              </w:rPr>
              <w:t xml:space="preserve"> </w:t>
            </w:r>
            <w:r>
              <w:rPr>
                <w:rFonts w:hint="eastAsia" w:ascii="仿宋" w:hAnsi="仿宋" w:eastAsia="仿宋" w:cs="仿宋"/>
                <w:spacing w:val="-4"/>
                <w:highlight w:val="none"/>
              </w:rPr>
              <w:t>IP，负载均衡支持亿级的并发连接数。需要提</w:t>
            </w:r>
            <w:r>
              <w:rPr>
                <w:rFonts w:hint="eastAsia" w:ascii="仿宋" w:hAnsi="仿宋" w:eastAsia="仿宋" w:cs="仿宋"/>
                <w:highlight w:val="none"/>
              </w:rPr>
              <w:t xml:space="preserve"> </w:t>
            </w:r>
            <w:r>
              <w:rPr>
                <w:rFonts w:hint="eastAsia" w:ascii="仿宋" w:hAnsi="仿宋" w:eastAsia="仿宋" w:cs="仿宋"/>
                <w:spacing w:val="-3"/>
                <w:highlight w:val="none"/>
              </w:rPr>
              <w:t>供官网截图证明。</w:t>
            </w:r>
          </w:p>
        </w:tc>
      </w:tr>
      <w:tr w14:paraId="7214E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2466" w:type="dxa"/>
            <w:vMerge w:val="continue"/>
            <w:tcBorders>
              <w:top w:val="nil"/>
            </w:tcBorders>
            <w:vAlign w:val="top"/>
          </w:tcPr>
          <w:p w14:paraId="57B135D4">
            <w:pPr>
              <w:rPr>
                <w:rFonts w:hint="eastAsia" w:ascii="仿宋" w:hAnsi="仿宋" w:eastAsia="仿宋" w:cs="仿宋"/>
                <w:sz w:val="21"/>
                <w:highlight w:val="none"/>
              </w:rPr>
            </w:pPr>
          </w:p>
        </w:tc>
        <w:tc>
          <w:tcPr>
            <w:tcW w:w="7166" w:type="dxa"/>
            <w:vAlign w:val="top"/>
          </w:tcPr>
          <w:p w14:paraId="0A41A0DF">
            <w:pPr>
              <w:pStyle w:val="46"/>
              <w:spacing w:before="42" w:line="223" w:lineRule="auto"/>
              <w:ind w:left="143" w:right="107" w:hanging="16"/>
              <w:rPr>
                <w:rFonts w:hint="eastAsia" w:ascii="仿宋" w:hAnsi="仿宋" w:eastAsia="仿宋" w:cs="仿宋"/>
                <w:highlight w:val="none"/>
              </w:rPr>
            </w:pPr>
            <w:r>
              <w:rPr>
                <w:rFonts w:hint="eastAsia" w:ascii="仿宋" w:hAnsi="仿宋" w:eastAsia="仿宋" w:cs="仿宋"/>
                <w:spacing w:val="2"/>
                <w:highlight w:val="none"/>
              </w:rPr>
              <w:t>负载均衡提供源地址</w:t>
            </w:r>
            <w:r>
              <w:rPr>
                <w:rFonts w:hint="eastAsia" w:ascii="仿宋" w:hAnsi="仿宋" w:eastAsia="仿宋" w:cs="仿宋"/>
                <w:spacing w:val="-49"/>
                <w:highlight w:val="none"/>
              </w:rPr>
              <w:t xml:space="preserve"> </w:t>
            </w:r>
            <w:r>
              <w:rPr>
                <w:rFonts w:hint="eastAsia" w:ascii="仿宋" w:hAnsi="仿宋" w:eastAsia="仿宋" w:cs="仿宋"/>
                <w:highlight w:val="none"/>
              </w:rPr>
              <w:t>Hash</w:t>
            </w:r>
            <w:r>
              <w:rPr>
                <w:rFonts w:hint="eastAsia" w:ascii="仿宋" w:hAnsi="仿宋" w:eastAsia="仿宋" w:cs="仿宋"/>
                <w:spacing w:val="-39"/>
                <w:highlight w:val="none"/>
              </w:rPr>
              <w:t xml:space="preserve"> </w:t>
            </w:r>
            <w:r>
              <w:rPr>
                <w:rFonts w:hint="eastAsia" w:ascii="仿宋" w:hAnsi="仿宋" w:eastAsia="仿宋" w:cs="仿宋"/>
                <w:spacing w:val="2"/>
                <w:highlight w:val="none"/>
              </w:rPr>
              <w:t>算法的流量分发策略。需要提供官网截</w:t>
            </w:r>
            <w:r>
              <w:rPr>
                <w:rFonts w:hint="eastAsia" w:ascii="仿宋" w:hAnsi="仿宋" w:eastAsia="仿宋" w:cs="仿宋"/>
                <w:highlight w:val="none"/>
              </w:rPr>
              <w:t xml:space="preserve"> </w:t>
            </w:r>
            <w:r>
              <w:rPr>
                <w:rFonts w:hint="eastAsia" w:ascii="仿宋" w:hAnsi="仿宋" w:eastAsia="仿宋" w:cs="仿宋"/>
                <w:spacing w:val="-10"/>
                <w:highlight w:val="none"/>
              </w:rPr>
              <w:t>图证明。</w:t>
            </w:r>
          </w:p>
        </w:tc>
      </w:tr>
    </w:tbl>
    <w:p w14:paraId="5C575BC2">
      <w:pPr>
        <w:spacing w:line="267" w:lineRule="auto"/>
        <w:rPr>
          <w:rFonts w:hint="eastAsia" w:ascii="仿宋" w:hAnsi="仿宋" w:eastAsia="仿宋" w:cs="仿宋"/>
          <w:sz w:val="21"/>
          <w:highlight w:val="none"/>
        </w:rPr>
      </w:pPr>
    </w:p>
    <w:p w14:paraId="48BBEC49">
      <w:pPr>
        <w:pStyle w:val="12"/>
        <w:spacing w:before="78" w:line="212" w:lineRule="auto"/>
        <w:ind w:left="134"/>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（6）弹性公网</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66"/>
        <w:gridCol w:w="7166"/>
      </w:tblGrid>
      <w:tr w14:paraId="14D7A1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2466" w:type="dxa"/>
            <w:vAlign w:val="top"/>
          </w:tcPr>
          <w:p w14:paraId="57E8FA1F">
            <w:pPr>
              <w:pStyle w:val="46"/>
              <w:spacing w:before="40" w:line="207"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166" w:type="dxa"/>
            <w:vAlign w:val="top"/>
          </w:tcPr>
          <w:p w14:paraId="563D47AF">
            <w:pPr>
              <w:pStyle w:val="46"/>
              <w:spacing w:before="40" w:line="207" w:lineRule="auto"/>
              <w:ind w:left="121"/>
              <w:rPr>
                <w:rFonts w:hint="eastAsia" w:ascii="仿宋" w:hAnsi="仿宋" w:eastAsia="仿宋" w:cs="仿宋"/>
                <w:highlight w:val="none"/>
              </w:rPr>
            </w:pPr>
            <w:r>
              <w:rPr>
                <w:rFonts w:hint="eastAsia" w:ascii="仿宋" w:hAnsi="仿宋" w:eastAsia="仿宋" w:cs="仿宋"/>
                <w:spacing w:val="-4"/>
                <w:highlight w:val="none"/>
              </w:rPr>
              <w:t>指标要求</w:t>
            </w:r>
          </w:p>
        </w:tc>
      </w:tr>
      <w:tr w14:paraId="24A119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7" w:hRule="atLeast"/>
        </w:trPr>
        <w:tc>
          <w:tcPr>
            <w:tcW w:w="2466" w:type="dxa"/>
            <w:vAlign w:val="top"/>
          </w:tcPr>
          <w:p w14:paraId="0AA10F7F">
            <w:pPr>
              <w:spacing w:line="422" w:lineRule="auto"/>
              <w:rPr>
                <w:rFonts w:hint="eastAsia" w:ascii="仿宋" w:hAnsi="仿宋" w:eastAsia="仿宋" w:cs="仿宋"/>
                <w:sz w:val="21"/>
                <w:highlight w:val="none"/>
              </w:rPr>
            </w:pPr>
          </w:p>
          <w:p w14:paraId="4EDCBAA5">
            <w:pPr>
              <w:pStyle w:val="46"/>
              <w:spacing w:before="78" w:line="222"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166" w:type="dxa"/>
            <w:vAlign w:val="top"/>
          </w:tcPr>
          <w:p w14:paraId="4EF6E3C6">
            <w:pPr>
              <w:pStyle w:val="46"/>
              <w:spacing w:before="37" w:line="234" w:lineRule="auto"/>
              <w:ind w:left="118" w:right="107" w:firstLine="4"/>
              <w:rPr>
                <w:rFonts w:hint="eastAsia" w:ascii="仿宋" w:hAnsi="仿宋" w:eastAsia="仿宋" w:cs="仿宋"/>
                <w:highlight w:val="none"/>
              </w:rPr>
            </w:pPr>
            <w:r>
              <w:rPr>
                <w:rFonts w:hint="eastAsia" w:ascii="仿宋" w:hAnsi="仿宋" w:eastAsia="仿宋" w:cs="仿宋"/>
                <w:spacing w:val="3"/>
                <w:highlight w:val="none"/>
              </w:rPr>
              <w:t>▲1、云数据中心机房提供多运营商（包括但不限于电信、移动、</w:t>
            </w:r>
            <w:r>
              <w:rPr>
                <w:rFonts w:hint="eastAsia" w:ascii="仿宋" w:hAnsi="仿宋" w:eastAsia="仿宋" w:cs="仿宋"/>
                <w:spacing w:val="2"/>
                <w:highlight w:val="none"/>
              </w:rPr>
              <w:t xml:space="preserve"> </w:t>
            </w:r>
            <w:r>
              <w:rPr>
                <w:rFonts w:hint="eastAsia" w:ascii="仿宋" w:hAnsi="仿宋" w:eastAsia="仿宋" w:cs="仿宋"/>
                <w:spacing w:val="-2"/>
                <w:highlight w:val="none"/>
              </w:rPr>
              <w:t>联通、教育网、广电、鹏博士）动态</w:t>
            </w:r>
            <w:r>
              <w:rPr>
                <w:rFonts w:hint="eastAsia" w:ascii="仿宋" w:hAnsi="仿宋" w:eastAsia="仿宋" w:cs="仿宋"/>
                <w:spacing w:val="-44"/>
                <w:highlight w:val="none"/>
              </w:rPr>
              <w:t xml:space="preserve"> </w:t>
            </w:r>
            <w:r>
              <w:rPr>
                <w:rFonts w:hint="eastAsia" w:ascii="仿宋" w:hAnsi="仿宋" w:eastAsia="仿宋" w:cs="仿宋"/>
                <w:spacing w:val="-2"/>
                <w:highlight w:val="none"/>
              </w:rPr>
              <w:t>BGP</w:t>
            </w:r>
            <w:r>
              <w:rPr>
                <w:rFonts w:hint="eastAsia" w:ascii="仿宋" w:hAnsi="仿宋" w:eastAsia="仿宋" w:cs="仿宋"/>
                <w:spacing w:val="-43"/>
                <w:highlight w:val="none"/>
              </w:rPr>
              <w:t xml:space="preserve"> </w:t>
            </w:r>
            <w:r>
              <w:rPr>
                <w:rFonts w:hint="eastAsia" w:ascii="仿宋" w:hAnsi="仿宋" w:eastAsia="仿宋" w:cs="仿宋"/>
                <w:spacing w:val="-2"/>
                <w:highlight w:val="none"/>
              </w:rPr>
              <w:t>接入；需要提供官网截图</w:t>
            </w:r>
            <w:r>
              <w:rPr>
                <w:rFonts w:hint="eastAsia" w:ascii="仿宋" w:hAnsi="仿宋" w:eastAsia="仿宋" w:cs="仿宋"/>
                <w:highlight w:val="none"/>
              </w:rPr>
              <w:t xml:space="preserve"> </w:t>
            </w:r>
            <w:r>
              <w:rPr>
                <w:rFonts w:hint="eastAsia" w:ascii="仿宋" w:hAnsi="仿宋" w:eastAsia="仿宋" w:cs="仿宋"/>
                <w:spacing w:val="-5"/>
                <w:highlight w:val="none"/>
              </w:rPr>
              <w:t>证明。</w:t>
            </w:r>
          </w:p>
          <w:p w14:paraId="77C86623">
            <w:pPr>
              <w:pStyle w:val="46"/>
              <w:spacing w:before="19" w:line="206" w:lineRule="auto"/>
              <w:ind w:left="122"/>
              <w:rPr>
                <w:rFonts w:hint="eastAsia" w:ascii="仿宋" w:hAnsi="仿宋" w:eastAsia="仿宋" w:cs="仿宋"/>
                <w:highlight w:val="none"/>
              </w:rPr>
            </w:pPr>
            <w:r>
              <w:rPr>
                <w:rFonts w:hint="eastAsia" w:ascii="仿宋" w:hAnsi="仿宋" w:eastAsia="仿宋" w:cs="仿宋"/>
                <w:spacing w:val="-1"/>
                <w:highlight w:val="none"/>
              </w:rPr>
              <w:t>▲2、支持且配置互联网访问流量带宽≥200Mbit/s。</w:t>
            </w:r>
          </w:p>
        </w:tc>
      </w:tr>
      <w:tr w14:paraId="140F94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2466" w:type="dxa"/>
            <w:vAlign w:val="top"/>
          </w:tcPr>
          <w:p w14:paraId="2C175E00">
            <w:pPr>
              <w:pStyle w:val="46"/>
              <w:spacing w:before="40" w:line="204"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166" w:type="dxa"/>
            <w:vAlign w:val="top"/>
          </w:tcPr>
          <w:p w14:paraId="5F7086BC">
            <w:pPr>
              <w:pStyle w:val="46"/>
              <w:spacing w:before="40" w:line="204" w:lineRule="auto"/>
              <w:ind w:left="121"/>
              <w:rPr>
                <w:rFonts w:hint="eastAsia" w:ascii="仿宋" w:hAnsi="仿宋" w:eastAsia="仿宋" w:cs="仿宋"/>
                <w:highlight w:val="none"/>
              </w:rPr>
            </w:pPr>
            <w:r>
              <w:rPr>
                <w:rFonts w:hint="eastAsia" w:ascii="仿宋" w:hAnsi="仿宋" w:eastAsia="仿宋" w:cs="仿宋"/>
                <w:spacing w:val="-2"/>
                <w:highlight w:val="none"/>
              </w:rPr>
              <w:t>按需带宽支持弹性伸缩</w:t>
            </w:r>
          </w:p>
        </w:tc>
      </w:tr>
      <w:tr w14:paraId="3EBDE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2466" w:type="dxa"/>
            <w:vAlign w:val="top"/>
          </w:tcPr>
          <w:p w14:paraId="4EFD030C">
            <w:pPr>
              <w:pStyle w:val="46"/>
              <w:spacing w:before="38" w:line="209" w:lineRule="auto"/>
              <w:ind w:left="126"/>
              <w:rPr>
                <w:rFonts w:hint="eastAsia" w:ascii="仿宋" w:hAnsi="仿宋" w:eastAsia="仿宋" w:cs="仿宋"/>
                <w:highlight w:val="none"/>
              </w:rPr>
            </w:pPr>
            <w:r>
              <w:rPr>
                <w:rFonts w:hint="eastAsia" w:ascii="仿宋" w:hAnsi="仿宋" w:eastAsia="仿宋" w:cs="仿宋"/>
                <w:spacing w:val="-5"/>
                <w:highlight w:val="none"/>
              </w:rPr>
              <w:t>运维监控</w:t>
            </w:r>
          </w:p>
        </w:tc>
        <w:tc>
          <w:tcPr>
            <w:tcW w:w="7166" w:type="dxa"/>
            <w:vAlign w:val="top"/>
          </w:tcPr>
          <w:p w14:paraId="6D09EC62">
            <w:pPr>
              <w:pStyle w:val="46"/>
              <w:spacing w:before="38" w:line="209" w:lineRule="auto"/>
              <w:ind w:left="126"/>
              <w:rPr>
                <w:rFonts w:hint="eastAsia" w:ascii="仿宋" w:hAnsi="仿宋" w:eastAsia="仿宋" w:cs="仿宋"/>
                <w:highlight w:val="none"/>
              </w:rPr>
            </w:pPr>
            <w:r>
              <w:rPr>
                <w:rFonts w:hint="eastAsia" w:ascii="仿宋" w:hAnsi="仿宋" w:eastAsia="仿宋" w:cs="仿宋"/>
                <w:spacing w:val="-2"/>
                <w:highlight w:val="none"/>
              </w:rPr>
              <w:t>IP、带宽级别的流量监控</w:t>
            </w:r>
          </w:p>
        </w:tc>
      </w:tr>
    </w:tbl>
    <w:p w14:paraId="1793AB18">
      <w:pPr>
        <w:spacing w:line="267" w:lineRule="auto"/>
        <w:rPr>
          <w:rFonts w:hint="eastAsia" w:ascii="仿宋" w:hAnsi="仿宋" w:eastAsia="仿宋" w:cs="仿宋"/>
          <w:sz w:val="21"/>
          <w:highlight w:val="none"/>
        </w:rPr>
      </w:pPr>
    </w:p>
    <w:p w14:paraId="0632116F">
      <w:pPr>
        <w:pStyle w:val="12"/>
        <w:spacing w:before="78" w:line="212" w:lineRule="auto"/>
        <w:ind w:left="134"/>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（7）主机安全</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71"/>
        <w:gridCol w:w="7661"/>
      </w:tblGrid>
      <w:tr w14:paraId="56EAE2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971" w:type="dxa"/>
            <w:vAlign w:val="top"/>
          </w:tcPr>
          <w:p w14:paraId="31B6644D">
            <w:pPr>
              <w:pStyle w:val="46"/>
              <w:spacing w:before="40" w:line="208"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661" w:type="dxa"/>
            <w:vAlign w:val="top"/>
          </w:tcPr>
          <w:p w14:paraId="6CD40774">
            <w:pPr>
              <w:pStyle w:val="46"/>
              <w:spacing w:before="40" w:line="208" w:lineRule="auto"/>
              <w:ind w:left="121"/>
              <w:rPr>
                <w:rFonts w:hint="eastAsia" w:ascii="仿宋" w:hAnsi="仿宋" w:eastAsia="仿宋" w:cs="仿宋"/>
                <w:highlight w:val="none"/>
              </w:rPr>
            </w:pPr>
            <w:r>
              <w:rPr>
                <w:rFonts w:hint="eastAsia" w:ascii="仿宋" w:hAnsi="仿宋" w:eastAsia="仿宋" w:cs="仿宋"/>
                <w:spacing w:val="-4"/>
                <w:highlight w:val="none"/>
              </w:rPr>
              <w:t>指标要求</w:t>
            </w:r>
          </w:p>
        </w:tc>
      </w:tr>
      <w:tr w14:paraId="504CA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971" w:type="dxa"/>
            <w:vAlign w:val="top"/>
          </w:tcPr>
          <w:p w14:paraId="6B9E6677">
            <w:pPr>
              <w:pStyle w:val="46"/>
              <w:spacing w:before="36" w:line="207"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661" w:type="dxa"/>
            <w:vAlign w:val="top"/>
          </w:tcPr>
          <w:p w14:paraId="5A259BCE">
            <w:pPr>
              <w:pStyle w:val="46"/>
              <w:spacing w:before="36" w:line="207" w:lineRule="auto"/>
              <w:ind w:left="123"/>
              <w:rPr>
                <w:rFonts w:hint="eastAsia" w:ascii="仿宋" w:hAnsi="仿宋" w:eastAsia="仿宋" w:cs="仿宋"/>
                <w:highlight w:val="none"/>
              </w:rPr>
            </w:pPr>
            <w:r>
              <w:rPr>
                <w:rFonts w:hint="eastAsia" w:ascii="仿宋" w:hAnsi="仿宋" w:eastAsia="仿宋" w:cs="仿宋"/>
                <w:spacing w:val="-2"/>
                <w:highlight w:val="none"/>
              </w:rPr>
              <w:t>▲支持且配置≥4</w:t>
            </w:r>
            <w:r>
              <w:rPr>
                <w:rFonts w:hint="eastAsia" w:ascii="仿宋" w:hAnsi="仿宋" w:eastAsia="仿宋" w:cs="仿宋"/>
                <w:spacing w:val="-43"/>
                <w:highlight w:val="none"/>
              </w:rPr>
              <w:t xml:space="preserve"> </w:t>
            </w:r>
            <w:r>
              <w:rPr>
                <w:rFonts w:hint="eastAsia" w:ascii="仿宋" w:hAnsi="仿宋" w:eastAsia="仿宋" w:cs="仿宋"/>
                <w:spacing w:val="-2"/>
                <w:highlight w:val="none"/>
              </w:rPr>
              <w:t>个主机安全防护旗舰版</w:t>
            </w:r>
          </w:p>
        </w:tc>
      </w:tr>
      <w:tr w14:paraId="44D93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971" w:type="dxa"/>
            <w:vMerge w:val="restart"/>
            <w:tcBorders>
              <w:bottom w:val="nil"/>
            </w:tcBorders>
            <w:vAlign w:val="top"/>
          </w:tcPr>
          <w:p w14:paraId="29D9D036">
            <w:pPr>
              <w:spacing w:line="241" w:lineRule="auto"/>
              <w:rPr>
                <w:rFonts w:hint="eastAsia" w:ascii="仿宋" w:hAnsi="仿宋" w:eastAsia="仿宋" w:cs="仿宋"/>
                <w:sz w:val="21"/>
                <w:highlight w:val="none"/>
              </w:rPr>
            </w:pPr>
          </w:p>
          <w:p w14:paraId="4B0B1B4C">
            <w:pPr>
              <w:spacing w:line="241" w:lineRule="auto"/>
              <w:rPr>
                <w:rFonts w:hint="eastAsia" w:ascii="仿宋" w:hAnsi="仿宋" w:eastAsia="仿宋" w:cs="仿宋"/>
                <w:sz w:val="21"/>
                <w:highlight w:val="none"/>
              </w:rPr>
            </w:pPr>
          </w:p>
          <w:p w14:paraId="539604F8">
            <w:pPr>
              <w:spacing w:line="242" w:lineRule="auto"/>
              <w:rPr>
                <w:rFonts w:hint="eastAsia" w:ascii="仿宋" w:hAnsi="仿宋" w:eastAsia="仿宋" w:cs="仿宋"/>
                <w:sz w:val="21"/>
                <w:highlight w:val="none"/>
              </w:rPr>
            </w:pPr>
          </w:p>
          <w:p w14:paraId="7ED9DBC1">
            <w:pPr>
              <w:spacing w:line="242" w:lineRule="auto"/>
              <w:rPr>
                <w:rFonts w:hint="eastAsia" w:ascii="仿宋" w:hAnsi="仿宋" w:eastAsia="仿宋" w:cs="仿宋"/>
                <w:sz w:val="21"/>
                <w:highlight w:val="none"/>
              </w:rPr>
            </w:pPr>
          </w:p>
          <w:p w14:paraId="3FC56B7F">
            <w:pPr>
              <w:spacing w:line="242" w:lineRule="auto"/>
              <w:rPr>
                <w:rFonts w:hint="eastAsia" w:ascii="仿宋" w:hAnsi="仿宋" w:eastAsia="仿宋" w:cs="仿宋"/>
                <w:sz w:val="21"/>
                <w:highlight w:val="none"/>
              </w:rPr>
            </w:pPr>
          </w:p>
          <w:p w14:paraId="7A12741C">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661" w:type="dxa"/>
            <w:vAlign w:val="top"/>
          </w:tcPr>
          <w:p w14:paraId="23B2F216">
            <w:pPr>
              <w:pStyle w:val="46"/>
              <w:spacing w:before="33" w:line="224" w:lineRule="auto"/>
              <w:ind w:left="126" w:right="110" w:hanging="8"/>
              <w:rPr>
                <w:rFonts w:hint="eastAsia" w:ascii="仿宋" w:hAnsi="仿宋" w:eastAsia="仿宋" w:cs="仿宋"/>
                <w:highlight w:val="none"/>
              </w:rPr>
            </w:pPr>
            <w:r>
              <w:rPr>
                <w:rFonts w:hint="eastAsia" w:ascii="仿宋" w:hAnsi="仿宋" w:eastAsia="仿宋" w:cs="仿宋"/>
                <w:spacing w:val="-1"/>
                <w:highlight w:val="none"/>
              </w:rPr>
              <w:t>账户暴力破解防护：检测账户遭受的口令破解攻击，对识别出的攻击源</w:t>
            </w:r>
            <w:r>
              <w:rPr>
                <w:rFonts w:hint="eastAsia" w:ascii="仿宋" w:hAnsi="仿宋" w:eastAsia="仿宋" w:cs="仿宋"/>
                <w:spacing w:val="16"/>
                <w:highlight w:val="none"/>
              </w:rPr>
              <w:t xml:space="preserve"> </w:t>
            </w:r>
            <w:r>
              <w:rPr>
                <w:rFonts w:hint="eastAsia" w:ascii="仿宋" w:hAnsi="仿宋" w:eastAsia="仿宋" w:cs="仿宋"/>
                <w:spacing w:val="-2"/>
                <w:highlight w:val="none"/>
              </w:rPr>
              <w:t>IP</w:t>
            </w:r>
            <w:r>
              <w:rPr>
                <w:rFonts w:hint="eastAsia" w:ascii="仿宋" w:hAnsi="仿宋" w:eastAsia="仿宋" w:cs="仿宋"/>
                <w:spacing w:val="-42"/>
                <w:highlight w:val="none"/>
              </w:rPr>
              <w:t xml:space="preserve"> </w:t>
            </w:r>
            <w:r>
              <w:rPr>
                <w:rFonts w:hint="eastAsia" w:ascii="仿宋" w:hAnsi="仿宋" w:eastAsia="仿宋" w:cs="仿宋"/>
                <w:spacing w:val="-2"/>
                <w:highlight w:val="none"/>
              </w:rPr>
              <w:t>封锁</w:t>
            </w:r>
            <w:r>
              <w:rPr>
                <w:rFonts w:hint="eastAsia" w:ascii="仿宋" w:hAnsi="仿宋" w:eastAsia="仿宋" w:cs="仿宋"/>
                <w:spacing w:val="-49"/>
                <w:highlight w:val="none"/>
              </w:rPr>
              <w:t xml:space="preserve"> </w:t>
            </w:r>
            <w:r>
              <w:rPr>
                <w:rFonts w:hint="eastAsia" w:ascii="仿宋" w:hAnsi="仿宋" w:eastAsia="仿宋" w:cs="仿宋"/>
                <w:spacing w:val="-2"/>
                <w:highlight w:val="none"/>
              </w:rPr>
              <w:t>24</w:t>
            </w:r>
            <w:r>
              <w:rPr>
                <w:rFonts w:hint="eastAsia" w:ascii="仿宋" w:hAnsi="仿宋" w:eastAsia="仿宋" w:cs="仿宋"/>
                <w:spacing w:val="-44"/>
                <w:highlight w:val="none"/>
              </w:rPr>
              <w:t xml:space="preserve"> </w:t>
            </w:r>
            <w:r>
              <w:rPr>
                <w:rFonts w:hint="eastAsia" w:ascii="仿宋" w:hAnsi="仿宋" w:eastAsia="仿宋" w:cs="仿宋"/>
                <w:spacing w:val="-2"/>
                <w:highlight w:val="none"/>
              </w:rPr>
              <w:t>小时，禁止其再次登录，防止主机因</w:t>
            </w:r>
            <w:r>
              <w:rPr>
                <w:rFonts w:hint="eastAsia" w:ascii="仿宋" w:hAnsi="仿宋" w:eastAsia="仿宋" w:cs="仿宋"/>
                <w:spacing w:val="-3"/>
                <w:highlight w:val="none"/>
              </w:rPr>
              <w:t>账户破解被入侵。</w:t>
            </w:r>
          </w:p>
        </w:tc>
      </w:tr>
      <w:tr w14:paraId="1D6C65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971" w:type="dxa"/>
            <w:vMerge w:val="continue"/>
            <w:tcBorders>
              <w:top w:val="nil"/>
              <w:bottom w:val="nil"/>
            </w:tcBorders>
            <w:vAlign w:val="top"/>
          </w:tcPr>
          <w:p w14:paraId="61AD290D">
            <w:pPr>
              <w:rPr>
                <w:rFonts w:hint="eastAsia" w:ascii="仿宋" w:hAnsi="仿宋" w:eastAsia="仿宋" w:cs="仿宋"/>
                <w:sz w:val="21"/>
                <w:highlight w:val="none"/>
              </w:rPr>
            </w:pPr>
          </w:p>
        </w:tc>
        <w:tc>
          <w:tcPr>
            <w:tcW w:w="7661" w:type="dxa"/>
            <w:vAlign w:val="top"/>
          </w:tcPr>
          <w:p w14:paraId="2E07873C">
            <w:pPr>
              <w:pStyle w:val="46"/>
              <w:spacing w:before="37" w:line="223" w:lineRule="auto"/>
              <w:ind w:left="128" w:right="107" w:firstLine="5"/>
              <w:rPr>
                <w:rFonts w:hint="eastAsia" w:ascii="仿宋" w:hAnsi="仿宋" w:eastAsia="仿宋" w:cs="仿宋"/>
                <w:highlight w:val="none"/>
              </w:rPr>
            </w:pPr>
            <w:r>
              <w:rPr>
                <w:rFonts w:hint="eastAsia" w:ascii="仿宋" w:hAnsi="仿宋" w:eastAsia="仿宋" w:cs="仿宋"/>
                <w:spacing w:val="-1"/>
                <w:highlight w:val="none"/>
              </w:rPr>
              <w:t>资产管理：支持收集并展示账号、开放端口、进程、Web 目录、软件等</w:t>
            </w:r>
            <w:r>
              <w:rPr>
                <w:rFonts w:hint="eastAsia" w:ascii="仿宋" w:hAnsi="仿宋" w:eastAsia="仿宋" w:cs="仿宋"/>
                <w:spacing w:val="6"/>
                <w:highlight w:val="none"/>
              </w:rPr>
              <w:t xml:space="preserve"> </w:t>
            </w:r>
            <w:r>
              <w:rPr>
                <w:rFonts w:hint="eastAsia" w:ascii="仿宋" w:hAnsi="仿宋" w:eastAsia="仿宋" w:cs="仿宋"/>
                <w:spacing w:val="-1"/>
                <w:highlight w:val="none"/>
              </w:rPr>
              <w:t>主机资产信息，帮助用户进行监控和管理。需要提供官网截图证明。</w:t>
            </w:r>
          </w:p>
        </w:tc>
      </w:tr>
      <w:tr w14:paraId="3E62F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971" w:type="dxa"/>
            <w:vMerge w:val="continue"/>
            <w:tcBorders>
              <w:top w:val="nil"/>
              <w:bottom w:val="nil"/>
            </w:tcBorders>
            <w:vAlign w:val="top"/>
          </w:tcPr>
          <w:p w14:paraId="31DCB776">
            <w:pPr>
              <w:rPr>
                <w:rFonts w:hint="eastAsia" w:ascii="仿宋" w:hAnsi="仿宋" w:eastAsia="仿宋" w:cs="仿宋"/>
                <w:sz w:val="21"/>
                <w:highlight w:val="none"/>
              </w:rPr>
            </w:pPr>
          </w:p>
        </w:tc>
        <w:tc>
          <w:tcPr>
            <w:tcW w:w="7661" w:type="dxa"/>
            <w:vAlign w:val="top"/>
          </w:tcPr>
          <w:p w14:paraId="7B029B18">
            <w:pPr>
              <w:pStyle w:val="46"/>
              <w:spacing w:before="36" w:line="223" w:lineRule="auto"/>
              <w:ind w:left="121" w:right="107" w:hanging="1"/>
              <w:rPr>
                <w:rFonts w:hint="eastAsia" w:ascii="仿宋" w:hAnsi="仿宋" w:eastAsia="仿宋" w:cs="仿宋"/>
                <w:highlight w:val="none"/>
              </w:rPr>
            </w:pPr>
            <w:r>
              <w:rPr>
                <w:rFonts w:hint="eastAsia" w:ascii="仿宋" w:hAnsi="仿宋" w:eastAsia="仿宋" w:cs="仿宋"/>
                <w:spacing w:val="-4"/>
                <w:highlight w:val="none"/>
              </w:rPr>
              <w:t>双因子认证：支持结合短信/邮箱验证码，对云服务器登录</w:t>
            </w:r>
            <w:r>
              <w:rPr>
                <w:rFonts w:hint="eastAsia" w:ascii="仿宋" w:hAnsi="仿宋" w:eastAsia="仿宋" w:cs="仿宋"/>
                <w:spacing w:val="-5"/>
                <w:highlight w:val="none"/>
              </w:rPr>
              <w:t>行为进行二次</w:t>
            </w:r>
            <w:r>
              <w:rPr>
                <w:rFonts w:hint="eastAsia" w:ascii="仿宋" w:hAnsi="仿宋" w:eastAsia="仿宋" w:cs="仿宋"/>
                <w:highlight w:val="none"/>
              </w:rPr>
              <w:t xml:space="preserve"> </w:t>
            </w:r>
            <w:r>
              <w:rPr>
                <w:rFonts w:hint="eastAsia" w:ascii="仿宋" w:hAnsi="仿宋" w:eastAsia="仿宋" w:cs="仿宋"/>
                <w:spacing w:val="-1"/>
                <w:highlight w:val="none"/>
              </w:rPr>
              <w:t>认证，极大地增强云服务器账户安全性</w:t>
            </w:r>
          </w:p>
        </w:tc>
      </w:tr>
      <w:tr w14:paraId="0DD16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971" w:type="dxa"/>
            <w:vMerge w:val="continue"/>
            <w:tcBorders>
              <w:top w:val="nil"/>
            </w:tcBorders>
            <w:vAlign w:val="top"/>
          </w:tcPr>
          <w:p w14:paraId="083AF44D">
            <w:pPr>
              <w:rPr>
                <w:rFonts w:hint="eastAsia" w:ascii="仿宋" w:hAnsi="仿宋" w:eastAsia="仿宋" w:cs="仿宋"/>
                <w:sz w:val="21"/>
                <w:highlight w:val="none"/>
              </w:rPr>
            </w:pPr>
          </w:p>
        </w:tc>
        <w:tc>
          <w:tcPr>
            <w:tcW w:w="7661" w:type="dxa"/>
            <w:vAlign w:val="top"/>
          </w:tcPr>
          <w:p w14:paraId="7B4EEEB2">
            <w:pPr>
              <w:pStyle w:val="46"/>
              <w:spacing w:before="38" w:line="229" w:lineRule="auto"/>
              <w:ind w:left="123" w:right="107" w:firstLine="8"/>
              <w:rPr>
                <w:rFonts w:hint="eastAsia" w:ascii="仿宋" w:hAnsi="仿宋" w:eastAsia="仿宋" w:cs="仿宋"/>
                <w:highlight w:val="none"/>
              </w:rPr>
            </w:pPr>
            <w:r>
              <w:rPr>
                <w:rFonts w:hint="eastAsia" w:ascii="仿宋" w:hAnsi="仿宋" w:eastAsia="仿宋" w:cs="仿宋"/>
                <w:spacing w:val="-5"/>
                <w:highlight w:val="none"/>
              </w:rPr>
              <w:t>恶意程序检测 ：使用最新的恶意程序库与多款病毒查杀引擎，对运行的</w:t>
            </w:r>
            <w:r>
              <w:rPr>
                <w:rFonts w:hint="eastAsia" w:ascii="仿宋" w:hAnsi="仿宋" w:eastAsia="仿宋" w:cs="仿宋"/>
                <w:spacing w:val="15"/>
                <w:highlight w:val="none"/>
              </w:rPr>
              <w:t xml:space="preserve"> </w:t>
            </w:r>
            <w:r>
              <w:rPr>
                <w:rFonts w:hint="eastAsia" w:ascii="仿宋" w:hAnsi="仿宋" w:eastAsia="仿宋" w:cs="仿宋"/>
                <w:spacing w:val="-1"/>
                <w:highlight w:val="none"/>
              </w:rPr>
              <w:t>进程进行检测，识别出其中的病毒、木马、后门、蠕虫和挖矿软件等，</w:t>
            </w:r>
            <w:r>
              <w:rPr>
                <w:rFonts w:hint="eastAsia" w:ascii="仿宋" w:hAnsi="仿宋" w:eastAsia="仿宋" w:cs="仿宋"/>
                <w:spacing w:val="14"/>
                <w:highlight w:val="none"/>
              </w:rPr>
              <w:t xml:space="preserve"> </w:t>
            </w:r>
            <w:r>
              <w:rPr>
                <w:rFonts w:hint="eastAsia" w:ascii="仿宋" w:hAnsi="仿宋" w:eastAsia="仿宋" w:cs="仿宋"/>
                <w:spacing w:val="-1"/>
                <w:highlight w:val="none"/>
              </w:rPr>
              <w:t>并提供一键隔离查杀能力。需要提供官网截图证明。</w:t>
            </w:r>
          </w:p>
        </w:tc>
      </w:tr>
    </w:tbl>
    <w:p w14:paraId="2F248BEE">
      <w:pPr>
        <w:spacing w:line="266" w:lineRule="auto"/>
        <w:rPr>
          <w:rFonts w:hint="eastAsia" w:ascii="仿宋" w:hAnsi="仿宋" w:eastAsia="仿宋" w:cs="仿宋"/>
          <w:sz w:val="21"/>
          <w:highlight w:val="none"/>
        </w:rPr>
      </w:pPr>
    </w:p>
    <w:p w14:paraId="24237A7B">
      <w:pPr>
        <w:pStyle w:val="12"/>
        <w:spacing w:before="78" w:line="213" w:lineRule="auto"/>
        <w:ind w:left="134"/>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（8）WEB</w:t>
      </w:r>
      <w:r>
        <w:rPr>
          <w:rFonts w:hint="eastAsia" w:ascii="仿宋" w:hAnsi="仿宋" w:eastAsia="仿宋" w:cs="仿宋"/>
          <w:spacing w:val="-38"/>
          <w:sz w:val="24"/>
          <w:szCs w:val="24"/>
          <w:highlight w:val="none"/>
        </w:rPr>
        <w:t xml:space="preserve"> </w:t>
      </w:r>
      <w:r>
        <w:rPr>
          <w:rFonts w:hint="eastAsia" w:ascii="仿宋" w:hAnsi="仿宋" w:eastAsia="仿宋" w:cs="仿宋"/>
          <w:spacing w:val="-4"/>
          <w:sz w:val="24"/>
          <w:szCs w:val="24"/>
          <w:highlight w:val="none"/>
        </w:rPr>
        <w:t>应用防火墙</w:t>
      </w:r>
    </w:p>
    <w:tbl>
      <w:tblPr>
        <w:tblStyle w:val="47"/>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71"/>
        <w:gridCol w:w="7661"/>
      </w:tblGrid>
      <w:tr w14:paraId="3F0F6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 w:hRule="atLeast"/>
        </w:trPr>
        <w:tc>
          <w:tcPr>
            <w:tcW w:w="1971" w:type="dxa"/>
            <w:vAlign w:val="top"/>
          </w:tcPr>
          <w:p w14:paraId="3429824E">
            <w:pPr>
              <w:pStyle w:val="46"/>
              <w:spacing w:before="40" w:line="206" w:lineRule="auto"/>
              <w:ind w:left="124"/>
              <w:rPr>
                <w:rFonts w:hint="eastAsia" w:ascii="仿宋" w:hAnsi="仿宋" w:eastAsia="仿宋" w:cs="仿宋"/>
                <w:highlight w:val="none"/>
              </w:rPr>
            </w:pPr>
            <w:r>
              <w:rPr>
                <w:rFonts w:hint="eastAsia" w:ascii="仿宋" w:hAnsi="仿宋" w:eastAsia="仿宋" w:cs="仿宋"/>
                <w:spacing w:val="-6"/>
                <w:highlight w:val="none"/>
              </w:rPr>
              <w:t>指标项</w:t>
            </w:r>
          </w:p>
        </w:tc>
        <w:tc>
          <w:tcPr>
            <w:tcW w:w="7661" w:type="dxa"/>
            <w:vAlign w:val="top"/>
          </w:tcPr>
          <w:p w14:paraId="51ACDD69">
            <w:pPr>
              <w:pStyle w:val="46"/>
              <w:spacing w:before="40" w:line="206" w:lineRule="auto"/>
              <w:ind w:left="121"/>
              <w:rPr>
                <w:rFonts w:hint="eastAsia" w:ascii="仿宋" w:hAnsi="仿宋" w:eastAsia="仿宋" w:cs="仿宋"/>
                <w:highlight w:val="none"/>
              </w:rPr>
            </w:pPr>
            <w:r>
              <w:rPr>
                <w:rFonts w:hint="eastAsia" w:ascii="仿宋" w:hAnsi="仿宋" w:eastAsia="仿宋" w:cs="仿宋"/>
                <w:spacing w:val="-4"/>
                <w:highlight w:val="none"/>
              </w:rPr>
              <w:t>指标要求</w:t>
            </w:r>
          </w:p>
        </w:tc>
      </w:tr>
      <w:tr w14:paraId="5F1937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971" w:type="dxa"/>
            <w:vAlign w:val="top"/>
          </w:tcPr>
          <w:p w14:paraId="511E0F98">
            <w:pPr>
              <w:pStyle w:val="46"/>
              <w:spacing w:before="38" w:line="206" w:lineRule="auto"/>
              <w:ind w:left="124"/>
              <w:rPr>
                <w:rFonts w:hint="eastAsia" w:ascii="仿宋" w:hAnsi="仿宋" w:eastAsia="仿宋" w:cs="仿宋"/>
                <w:highlight w:val="none"/>
              </w:rPr>
            </w:pPr>
            <w:r>
              <w:rPr>
                <w:rFonts w:hint="eastAsia" w:ascii="仿宋" w:hAnsi="仿宋" w:eastAsia="仿宋" w:cs="仿宋"/>
                <w:spacing w:val="-4"/>
                <w:highlight w:val="none"/>
              </w:rPr>
              <w:t>基础需求</w:t>
            </w:r>
          </w:p>
        </w:tc>
        <w:tc>
          <w:tcPr>
            <w:tcW w:w="7661" w:type="dxa"/>
            <w:vAlign w:val="top"/>
          </w:tcPr>
          <w:p w14:paraId="4FEEF403">
            <w:pPr>
              <w:pStyle w:val="46"/>
              <w:spacing w:before="38" w:line="206" w:lineRule="auto"/>
              <w:jc w:val="right"/>
              <w:rPr>
                <w:rFonts w:hint="eastAsia" w:ascii="仿宋" w:hAnsi="仿宋" w:eastAsia="仿宋" w:cs="仿宋"/>
                <w:highlight w:val="none"/>
              </w:rPr>
            </w:pPr>
            <w:r>
              <w:rPr>
                <w:rFonts w:hint="eastAsia" w:ascii="仿宋" w:hAnsi="仿宋" w:eastAsia="仿宋" w:cs="仿宋"/>
                <w:spacing w:val="-4"/>
                <w:highlight w:val="none"/>
              </w:rPr>
              <w:t>▲支持并提供独享引擎实例资源由用户独享，通过</w:t>
            </w:r>
            <w:r>
              <w:rPr>
                <w:rFonts w:hint="eastAsia" w:ascii="仿宋" w:hAnsi="仿宋" w:eastAsia="仿宋" w:cs="仿宋"/>
                <w:spacing w:val="-22"/>
                <w:highlight w:val="none"/>
              </w:rPr>
              <w:t xml:space="preserve"> </w:t>
            </w:r>
            <w:r>
              <w:rPr>
                <w:rFonts w:hint="eastAsia" w:ascii="仿宋" w:hAnsi="仿宋" w:eastAsia="仿宋" w:cs="仿宋"/>
                <w:spacing w:val="-4"/>
                <w:highlight w:val="none"/>
              </w:rPr>
              <w:t>IP</w:t>
            </w:r>
            <w:r>
              <w:rPr>
                <w:rFonts w:hint="eastAsia" w:ascii="仿宋" w:hAnsi="仿宋" w:eastAsia="仿宋" w:cs="仿宋"/>
                <w:spacing w:val="-44"/>
                <w:highlight w:val="none"/>
              </w:rPr>
              <w:t xml:space="preserve"> </w:t>
            </w:r>
            <w:r>
              <w:rPr>
                <w:rFonts w:hint="eastAsia" w:ascii="仿宋" w:hAnsi="仿宋" w:eastAsia="仿宋" w:cs="仿宋"/>
                <w:spacing w:val="-4"/>
                <w:highlight w:val="none"/>
              </w:rPr>
              <w:t>和域名进行防护，</w:t>
            </w:r>
          </w:p>
        </w:tc>
      </w:tr>
    </w:tbl>
    <w:p w14:paraId="3C4B867C">
      <w:pPr>
        <w:rPr>
          <w:rFonts w:hint="eastAsia" w:ascii="仿宋" w:hAnsi="仿宋" w:eastAsia="仿宋" w:cs="仿宋"/>
          <w:sz w:val="21"/>
          <w:highlight w:val="none"/>
        </w:rPr>
      </w:pPr>
    </w:p>
    <w:p w14:paraId="74F2720A">
      <w:pPr>
        <w:rPr>
          <w:rFonts w:hint="eastAsia" w:ascii="仿宋" w:hAnsi="仿宋" w:eastAsia="仿宋" w:cs="仿宋"/>
          <w:sz w:val="21"/>
          <w:szCs w:val="21"/>
          <w:highlight w:val="none"/>
        </w:rPr>
        <w:sectPr>
          <w:headerReference r:id="rId10" w:type="default"/>
          <w:footerReference r:id="rId11" w:type="default"/>
          <w:pgSz w:w="11906" w:h="16839"/>
          <w:pgMar w:top="400" w:right="1134" w:bottom="1185" w:left="1134" w:header="0" w:footer="1023" w:gutter="0"/>
          <w:cols w:space="720" w:num="1"/>
        </w:sectPr>
      </w:pPr>
    </w:p>
    <w:tbl>
      <w:tblPr>
        <w:tblStyle w:val="47"/>
        <w:tblpPr w:leftFromText="180" w:rightFromText="180" w:vertAnchor="text" w:horzAnchor="page" w:tblpX="1286" w:tblpY="247"/>
        <w:tblOverlap w:val="never"/>
        <w:tblW w:w="963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71"/>
        <w:gridCol w:w="7661"/>
      </w:tblGrid>
      <w:tr w14:paraId="42F56E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971" w:type="dxa"/>
            <w:vAlign w:val="top"/>
          </w:tcPr>
          <w:p w14:paraId="29F32220">
            <w:pPr>
              <w:rPr>
                <w:rFonts w:hint="eastAsia" w:ascii="仿宋" w:hAnsi="仿宋" w:eastAsia="仿宋" w:cs="仿宋"/>
                <w:sz w:val="21"/>
                <w:highlight w:val="none"/>
              </w:rPr>
            </w:pPr>
          </w:p>
        </w:tc>
        <w:tc>
          <w:tcPr>
            <w:tcW w:w="7661" w:type="dxa"/>
            <w:vAlign w:val="top"/>
          </w:tcPr>
          <w:p w14:paraId="562D217C">
            <w:pPr>
              <w:pStyle w:val="46"/>
              <w:spacing w:before="40" w:line="207" w:lineRule="auto"/>
              <w:ind w:left="122"/>
              <w:rPr>
                <w:rFonts w:hint="eastAsia" w:ascii="仿宋" w:hAnsi="仿宋" w:eastAsia="仿宋" w:cs="仿宋"/>
                <w:highlight w:val="none"/>
              </w:rPr>
            </w:pPr>
            <w:r>
              <w:rPr>
                <w:rFonts w:hint="eastAsia" w:ascii="仿宋" w:hAnsi="仿宋" w:eastAsia="仿宋" w:cs="仿宋"/>
                <w:spacing w:val="-1"/>
                <w:highlight w:val="none"/>
              </w:rPr>
              <w:t>满足大规模流量攻击场景防护需求。需要提供官网截图证明。</w:t>
            </w:r>
          </w:p>
        </w:tc>
      </w:tr>
      <w:tr w14:paraId="2B38EF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971" w:type="dxa"/>
            <w:vMerge w:val="restart"/>
            <w:tcBorders>
              <w:bottom w:val="nil"/>
            </w:tcBorders>
            <w:vAlign w:val="top"/>
          </w:tcPr>
          <w:p w14:paraId="6B5FFCCF">
            <w:pPr>
              <w:spacing w:line="241" w:lineRule="auto"/>
              <w:rPr>
                <w:rFonts w:hint="eastAsia" w:ascii="仿宋" w:hAnsi="仿宋" w:eastAsia="仿宋" w:cs="仿宋"/>
                <w:sz w:val="21"/>
                <w:highlight w:val="none"/>
              </w:rPr>
            </w:pPr>
          </w:p>
          <w:p w14:paraId="7199AC7E">
            <w:pPr>
              <w:spacing w:line="242" w:lineRule="auto"/>
              <w:rPr>
                <w:rFonts w:hint="eastAsia" w:ascii="仿宋" w:hAnsi="仿宋" w:eastAsia="仿宋" w:cs="仿宋"/>
                <w:sz w:val="21"/>
                <w:highlight w:val="none"/>
              </w:rPr>
            </w:pPr>
          </w:p>
          <w:p w14:paraId="7D7629A8">
            <w:pPr>
              <w:spacing w:line="242" w:lineRule="auto"/>
              <w:rPr>
                <w:rFonts w:hint="eastAsia" w:ascii="仿宋" w:hAnsi="仿宋" w:eastAsia="仿宋" w:cs="仿宋"/>
                <w:sz w:val="21"/>
                <w:highlight w:val="none"/>
              </w:rPr>
            </w:pPr>
          </w:p>
          <w:p w14:paraId="0F77F72E">
            <w:pPr>
              <w:spacing w:line="242" w:lineRule="auto"/>
              <w:rPr>
                <w:rFonts w:hint="eastAsia" w:ascii="仿宋" w:hAnsi="仿宋" w:eastAsia="仿宋" w:cs="仿宋"/>
                <w:sz w:val="21"/>
                <w:highlight w:val="none"/>
              </w:rPr>
            </w:pPr>
          </w:p>
          <w:p w14:paraId="509D5B99">
            <w:pPr>
              <w:spacing w:line="242" w:lineRule="auto"/>
              <w:rPr>
                <w:rFonts w:hint="eastAsia" w:ascii="仿宋" w:hAnsi="仿宋" w:eastAsia="仿宋" w:cs="仿宋"/>
                <w:sz w:val="21"/>
                <w:highlight w:val="none"/>
              </w:rPr>
            </w:pPr>
          </w:p>
          <w:p w14:paraId="3D483719">
            <w:pPr>
              <w:pStyle w:val="46"/>
              <w:spacing w:before="78" w:line="222" w:lineRule="auto"/>
              <w:ind w:left="123"/>
              <w:rPr>
                <w:rFonts w:hint="eastAsia" w:ascii="仿宋" w:hAnsi="仿宋" w:eastAsia="仿宋" w:cs="仿宋"/>
                <w:highlight w:val="none"/>
              </w:rPr>
            </w:pPr>
            <w:r>
              <w:rPr>
                <w:rFonts w:hint="eastAsia" w:ascii="仿宋" w:hAnsi="仿宋" w:eastAsia="仿宋" w:cs="仿宋"/>
                <w:spacing w:val="-4"/>
                <w:highlight w:val="none"/>
              </w:rPr>
              <w:t>服务能力</w:t>
            </w:r>
          </w:p>
        </w:tc>
        <w:tc>
          <w:tcPr>
            <w:tcW w:w="7661" w:type="dxa"/>
            <w:vAlign w:val="top"/>
          </w:tcPr>
          <w:p w14:paraId="27BDB1E8">
            <w:pPr>
              <w:pStyle w:val="46"/>
              <w:spacing w:before="38" w:line="206" w:lineRule="auto"/>
              <w:ind w:left="121"/>
              <w:rPr>
                <w:rFonts w:hint="eastAsia" w:ascii="仿宋" w:hAnsi="仿宋" w:eastAsia="仿宋" w:cs="仿宋"/>
                <w:highlight w:val="none"/>
              </w:rPr>
            </w:pPr>
            <w:r>
              <w:rPr>
                <w:rFonts w:hint="eastAsia" w:ascii="仿宋" w:hAnsi="仿宋" w:eastAsia="仿宋" w:cs="仿宋"/>
                <w:spacing w:val="-1"/>
                <w:highlight w:val="none"/>
              </w:rPr>
              <w:t>支持支持并提供数据防爬虫/自定义策略/网页防篡改等高级功能</w:t>
            </w:r>
          </w:p>
        </w:tc>
      </w:tr>
      <w:tr w14:paraId="1B7129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1971" w:type="dxa"/>
            <w:vMerge w:val="continue"/>
            <w:tcBorders>
              <w:top w:val="nil"/>
              <w:bottom w:val="nil"/>
            </w:tcBorders>
            <w:vAlign w:val="top"/>
          </w:tcPr>
          <w:p w14:paraId="5DEC2B9A">
            <w:pPr>
              <w:rPr>
                <w:rFonts w:hint="eastAsia" w:ascii="仿宋" w:hAnsi="仿宋" w:eastAsia="仿宋" w:cs="仿宋"/>
                <w:sz w:val="21"/>
                <w:highlight w:val="none"/>
              </w:rPr>
            </w:pPr>
          </w:p>
        </w:tc>
        <w:tc>
          <w:tcPr>
            <w:tcW w:w="7661" w:type="dxa"/>
            <w:vAlign w:val="top"/>
          </w:tcPr>
          <w:p w14:paraId="718C1E62">
            <w:pPr>
              <w:pStyle w:val="46"/>
              <w:spacing w:before="33" w:line="229" w:lineRule="auto"/>
              <w:ind w:left="113" w:right="42" w:firstLine="8"/>
              <w:jc w:val="both"/>
              <w:rPr>
                <w:rFonts w:hint="eastAsia" w:ascii="仿宋" w:hAnsi="仿宋" w:eastAsia="仿宋" w:cs="仿宋"/>
                <w:highlight w:val="none"/>
              </w:rPr>
            </w:pPr>
            <w:r>
              <w:rPr>
                <w:rFonts w:hint="eastAsia" w:ascii="仿宋" w:hAnsi="仿宋" w:eastAsia="仿宋" w:cs="仿宋"/>
                <w:spacing w:val="-5"/>
                <w:highlight w:val="none"/>
              </w:rPr>
              <w:t>支持并提供防逃逸，至少支持对</w:t>
            </w:r>
            <w:r>
              <w:rPr>
                <w:rFonts w:hint="eastAsia" w:ascii="仿宋" w:hAnsi="仿宋" w:eastAsia="仿宋" w:cs="仿宋"/>
                <w:spacing w:val="-60"/>
                <w:highlight w:val="none"/>
              </w:rPr>
              <w:t xml:space="preserve"> </w:t>
            </w:r>
            <w:r>
              <w:rPr>
                <w:rFonts w:hint="eastAsia" w:ascii="仿宋" w:hAnsi="仿宋" w:eastAsia="仿宋" w:cs="仿宋"/>
                <w:spacing w:val="-5"/>
                <w:highlight w:val="none"/>
              </w:rPr>
              <w:t>web</w:t>
            </w:r>
            <w:r>
              <w:rPr>
                <w:rFonts w:hint="eastAsia" w:ascii="仿宋" w:hAnsi="仿宋" w:eastAsia="仿宋" w:cs="仿宋"/>
                <w:spacing w:val="-46"/>
                <w:highlight w:val="none"/>
              </w:rPr>
              <w:t xml:space="preserve"> </w:t>
            </w:r>
            <w:r>
              <w:rPr>
                <w:rFonts w:hint="eastAsia" w:ascii="仿宋" w:hAnsi="仿宋" w:eastAsia="仿宋" w:cs="仿宋"/>
                <w:spacing w:val="-5"/>
                <w:highlight w:val="none"/>
              </w:rPr>
              <w:t>攻击的</w:t>
            </w:r>
            <w:r>
              <w:rPr>
                <w:rFonts w:hint="eastAsia" w:ascii="仿宋" w:hAnsi="仿宋" w:eastAsia="仿宋" w:cs="仿宋"/>
                <w:spacing w:val="-55"/>
                <w:highlight w:val="none"/>
              </w:rPr>
              <w:t xml:space="preserve"> </w:t>
            </w:r>
            <w:r>
              <w:rPr>
                <w:rFonts w:hint="eastAsia" w:ascii="仿宋" w:hAnsi="仿宋" w:eastAsia="仿宋" w:cs="仿宋"/>
                <w:spacing w:val="-6"/>
                <w:highlight w:val="none"/>
              </w:rPr>
              <w:t>url_encode，Unicode</w:t>
            </w:r>
            <w:r>
              <w:rPr>
                <w:rFonts w:hint="eastAsia" w:ascii="仿宋" w:hAnsi="仿宋" w:eastAsia="仿宋" w:cs="仿宋"/>
                <w:spacing w:val="-43"/>
                <w:highlight w:val="none"/>
              </w:rPr>
              <w:t xml:space="preserve"> </w:t>
            </w:r>
            <w:r>
              <w:rPr>
                <w:rFonts w:hint="eastAsia" w:ascii="仿宋" w:hAnsi="仿宋" w:eastAsia="仿宋" w:cs="仿宋"/>
                <w:spacing w:val="-6"/>
                <w:highlight w:val="none"/>
              </w:rPr>
              <w:t>编码，</w:t>
            </w:r>
            <w:r>
              <w:rPr>
                <w:rFonts w:hint="eastAsia" w:ascii="仿宋" w:hAnsi="仿宋" w:eastAsia="仿宋" w:cs="仿宋"/>
                <w:highlight w:val="none"/>
              </w:rPr>
              <w:t xml:space="preserve"> </w:t>
            </w:r>
            <w:r>
              <w:rPr>
                <w:rFonts w:hint="eastAsia" w:ascii="仿宋" w:hAnsi="仿宋" w:eastAsia="仿宋" w:cs="仿宋"/>
                <w:spacing w:val="-1"/>
                <w:highlight w:val="none"/>
              </w:rPr>
              <w:t>xml</w:t>
            </w:r>
            <w:r>
              <w:rPr>
                <w:rFonts w:hint="eastAsia" w:ascii="仿宋" w:hAnsi="仿宋" w:eastAsia="仿宋" w:cs="仿宋"/>
                <w:spacing w:val="-42"/>
                <w:highlight w:val="none"/>
              </w:rPr>
              <w:t xml:space="preserve"> </w:t>
            </w:r>
            <w:r>
              <w:rPr>
                <w:rFonts w:hint="eastAsia" w:ascii="仿宋" w:hAnsi="仿宋" w:eastAsia="仿宋" w:cs="仿宋"/>
                <w:spacing w:val="-1"/>
                <w:highlight w:val="none"/>
              </w:rPr>
              <w:t>编码，C-OCT</w:t>
            </w:r>
            <w:r>
              <w:rPr>
                <w:rFonts w:hint="eastAsia" w:ascii="仿宋" w:hAnsi="仿宋" w:eastAsia="仿宋" w:cs="仿宋"/>
                <w:spacing w:val="-42"/>
                <w:highlight w:val="none"/>
              </w:rPr>
              <w:t xml:space="preserve"> </w:t>
            </w:r>
            <w:r>
              <w:rPr>
                <w:rFonts w:hint="eastAsia" w:ascii="仿宋" w:hAnsi="仿宋" w:eastAsia="仿宋" w:cs="仿宋"/>
                <w:spacing w:val="-1"/>
                <w:highlight w:val="none"/>
              </w:rPr>
              <w:t>编码，十六进制编码，html</w:t>
            </w:r>
            <w:r>
              <w:rPr>
                <w:rFonts w:hint="eastAsia" w:ascii="仿宋" w:hAnsi="仿宋" w:eastAsia="仿宋" w:cs="仿宋"/>
                <w:spacing w:val="-41"/>
                <w:highlight w:val="none"/>
              </w:rPr>
              <w:t xml:space="preserve"> </w:t>
            </w:r>
            <w:r>
              <w:rPr>
                <w:rFonts w:hint="eastAsia" w:ascii="仿宋" w:hAnsi="仿宋" w:eastAsia="仿宋" w:cs="仿宋"/>
                <w:spacing w:val="-1"/>
                <w:highlight w:val="none"/>
              </w:rPr>
              <w:t>转义编码，ba</w:t>
            </w:r>
            <w:r>
              <w:rPr>
                <w:rFonts w:hint="eastAsia" w:ascii="仿宋" w:hAnsi="仿宋" w:eastAsia="仿宋" w:cs="仿宋"/>
                <w:spacing w:val="-2"/>
                <w:highlight w:val="none"/>
              </w:rPr>
              <w:t>se64</w:t>
            </w:r>
            <w:r>
              <w:rPr>
                <w:rFonts w:hint="eastAsia" w:ascii="仿宋" w:hAnsi="仿宋" w:eastAsia="仿宋" w:cs="仿宋"/>
                <w:spacing w:val="-43"/>
                <w:highlight w:val="none"/>
              </w:rPr>
              <w:t xml:space="preserve"> </w:t>
            </w:r>
            <w:r>
              <w:rPr>
                <w:rFonts w:hint="eastAsia" w:ascii="仿宋" w:hAnsi="仿宋" w:eastAsia="仿宋" w:cs="仿宋"/>
                <w:spacing w:val="-2"/>
                <w:highlight w:val="none"/>
              </w:rPr>
              <w:t>编码，</w:t>
            </w:r>
            <w:r>
              <w:rPr>
                <w:rFonts w:hint="eastAsia" w:ascii="仿宋" w:hAnsi="仿宋" w:eastAsia="仿宋" w:cs="仿宋"/>
                <w:highlight w:val="none"/>
              </w:rPr>
              <w:t xml:space="preserve"> </w:t>
            </w:r>
            <w:r>
              <w:rPr>
                <w:rFonts w:hint="eastAsia" w:ascii="仿宋" w:hAnsi="仿宋" w:eastAsia="仿宋" w:cs="仿宋"/>
                <w:spacing w:val="-1"/>
                <w:highlight w:val="none"/>
              </w:rPr>
              <w:t>大小写混淆，javascript、shell、php</w:t>
            </w:r>
            <w:r>
              <w:rPr>
                <w:rFonts w:hint="eastAsia" w:ascii="仿宋" w:hAnsi="仿宋" w:eastAsia="仿宋" w:cs="仿宋"/>
                <w:spacing w:val="-31"/>
                <w:highlight w:val="none"/>
              </w:rPr>
              <w:t xml:space="preserve"> </w:t>
            </w:r>
            <w:r>
              <w:rPr>
                <w:rFonts w:hint="eastAsia" w:ascii="仿宋" w:hAnsi="仿宋" w:eastAsia="仿宋" w:cs="仿宋"/>
                <w:spacing w:val="-1"/>
                <w:highlight w:val="none"/>
              </w:rPr>
              <w:t>等拼接混淆编码的还原能力</w:t>
            </w:r>
          </w:p>
        </w:tc>
      </w:tr>
      <w:tr w14:paraId="7775E3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971" w:type="dxa"/>
            <w:vMerge w:val="continue"/>
            <w:tcBorders>
              <w:top w:val="nil"/>
              <w:bottom w:val="nil"/>
            </w:tcBorders>
            <w:vAlign w:val="top"/>
          </w:tcPr>
          <w:p w14:paraId="3D033446">
            <w:pPr>
              <w:rPr>
                <w:rFonts w:hint="eastAsia" w:ascii="仿宋" w:hAnsi="仿宋" w:eastAsia="仿宋" w:cs="仿宋"/>
                <w:sz w:val="21"/>
                <w:highlight w:val="none"/>
              </w:rPr>
            </w:pPr>
          </w:p>
        </w:tc>
        <w:tc>
          <w:tcPr>
            <w:tcW w:w="7661" w:type="dxa"/>
            <w:vAlign w:val="top"/>
          </w:tcPr>
          <w:p w14:paraId="3A97BB24">
            <w:pPr>
              <w:pStyle w:val="46"/>
              <w:spacing w:before="39" w:line="222" w:lineRule="auto"/>
              <w:ind w:left="126" w:right="105" w:hanging="5"/>
              <w:rPr>
                <w:rFonts w:hint="eastAsia" w:ascii="仿宋" w:hAnsi="仿宋" w:eastAsia="仿宋" w:cs="仿宋"/>
                <w:highlight w:val="none"/>
              </w:rPr>
            </w:pPr>
            <w:r>
              <w:rPr>
                <w:rFonts w:hint="eastAsia" w:ascii="仿宋" w:hAnsi="仿宋" w:eastAsia="仿宋" w:cs="仿宋"/>
                <w:spacing w:val="-1"/>
                <w:highlight w:val="none"/>
              </w:rPr>
              <w:t>支持并提供用户站点设置隐私屏蔽，用户可根据自己的需要自定义隐私</w:t>
            </w:r>
            <w:r>
              <w:rPr>
                <w:rFonts w:hint="eastAsia" w:ascii="仿宋" w:hAnsi="仿宋" w:eastAsia="仿宋" w:cs="仿宋"/>
                <w:spacing w:val="18"/>
                <w:highlight w:val="none"/>
              </w:rPr>
              <w:t xml:space="preserve"> </w:t>
            </w:r>
            <w:r>
              <w:rPr>
                <w:rFonts w:hint="eastAsia" w:ascii="仿宋" w:hAnsi="仿宋" w:eastAsia="仿宋" w:cs="仿宋"/>
                <w:spacing w:val="-5"/>
                <w:highlight w:val="none"/>
              </w:rPr>
              <w:t>屏蔽规则。</w:t>
            </w:r>
          </w:p>
        </w:tc>
      </w:tr>
      <w:tr w14:paraId="520F4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971" w:type="dxa"/>
            <w:vMerge w:val="continue"/>
            <w:tcBorders>
              <w:top w:val="nil"/>
            </w:tcBorders>
            <w:vAlign w:val="top"/>
          </w:tcPr>
          <w:p w14:paraId="292EE37C">
            <w:pPr>
              <w:rPr>
                <w:rFonts w:hint="eastAsia" w:ascii="仿宋" w:hAnsi="仿宋" w:eastAsia="仿宋" w:cs="仿宋"/>
                <w:sz w:val="21"/>
                <w:highlight w:val="none"/>
              </w:rPr>
            </w:pPr>
          </w:p>
        </w:tc>
        <w:tc>
          <w:tcPr>
            <w:tcW w:w="7661" w:type="dxa"/>
            <w:vAlign w:val="top"/>
          </w:tcPr>
          <w:p w14:paraId="40C5B2C9">
            <w:pPr>
              <w:pStyle w:val="46"/>
              <w:spacing w:before="38" w:line="229" w:lineRule="auto"/>
              <w:ind w:left="127" w:right="24" w:hanging="6"/>
              <w:jc w:val="both"/>
              <w:rPr>
                <w:rFonts w:hint="eastAsia" w:ascii="仿宋" w:hAnsi="仿宋" w:eastAsia="仿宋" w:cs="仿宋"/>
                <w:highlight w:val="none"/>
              </w:rPr>
            </w:pPr>
            <w:r>
              <w:rPr>
                <w:rFonts w:hint="eastAsia" w:ascii="仿宋" w:hAnsi="仿宋" w:eastAsia="仿宋" w:cs="仿宋"/>
                <w:spacing w:val="-4"/>
                <w:highlight w:val="none"/>
              </w:rPr>
              <w:t>支持并提供对</w:t>
            </w:r>
            <w:r>
              <w:rPr>
                <w:rFonts w:hint="eastAsia" w:ascii="仿宋" w:hAnsi="仿宋" w:eastAsia="仿宋" w:cs="仿宋"/>
                <w:spacing w:val="-52"/>
                <w:highlight w:val="none"/>
              </w:rPr>
              <w:t xml:space="preserve"> </w:t>
            </w:r>
            <w:r>
              <w:rPr>
                <w:rFonts w:hint="eastAsia" w:ascii="仿宋" w:hAnsi="仿宋" w:eastAsia="仿宋" w:cs="仿宋"/>
                <w:spacing w:val="-4"/>
                <w:highlight w:val="none"/>
              </w:rPr>
              <w:t>OWASP</w:t>
            </w:r>
            <w:r>
              <w:rPr>
                <w:rFonts w:hint="eastAsia" w:ascii="仿宋" w:hAnsi="仿宋" w:eastAsia="仿宋" w:cs="仿宋"/>
                <w:spacing w:val="-46"/>
                <w:highlight w:val="none"/>
              </w:rPr>
              <w:t xml:space="preserve"> </w:t>
            </w:r>
            <w:r>
              <w:rPr>
                <w:rFonts w:hint="eastAsia" w:ascii="仿宋" w:hAnsi="仿宋" w:eastAsia="仿宋" w:cs="仿宋"/>
                <w:spacing w:val="-4"/>
                <w:highlight w:val="none"/>
              </w:rPr>
              <w:t>top</w:t>
            </w:r>
            <w:r>
              <w:rPr>
                <w:rFonts w:hint="eastAsia" w:ascii="仿宋" w:hAnsi="仿宋" w:eastAsia="仿宋" w:cs="仿宋"/>
                <w:spacing w:val="-46"/>
                <w:highlight w:val="none"/>
              </w:rPr>
              <w:t xml:space="preserve"> </w:t>
            </w:r>
            <w:r>
              <w:rPr>
                <w:rFonts w:hint="eastAsia" w:ascii="仿宋" w:hAnsi="仿宋" w:eastAsia="仿宋" w:cs="仿宋"/>
                <w:spacing w:val="-4"/>
                <w:highlight w:val="none"/>
              </w:rPr>
              <w:t>攻击进行安全防护，包括</w:t>
            </w:r>
            <w:r>
              <w:rPr>
                <w:rFonts w:hint="eastAsia" w:ascii="仿宋" w:hAnsi="仿宋" w:eastAsia="仿宋" w:cs="仿宋"/>
                <w:spacing w:val="-54"/>
                <w:highlight w:val="none"/>
              </w:rPr>
              <w:t xml:space="preserve"> </w:t>
            </w:r>
            <w:r>
              <w:rPr>
                <w:rFonts w:hint="eastAsia" w:ascii="仿宋" w:hAnsi="仿宋" w:eastAsia="仿宋" w:cs="仿宋"/>
                <w:spacing w:val="-4"/>
                <w:highlight w:val="none"/>
              </w:rPr>
              <w:t>XSS、SQL</w:t>
            </w:r>
            <w:r>
              <w:rPr>
                <w:rFonts w:hint="eastAsia" w:ascii="仿宋" w:hAnsi="仿宋" w:eastAsia="仿宋" w:cs="仿宋"/>
                <w:spacing w:val="-38"/>
                <w:highlight w:val="none"/>
              </w:rPr>
              <w:t xml:space="preserve"> </w:t>
            </w:r>
            <w:r>
              <w:rPr>
                <w:rFonts w:hint="eastAsia" w:ascii="仿宋" w:hAnsi="仿宋" w:eastAsia="仿宋" w:cs="仿宋"/>
                <w:spacing w:val="-4"/>
                <w:highlight w:val="none"/>
              </w:rPr>
              <w:t>注入</w:t>
            </w:r>
            <w:r>
              <w:rPr>
                <w:rFonts w:hint="eastAsia" w:ascii="仿宋" w:hAnsi="仿宋" w:eastAsia="仿宋" w:cs="仿宋"/>
                <w:spacing w:val="-5"/>
                <w:highlight w:val="none"/>
              </w:rPr>
              <w:t xml:space="preserve">、命令 </w:t>
            </w:r>
            <w:r>
              <w:rPr>
                <w:rFonts w:hint="eastAsia" w:ascii="仿宋" w:hAnsi="仿宋" w:eastAsia="仿宋" w:cs="仿宋"/>
                <w:spacing w:val="-7"/>
                <w:highlight w:val="none"/>
              </w:rPr>
              <w:t>注入、CSRF、代码注入、远程溢出攻击、Webshell</w:t>
            </w:r>
            <w:r>
              <w:rPr>
                <w:rFonts w:hint="eastAsia" w:ascii="仿宋" w:hAnsi="仿宋" w:eastAsia="仿宋" w:cs="仿宋"/>
                <w:spacing w:val="-33"/>
                <w:highlight w:val="none"/>
              </w:rPr>
              <w:t xml:space="preserve"> </w:t>
            </w:r>
            <w:r>
              <w:rPr>
                <w:rFonts w:hint="eastAsia" w:ascii="仿宋" w:hAnsi="仿宋" w:eastAsia="仿宋" w:cs="仿宋"/>
                <w:spacing w:val="-7"/>
                <w:highlight w:val="none"/>
              </w:rPr>
              <w:t>检测（上传木马）等。</w:t>
            </w:r>
            <w:r>
              <w:rPr>
                <w:rFonts w:hint="eastAsia" w:ascii="仿宋" w:hAnsi="仿宋" w:eastAsia="仿宋" w:cs="仿宋"/>
                <w:highlight w:val="none"/>
              </w:rPr>
              <w:t xml:space="preserve"> </w:t>
            </w:r>
            <w:r>
              <w:rPr>
                <w:rFonts w:hint="eastAsia" w:ascii="仿宋" w:hAnsi="仿宋" w:eastAsia="仿宋" w:cs="仿宋"/>
                <w:spacing w:val="-3"/>
                <w:highlight w:val="none"/>
              </w:rPr>
              <w:t>需要提供官网截图证明。</w:t>
            </w:r>
          </w:p>
        </w:tc>
      </w:tr>
      <w:bookmarkEnd w:id="20"/>
    </w:tbl>
    <w:p w14:paraId="045ED1DE">
      <w:pPr>
        <w:pStyle w:val="6"/>
        <w:rPr>
          <w:rFonts w:hint="eastAsia" w:ascii="仿宋" w:hAnsi="仿宋" w:eastAsia="仿宋" w:cs="仿宋"/>
          <w:highlight w:val="none"/>
          <w:lang w:val="en-US" w:eastAsia="zh-CN"/>
        </w:rPr>
      </w:pPr>
    </w:p>
    <w:p w14:paraId="2680728C">
      <w:pPr>
        <w:rPr>
          <w:rFonts w:hint="eastAsia" w:ascii="仿宋" w:hAnsi="仿宋" w:eastAsia="仿宋" w:cs="仿宋"/>
          <w:sz w:val="32"/>
          <w:szCs w:val="32"/>
          <w:highlight w:val="none"/>
          <w:lang w:val="en-US" w:eastAsia="zh-CN"/>
        </w:rPr>
      </w:pPr>
      <w:bookmarkStart w:id="22" w:name="_Toc20162"/>
      <w:r>
        <w:rPr>
          <w:rFonts w:hint="eastAsia" w:ascii="仿宋" w:hAnsi="仿宋" w:eastAsia="仿宋" w:cs="仿宋"/>
          <w:sz w:val="32"/>
          <w:szCs w:val="32"/>
          <w:highlight w:val="none"/>
          <w:lang w:val="en-US" w:eastAsia="zh-CN"/>
        </w:rPr>
        <w:br w:type="page"/>
      </w:r>
    </w:p>
    <w:p w14:paraId="781FC527">
      <w:pPr>
        <w:pStyle w:val="2"/>
        <w:numPr>
          <w:ilvl w:val="0"/>
          <w:numId w:val="6"/>
        </w:numPr>
        <w:bidi w:val="0"/>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评标程序、评标方法和评标标准</w:t>
      </w:r>
      <w:bookmarkEnd w:id="22"/>
    </w:p>
    <w:p w14:paraId="4070C69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32"/>
          <w:szCs w:val="32"/>
          <w:highlight w:val="none"/>
          <w:lang w:val="en-US" w:eastAsia="zh-CN"/>
        </w:rPr>
      </w:pPr>
    </w:p>
    <w:p w14:paraId="723866A6">
      <w:pPr>
        <w:keepNext w:val="0"/>
        <w:keepLines w:val="0"/>
        <w:pageBreakBefore w:val="0"/>
        <w:widowControl w:val="0"/>
        <w:numPr>
          <w:ilvl w:val="0"/>
          <w:numId w:val="14"/>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lang w:val="en-US" w:eastAsia="zh-CN"/>
        </w:rPr>
      </w:pPr>
      <w:bookmarkStart w:id="23" w:name="_Toc8502"/>
      <w:r>
        <w:rPr>
          <w:rFonts w:hint="eastAsia" w:ascii="仿宋" w:hAnsi="仿宋" w:eastAsia="仿宋" w:cs="仿宋"/>
          <w:b/>
          <w:bCs/>
          <w:sz w:val="24"/>
          <w:szCs w:val="24"/>
          <w:highlight w:val="none"/>
          <w:lang w:val="en-US" w:eastAsia="zh-CN"/>
        </w:rPr>
        <w:t>评标方法</w:t>
      </w:r>
      <w:bookmarkEnd w:id="23"/>
      <w:r>
        <w:rPr>
          <w:rFonts w:hint="eastAsia" w:ascii="仿宋" w:hAnsi="仿宋" w:eastAsia="仿宋" w:cs="仿宋"/>
          <w:b/>
          <w:bCs/>
          <w:sz w:val="24"/>
          <w:szCs w:val="24"/>
          <w:highlight w:val="none"/>
          <w:lang w:val="en-US" w:eastAsia="zh-CN"/>
        </w:rPr>
        <w:t xml:space="preserve"> </w:t>
      </w:r>
    </w:p>
    <w:p w14:paraId="0D40699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165C7DDA">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4" w:name="_Toc14691"/>
      <w:r>
        <w:rPr>
          <w:rFonts w:hint="eastAsia" w:ascii="仿宋" w:hAnsi="仿宋" w:eastAsia="仿宋" w:cs="仿宋"/>
          <w:b/>
          <w:bCs/>
          <w:sz w:val="24"/>
          <w:szCs w:val="24"/>
          <w:highlight w:val="none"/>
          <w:lang w:val="en-US" w:eastAsia="zh-CN"/>
        </w:rPr>
        <w:t>评标原则</w:t>
      </w:r>
      <w:bookmarkEnd w:id="24"/>
    </w:p>
    <w:p w14:paraId="4CF2AE4F">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评标活动遵循公平、公正、科学和择优的原则，以采购文件和响应文件为评标的基本依据，并按照采购文件规定的评标方法和评标标准进行评标。</w:t>
      </w:r>
    </w:p>
    <w:p w14:paraId="4473D163">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具体评标事项由磋商小组负责，并按采购文件的规定办法进行评审。对采购文件中描述有歧义或前后不一致的地方，磋商小组有权按法律法规的规定进行评判，但对同一条款的评判应适用于每个响应供应商。</w:t>
      </w:r>
    </w:p>
    <w:p w14:paraId="189028DD">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5" w:name="_Toc21169"/>
      <w:r>
        <w:rPr>
          <w:rFonts w:hint="eastAsia" w:ascii="仿宋" w:hAnsi="仿宋" w:eastAsia="仿宋" w:cs="仿宋"/>
          <w:b/>
          <w:bCs/>
          <w:sz w:val="24"/>
          <w:szCs w:val="24"/>
          <w:highlight w:val="none"/>
          <w:lang w:val="en-US" w:eastAsia="zh-CN"/>
        </w:rPr>
        <w:t>资格审查</w:t>
      </w:r>
      <w:bookmarkEnd w:id="25"/>
    </w:p>
    <w:p w14:paraId="1BC43901">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磋商小组依据采购文件，对响应文件中的资格证明文件等进行审查，以确定供应商是否具备磋商资格。资格性审查中凡有其中任意一项未通过的，评审结果为未通过，未通过资格性审查的供应商按</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处理，不进入符合性审查。审查内容如下：</w:t>
      </w:r>
    </w:p>
    <w:p w14:paraId="02CC991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资格审查要求</w:t>
      </w:r>
    </w:p>
    <w:tbl>
      <w:tblPr>
        <w:tblStyle w:val="27"/>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2"/>
        <w:gridCol w:w="1275"/>
        <w:gridCol w:w="3360"/>
        <w:gridCol w:w="4490"/>
      </w:tblGrid>
      <w:tr w14:paraId="6B009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532" w:type="dxa"/>
            <w:vAlign w:val="center"/>
          </w:tcPr>
          <w:p w14:paraId="6139523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1275" w:type="dxa"/>
            <w:vAlign w:val="center"/>
          </w:tcPr>
          <w:p w14:paraId="5C21EF3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3360" w:type="dxa"/>
            <w:vAlign w:val="center"/>
          </w:tcPr>
          <w:p w14:paraId="2CF7A65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审查要求</w:t>
            </w:r>
          </w:p>
        </w:tc>
        <w:tc>
          <w:tcPr>
            <w:tcW w:w="4490" w:type="dxa"/>
            <w:vAlign w:val="center"/>
          </w:tcPr>
          <w:p w14:paraId="44B5938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lang w:val="en-US" w:eastAsia="zh-CN"/>
              </w:rPr>
              <w:t>要求说明</w:t>
            </w:r>
          </w:p>
        </w:tc>
      </w:tr>
      <w:tr w14:paraId="068DF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6129F2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1275" w:type="dxa"/>
            <w:vAlign w:val="center"/>
          </w:tcPr>
          <w:p w14:paraId="0A0B2F3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具有独立承担民事责任的能力</w:t>
            </w:r>
          </w:p>
        </w:tc>
        <w:tc>
          <w:tcPr>
            <w:tcW w:w="3360" w:type="dxa"/>
            <w:vAlign w:val="center"/>
          </w:tcPr>
          <w:p w14:paraId="7434B9C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须提供法人或其他组织或自然人的营业执照副本或事业法人登记证或执业许可证或身份证等相关证明扫描件（除身份证外其余证件须投标人加盖公章）</w:t>
            </w:r>
          </w:p>
        </w:tc>
        <w:tc>
          <w:tcPr>
            <w:tcW w:w="4490" w:type="dxa"/>
            <w:vAlign w:val="center"/>
          </w:tcPr>
          <w:p w14:paraId="1FD5AAA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0F8BC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4F85F89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1275" w:type="dxa"/>
            <w:vAlign w:val="center"/>
          </w:tcPr>
          <w:p w14:paraId="52975E0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具有良好的商业信誉和健全的财务会计制度</w:t>
            </w:r>
          </w:p>
        </w:tc>
        <w:tc>
          <w:tcPr>
            <w:tcW w:w="3360" w:type="dxa"/>
            <w:vAlign w:val="center"/>
          </w:tcPr>
          <w:p w14:paraId="5F2ECBB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本单位上一年度由会计师事务所出具的财务审计报告（当上一年度审计报告未出来时，可提供前一年度审计报告，6月1日（含6月1日）以后开标项目必须提供上一年度审计报告），审计报告须包括资产负债表、利润表、现金流量表、所有者权益变动（如有）及其附注（扫描件供应商加盖公章）。如供应商无法提供上年度审计报告，则需提供开标日前三个月内银行出具的资信证明原件或扫描件加盖公章。如供应商注册成立不足六个月的则提供承诺书（自拟）原件或公司财务报表。</w:t>
            </w:r>
          </w:p>
        </w:tc>
        <w:tc>
          <w:tcPr>
            <w:tcW w:w="4490" w:type="dxa"/>
            <w:vAlign w:val="center"/>
          </w:tcPr>
          <w:p w14:paraId="2AAD0E2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4FF93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7246FC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1275" w:type="dxa"/>
            <w:vAlign w:val="center"/>
          </w:tcPr>
          <w:p w14:paraId="04B430E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具有履行合同所必需的设备和专业技术能力</w:t>
            </w:r>
          </w:p>
        </w:tc>
        <w:tc>
          <w:tcPr>
            <w:tcW w:w="3360" w:type="dxa"/>
            <w:vAlign w:val="center"/>
          </w:tcPr>
          <w:p w14:paraId="79D3D78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须提供具备履行合同所必需的设备和专业技术能力的书面声明原件（格式详见第七章投标文件格式附件1-5）。</w:t>
            </w:r>
          </w:p>
        </w:tc>
        <w:tc>
          <w:tcPr>
            <w:tcW w:w="4490" w:type="dxa"/>
            <w:vAlign w:val="center"/>
          </w:tcPr>
          <w:p w14:paraId="572AFD7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4EACA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5702066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1275" w:type="dxa"/>
            <w:vAlign w:val="center"/>
          </w:tcPr>
          <w:p w14:paraId="46C10CF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有依法缴纳税收和依法缴纳社会保障资金的记录</w:t>
            </w:r>
          </w:p>
        </w:tc>
        <w:tc>
          <w:tcPr>
            <w:tcW w:w="3360" w:type="dxa"/>
            <w:vAlign w:val="center"/>
          </w:tcPr>
          <w:p w14:paraId="5846FE3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1.须提供投标文件递交截止日期之前六个月内任何一期的纳税记录或证明文件原件或扫描件投标人加盖公章（依法免税的应提供相应文件说明，</w:t>
            </w:r>
            <w:r>
              <w:rPr>
                <w:rFonts w:hint="eastAsia" w:ascii="仿宋" w:hAnsi="仿宋" w:eastAsia="仿宋" w:cs="仿宋"/>
                <w:color w:val="auto"/>
                <w:sz w:val="21"/>
                <w:szCs w:val="21"/>
                <w:highlight w:val="none"/>
                <w:lang w:eastAsia="zh-CN"/>
              </w:rPr>
              <w:t>当月新成立公司不需提供</w:t>
            </w:r>
            <w:r>
              <w:rPr>
                <w:rFonts w:hint="eastAsia" w:ascii="仿宋" w:hAnsi="仿宋" w:eastAsia="仿宋" w:cs="仿宋"/>
                <w:b w:val="0"/>
                <w:bCs w:val="0"/>
                <w:color w:val="auto"/>
                <w:sz w:val="21"/>
                <w:szCs w:val="21"/>
                <w:highlight w:val="none"/>
                <w:vertAlign w:val="baseline"/>
                <w:lang w:val="en-US" w:eastAsia="zh-CN"/>
              </w:rPr>
              <w:t>）</w:t>
            </w:r>
          </w:p>
          <w:p w14:paraId="714860B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须提供投标文件递交截止日期之前六个月内为员工缴纳社会保障资金的证明材料原件或扫描件投标人加盖公章（任意一个月即可），证明材料是缴纳社会保险的凭据（专用收据或社会保险缴纳清单或银行回单等）（依法不需要缴纳社会保障资金的应提供相应文件说明）</w:t>
            </w:r>
          </w:p>
        </w:tc>
        <w:tc>
          <w:tcPr>
            <w:tcW w:w="4490" w:type="dxa"/>
            <w:vAlign w:val="center"/>
          </w:tcPr>
          <w:p w14:paraId="5B075E7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409B3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7DBD315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1275" w:type="dxa"/>
            <w:vAlign w:val="center"/>
          </w:tcPr>
          <w:p w14:paraId="7B0CE3D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参加政府采购活动前三年内，在经营活动中没有重大违法记录</w:t>
            </w:r>
          </w:p>
        </w:tc>
        <w:tc>
          <w:tcPr>
            <w:tcW w:w="3360" w:type="dxa"/>
            <w:vAlign w:val="center"/>
          </w:tcPr>
          <w:p w14:paraId="123171E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须提供声明函原件（格式详见第七章投标文件格式附件1-5）</w:t>
            </w:r>
          </w:p>
        </w:tc>
        <w:tc>
          <w:tcPr>
            <w:tcW w:w="4490" w:type="dxa"/>
            <w:vAlign w:val="center"/>
          </w:tcPr>
          <w:p w14:paraId="29AE30E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请根据“《中华人民共和国政府采购法》第二十二条的规定资格需满足的资格要求及审查要求”，上传对应的资格文件，格式以采购文件要求为准，无格式自行拟定。如果是联合体投标，联合体各方均需提供，加盖联合体牵头方加盖公章或所有联合体成员公章。</w:t>
            </w:r>
          </w:p>
        </w:tc>
      </w:tr>
      <w:tr w14:paraId="1F2F7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 w:type="dxa"/>
            <w:vAlign w:val="center"/>
          </w:tcPr>
          <w:p w14:paraId="2C54EA4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1275" w:type="dxa"/>
            <w:vAlign w:val="center"/>
          </w:tcPr>
          <w:p w14:paraId="68BBA7A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投标人信用记录</w:t>
            </w:r>
          </w:p>
        </w:tc>
        <w:tc>
          <w:tcPr>
            <w:tcW w:w="3360" w:type="dxa"/>
            <w:vAlign w:val="center"/>
          </w:tcPr>
          <w:p w14:paraId="48172C6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pacing w:val="0"/>
                <w:kern w:val="2"/>
                <w:sz w:val="21"/>
                <w:szCs w:val="21"/>
                <w:highlight w:val="none"/>
                <w:u w:val="none"/>
                <w:vertAlign w:val="baseline"/>
                <w:lang w:val="en-US" w:eastAsia="zh-CN" w:bidi="ar"/>
              </w:rPr>
              <w:t>投标人不得为“信用中国”网站中列入失信被执行人和重大税收违法案件当事人名单的投标人（在处罚期内），不得为“中国政府采购网”政府采购严重违法失信行为记录名单中被财政部门禁止参加政府采购活动的投标人（在处罚期内）。</w:t>
            </w:r>
            <w:r>
              <w:rPr>
                <w:rFonts w:hint="eastAsia" w:ascii="仿宋" w:hAnsi="仿宋" w:eastAsia="仿宋" w:cs="仿宋"/>
                <w:b/>
                <w:bCs/>
                <w:color w:val="auto"/>
                <w:sz w:val="21"/>
                <w:szCs w:val="21"/>
                <w:highlight w:val="none"/>
                <w:vertAlign w:val="baseline"/>
                <w:lang w:val="en-US" w:eastAsia="zh-CN"/>
              </w:rPr>
              <w:t>无须投标人提供，由采购人或采购代理机构查询结果为准</w:t>
            </w:r>
          </w:p>
        </w:tc>
        <w:tc>
          <w:tcPr>
            <w:tcW w:w="4490" w:type="dxa"/>
            <w:vAlign w:val="center"/>
          </w:tcPr>
          <w:p w14:paraId="1340C58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查询渠道：信用中国网站和中国政府采购网</w:t>
            </w:r>
          </w:p>
          <w:p w14:paraId="4325799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 xml:space="preserve">查询时间：投标截止时间后至资格审查阶段完成； </w:t>
            </w:r>
          </w:p>
          <w:p w14:paraId="49AB06A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信用信息查询记录和证据留存具体方式：查询结果网页 打印页作为查询记录和证据，与其他采购文件一并保存；</w:t>
            </w:r>
          </w:p>
          <w:p w14:paraId="3097C5DF">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的使用原则：经认定的被列入失信被执行人、重大税收违法案件当事人名单、政府采购严重违法失信行为记录名单、《中华人民共和国政府采购法实施条例》第十九条规定的行政处罚记录及其他不符合《中 华人民共和国政府采购法》第二十二条规定条件的供应商，其</w:t>
            </w:r>
            <w:r>
              <w:rPr>
                <w:rFonts w:hint="eastAsia" w:ascii="仿宋" w:hAnsi="仿宋" w:eastAsia="仿宋" w:cs="仿宋"/>
                <w:b/>
                <w:bCs/>
                <w:color w:val="auto"/>
                <w:sz w:val="21"/>
                <w:szCs w:val="21"/>
                <w:highlight w:val="none"/>
                <w:vertAlign w:val="baseline"/>
                <w:lang w:val="en-US" w:eastAsia="zh-CN"/>
              </w:rPr>
              <w:t>投标无效</w:t>
            </w:r>
            <w:r>
              <w:rPr>
                <w:rFonts w:hint="eastAsia" w:ascii="仿宋" w:hAnsi="仿宋" w:eastAsia="仿宋" w:cs="仿宋"/>
                <w:b w:val="0"/>
                <w:bCs w:val="0"/>
                <w:color w:val="auto"/>
                <w:sz w:val="21"/>
                <w:szCs w:val="21"/>
                <w:highlight w:val="none"/>
                <w:vertAlign w:val="baseline"/>
                <w:lang w:val="en-US" w:eastAsia="zh-CN"/>
              </w:rPr>
              <w:t>。联合体形式投标的，联合体成员存在不良信用记录，视同联合体存在不良信用记录。</w:t>
            </w:r>
            <w:r>
              <w:rPr>
                <w:rFonts w:hint="eastAsia" w:ascii="仿宋" w:hAnsi="仿宋" w:eastAsia="仿宋" w:cs="仿宋"/>
                <w:b/>
                <w:bCs/>
                <w:color w:val="auto"/>
                <w:sz w:val="21"/>
                <w:szCs w:val="21"/>
                <w:highlight w:val="none"/>
                <w:vertAlign w:val="baseline"/>
                <w:lang w:val="en-US" w:eastAsia="zh-CN"/>
              </w:rPr>
              <w:t>无须投标人提供，由采购人或采购代理机构查询结果为准。</w:t>
            </w:r>
          </w:p>
        </w:tc>
      </w:tr>
    </w:tbl>
    <w:p w14:paraId="25C230D7">
      <w:pPr>
        <w:pStyle w:val="24"/>
        <w:widowControl w:val="0"/>
        <w:numPr>
          <w:ilvl w:val="0"/>
          <w:numId w:val="0"/>
        </w:numPr>
        <w:autoSpaceDE w:val="0"/>
        <w:autoSpaceDN w:val="0"/>
        <w:spacing w:before="0" w:after="0" w:line="240" w:lineRule="auto"/>
        <w:ind w:right="0" w:rightChars="0"/>
        <w:jc w:val="left"/>
        <w:rPr>
          <w:rFonts w:hint="eastAsia" w:ascii="仿宋" w:hAnsi="仿宋" w:eastAsia="仿宋" w:cs="仿宋"/>
          <w:b/>
          <w:bCs/>
          <w:highlight w:val="none"/>
          <w:lang w:val="en-US" w:eastAsia="zh-CN"/>
        </w:rPr>
      </w:pPr>
    </w:p>
    <w:p w14:paraId="3B5AED08">
      <w:pPr>
        <w:pStyle w:val="24"/>
        <w:keepNext w:val="0"/>
        <w:keepLines w:val="0"/>
        <w:pageBreakBefore w:val="0"/>
        <w:widowControl w:val="0"/>
        <w:numPr>
          <w:ilvl w:val="0"/>
          <w:numId w:val="14"/>
        </w:numPr>
        <w:kinsoku/>
        <w:wordWrap/>
        <w:overflowPunct/>
        <w:topLinePunct w:val="0"/>
        <w:autoSpaceDE w:val="0"/>
        <w:autoSpaceDN w:val="0"/>
        <w:bidi w:val="0"/>
        <w:adjustRightInd/>
        <w:snapToGrid/>
        <w:spacing w:before="0" w:after="0" w:line="500" w:lineRule="exact"/>
        <w:ind w:left="0" w:leftChars="0" w:right="0" w:rightChars="0" w:firstLine="0" w:firstLineChars="0"/>
        <w:jc w:val="left"/>
        <w:textAlignment w:val="auto"/>
        <w:outlineLvl w:val="1"/>
        <w:rPr>
          <w:rFonts w:hint="eastAsia" w:ascii="仿宋" w:hAnsi="仿宋" w:eastAsia="仿宋" w:cs="仿宋"/>
          <w:highlight w:val="none"/>
          <w:lang w:val="en-US" w:eastAsia="zh-CN"/>
        </w:rPr>
      </w:pPr>
      <w:bookmarkStart w:id="26" w:name="_Toc28667"/>
      <w:r>
        <w:rPr>
          <w:rFonts w:hint="eastAsia" w:ascii="仿宋" w:hAnsi="仿宋" w:eastAsia="仿宋" w:cs="仿宋"/>
          <w:b/>
          <w:bCs/>
          <w:sz w:val="24"/>
          <w:szCs w:val="24"/>
          <w:highlight w:val="none"/>
          <w:lang w:val="en-US" w:eastAsia="zh-CN"/>
        </w:rPr>
        <w:t>符合性审查</w:t>
      </w:r>
      <w:bookmarkEnd w:id="26"/>
    </w:p>
    <w:p w14:paraId="67DDD486">
      <w:pPr>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不进入详细评审。审查内容如下：</w:t>
      </w:r>
    </w:p>
    <w:p w14:paraId="5645B3D4">
      <w:pPr>
        <w:pStyle w:val="24"/>
        <w:jc w:val="cente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符合性审查要求</w:t>
      </w:r>
    </w:p>
    <w:tbl>
      <w:tblPr>
        <w:tblStyle w:val="27"/>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5"/>
        <w:gridCol w:w="1037"/>
        <w:gridCol w:w="4025"/>
        <w:gridCol w:w="3826"/>
      </w:tblGrid>
      <w:tr w14:paraId="5C26F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10C2AE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bookmarkStart w:id="27" w:name="_Toc28783"/>
            <w:r>
              <w:rPr>
                <w:rFonts w:hint="eastAsia" w:ascii="仿宋" w:hAnsi="仿宋" w:eastAsia="仿宋" w:cs="仿宋"/>
                <w:b/>
                <w:bCs/>
                <w:color w:val="auto"/>
                <w:sz w:val="21"/>
                <w:szCs w:val="21"/>
                <w:highlight w:val="none"/>
                <w:vertAlign w:val="baseline"/>
                <w:lang w:val="en-US" w:eastAsia="zh-CN"/>
              </w:rPr>
              <w:t>序号</w:t>
            </w:r>
          </w:p>
        </w:tc>
        <w:tc>
          <w:tcPr>
            <w:tcW w:w="1037" w:type="dxa"/>
            <w:vAlign w:val="center"/>
          </w:tcPr>
          <w:p w14:paraId="6E7BFC3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4025" w:type="dxa"/>
            <w:vAlign w:val="center"/>
          </w:tcPr>
          <w:p w14:paraId="6AC183A4">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c>
          <w:tcPr>
            <w:tcW w:w="3826" w:type="dxa"/>
            <w:vAlign w:val="center"/>
          </w:tcPr>
          <w:p w14:paraId="671BD89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要求说明</w:t>
            </w:r>
          </w:p>
        </w:tc>
      </w:tr>
      <w:tr w14:paraId="5955F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3F032BC2">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1037" w:type="dxa"/>
            <w:vAlign w:val="center"/>
          </w:tcPr>
          <w:p w14:paraId="1F92F61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授权委托书</w:t>
            </w:r>
          </w:p>
        </w:tc>
        <w:tc>
          <w:tcPr>
            <w:tcW w:w="4025" w:type="dxa"/>
            <w:vAlign w:val="center"/>
          </w:tcPr>
          <w:p w14:paraId="5920C337">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投标文件中由法定代表人签字或盖签名章的，须提供法定代表人身份证明书；投标文件中由授权委托人签字的，须提供法定代表人授权委托书及法定代表人身份证明书。</w:t>
            </w:r>
          </w:p>
        </w:tc>
        <w:tc>
          <w:tcPr>
            <w:tcW w:w="3826" w:type="dxa"/>
            <w:vAlign w:val="center"/>
          </w:tcPr>
          <w:p w14:paraId="6BEAED6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color w:val="auto"/>
                <w:sz w:val="21"/>
                <w:szCs w:val="21"/>
                <w:highlight w:val="none"/>
                <w:lang w:val="en-US" w:eastAsia="zh-CN"/>
              </w:rPr>
              <w:t>按审查内容</w:t>
            </w:r>
            <w:r>
              <w:rPr>
                <w:rFonts w:hint="eastAsia" w:ascii="仿宋" w:hAnsi="仿宋" w:eastAsia="仿宋" w:cs="仿宋"/>
                <w:color w:val="auto"/>
                <w:sz w:val="21"/>
                <w:szCs w:val="21"/>
                <w:highlight w:val="none"/>
              </w:rPr>
              <w:t>要求</w:t>
            </w:r>
            <w:r>
              <w:rPr>
                <w:rFonts w:hint="eastAsia" w:ascii="仿宋" w:hAnsi="仿宋" w:eastAsia="仿宋" w:cs="仿宋"/>
                <w:color w:val="auto"/>
                <w:sz w:val="21"/>
                <w:szCs w:val="21"/>
                <w:highlight w:val="none"/>
                <w:lang w:val="en-US" w:eastAsia="zh-CN"/>
              </w:rPr>
              <w:t>提供</w:t>
            </w:r>
            <w:r>
              <w:rPr>
                <w:rFonts w:hint="eastAsia" w:ascii="仿宋" w:hAnsi="仿宋" w:eastAsia="仿宋" w:cs="仿宋"/>
                <w:color w:val="auto"/>
                <w:sz w:val="21"/>
                <w:szCs w:val="21"/>
                <w:highlight w:val="none"/>
              </w:rPr>
              <w:t>法定代表人身份证明</w:t>
            </w:r>
            <w:r>
              <w:rPr>
                <w:rFonts w:hint="eastAsia" w:ascii="仿宋" w:hAnsi="仿宋" w:eastAsia="仿宋" w:cs="仿宋"/>
                <w:color w:val="auto"/>
                <w:sz w:val="21"/>
                <w:szCs w:val="21"/>
                <w:highlight w:val="none"/>
                <w:lang w:val="en-US" w:eastAsia="zh-CN"/>
              </w:rPr>
              <w:t>及</w:t>
            </w:r>
            <w:r>
              <w:rPr>
                <w:rFonts w:hint="eastAsia" w:ascii="仿宋" w:hAnsi="仿宋" w:eastAsia="仿宋" w:cs="仿宋"/>
                <w:color w:val="auto"/>
                <w:sz w:val="21"/>
                <w:szCs w:val="21"/>
                <w:highlight w:val="none"/>
              </w:rPr>
              <w:t>法定代表人身份证明。</w:t>
            </w:r>
          </w:p>
        </w:tc>
      </w:tr>
      <w:tr w14:paraId="13B77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6B521EF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1037" w:type="dxa"/>
            <w:vAlign w:val="center"/>
          </w:tcPr>
          <w:p w14:paraId="5562CD5C">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投标保证金</w:t>
            </w:r>
          </w:p>
        </w:tc>
        <w:tc>
          <w:tcPr>
            <w:tcW w:w="4025" w:type="dxa"/>
            <w:vAlign w:val="center"/>
          </w:tcPr>
          <w:p w14:paraId="01E6F32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是否按照招标文件的规定提交投标保证金</w:t>
            </w:r>
          </w:p>
        </w:tc>
        <w:tc>
          <w:tcPr>
            <w:tcW w:w="3826" w:type="dxa"/>
            <w:vAlign w:val="center"/>
          </w:tcPr>
          <w:p w14:paraId="37668E0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按照招标文件的规定提交投标保证金</w:t>
            </w:r>
          </w:p>
        </w:tc>
      </w:tr>
      <w:tr w14:paraId="27521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2947881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1037" w:type="dxa"/>
            <w:vAlign w:val="center"/>
          </w:tcPr>
          <w:p w14:paraId="2D8F82E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投标完整性</w:t>
            </w:r>
          </w:p>
        </w:tc>
        <w:tc>
          <w:tcPr>
            <w:tcW w:w="4025" w:type="dxa"/>
            <w:vAlign w:val="center"/>
          </w:tcPr>
          <w:p w14:paraId="37BF3C3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是否将一个采购包中的内容拆开投标</w:t>
            </w:r>
          </w:p>
        </w:tc>
        <w:tc>
          <w:tcPr>
            <w:tcW w:w="3826" w:type="dxa"/>
            <w:vAlign w:val="center"/>
          </w:tcPr>
          <w:p w14:paraId="20A10C26">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未将一个采购包中的内容拆开投标</w:t>
            </w:r>
          </w:p>
        </w:tc>
      </w:tr>
      <w:tr w14:paraId="074D4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CE6C24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4</w:t>
            </w:r>
          </w:p>
        </w:tc>
        <w:tc>
          <w:tcPr>
            <w:tcW w:w="1037" w:type="dxa"/>
            <w:vAlign w:val="center"/>
          </w:tcPr>
          <w:p w14:paraId="651C165E">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投标报价</w:t>
            </w:r>
          </w:p>
        </w:tc>
        <w:tc>
          <w:tcPr>
            <w:tcW w:w="4025" w:type="dxa"/>
            <w:vAlign w:val="center"/>
          </w:tcPr>
          <w:p w14:paraId="092BB077">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投标报价是否超过招标文件中规定的项目/采购包预算金额或者项目/采购包最高限价或单价最高限价；；</w:t>
            </w:r>
          </w:p>
        </w:tc>
        <w:tc>
          <w:tcPr>
            <w:tcW w:w="3826" w:type="dxa"/>
            <w:vAlign w:val="center"/>
          </w:tcPr>
          <w:p w14:paraId="0567DD9A">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投标报价未超过招标文件中规定的项目/采购包预算金额或者项目/采购包最高限价或单价最高限价；；</w:t>
            </w:r>
          </w:p>
        </w:tc>
      </w:tr>
      <w:tr w14:paraId="66570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6A92473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1037" w:type="dxa"/>
            <w:vAlign w:val="center"/>
          </w:tcPr>
          <w:p w14:paraId="72DC3CF8">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报价唯一性</w:t>
            </w:r>
          </w:p>
        </w:tc>
        <w:tc>
          <w:tcPr>
            <w:tcW w:w="4025" w:type="dxa"/>
            <w:vAlign w:val="center"/>
          </w:tcPr>
          <w:p w14:paraId="5F6874E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投标文件是否出现可选择性或可调整的报价（招标文件另有规定的除外）</w:t>
            </w:r>
          </w:p>
        </w:tc>
        <w:tc>
          <w:tcPr>
            <w:tcW w:w="3826" w:type="dxa"/>
            <w:vAlign w:val="center"/>
          </w:tcPr>
          <w:p w14:paraId="70811C3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投标文件未出现可选择性或可调整的报价（招标文件另有规定的除外）</w:t>
            </w:r>
          </w:p>
        </w:tc>
      </w:tr>
      <w:tr w14:paraId="4E2AB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2A116F2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6</w:t>
            </w:r>
          </w:p>
        </w:tc>
        <w:tc>
          <w:tcPr>
            <w:tcW w:w="1037" w:type="dxa"/>
            <w:vAlign w:val="center"/>
          </w:tcPr>
          <w:p w14:paraId="0142347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其他报价要求</w:t>
            </w:r>
          </w:p>
        </w:tc>
        <w:tc>
          <w:tcPr>
            <w:tcW w:w="4025" w:type="dxa"/>
            <w:vAlign w:val="center"/>
          </w:tcPr>
          <w:p w14:paraId="79ABEA34">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报价文件是否含有采购人不能接受的条件或是否有不满足招标文件规定的其他要求</w:t>
            </w:r>
          </w:p>
        </w:tc>
        <w:tc>
          <w:tcPr>
            <w:tcW w:w="3826" w:type="dxa"/>
            <w:vAlign w:val="center"/>
          </w:tcPr>
          <w:p w14:paraId="68A78886">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报价文件无采购人不能接受的条件或无不满足招标文件规定的其他要求</w:t>
            </w:r>
          </w:p>
        </w:tc>
      </w:tr>
      <w:tr w14:paraId="2B682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796D230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1037" w:type="dxa"/>
            <w:vAlign w:val="center"/>
          </w:tcPr>
          <w:p w14:paraId="0143B9B5">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投标有效期</w:t>
            </w:r>
          </w:p>
        </w:tc>
        <w:tc>
          <w:tcPr>
            <w:tcW w:w="4025" w:type="dxa"/>
            <w:vAlign w:val="center"/>
          </w:tcPr>
          <w:p w14:paraId="5CD83F8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投标文件中承诺的投标有效期是否满足招标文件中载明的投标有效期</w:t>
            </w:r>
          </w:p>
        </w:tc>
        <w:tc>
          <w:tcPr>
            <w:tcW w:w="3826" w:type="dxa"/>
            <w:vAlign w:val="center"/>
          </w:tcPr>
          <w:p w14:paraId="0E893FE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投标文件中承诺的投标有效期满足招标文件中载明的投标有效期</w:t>
            </w:r>
          </w:p>
        </w:tc>
      </w:tr>
      <w:tr w14:paraId="14D67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7339BF8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9</w:t>
            </w:r>
          </w:p>
        </w:tc>
        <w:tc>
          <w:tcPr>
            <w:tcW w:w="1037" w:type="dxa"/>
            <w:vAlign w:val="center"/>
          </w:tcPr>
          <w:p w14:paraId="154FBA4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签署、盖章</w:t>
            </w:r>
          </w:p>
        </w:tc>
        <w:tc>
          <w:tcPr>
            <w:tcW w:w="4025" w:type="dxa"/>
            <w:vAlign w:val="center"/>
          </w:tcPr>
          <w:p w14:paraId="5834789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是否按照招标文件要求签署、盖章</w:t>
            </w:r>
          </w:p>
        </w:tc>
        <w:tc>
          <w:tcPr>
            <w:tcW w:w="3826" w:type="dxa"/>
            <w:vAlign w:val="center"/>
          </w:tcPr>
          <w:p w14:paraId="5B8D04E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按照招标文件要求签署、盖章</w:t>
            </w:r>
          </w:p>
        </w:tc>
      </w:tr>
      <w:tr w14:paraId="5A0C1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37AD161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10</w:t>
            </w:r>
          </w:p>
        </w:tc>
        <w:tc>
          <w:tcPr>
            <w:tcW w:w="1037" w:type="dxa"/>
            <w:vAlign w:val="center"/>
          </w:tcPr>
          <w:p w14:paraId="4500528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报价合理性</w:t>
            </w:r>
          </w:p>
        </w:tc>
        <w:tc>
          <w:tcPr>
            <w:tcW w:w="4025" w:type="dxa"/>
            <w:vAlign w:val="center"/>
          </w:tcPr>
          <w:p w14:paraId="108159A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报价是否合理，或投标人的报价是否明显低于其他通过符合性审查投标人的报价，有可能影响产品质量或者不能诚信履约的，是否能够应评标委员会要求在规定时间内证明其报价合理性</w:t>
            </w:r>
          </w:p>
        </w:tc>
        <w:tc>
          <w:tcPr>
            <w:tcW w:w="3826" w:type="dxa"/>
            <w:vAlign w:val="center"/>
          </w:tcPr>
          <w:p w14:paraId="1887E81C">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46237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51F40E9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11</w:t>
            </w:r>
          </w:p>
        </w:tc>
        <w:tc>
          <w:tcPr>
            <w:tcW w:w="1037" w:type="dxa"/>
            <w:vAlign w:val="center"/>
          </w:tcPr>
          <w:p w14:paraId="54D9EEFF">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附加条件</w:t>
            </w:r>
          </w:p>
        </w:tc>
        <w:tc>
          <w:tcPr>
            <w:tcW w:w="4025" w:type="dxa"/>
            <w:vAlign w:val="center"/>
          </w:tcPr>
          <w:p w14:paraId="637FBE2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投标文件是否含有采购人不能接受的附加条件</w:t>
            </w:r>
          </w:p>
        </w:tc>
        <w:tc>
          <w:tcPr>
            <w:tcW w:w="3826" w:type="dxa"/>
            <w:vAlign w:val="center"/>
          </w:tcPr>
          <w:p w14:paraId="2F6CCCD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投标文件未含有采购人不能接受的附加条件</w:t>
            </w:r>
          </w:p>
        </w:tc>
      </w:tr>
      <w:tr w14:paraId="67DA3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vAlign w:val="center"/>
          </w:tcPr>
          <w:p w14:paraId="07B152B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12</w:t>
            </w:r>
          </w:p>
        </w:tc>
        <w:tc>
          <w:tcPr>
            <w:tcW w:w="1037" w:type="dxa"/>
            <w:vAlign w:val="center"/>
          </w:tcPr>
          <w:p w14:paraId="0370F3F9">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其他</w:t>
            </w:r>
          </w:p>
        </w:tc>
        <w:tc>
          <w:tcPr>
            <w:tcW w:w="4025" w:type="dxa"/>
            <w:vAlign w:val="center"/>
          </w:tcPr>
          <w:p w14:paraId="11DAA5AE">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投标文件中是否存在违反国家法律、法规和招标文件规定的其他无效情形</w:t>
            </w:r>
          </w:p>
        </w:tc>
        <w:tc>
          <w:tcPr>
            <w:tcW w:w="3826" w:type="dxa"/>
            <w:vAlign w:val="center"/>
          </w:tcPr>
          <w:p w14:paraId="22750CD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投标文件中不存在违反国家法律、法规和招标文件规定的其他无效情形</w:t>
            </w:r>
          </w:p>
        </w:tc>
      </w:tr>
    </w:tbl>
    <w:p w14:paraId="1B979794">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响应文件澄清</w:t>
      </w:r>
      <w:bookmarkEnd w:id="27"/>
    </w:p>
    <w:p w14:paraId="282BE08B">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hint="eastAsia" w:ascii="仿宋" w:hAnsi="仿宋" w:eastAsia="仿宋" w:cs="仿宋"/>
          <w:b/>
          <w:bCs/>
          <w:sz w:val="24"/>
          <w:szCs w:val="24"/>
          <w:highlight w:val="none"/>
          <w:lang w:val="en-US" w:eastAsia="zh-CN"/>
        </w:rPr>
        <w:t>授权代表人联系方式</w:t>
      </w:r>
      <w:r>
        <w:rPr>
          <w:rFonts w:hint="eastAsia" w:ascii="仿宋" w:hAnsi="仿宋" w:eastAsia="仿宋" w:cs="仿宋"/>
          <w:sz w:val="24"/>
          <w:szCs w:val="24"/>
          <w:highlight w:val="none"/>
          <w:lang w:val="en-US" w:eastAsia="zh-CN"/>
        </w:rPr>
        <w:t>发送短信提醒或电话告知。</w:t>
      </w:r>
    </w:p>
    <w:p w14:paraId="5AA9D767">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供应商需登录电子招投标系统平台项目采购系统的等候大厅，在规定时间内完成澄清（响应），并加盖电子印章。</w:t>
      </w:r>
    </w:p>
    <w:p w14:paraId="42F523C7">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若因供应商联系方式错误未接收短信、未接听电话或超时未进行澄清（响应）造成的不利后果由供应商自行承担。供应商的澄清、说明或者补正不得超出响应文件的范围或者改变响应文件的实质性内容。</w:t>
      </w:r>
    </w:p>
    <w:p w14:paraId="696730B5">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磋商小组不接受供应商主动提出的澄清、说明或补正。</w:t>
      </w:r>
    </w:p>
    <w:p w14:paraId="6250BE56">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磋商小组对供应商提交的澄清、说明或补正有疑问的，可以要求供应商进一步澄清、说明或补正。</w:t>
      </w:r>
    </w:p>
    <w:p w14:paraId="692132B5">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b/>
          <w:bCs/>
          <w:sz w:val="24"/>
          <w:szCs w:val="24"/>
          <w:highlight w:val="none"/>
          <w:lang w:val="en-US" w:eastAsia="zh-CN"/>
        </w:rPr>
      </w:pPr>
      <w:bookmarkStart w:id="28" w:name="_Toc799"/>
      <w:r>
        <w:rPr>
          <w:rFonts w:hint="eastAsia" w:ascii="仿宋" w:hAnsi="仿宋" w:eastAsia="仿宋" w:cs="仿宋"/>
          <w:b/>
          <w:bCs/>
          <w:sz w:val="24"/>
          <w:szCs w:val="24"/>
          <w:highlight w:val="none"/>
          <w:lang w:val="en-US" w:eastAsia="zh-CN"/>
        </w:rPr>
        <w:t>价格修正</w:t>
      </w:r>
      <w:bookmarkEnd w:id="28"/>
    </w:p>
    <w:p w14:paraId="52D80679">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对报价的计算错误按以下原则修正：</w:t>
      </w:r>
    </w:p>
    <w:p w14:paraId="327AF57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（1）响应文件中报价一览表（报价表）内容与响应文件中相应内容不一致的，以报价一览表（报价表）为准；</w:t>
      </w:r>
    </w:p>
    <w:p w14:paraId="2903932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（2）大写金额和小写金额不一致的，以大写金额为准；</w:t>
      </w:r>
    </w:p>
    <w:p w14:paraId="69E98B8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（3）单价金额小数点或者百分比有明显错位的，以报价一览表的总价为准，并修改单价；</w:t>
      </w:r>
    </w:p>
    <w:p w14:paraId="458CDB7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（4）总价金额与按单价汇总金额不一致的，以单价金额计算结果为准。但是单价金额计算结果超过预算价的，对其按</w:t>
      </w:r>
      <w:r>
        <w:rPr>
          <w:rFonts w:hint="eastAsia" w:ascii="仿宋" w:hAnsi="仿宋" w:eastAsia="仿宋" w:cs="仿宋"/>
          <w:b/>
          <w:bCs/>
          <w:sz w:val="24"/>
          <w:szCs w:val="24"/>
          <w:highlight w:val="none"/>
          <w:lang w:val="en-US" w:eastAsia="zh-CN"/>
        </w:rPr>
        <w:t>无效响应</w:t>
      </w:r>
      <w:r>
        <w:rPr>
          <w:rFonts w:hint="eastAsia" w:ascii="仿宋" w:hAnsi="仿宋" w:eastAsia="仿宋" w:cs="仿宋"/>
          <w:sz w:val="24"/>
          <w:szCs w:val="24"/>
          <w:highlight w:val="none"/>
          <w:lang w:val="en-US" w:eastAsia="zh-CN"/>
        </w:rPr>
        <w:t>处理；</w:t>
      </w:r>
    </w:p>
    <w:p w14:paraId="2548BDA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（5）若投标客户端上传的电子报价数据与电子响应文件价格不一致的，以电子报价数据为准。</w:t>
      </w:r>
    </w:p>
    <w:p w14:paraId="6D30586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注：同时出现两种以上不一致的，按照前款规定的顺序在系统上进行价格澄清。澄清后的价格加盖电子印章确认后产生约束力，但不得超出响应文件的范围或者改变响应文件的实质性内容，供应商不确认的，其</w:t>
      </w:r>
      <w:r>
        <w:rPr>
          <w:rFonts w:hint="eastAsia" w:ascii="仿宋" w:hAnsi="仿宋" w:eastAsia="仿宋" w:cs="仿宋"/>
          <w:b/>
          <w:bCs/>
          <w:sz w:val="24"/>
          <w:szCs w:val="24"/>
          <w:highlight w:val="none"/>
          <w:lang w:val="en-US" w:eastAsia="zh-CN"/>
        </w:rPr>
        <w:t>响应无效</w:t>
      </w:r>
      <w:r>
        <w:rPr>
          <w:rFonts w:hint="eastAsia" w:ascii="仿宋" w:hAnsi="仿宋" w:eastAsia="仿宋" w:cs="仿宋"/>
          <w:sz w:val="24"/>
          <w:szCs w:val="24"/>
          <w:highlight w:val="none"/>
          <w:lang w:val="en-US" w:eastAsia="zh-CN"/>
        </w:rPr>
        <w:t>。</w:t>
      </w:r>
    </w:p>
    <w:p w14:paraId="7189C992">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sz w:val="24"/>
          <w:szCs w:val="24"/>
          <w:highlight w:val="none"/>
          <w:lang w:val="en-US" w:eastAsia="zh-CN"/>
        </w:rPr>
      </w:pPr>
      <w:bookmarkStart w:id="29" w:name="_Toc27210"/>
      <w:r>
        <w:rPr>
          <w:rFonts w:hint="eastAsia" w:ascii="仿宋" w:hAnsi="仿宋" w:eastAsia="仿宋" w:cs="仿宋"/>
          <w:b/>
          <w:bCs/>
          <w:sz w:val="24"/>
          <w:szCs w:val="24"/>
          <w:highlight w:val="none"/>
          <w:lang w:val="en-US" w:eastAsia="zh-CN"/>
        </w:rPr>
        <w:t>磋商</w:t>
      </w:r>
      <w:bookmarkEnd w:id="29"/>
    </w:p>
    <w:p w14:paraId="0D177899">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磋商小组所有成员应当集中与单一供应商分别进行磋商，并给予所有参加磋商的供应商平等的磋商机会。</w:t>
      </w:r>
    </w:p>
    <w:p w14:paraId="70C3D22A">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在磋商过程中，磋商小组可以根据采购文件和磋商情况实质性变动采购需求中的技术、服务要求以及合同草案条款，但不得变动采购文件中的其他内容。实质性变动的内容，须经采购人代表确认。</w:t>
      </w:r>
    </w:p>
    <w:p w14:paraId="1228E0FB">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对采购文件作出的实质性变动是采购文件的有效组成部分，磋商小组应当及时、同时通知所有参加磋商的供应商。</w:t>
      </w:r>
    </w:p>
    <w:p w14:paraId="238F0F3C">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当按照采购文件的变动情况和磋商小组的要求进行最后报价或重新提交响应文件，并由其法定代表人或授权代表签字或者加盖公章。由授权代表签字的，应当附法定代表人授权书。供应商为自然人的，应当由本人签字并附身份证明。</w:t>
      </w:r>
    </w:p>
    <w:p w14:paraId="4647580C">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30" w:name="_Toc16007"/>
      <w:r>
        <w:rPr>
          <w:rFonts w:hint="eastAsia" w:ascii="仿宋" w:hAnsi="仿宋" w:eastAsia="仿宋" w:cs="仿宋"/>
          <w:b/>
          <w:bCs/>
          <w:sz w:val="24"/>
          <w:szCs w:val="24"/>
          <w:highlight w:val="none"/>
          <w:lang w:val="en-US" w:eastAsia="zh-CN"/>
        </w:rPr>
        <w:t>最后报价</w:t>
      </w:r>
      <w:bookmarkEnd w:id="30"/>
    </w:p>
    <w:p w14:paraId="1AD497C2">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磋商结束后，磋商小组应当要求所有实质性响应的供应商在规定时间内提交最后报价。最后报价是供应商响应文件的有效组成部分。</w:t>
      </w:r>
    </w:p>
    <w:p w14:paraId="38C166D5">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已提交响应文件的供应商，在提交最后报价之前，可以根据磋商情况退出磋商。</w:t>
      </w:r>
    </w:p>
    <w:p w14:paraId="50E55205">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除法规规定的特殊性情形外，提交最后报价的供应商不得少于3家。</w:t>
      </w:r>
    </w:p>
    <w:p w14:paraId="09B12914">
      <w:pPr>
        <w:keepNext w:val="0"/>
        <w:keepLines w:val="0"/>
        <w:pageBreakBefore w:val="0"/>
        <w:widowControl w:val="0"/>
        <w:numPr>
          <w:ilvl w:val="0"/>
          <w:numId w:val="14"/>
        </w:numPr>
        <w:kinsoku/>
        <w:wordWrap/>
        <w:overflowPunct/>
        <w:topLinePunct w:val="0"/>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highlight w:val="none"/>
          <w:lang w:val="en-US" w:eastAsia="zh-CN"/>
        </w:rPr>
      </w:pPr>
      <w:bookmarkStart w:id="31" w:name="_Toc8727"/>
      <w:r>
        <w:rPr>
          <w:rFonts w:hint="eastAsia" w:ascii="仿宋" w:hAnsi="仿宋" w:eastAsia="仿宋" w:cs="仿宋"/>
          <w:b/>
          <w:bCs/>
          <w:sz w:val="24"/>
          <w:szCs w:val="24"/>
          <w:highlight w:val="none"/>
          <w:lang w:val="en-US" w:eastAsia="zh-CN"/>
        </w:rPr>
        <w:t>详细评审</w:t>
      </w:r>
      <w:bookmarkEnd w:id="31"/>
    </w:p>
    <w:p w14:paraId="69935854">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磋商小组对提交最后报价的供应商的响应文件和最后报价，对其技术部分、商务部分及报价部分作进一步的综合比较和评价。详细评审标准如下：</w:t>
      </w:r>
    </w:p>
    <w:p w14:paraId="2BEB5682">
      <w:pPr>
        <w:pStyle w:val="24"/>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p>
    <w:p w14:paraId="6080A666">
      <w:pPr>
        <w:pStyle w:val="24"/>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p>
    <w:p w14:paraId="0FA8F6F4">
      <w:pP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br w:type="page"/>
      </w:r>
    </w:p>
    <w:p w14:paraId="67D73722">
      <w:pPr>
        <w:pStyle w:val="24"/>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详细评审标准</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134"/>
        <w:gridCol w:w="567"/>
        <w:gridCol w:w="6003"/>
      </w:tblGrid>
      <w:tr w14:paraId="08DC6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1951" w:type="dxa"/>
            <w:gridSpan w:val="2"/>
            <w:vAlign w:val="center"/>
          </w:tcPr>
          <w:p w14:paraId="6876CC6E">
            <w:pPr>
              <w:pStyle w:val="17"/>
              <w:ind w:right="-36" w:rightChars="-15"/>
              <w:jc w:val="center"/>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评分因素</w:t>
            </w:r>
          </w:p>
        </w:tc>
        <w:tc>
          <w:tcPr>
            <w:tcW w:w="567" w:type="dxa"/>
            <w:vAlign w:val="center"/>
          </w:tcPr>
          <w:p w14:paraId="4A44152F">
            <w:pPr>
              <w:pStyle w:val="17"/>
              <w:ind w:right="-36" w:rightChars="-15"/>
              <w:jc w:val="center"/>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分值</w:t>
            </w:r>
          </w:p>
        </w:tc>
        <w:tc>
          <w:tcPr>
            <w:tcW w:w="6003" w:type="dxa"/>
            <w:vAlign w:val="center"/>
          </w:tcPr>
          <w:p w14:paraId="2AF9715F">
            <w:pPr>
              <w:pStyle w:val="17"/>
              <w:ind w:right="-36" w:rightChars="-15"/>
              <w:jc w:val="center"/>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评分细则</w:t>
            </w:r>
          </w:p>
        </w:tc>
      </w:tr>
      <w:tr w14:paraId="4D22B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1951" w:type="dxa"/>
            <w:gridSpan w:val="2"/>
            <w:vAlign w:val="center"/>
          </w:tcPr>
          <w:p w14:paraId="469949D4">
            <w:pPr>
              <w:pStyle w:val="17"/>
              <w:ind w:right="-36" w:rightChars="-15"/>
              <w:jc w:val="both"/>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分值构成</w:t>
            </w:r>
          </w:p>
        </w:tc>
        <w:tc>
          <w:tcPr>
            <w:tcW w:w="6570" w:type="dxa"/>
            <w:gridSpan w:val="2"/>
            <w:vAlign w:val="center"/>
          </w:tcPr>
          <w:p w14:paraId="78C3D432">
            <w:pPr>
              <w:pStyle w:val="17"/>
              <w:ind w:right="-36" w:rightChars="-15"/>
              <w:jc w:val="both"/>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商务部分</w:t>
            </w:r>
            <w:r>
              <w:rPr>
                <w:rFonts w:hint="eastAsia" w:ascii="仿宋" w:hAnsi="仿宋" w:eastAsia="仿宋" w:cs="仿宋"/>
                <w:color w:val="000000"/>
                <w:sz w:val="24"/>
                <w:szCs w:val="24"/>
                <w:highlight w:val="none"/>
                <w:lang w:val="en-US" w:eastAsia="zh-CN"/>
              </w:rPr>
              <w:t>25</w:t>
            </w:r>
            <w:r>
              <w:rPr>
                <w:rFonts w:hint="eastAsia" w:ascii="仿宋" w:hAnsi="仿宋" w:eastAsia="仿宋" w:cs="仿宋"/>
                <w:color w:val="000000"/>
                <w:sz w:val="24"/>
                <w:szCs w:val="24"/>
                <w:highlight w:val="none"/>
              </w:rPr>
              <w:t>.0分</w:t>
            </w:r>
          </w:p>
          <w:p w14:paraId="33975DBB">
            <w:pPr>
              <w:pStyle w:val="17"/>
              <w:ind w:right="-36" w:rightChars="-15"/>
              <w:jc w:val="both"/>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技术部分</w:t>
            </w:r>
            <w:r>
              <w:rPr>
                <w:rFonts w:hint="eastAsia" w:ascii="仿宋" w:hAnsi="仿宋" w:eastAsia="仿宋" w:cs="仿宋"/>
                <w:color w:val="000000"/>
                <w:sz w:val="24"/>
                <w:szCs w:val="24"/>
                <w:highlight w:val="none"/>
                <w:lang w:val="en-US" w:eastAsia="zh-CN"/>
              </w:rPr>
              <w:t>65</w:t>
            </w:r>
            <w:r>
              <w:rPr>
                <w:rFonts w:hint="eastAsia" w:ascii="仿宋" w:hAnsi="仿宋" w:eastAsia="仿宋" w:cs="仿宋"/>
                <w:color w:val="000000"/>
                <w:sz w:val="24"/>
                <w:szCs w:val="24"/>
                <w:highlight w:val="none"/>
              </w:rPr>
              <w:t>.0分</w:t>
            </w:r>
          </w:p>
          <w:p w14:paraId="2F805A9D">
            <w:pPr>
              <w:pStyle w:val="17"/>
              <w:ind w:right="-36" w:rightChars="-15"/>
              <w:jc w:val="both"/>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报价得分</w:t>
            </w:r>
            <w:r>
              <w:rPr>
                <w:rFonts w:hint="eastAsia" w:ascii="仿宋" w:hAnsi="仿宋" w:eastAsia="仿宋" w:cs="仿宋"/>
                <w:color w:val="000000"/>
                <w:sz w:val="24"/>
                <w:szCs w:val="24"/>
                <w:highlight w:val="none"/>
                <w:lang w:val="en-US" w:eastAsia="zh-CN"/>
              </w:rPr>
              <w:t>1</w:t>
            </w:r>
            <w:r>
              <w:rPr>
                <w:rFonts w:hint="eastAsia" w:ascii="仿宋" w:hAnsi="仿宋" w:eastAsia="仿宋" w:cs="仿宋"/>
                <w:color w:val="000000"/>
                <w:sz w:val="24"/>
                <w:szCs w:val="24"/>
                <w:highlight w:val="none"/>
              </w:rPr>
              <w:t>0.0分</w:t>
            </w:r>
          </w:p>
        </w:tc>
      </w:tr>
      <w:tr w14:paraId="29A6D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1951" w:type="dxa"/>
            <w:gridSpan w:val="2"/>
            <w:vAlign w:val="center"/>
          </w:tcPr>
          <w:p w14:paraId="095AA4B5">
            <w:pPr>
              <w:pStyle w:val="17"/>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val="en-US"/>
              </w:rPr>
              <w:t>报价</w:t>
            </w:r>
            <w:r>
              <w:rPr>
                <w:rFonts w:hint="eastAsia" w:ascii="仿宋" w:hAnsi="仿宋" w:eastAsia="仿宋" w:cs="仿宋"/>
                <w:sz w:val="24"/>
                <w:szCs w:val="24"/>
                <w:highlight w:val="none"/>
              </w:rPr>
              <w:t>部分</w:t>
            </w:r>
          </w:p>
          <w:p w14:paraId="3E336519">
            <w:pPr>
              <w:pStyle w:val="17"/>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分）</w:t>
            </w:r>
          </w:p>
        </w:tc>
        <w:tc>
          <w:tcPr>
            <w:tcW w:w="567" w:type="dxa"/>
            <w:vAlign w:val="center"/>
          </w:tcPr>
          <w:p w14:paraId="46E4889B">
            <w:pPr>
              <w:pStyle w:val="17"/>
              <w:jc w:val="center"/>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val="en-US"/>
              </w:rPr>
              <w:t>0</w:t>
            </w:r>
          </w:p>
        </w:tc>
        <w:tc>
          <w:tcPr>
            <w:tcW w:w="6003" w:type="dxa"/>
          </w:tcPr>
          <w:p w14:paraId="7E10B331">
            <w:pPr>
              <w:pStyle w:val="17"/>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满足磋商文件要求且投标价格最低的有效投标报价（即除低于成本报价以外的报价）为评标基准价。其他供应商的价格分统一按照下列公式计算：</w:t>
            </w:r>
          </w:p>
          <w:p w14:paraId="2199B2B5">
            <w:pPr>
              <w:pStyle w:val="17"/>
              <w:jc w:val="both"/>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eastAsia="zh-CN"/>
              </w:rPr>
              <w:t>投标报价得分=（评标基准价/投标报价）×价格满分分值</w:t>
            </w:r>
          </w:p>
        </w:tc>
      </w:tr>
      <w:tr w14:paraId="0A86C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817" w:type="dxa"/>
            <w:vMerge w:val="restart"/>
            <w:tcBorders>
              <w:right w:val="single" w:color="000000" w:sz="4" w:space="0"/>
            </w:tcBorders>
            <w:vAlign w:val="center"/>
          </w:tcPr>
          <w:p w14:paraId="127A1091">
            <w:pPr>
              <w:pStyle w:val="17"/>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商务部分</w:t>
            </w:r>
          </w:p>
          <w:p w14:paraId="289E1262">
            <w:pPr>
              <w:pStyle w:val="17"/>
              <w:jc w:val="center"/>
              <w:rPr>
                <w:rFonts w:hint="eastAsia" w:ascii="仿宋" w:hAnsi="仿宋" w:eastAsia="仿宋" w:cs="仿宋"/>
                <w:sz w:val="24"/>
                <w:szCs w:val="24"/>
                <w:highlight w:val="none"/>
                <w:lang w:val="en-US"/>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25</w:t>
            </w:r>
            <w:r>
              <w:rPr>
                <w:rFonts w:hint="eastAsia" w:ascii="仿宋" w:hAnsi="仿宋" w:eastAsia="仿宋" w:cs="仿宋"/>
                <w:sz w:val="24"/>
                <w:szCs w:val="24"/>
                <w:highlight w:val="none"/>
              </w:rPr>
              <w:t>分)</w:t>
            </w:r>
          </w:p>
        </w:tc>
        <w:tc>
          <w:tcPr>
            <w:tcW w:w="1134" w:type="dxa"/>
            <w:vMerge w:val="restart"/>
            <w:tcBorders>
              <w:left w:val="single" w:color="000000" w:sz="4" w:space="0"/>
            </w:tcBorders>
            <w:vAlign w:val="center"/>
          </w:tcPr>
          <w:p w14:paraId="48E0BB45">
            <w:pPr>
              <w:pStyle w:val="17"/>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企业综 合实力</w:t>
            </w:r>
          </w:p>
        </w:tc>
        <w:tc>
          <w:tcPr>
            <w:tcW w:w="567" w:type="dxa"/>
            <w:vAlign w:val="center"/>
          </w:tcPr>
          <w:p w14:paraId="37D3B6D0">
            <w:pPr>
              <w:pStyle w:val="17"/>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15</w:t>
            </w:r>
          </w:p>
        </w:tc>
        <w:tc>
          <w:tcPr>
            <w:tcW w:w="6003" w:type="dxa"/>
            <w:vAlign w:val="top"/>
          </w:tcPr>
          <w:p w14:paraId="4ABB794C">
            <w:pPr>
              <w:pStyle w:val="46"/>
              <w:spacing w:before="1" w:line="221" w:lineRule="auto"/>
              <w:ind w:left="112"/>
              <w:rPr>
                <w:rFonts w:hint="eastAsia" w:ascii="仿宋" w:hAnsi="仿宋" w:eastAsia="仿宋" w:cs="仿宋"/>
                <w:kern w:val="2"/>
                <w:sz w:val="24"/>
                <w:szCs w:val="24"/>
                <w:highlight w:val="none"/>
                <w:lang w:val="zh-CN" w:eastAsia="zh-CN" w:bidi="zh-CN"/>
              </w:rPr>
            </w:pPr>
            <w:r>
              <w:rPr>
                <w:rFonts w:hint="eastAsia" w:ascii="仿宋" w:hAnsi="仿宋" w:eastAsia="仿宋" w:cs="仿宋"/>
                <w:kern w:val="2"/>
                <w:sz w:val="24"/>
                <w:szCs w:val="24"/>
                <w:highlight w:val="none"/>
                <w:lang w:val="zh-CN" w:eastAsia="zh-CN" w:bidi="zh-CN"/>
              </w:rPr>
              <w:t>投标人 2022 年 1 月 1 日至今（以合同签订时间为准）， 提供类似项目案例，每提供一份类似项目业绩得 3 分， 最高 15分。注：提供类似业绩的中标通知书或合同，不提供不得分。</w:t>
            </w:r>
          </w:p>
        </w:tc>
      </w:tr>
      <w:tr w14:paraId="6F324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817" w:type="dxa"/>
            <w:vMerge w:val="continue"/>
            <w:tcBorders>
              <w:right w:val="single" w:color="000000" w:sz="4" w:space="0"/>
            </w:tcBorders>
            <w:vAlign w:val="center"/>
          </w:tcPr>
          <w:p w14:paraId="7D58625A">
            <w:pPr>
              <w:pStyle w:val="17"/>
              <w:jc w:val="center"/>
              <w:rPr>
                <w:rFonts w:hint="eastAsia" w:ascii="仿宋" w:hAnsi="仿宋" w:eastAsia="仿宋" w:cs="仿宋"/>
                <w:sz w:val="24"/>
                <w:szCs w:val="24"/>
                <w:highlight w:val="none"/>
              </w:rPr>
            </w:pPr>
          </w:p>
        </w:tc>
        <w:tc>
          <w:tcPr>
            <w:tcW w:w="1134" w:type="dxa"/>
            <w:vMerge w:val="continue"/>
            <w:tcBorders>
              <w:left w:val="single" w:color="000000" w:sz="4" w:space="0"/>
            </w:tcBorders>
            <w:vAlign w:val="center"/>
          </w:tcPr>
          <w:p w14:paraId="4138B4B1">
            <w:pPr>
              <w:pStyle w:val="17"/>
              <w:jc w:val="center"/>
              <w:rPr>
                <w:rFonts w:hint="eastAsia" w:ascii="仿宋" w:hAnsi="仿宋" w:eastAsia="仿宋" w:cs="仿宋"/>
                <w:sz w:val="24"/>
                <w:szCs w:val="24"/>
                <w:highlight w:val="none"/>
                <w:lang w:val="en-US" w:eastAsia="zh-CN"/>
              </w:rPr>
            </w:pPr>
          </w:p>
        </w:tc>
        <w:tc>
          <w:tcPr>
            <w:tcW w:w="567" w:type="dxa"/>
            <w:vAlign w:val="center"/>
          </w:tcPr>
          <w:p w14:paraId="5F966DFC">
            <w:pPr>
              <w:pStyle w:val="17"/>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w:t>
            </w:r>
          </w:p>
        </w:tc>
        <w:tc>
          <w:tcPr>
            <w:tcW w:w="6003" w:type="dxa"/>
            <w:vAlign w:val="top"/>
          </w:tcPr>
          <w:p w14:paraId="6B11135A">
            <w:pPr>
              <w:pStyle w:val="46"/>
              <w:spacing w:before="1" w:line="221" w:lineRule="auto"/>
              <w:ind w:left="112"/>
              <w:rPr>
                <w:rFonts w:hint="eastAsia" w:ascii="仿宋" w:hAnsi="仿宋" w:eastAsia="仿宋" w:cs="仿宋"/>
                <w:kern w:val="2"/>
                <w:sz w:val="24"/>
                <w:szCs w:val="24"/>
                <w:highlight w:val="none"/>
                <w:lang w:val="zh-CN" w:eastAsia="zh-CN" w:bidi="zh-CN"/>
              </w:rPr>
            </w:pPr>
            <w:r>
              <w:rPr>
                <w:rFonts w:hint="eastAsia" w:ascii="仿宋" w:hAnsi="仿宋" w:eastAsia="仿宋" w:cs="仿宋"/>
                <w:kern w:val="2"/>
                <w:sz w:val="24"/>
                <w:szCs w:val="24"/>
                <w:highlight w:val="none"/>
                <w:lang w:val="zh-CN" w:eastAsia="zh-CN" w:bidi="zh-CN"/>
              </w:rPr>
              <w:t>为保障运维服务质量，投标人应具有专业运维服务团队，团队人员包括至少2人以上具备计算机或通信类高级职称，至少3人以上具有云认证证书，一人多证不计算得分，每提供1个高级职称证书得2分，最高得4分；每提供1个云认证相关证书得2分，最高得6分；本项最多得10分。</w:t>
            </w:r>
          </w:p>
          <w:p w14:paraId="350A4C6A">
            <w:pPr>
              <w:pStyle w:val="46"/>
              <w:spacing w:before="1" w:line="221" w:lineRule="auto"/>
              <w:ind w:left="112"/>
              <w:rPr>
                <w:rFonts w:hint="eastAsia" w:ascii="仿宋" w:hAnsi="仿宋" w:eastAsia="仿宋" w:cs="仿宋"/>
                <w:kern w:val="2"/>
                <w:sz w:val="24"/>
                <w:szCs w:val="24"/>
                <w:highlight w:val="none"/>
                <w:lang w:val="zh-CN" w:eastAsia="zh-CN" w:bidi="zh-CN"/>
              </w:rPr>
            </w:pPr>
            <w:r>
              <w:rPr>
                <w:rFonts w:hint="eastAsia" w:ascii="仿宋" w:hAnsi="仿宋" w:eastAsia="仿宋" w:cs="仿宋"/>
                <w:kern w:val="2"/>
                <w:sz w:val="24"/>
                <w:szCs w:val="24"/>
                <w:highlight w:val="none"/>
                <w:lang w:val="zh-CN" w:eastAsia="zh-CN" w:bidi="zh-CN"/>
              </w:rPr>
              <w:t>注：须提供团队人员近6个月中任意一个月社保，身份证扫描件，高级职称证书扫描件，云认证证书扫描件件并加盖投标人公章。（不满足或无法提供不得分）</w:t>
            </w:r>
          </w:p>
        </w:tc>
      </w:tr>
      <w:tr w14:paraId="62E05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jc w:val="center"/>
        </w:trPr>
        <w:tc>
          <w:tcPr>
            <w:tcW w:w="817" w:type="dxa"/>
            <w:vMerge w:val="restart"/>
            <w:tcBorders>
              <w:right w:val="single" w:color="000000" w:sz="4" w:space="0"/>
            </w:tcBorders>
            <w:vAlign w:val="center"/>
          </w:tcPr>
          <w:p w14:paraId="1A18FBBD">
            <w:pPr>
              <w:pStyle w:val="17"/>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技术部分 (</w:t>
            </w:r>
            <w:r>
              <w:rPr>
                <w:rFonts w:hint="eastAsia" w:ascii="仿宋" w:hAnsi="仿宋" w:eastAsia="仿宋" w:cs="仿宋"/>
                <w:sz w:val="24"/>
                <w:szCs w:val="24"/>
                <w:highlight w:val="none"/>
                <w:lang w:val="en-US"/>
              </w:rPr>
              <w:t>6</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分)</w:t>
            </w:r>
          </w:p>
        </w:tc>
        <w:tc>
          <w:tcPr>
            <w:tcW w:w="1134" w:type="dxa"/>
            <w:tcBorders>
              <w:left w:val="single" w:color="000000" w:sz="4" w:space="0"/>
            </w:tcBorders>
            <w:vAlign w:val="center"/>
          </w:tcPr>
          <w:p w14:paraId="1121CAA2">
            <w:pPr>
              <w:pStyle w:val="17"/>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总 体 设 计方案</w:t>
            </w:r>
          </w:p>
        </w:tc>
        <w:tc>
          <w:tcPr>
            <w:tcW w:w="567" w:type="dxa"/>
            <w:vAlign w:val="center"/>
          </w:tcPr>
          <w:p w14:paraId="5F490599">
            <w:pPr>
              <w:pStyle w:val="17"/>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12</w:t>
            </w:r>
          </w:p>
        </w:tc>
        <w:tc>
          <w:tcPr>
            <w:tcW w:w="6003" w:type="dxa"/>
            <w:vAlign w:val="center"/>
          </w:tcPr>
          <w:p w14:paraId="3BA4F57D">
            <w:pPr>
              <w:pStyle w:val="46"/>
              <w:spacing w:before="1" w:line="221" w:lineRule="auto"/>
              <w:ind w:left="112"/>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1.投标人须充分理解本项目建设背景，对本项目采购 服务需求理解透彻，对项目重点、难点有深刻认识并 能提出切实可行的解决方案：</w:t>
            </w:r>
          </w:p>
          <w:p w14:paraId="403912AB">
            <w:pPr>
              <w:pStyle w:val="46"/>
              <w:spacing w:before="1" w:line="221" w:lineRule="auto"/>
              <w:ind w:left="112"/>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（1）理解认识准确全面，内容详实具体，措施方法切 实可行的得 12 分；</w:t>
            </w:r>
          </w:p>
          <w:p w14:paraId="0E69849F">
            <w:pPr>
              <w:pStyle w:val="46"/>
              <w:spacing w:before="1" w:line="221" w:lineRule="auto"/>
              <w:ind w:left="112"/>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（2）理解认识准确，内容较全面，措施方法具有一定 的合理性、具有可行性的得 8 分；</w:t>
            </w:r>
          </w:p>
          <w:p w14:paraId="5795C537">
            <w:pPr>
              <w:pStyle w:val="46"/>
              <w:spacing w:before="1" w:line="221" w:lineRule="auto"/>
              <w:ind w:left="112"/>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（3）理解认识不充分，内容粗略、笼统，对项目的重 点难点无充分见解，不具有全面实施性的得 3 分；</w:t>
            </w:r>
          </w:p>
          <w:p w14:paraId="264218BB">
            <w:pPr>
              <w:pStyle w:val="46"/>
              <w:spacing w:before="1" w:line="221" w:lineRule="auto"/>
              <w:ind w:left="112"/>
              <w:rPr>
                <w:rFonts w:hint="eastAsia" w:ascii="仿宋" w:hAnsi="仿宋" w:eastAsia="仿宋" w:cs="仿宋"/>
                <w:sz w:val="24"/>
                <w:szCs w:val="24"/>
                <w:highlight w:val="none"/>
              </w:rPr>
            </w:pPr>
            <w:r>
              <w:rPr>
                <w:rFonts w:hint="eastAsia" w:ascii="仿宋" w:hAnsi="仿宋" w:eastAsia="仿宋" w:cs="仿宋"/>
                <w:sz w:val="24"/>
                <w:szCs w:val="24"/>
                <w:highlight w:val="none"/>
              </w:rPr>
              <w:t>（4）方案中未提及的不得分。</w:t>
            </w:r>
          </w:p>
        </w:tc>
      </w:tr>
      <w:tr w14:paraId="253A5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17" w:type="dxa"/>
            <w:vMerge w:val="continue"/>
            <w:tcBorders>
              <w:right w:val="single" w:color="000000" w:sz="4" w:space="0"/>
            </w:tcBorders>
            <w:vAlign w:val="center"/>
          </w:tcPr>
          <w:p w14:paraId="53C6FD49">
            <w:pPr>
              <w:pStyle w:val="17"/>
              <w:jc w:val="center"/>
              <w:rPr>
                <w:rFonts w:hint="eastAsia" w:ascii="仿宋" w:hAnsi="仿宋" w:eastAsia="仿宋" w:cs="仿宋"/>
                <w:sz w:val="24"/>
                <w:szCs w:val="24"/>
                <w:highlight w:val="none"/>
              </w:rPr>
            </w:pPr>
          </w:p>
        </w:tc>
        <w:tc>
          <w:tcPr>
            <w:tcW w:w="1134" w:type="dxa"/>
            <w:tcBorders>
              <w:left w:val="single" w:color="000000" w:sz="4" w:space="0"/>
            </w:tcBorders>
            <w:vAlign w:val="center"/>
          </w:tcPr>
          <w:p w14:paraId="3BE04E8E">
            <w:pPr>
              <w:pStyle w:val="17"/>
              <w:spacing w:line="280" w:lineRule="exact"/>
              <w:jc w:val="center"/>
              <w:rPr>
                <w:rFonts w:hint="eastAsia" w:ascii="仿宋" w:hAnsi="仿宋" w:eastAsia="仿宋" w:cs="仿宋"/>
                <w:sz w:val="24"/>
                <w:szCs w:val="24"/>
                <w:highlight w:val="none"/>
              </w:rPr>
            </w:pPr>
            <w:r>
              <w:rPr>
                <w:rFonts w:hint="eastAsia" w:ascii="仿宋" w:hAnsi="仿宋" w:eastAsia="仿宋" w:cs="仿宋"/>
                <w:spacing w:val="-24"/>
                <w:sz w:val="24"/>
                <w:szCs w:val="24"/>
                <w:highlight w:val="none"/>
              </w:rPr>
              <w:t>系</w:t>
            </w:r>
            <w:r>
              <w:rPr>
                <w:rFonts w:hint="eastAsia" w:ascii="仿宋" w:hAnsi="仿宋" w:eastAsia="仿宋" w:cs="仿宋"/>
                <w:spacing w:val="-1"/>
                <w:sz w:val="24"/>
                <w:szCs w:val="24"/>
                <w:highlight w:val="none"/>
              </w:rPr>
              <w:t xml:space="preserve"> </w:t>
            </w:r>
            <w:r>
              <w:rPr>
                <w:rFonts w:hint="eastAsia" w:ascii="仿宋" w:hAnsi="仿宋" w:eastAsia="仿宋" w:cs="仿宋"/>
                <w:spacing w:val="-24"/>
                <w:sz w:val="24"/>
                <w:szCs w:val="24"/>
                <w:highlight w:val="none"/>
              </w:rPr>
              <w:t>统</w:t>
            </w:r>
            <w:r>
              <w:rPr>
                <w:rFonts w:hint="eastAsia" w:ascii="仿宋" w:hAnsi="仿宋" w:eastAsia="仿宋" w:cs="仿宋"/>
                <w:spacing w:val="3"/>
                <w:sz w:val="24"/>
                <w:szCs w:val="24"/>
                <w:highlight w:val="none"/>
              </w:rPr>
              <w:t xml:space="preserve"> </w:t>
            </w:r>
            <w:r>
              <w:rPr>
                <w:rFonts w:hint="eastAsia" w:ascii="仿宋" w:hAnsi="仿宋" w:eastAsia="仿宋" w:cs="仿宋"/>
                <w:spacing w:val="-24"/>
                <w:sz w:val="24"/>
                <w:szCs w:val="24"/>
                <w:highlight w:val="none"/>
              </w:rPr>
              <w:t>架</w:t>
            </w:r>
            <w:r>
              <w:rPr>
                <w:rFonts w:hint="eastAsia" w:ascii="仿宋" w:hAnsi="仿宋" w:eastAsia="仿宋" w:cs="仿宋"/>
                <w:sz w:val="24"/>
                <w:szCs w:val="24"/>
                <w:highlight w:val="none"/>
              </w:rPr>
              <w:t xml:space="preserve"> 构</w:t>
            </w:r>
          </w:p>
        </w:tc>
        <w:tc>
          <w:tcPr>
            <w:tcW w:w="567" w:type="dxa"/>
            <w:vAlign w:val="center"/>
          </w:tcPr>
          <w:p w14:paraId="6F314A77">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12</w:t>
            </w:r>
          </w:p>
        </w:tc>
        <w:tc>
          <w:tcPr>
            <w:tcW w:w="6003" w:type="dxa"/>
            <w:vAlign w:val="center"/>
          </w:tcPr>
          <w:p w14:paraId="7758413F">
            <w:pPr>
              <w:pStyle w:val="39"/>
              <w:spacing w:before="26" w:line="312" w:lineRule="exact"/>
              <w:ind w:right="1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投标人须针对本项目系统架构：包括总体架构、功能 架构、数据架构、技术路线等提出整体设计方案：</w:t>
            </w:r>
          </w:p>
          <w:p w14:paraId="1FC1B6E9">
            <w:pPr>
              <w:pStyle w:val="39"/>
              <w:spacing w:before="26" w:line="312" w:lineRule="exact"/>
              <w:ind w:right="1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（1）思路清晰、内容全面、定位合理、切实可行，完全满足采购服务需求的得 12 分；</w:t>
            </w:r>
          </w:p>
          <w:p w14:paraId="2CAB2A26">
            <w:pPr>
              <w:pStyle w:val="39"/>
              <w:spacing w:before="26" w:line="312" w:lineRule="exact"/>
              <w:ind w:right="1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（2）思路较清晰、内容较具体、定位基本合理、具有 可行性，能够满足采购服务需求的得 8 分；</w:t>
            </w:r>
          </w:p>
          <w:p w14:paraId="409A0D0A">
            <w:pPr>
              <w:pStyle w:val="39"/>
              <w:spacing w:before="26" w:line="312" w:lineRule="exact"/>
              <w:ind w:right="1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（3）具有一定的条理性、内容简单、定位欠合理、可 行性不充分，能够满足采购服务基本需求的得 3 分；</w:t>
            </w:r>
          </w:p>
          <w:p w14:paraId="45C19207">
            <w:pPr>
              <w:pStyle w:val="39"/>
              <w:spacing w:before="26" w:line="312" w:lineRule="exact"/>
              <w:ind w:right="100"/>
              <w:rPr>
                <w:rFonts w:hint="eastAsia" w:ascii="仿宋" w:hAnsi="仿宋" w:eastAsia="仿宋" w:cs="仿宋"/>
                <w:sz w:val="24"/>
                <w:szCs w:val="24"/>
                <w:highlight w:val="none"/>
              </w:rPr>
            </w:pPr>
            <w:r>
              <w:rPr>
                <w:rFonts w:hint="eastAsia" w:ascii="仿宋" w:hAnsi="仿宋" w:eastAsia="仿宋" w:cs="仿宋"/>
                <w:sz w:val="24"/>
                <w:szCs w:val="24"/>
                <w:highlight w:val="none"/>
              </w:rPr>
              <w:t>（4）方案中未提及的不得分。</w:t>
            </w:r>
          </w:p>
        </w:tc>
      </w:tr>
      <w:tr w14:paraId="29C43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vAlign w:val="center"/>
          </w:tcPr>
          <w:p w14:paraId="190B87D3">
            <w:pPr>
              <w:pStyle w:val="17"/>
              <w:jc w:val="center"/>
              <w:rPr>
                <w:rFonts w:hint="eastAsia" w:ascii="仿宋" w:hAnsi="仿宋" w:eastAsia="仿宋" w:cs="仿宋"/>
                <w:sz w:val="24"/>
                <w:szCs w:val="24"/>
                <w:highlight w:val="none"/>
              </w:rPr>
            </w:pPr>
          </w:p>
        </w:tc>
        <w:tc>
          <w:tcPr>
            <w:tcW w:w="1134" w:type="dxa"/>
            <w:tcBorders>
              <w:left w:val="single" w:color="000000" w:sz="4" w:space="0"/>
            </w:tcBorders>
            <w:vAlign w:val="center"/>
          </w:tcPr>
          <w:p w14:paraId="563ED880">
            <w:pPr>
              <w:spacing w:line="28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服 务 保 障 的 符 合程度</w:t>
            </w:r>
          </w:p>
        </w:tc>
        <w:tc>
          <w:tcPr>
            <w:tcW w:w="567" w:type="dxa"/>
            <w:vAlign w:val="center"/>
          </w:tcPr>
          <w:p w14:paraId="63A435B6">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6003" w:type="dxa"/>
            <w:vAlign w:val="center"/>
          </w:tcPr>
          <w:p w14:paraId="784F2E2A">
            <w:pPr>
              <w:pStyle w:val="23"/>
              <w:spacing w:beforeAutospacing="0" w:afterAutospacing="0" w:line="300" w:lineRule="exact"/>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根据供应商所提供的服务方案进行评分，服务内容包 括但不限于常规的例行检查/监控、故障排除、标准化 业务咨询、单位端日常问题解决等服务：</w:t>
            </w:r>
          </w:p>
          <w:p w14:paraId="01CF1347">
            <w:pPr>
              <w:pStyle w:val="23"/>
              <w:spacing w:beforeAutospacing="0" w:afterAutospacing="0" w:line="300" w:lineRule="exact"/>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服务方案满足项目所有运维需求，规范化和标准化程 度高，具有针对性、可行性、完整性，对本项目服务 需求理解深刻的，得 8 分， 内容每缺失一项扣 2 分， 扣完为止；内容缺乏规范化、标准化、针对性、可行 性、完整性或对本项目服务需求理解偏差的，每有一 条扣 2 分，扣完为止。</w:t>
            </w:r>
            <w:r>
              <w:rPr>
                <w:rFonts w:hint="eastAsia" w:ascii="仿宋" w:hAnsi="仿宋" w:eastAsia="仿宋" w:cs="仿宋"/>
                <w:sz w:val="24"/>
                <w:szCs w:val="24"/>
                <w:highlight w:val="none"/>
              </w:rPr>
              <w:t>未提供运维服务方案的，不得 分。</w:t>
            </w:r>
          </w:p>
        </w:tc>
      </w:tr>
      <w:tr w14:paraId="55504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vAlign w:val="center"/>
          </w:tcPr>
          <w:p w14:paraId="1010DD21">
            <w:pPr>
              <w:pStyle w:val="17"/>
              <w:jc w:val="center"/>
              <w:rPr>
                <w:rFonts w:hint="eastAsia" w:ascii="仿宋" w:hAnsi="仿宋" w:eastAsia="仿宋" w:cs="仿宋"/>
                <w:sz w:val="24"/>
                <w:szCs w:val="24"/>
                <w:highlight w:val="none"/>
              </w:rPr>
            </w:pPr>
          </w:p>
        </w:tc>
        <w:tc>
          <w:tcPr>
            <w:tcW w:w="1134" w:type="dxa"/>
            <w:tcBorders>
              <w:left w:val="single" w:color="000000" w:sz="4" w:space="0"/>
            </w:tcBorders>
            <w:vAlign w:val="center"/>
          </w:tcPr>
          <w:p w14:paraId="2DDDA43B">
            <w:pPr>
              <w:spacing w:line="280" w:lineRule="exact"/>
              <w:jc w:val="center"/>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定 期</w:t>
            </w:r>
            <w:r>
              <w:rPr>
                <w:rFonts w:hint="eastAsia" w:ascii="仿宋" w:hAnsi="仿宋" w:eastAsia="仿宋" w:cs="仿宋"/>
                <w:spacing w:val="-1"/>
                <w:sz w:val="24"/>
                <w:szCs w:val="24"/>
                <w:highlight w:val="none"/>
              </w:rPr>
              <w:t xml:space="preserve"> </w:t>
            </w:r>
            <w:r>
              <w:rPr>
                <w:rFonts w:hint="eastAsia" w:ascii="仿宋" w:hAnsi="仿宋" w:eastAsia="仿宋" w:cs="仿宋"/>
                <w:spacing w:val="-16"/>
                <w:sz w:val="24"/>
                <w:szCs w:val="24"/>
                <w:highlight w:val="none"/>
              </w:rPr>
              <w:t>维</w:t>
            </w:r>
            <w:r>
              <w:rPr>
                <w:rFonts w:hint="eastAsia" w:ascii="仿宋" w:hAnsi="仿宋" w:eastAsia="仿宋" w:cs="仿宋"/>
                <w:sz w:val="24"/>
                <w:szCs w:val="24"/>
                <w:highlight w:val="none"/>
              </w:rPr>
              <w:t xml:space="preserve"> </w:t>
            </w:r>
            <w:r>
              <w:rPr>
                <w:rFonts w:hint="eastAsia" w:ascii="仿宋" w:hAnsi="仿宋" w:eastAsia="仿宋" w:cs="仿宋"/>
                <w:spacing w:val="-6"/>
                <w:sz w:val="24"/>
                <w:szCs w:val="24"/>
                <w:highlight w:val="none"/>
              </w:rPr>
              <w:t>护方案</w:t>
            </w:r>
          </w:p>
        </w:tc>
        <w:tc>
          <w:tcPr>
            <w:tcW w:w="567" w:type="dxa"/>
            <w:vAlign w:val="center"/>
          </w:tcPr>
          <w:p w14:paraId="63F7F5C8">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6003" w:type="dxa"/>
            <w:vAlign w:val="center"/>
          </w:tcPr>
          <w:p w14:paraId="51F1FA2F">
            <w:pPr>
              <w:pStyle w:val="46"/>
              <w:spacing w:before="36" w:line="221" w:lineRule="auto"/>
              <w:ind w:left="121"/>
              <w:rPr>
                <w:rFonts w:hint="eastAsia" w:ascii="仿宋" w:hAnsi="仿宋" w:eastAsia="仿宋" w:cs="仿宋"/>
                <w:sz w:val="24"/>
                <w:szCs w:val="24"/>
                <w:highlight w:val="none"/>
                <w:lang w:eastAsia="zh-CN"/>
              </w:rPr>
            </w:pPr>
            <w:r>
              <w:rPr>
                <w:rFonts w:hint="eastAsia" w:ascii="仿宋" w:hAnsi="仿宋" w:eastAsia="仿宋" w:cs="仿宋"/>
                <w:spacing w:val="-1"/>
                <w:sz w:val="24"/>
                <w:szCs w:val="24"/>
                <w:highlight w:val="none"/>
                <w:lang w:eastAsia="zh-CN"/>
              </w:rPr>
              <w:t>根据供应商提供的定期维护方案进行综合评分：</w:t>
            </w:r>
          </w:p>
          <w:p w14:paraId="650FC132">
            <w:pPr>
              <w:pStyle w:val="46"/>
              <w:spacing w:before="22" w:line="231" w:lineRule="auto"/>
              <w:ind w:left="121" w:right="102" w:firstLine="4"/>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方案全面、切实可行、流程清晰详尽且符合实际操作</w:t>
            </w:r>
            <w:r>
              <w:rPr>
                <w:rFonts w:hint="eastAsia" w:ascii="仿宋" w:hAnsi="仿宋" w:eastAsia="仿宋" w:cs="仿宋"/>
                <w:spacing w:val="8"/>
                <w:sz w:val="24"/>
                <w:szCs w:val="24"/>
                <w:highlight w:val="none"/>
                <w:lang w:eastAsia="zh-CN"/>
              </w:rPr>
              <w:t xml:space="preserve"> </w:t>
            </w:r>
            <w:r>
              <w:rPr>
                <w:rFonts w:hint="eastAsia" w:ascii="仿宋" w:hAnsi="仿宋" w:eastAsia="仿宋" w:cs="仿宋"/>
                <w:spacing w:val="-12"/>
                <w:sz w:val="24"/>
                <w:szCs w:val="24"/>
                <w:highlight w:val="none"/>
                <w:lang w:eastAsia="zh-CN"/>
              </w:rPr>
              <w:t>得</w:t>
            </w:r>
            <w:r>
              <w:rPr>
                <w:rFonts w:hint="eastAsia" w:ascii="仿宋" w:hAnsi="仿宋" w:eastAsia="仿宋" w:cs="仿宋"/>
                <w:spacing w:val="-49"/>
                <w:sz w:val="24"/>
                <w:szCs w:val="24"/>
                <w:highlight w:val="none"/>
                <w:lang w:eastAsia="zh-CN"/>
              </w:rPr>
              <w:t xml:space="preserve"> </w:t>
            </w:r>
            <w:r>
              <w:rPr>
                <w:rFonts w:hint="eastAsia" w:ascii="仿宋" w:hAnsi="仿宋" w:eastAsia="仿宋" w:cs="仿宋"/>
                <w:spacing w:val="-12"/>
                <w:sz w:val="24"/>
                <w:szCs w:val="24"/>
                <w:highlight w:val="none"/>
                <w:lang w:eastAsia="zh-CN"/>
              </w:rPr>
              <w:t>6</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12"/>
                <w:sz w:val="24"/>
                <w:szCs w:val="24"/>
                <w:highlight w:val="none"/>
                <w:lang w:eastAsia="zh-CN"/>
              </w:rPr>
              <w:t>分；</w:t>
            </w:r>
          </w:p>
          <w:p w14:paraId="7DB3D6B9">
            <w:pPr>
              <w:pStyle w:val="46"/>
              <w:spacing w:before="19" w:line="239" w:lineRule="auto"/>
              <w:ind w:left="119" w:right="102" w:firstLine="6"/>
              <w:jc w:val="both"/>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方案内容欠缺或模糊不清的扣</w:t>
            </w:r>
            <w:r>
              <w:rPr>
                <w:rFonts w:hint="eastAsia" w:ascii="仿宋" w:hAnsi="仿宋" w:eastAsia="仿宋" w:cs="仿宋"/>
                <w:spacing w:val="-34"/>
                <w:sz w:val="24"/>
                <w:szCs w:val="24"/>
                <w:highlight w:val="none"/>
                <w:lang w:eastAsia="zh-CN"/>
              </w:rPr>
              <w:t xml:space="preserve"> </w:t>
            </w:r>
            <w:r>
              <w:rPr>
                <w:rFonts w:hint="eastAsia" w:ascii="仿宋" w:hAnsi="仿宋" w:eastAsia="仿宋" w:cs="仿宋"/>
                <w:spacing w:val="-2"/>
                <w:sz w:val="24"/>
                <w:szCs w:val="24"/>
                <w:highlight w:val="none"/>
                <w:lang w:eastAsia="zh-CN"/>
              </w:rPr>
              <w:t>2</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pacing w:val="-2"/>
                <w:sz w:val="24"/>
                <w:szCs w:val="24"/>
                <w:highlight w:val="none"/>
                <w:lang w:eastAsia="zh-CN"/>
              </w:rPr>
              <w:t>分；</w:t>
            </w:r>
            <w:r>
              <w:rPr>
                <w:rFonts w:hint="eastAsia" w:ascii="仿宋" w:hAnsi="仿宋" w:eastAsia="仿宋" w:cs="仿宋"/>
                <w:spacing w:val="-70"/>
                <w:sz w:val="24"/>
                <w:szCs w:val="24"/>
                <w:highlight w:val="none"/>
                <w:lang w:eastAsia="zh-CN"/>
              </w:rPr>
              <w:t xml:space="preserve"> </w:t>
            </w:r>
            <w:r>
              <w:rPr>
                <w:rFonts w:hint="eastAsia" w:ascii="仿宋" w:hAnsi="仿宋" w:eastAsia="仿宋" w:cs="仿宋"/>
                <w:spacing w:val="-2"/>
                <w:sz w:val="24"/>
                <w:szCs w:val="24"/>
                <w:highlight w:val="none"/>
                <w:lang w:eastAsia="zh-CN"/>
              </w:rPr>
              <w:t>内容模糊或逻辑</w:t>
            </w:r>
            <w:r>
              <w:rPr>
                <w:rFonts w:hint="eastAsia" w:ascii="仿宋" w:hAnsi="仿宋" w:eastAsia="仿宋" w:cs="仿宋"/>
                <w:sz w:val="24"/>
                <w:szCs w:val="24"/>
                <w:highlight w:val="none"/>
                <w:lang w:eastAsia="zh-CN"/>
              </w:rPr>
              <w:t xml:space="preserve"> </w:t>
            </w:r>
            <w:r>
              <w:rPr>
                <w:rFonts w:hint="eastAsia" w:ascii="仿宋" w:hAnsi="仿宋" w:eastAsia="仿宋" w:cs="仿宋"/>
                <w:spacing w:val="1"/>
                <w:sz w:val="24"/>
                <w:szCs w:val="24"/>
                <w:highlight w:val="none"/>
                <w:lang w:eastAsia="zh-CN"/>
              </w:rPr>
              <w:t>性差、不符合实际情况的，每有一条扣</w:t>
            </w:r>
            <w:r>
              <w:rPr>
                <w:rFonts w:hint="eastAsia" w:ascii="仿宋" w:hAnsi="仿宋" w:eastAsia="仿宋" w:cs="仿宋"/>
                <w:spacing w:val="-46"/>
                <w:sz w:val="24"/>
                <w:szCs w:val="24"/>
                <w:highlight w:val="none"/>
                <w:lang w:eastAsia="zh-CN"/>
              </w:rPr>
              <w:t xml:space="preserve"> </w:t>
            </w:r>
            <w:r>
              <w:rPr>
                <w:rFonts w:hint="eastAsia" w:ascii="仿宋" w:hAnsi="仿宋" w:eastAsia="仿宋" w:cs="仿宋"/>
                <w:spacing w:val="1"/>
                <w:sz w:val="24"/>
                <w:szCs w:val="24"/>
                <w:highlight w:val="none"/>
                <w:lang w:eastAsia="zh-CN"/>
              </w:rPr>
              <w:t>2</w:t>
            </w:r>
            <w:r>
              <w:rPr>
                <w:rFonts w:hint="eastAsia" w:ascii="仿宋" w:hAnsi="仿宋" w:eastAsia="仿宋" w:cs="仿宋"/>
                <w:spacing w:val="-37"/>
                <w:sz w:val="24"/>
                <w:szCs w:val="24"/>
                <w:highlight w:val="none"/>
                <w:lang w:eastAsia="zh-CN"/>
              </w:rPr>
              <w:t xml:space="preserve"> </w:t>
            </w:r>
            <w:r>
              <w:rPr>
                <w:rFonts w:hint="eastAsia" w:ascii="仿宋" w:hAnsi="仿宋" w:eastAsia="仿宋" w:cs="仿宋"/>
                <w:spacing w:val="1"/>
                <w:sz w:val="24"/>
                <w:szCs w:val="24"/>
                <w:highlight w:val="none"/>
                <w:lang w:eastAsia="zh-CN"/>
              </w:rPr>
              <w:t>分，扣完为</w:t>
            </w:r>
            <w:r>
              <w:rPr>
                <w:rFonts w:hint="eastAsia" w:ascii="仿宋" w:hAnsi="仿宋" w:eastAsia="仿宋" w:cs="仿宋"/>
                <w:sz w:val="24"/>
                <w:szCs w:val="24"/>
                <w:highlight w:val="none"/>
                <w:lang w:eastAsia="zh-CN"/>
              </w:rPr>
              <w:t xml:space="preserve"> </w:t>
            </w:r>
            <w:r>
              <w:rPr>
                <w:rFonts w:hint="eastAsia" w:ascii="仿宋" w:hAnsi="仿宋" w:eastAsia="仿宋" w:cs="仿宋"/>
                <w:spacing w:val="-8"/>
                <w:sz w:val="24"/>
                <w:szCs w:val="24"/>
                <w:highlight w:val="none"/>
                <w:lang w:eastAsia="zh-CN"/>
              </w:rPr>
              <w:t>止。</w:t>
            </w:r>
          </w:p>
          <w:p w14:paraId="2E4BF67C">
            <w:pPr>
              <w:pStyle w:val="23"/>
              <w:spacing w:beforeAutospacing="0" w:afterAutospacing="0" w:line="300" w:lineRule="exact"/>
              <w:jc w:val="both"/>
              <w:rPr>
                <w:rFonts w:hint="eastAsia" w:ascii="仿宋" w:hAnsi="仿宋" w:eastAsia="仿宋" w:cs="仿宋"/>
                <w:sz w:val="24"/>
                <w:szCs w:val="24"/>
                <w:highlight w:val="none"/>
                <w:lang w:eastAsia="zh-CN"/>
              </w:rPr>
            </w:pPr>
            <w:r>
              <w:rPr>
                <w:rFonts w:hint="eastAsia" w:ascii="仿宋" w:hAnsi="仿宋" w:eastAsia="仿宋" w:cs="仿宋"/>
                <w:spacing w:val="-4"/>
                <w:sz w:val="24"/>
                <w:szCs w:val="24"/>
                <w:highlight w:val="none"/>
                <w:lang w:eastAsia="zh-CN"/>
              </w:rPr>
              <w:t>响应文件中未作针对性描述的得</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pacing w:val="-4"/>
                <w:sz w:val="24"/>
                <w:szCs w:val="24"/>
                <w:highlight w:val="none"/>
                <w:lang w:eastAsia="zh-CN"/>
              </w:rPr>
              <w:t>0</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4"/>
                <w:sz w:val="24"/>
                <w:szCs w:val="24"/>
                <w:highlight w:val="none"/>
                <w:lang w:eastAsia="zh-CN"/>
              </w:rPr>
              <w:t>分。</w:t>
            </w:r>
          </w:p>
        </w:tc>
      </w:tr>
      <w:tr w14:paraId="76912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vAlign w:val="center"/>
          </w:tcPr>
          <w:p w14:paraId="1E62612A">
            <w:pPr>
              <w:pStyle w:val="17"/>
              <w:jc w:val="center"/>
              <w:rPr>
                <w:rFonts w:hint="eastAsia" w:ascii="仿宋" w:hAnsi="仿宋" w:eastAsia="仿宋" w:cs="仿宋"/>
                <w:sz w:val="24"/>
                <w:szCs w:val="24"/>
                <w:highlight w:val="none"/>
              </w:rPr>
            </w:pPr>
          </w:p>
        </w:tc>
        <w:tc>
          <w:tcPr>
            <w:tcW w:w="1134" w:type="dxa"/>
            <w:tcBorders>
              <w:left w:val="single" w:color="000000" w:sz="4" w:space="0"/>
            </w:tcBorders>
            <w:shd w:val="clear" w:color="auto" w:fill="auto"/>
            <w:vAlign w:val="center"/>
          </w:tcPr>
          <w:p w14:paraId="26EEE625">
            <w:pPr>
              <w:pStyle w:val="46"/>
              <w:spacing w:before="78" w:line="231" w:lineRule="auto"/>
              <w:ind w:left="119" w:leftChars="0" w:right="106" w:right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21"/>
                <w:sz w:val="24"/>
                <w:szCs w:val="24"/>
                <w:highlight w:val="none"/>
              </w:rPr>
              <w:t>服</w:t>
            </w:r>
            <w:r>
              <w:rPr>
                <w:rFonts w:hint="eastAsia" w:ascii="仿宋" w:hAnsi="仿宋" w:eastAsia="仿宋" w:cs="仿宋"/>
                <w:spacing w:val="1"/>
                <w:sz w:val="24"/>
                <w:szCs w:val="24"/>
                <w:highlight w:val="none"/>
              </w:rPr>
              <w:t xml:space="preserve"> </w:t>
            </w:r>
            <w:r>
              <w:rPr>
                <w:rFonts w:hint="eastAsia" w:ascii="仿宋" w:hAnsi="仿宋" w:eastAsia="仿宋" w:cs="仿宋"/>
                <w:spacing w:val="-21"/>
                <w:sz w:val="24"/>
                <w:szCs w:val="24"/>
                <w:highlight w:val="none"/>
              </w:rPr>
              <w:t>务</w:t>
            </w:r>
            <w:r>
              <w:rPr>
                <w:rFonts w:hint="eastAsia" w:ascii="仿宋" w:hAnsi="仿宋" w:eastAsia="仿宋" w:cs="仿宋"/>
                <w:spacing w:val="2"/>
                <w:sz w:val="24"/>
                <w:szCs w:val="24"/>
                <w:highlight w:val="none"/>
              </w:rPr>
              <w:t xml:space="preserve"> </w:t>
            </w:r>
            <w:r>
              <w:rPr>
                <w:rFonts w:hint="eastAsia" w:ascii="仿宋" w:hAnsi="仿宋" w:eastAsia="仿宋" w:cs="仿宋"/>
                <w:spacing w:val="-21"/>
                <w:sz w:val="24"/>
                <w:szCs w:val="24"/>
                <w:highlight w:val="none"/>
              </w:rPr>
              <w:t>响</w:t>
            </w:r>
            <w:r>
              <w:rPr>
                <w:rFonts w:hint="eastAsia" w:ascii="仿宋" w:hAnsi="仿宋" w:eastAsia="仿宋" w:cs="仿宋"/>
                <w:sz w:val="24"/>
                <w:szCs w:val="24"/>
                <w:highlight w:val="none"/>
              </w:rPr>
              <w:t xml:space="preserve"> </w:t>
            </w:r>
            <w:r>
              <w:rPr>
                <w:rFonts w:hint="eastAsia" w:ascii="仿宋" w:hAnsi="仿宋" w:eastAsia="仿宋" w:cs="仿宋"/>
                <w:spacing w:val="-6"/>
                <w:sz w:val="24"/>
                <w:szCs w:val="24"/>
                <w:highlight w:val="none"/>
              </w:rPr>
              <w:t>应措施</w:t>
            </w:r>
          </w:p>
        </w:tc>
        <w:tc>
          <w:tcPr>
            <w:tcW w:w="567" w:type="dxa"/>
            <w:vAlign w:val="center"/>
          </w:tcPr>
          <w:p w14:paraId="07D53D33">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6003" w:type="dxa"/>
            <w:vAlign w:val="center"/>
          </w:tcPr>
          <w:p w14:paraId="61ABF6E2">
            <w:pPr>
              <w:pStyle w:val="46"/>
              <w:spacing w:before="38" w:line="230" w:lineRule="auto"/>
              <w:ind w:left="125" w:right="717" w:hanging="4"/>
              <w:rPr>
                <w:rFonts w:hint="eastAsia" w:ascii="仿宋" w:hAnsi="仿宋" w:eastAsia="仿宋" w:cs="仿宋"/>
                <w:sz w:val="24"/>
                <w:szCs w:val="24"/>
                <w:highlight w:val="none"/>
                <w:lang w:eastAsia="zh-CN"/>
              </w:rPr>
            </w:pPr>
            <w:r>
              <w:rPr>
                <w:rFonts w:hint="eastAsia" w:ascii="仿宋" w:hAnsi="仿宋" w:eastAsia="仿宋" w:cs="仿宋"/>
                <w:spacing w:val="-4"/>
                <w:sz w:val="24"/>
                <w:szCs w:val="24"/>
                <w:highlight w:val="none"/>
                <w:lang w:eastAsia="zh-CN"/>
              </w:rPr>
              <w:t>根据供应商提供的服务响应措施进行综合评分：</w:t>
            </w:r>
            <w:r>
              <w:rPr>
                <w:rFonts w:hint="eastAsia" w:ascii="仿宋" w:hAnsi="仿宋" w:eastAsia="仿宋" w:cs="仿宋"/>
                <w:spacing w:val="7"/>
                <w:sz w:val="24"/>
                <w:szCs w:val="24"/>
                <w:highlight w:val="none"/>
                <w:lang w:eastAsia="zh-CN"/>
              </w:rPr>
              <w:t xml:space="preserve"> </w:t>
            </w:r>
            <w:r>
              <w:rPr>
                <w:rFonts w:hint="eastAsia" w:ascii="仿宋" w:hAnsi="仿宋" w:eastAsia="仿宋" w:cs="仿宋"/>
                <w:spacing w:val="-3"/>
                <w:sz w:val="24"/>
                <w:szCs w:val="24"/>
                <w:highlight w:val="none"/>
                <w:lang w:eastAsia="zh-CN"/>
              </w:rPr>
              <w:t>（1）承诺系统出现问题</w:t>
            </w:r>
            <w:r>
              <w:rPr>
                <w:rFonts w:hint="eastAsia" w:ascii="仿宋" w:hAnsi="仿宋" w:eastAsia="仿宋" w:cs="仿宋"/>
                <w:spacing w:val="-34"/>
                <w:sz w:val="24"/>
                <w:szCs w:val="24"/>
                <w:highlight w:val="none"/>
                <w:lang w:eastAsia="zh-CN"/>
              </w:rPr>
              <w:t xml:space="preserve"> </w:t>
            </w:r>
            <w:r>
              <w:rPr>
                <w:rFonts w:hint="eastAsia" w:ascii="仿宋" w:hAnsi="仿宋" w:eastAsia="仿宋" w:cs="仿宋"/>
                <w:spacing w:val="-3"/>
                <w:sz w:val="24"/>
                <w:szCs w:val="24"/>
                <w:highlight w:val="none"/>
                <w:lang w:eastAsia="zh-CN"/>
              </w:rPr>
              <w:t>1</w:t>
            </w:r>
            <w:r>
              <w:rPr>
                <w:rFonts w:hint="eastAsia" w:ascii="仿宋" w:hAnsi="仿宋" w:eastAsia="仿宋" w:cs="仿宋"/>
                <w:spacing w:val="-45"/>
                <w:sz w:val="24"/>
                <w:szCs w:val="24"/>
                <w:highlight w:val="none"/>
                <w:lang w:eastAsia="zh-CN"/>
              </w:rPr>
              <w:t xml:space="preserve"> </w:t>
            </w:r>
            <w:r>
              <w:rPr>
                <w:rFonts w:hint="eastAsia" w:ascii="仿宋" w:hAnsi="仿宋" w:eastAsia="仿宋" w:cs="仿宋"/>
                <w:spacing w:val="-3"/>
                <w:sz w:val="24"/>
                <w:szCs w:val="24"/>
                <w:highlight w:val="none"/>
                <w:lang w:eastAsia="zh-CN"/>
              </w:rPr>
              <w:t>小时内对接采购人；</w:t>
            </w:r>
          </w:p>
          <w:p w14:paraId="1D793349">
            <w:pPr>
              <w:pStyle w:val="46"/>
              <w:spacing w:before="23" w:line="231" w:lineRule="auto"/>
              <w:ind w:left="120" w:right="102" w:firstLine="4"/>
              <w:rPr>
                <w:rFonts w:hint="eastAsia" w:ascii="仿宋" w:hAnsi="仿宋" w:eastAsia="仿宋" w:cs="仿宋"/>
                <w:sz w:val="24"/>
                <w:szCs w:val="24"/>
                <w:highlight w:val="none"/>
                <w:lang w:eastAsia="zh-CN"/>
              </w:rPr>
            </w:pPr>
            <w:r>
              <w:rPr>
                <w:rFonts w:hint="eastAsia" w:ascii="仿宋" w:hAnsi="仿宋" w:eastAsia="仿宋" w:cs="仿宋"/>
                <w:spacing w:val="-4"/>
                <w:sz w:val="24"/>
                <w:szCs w:val="24"/>
                <w:highlight w:val="none"/>
                <w:lang w:eastAsia="zh-CN"/>
              </w:rPr>
              <w:t>（2）承诺系统出现问题</w:t>
            </w:r>
            <w:r>
              <w:rPr>
                <w:rFonts w:hint="eastAsia" w:ascii="仿宋" w:hAnsi="仿宋" w:eastAsia="仿宋" w:cs="仿宋"/>
                <w:spacing w:val="-45"/>
                <w:sz w:val="24"/>
                <w:szCs w:val="24"/>
                <w:highlight w:val="none"/>
                <w:lang w:eastAsia="zh-CN"/>
              </w:rPr>
              <w:t xml:space="preserve"> </w:t>
            </w:r>
            <w:r>
              <w:rPr>
                <w:rFonts w:hint="eastAsia" w:ascii="仿宋" w:hAnsi="仿宋" w:eastAsia="仿宋" w:cs="仿宋"/>
                <w:spacing w:val="-4"/>
                <w:sz w:val="24"/>
                <w:szCs w:val="24"/>
                <w:highlight w:val="none"/>
                <w:lang w:eastAsia="zh-CN"/>
              </w:rPr>
              <w:t>2</w:t>
            </w:r>
            <w:r>
              <w:rPr>
                <w:rFonts w:hint="eastAsia" w:ascii="仿宋" w:hAnsi="仿宋" w:eastAsia="仿宋" w:cs="仿宋"/>
                <w:spacing w:val="-45"/>
                <w:sz w:val="24"/>
                <w:szCs w:val="24"/>
                <w:highlight w:val="none"/>
                <w:lang w:eastAsia="zh-CN"/>
              </w:rPr>
              <w:t xml:space="preserve"> </w:t>
            </w:r>
            <w:r>
              <w:rPr>
                <w:rFonts w:hint="eastAsia" w:ascii="仿宋" w:hAnsi="仿宋" w:eastAsia="仿宋" w:cs="仿宋"/>
                <w:spacing w:val="-4"/>
                <w:sz w:val="24"/>
                <w:szCs w:val="24"/>
                <w:highlight w:val="none"/>
                <w:lang w:eastAsia="zh-CN"/>
              </w:rPr>
              <w:t>小时内解决并交付采购人使</w:t>
            </w:r>
            <w:r>
              <w:rPr>
                <w:rFonts w:hint="eastAsia" w:ascii="仿宋" w:hAnsi="仿宋" w:eastAsia="仿宋" w:cs="仿宋"/>
                <w:sz w:val="24"/>
                <w:szCs w:val="24"/>
                <w:highlight w:val="none"/>
                <w:lang w:eastAsia="zh-CN"/>
              </w:rPr>
              <w:t xml:space="preserve"> </w:t>
            </w:r>
            <w:r>
              <w:rPr>
                <w:rFonts w:hint="eastAsia" w:ascii="仿宋" w:hAnsi="仿宋" w:eastAsia="仿宋" w:cs="仿宋"/>
                <w:spacing w:val="-8"/>
                <w:sz w:val="24"/>
                <w:szCs w:val="24"/>
                <w:highlight w:val="none"/>
                <w:lang w:eastAsia="zh-CN"/>
              </w:rPr>
              <w:t>用；</w:t>
            </w:r>
          </w:p>
          <w:p w14:paraId="395E3405">
            <w:pPr>
              <w:pStyle w:val="46"/>
              <w:spacing w:before="23" w:line="222" w:lineRule="auto"/>
              <w:ind w:left="125"/>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eastAsia="zh-CN"/>
              </w:rPr>
              <w:t>（3）承诺提供</w:t>
            </w:r>
            <w:r>
              <w:rPr>
                <w:rFonts w:hint="eastAsia" w:ascii="仿宋" w:hAnsi="仿宋" w:eastAsia="仿宋" w:cs="仿宋"/>
                <w:spacing w:val="-32"/>
                <w:sz w:val="24"/>
                <w:szCs w:val="24"/>
                <w:highlight w:val="none"/>
                <w:lang w:eastAsia="zh-CN"/>
              </w:rPr>
              <w:t xml:space="preserve"> </w:t>
            </w:r>
            <w:r>
              <w:rPr>
                <w:rFonts w:hint="eastAsia" w:ascii="仿宋" w:hAnsi="仿宋" w:eastAsia="仿宋" w:cs="仿宋"/>
                <w:spacing w:val="-3"/>
                <w:sz w:val="24"/>
                <w:szCs w:val="24"/>
                <w:highlight w:val="none"/>
                <w:lang w:eastAsia="zh-CN"/>
              </w:rPr>
              <w:t>7×24</w:t>
            </w:r>
            <w:r>
              <w:rPr>
                <w:rFonts w:hint="eastAsia" w:ascii="仿宋" w:hAnsi="仿宋" w:eastAsia="仿宋" w:cs="仿宋"/>
                <w:spacing w:val="-44"/>
                <w:sz w:val="24"/>
                <w:szCs w:val="24"/>
                <w:highlight w:val="none"/>
                <w:lang w:eastAsia="zh-CN"/>
              </w:rPr>
              <w:t xml:space="preserve"> </w:t>
            </w:r>
            <w:r>
              <w:rPr>
                <w:rFonts w:hint="eastAsia" w:ascii="仿宋" w:hAnsi="仿宋" w:eastAsia="仿宋" w:cs="仿宋"/>
                <w:spacing w:val="-3"/>
                <w:sz w:val="24"/>
                <w:szCs w:val="24"/>
                <w:highlight w:val="none"/>
                <w:lang w:eastAsia="zh-CN"/>
              </w:rPr>
              <w:t>小时免费线上技术支持；</w:t>
            </w:r>
          </w:p>
          <w:p w14:paraId="191D10CC">
            <w:pPr>
              <w:pStyle w:val="46"/>
              <w:spacing w:before="20" w:line="230" w:lineRule="auto"/>
              <w:ind w:left="127" w:right="102" w:hanging="2"/>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eastAsia="zh-CN"/>
              </w:rPr>
              <w:t>（4）承诺在线上技术支持解决不了的情况下及时开展</w:t>
            </w:r>
            <w:r>
              <w:rPr>
                <w:rFonts w:hint="eastAsia" w:ascii="仿宋" w:hAnsi="仿宋" w:eastAsia="仿宋" w:cs="仿宋"/>
                <w:spacing w:val="6"/>
                <w:sz w:val="24"/>
                <w:szCs w:val="24"/>
                <w:highlight w:val="none"/>
                <w:lang w:eastAsia="zh-CN"/>
              </w:rPr>
              <w:t xml:space="preserve"> </w:t>
            </w:r>
            <w:r>
              <w:rPr>
                <w:rFonts w:hint="eastAsia" w:ascii="仿宋" w:hAnsi="仿宋" w:eastAsia="仿宋" w:cs="仿宋"/>
                <w:spacing w:val="-3"/>
                <w:sz w:val="24"/>
                <w:szCs w:val="24"/>
                <w:highlight w:val="none"/>
                <w:lang w:eastAsia="zh-CN"/>
              </w:rPr>
              <w:t>线下技术支持工作。</w:t>
            </w:r>
          </w:p>
          <w:p w14:paraId="5A2726F5">
            <w:pPr>
              <w:pStyle w:val="23"/>
              <w:spacing w:beforeAutospacing="0" w:afterAutospacing="0" w:line="300" w:lineRule="exact"/>
              <w:jc w:val="both"/>
              <w:rPr>
                <w:rFonts w:hint="eastAsia" w:ascii="仿宋" w:hAnsi="仿宋" w:eastAsia="仿宋" w:cs="仿宋"/>
                <w:spacing w:val="-4"/>
                <w:sz w:val="24"/>
                <w:szCs w:val="24"/>
                <w:highlight w:val="none"/>
                <w:lang w:eastAsia="zh-CN"/>
              </w:rPr>
            </w:pPr>
            <w:r>
              <w:rPr>
                <w:rFonts w:hint="eastAsia" w:ascii="仿宋" w:hAnsi="仿宋" w:eastAsia="仿宋" w:cs="仿宋"/>
                <w:spacing w:val="-7"/>
                <w:sz w:val="24"/>
                <w:szCs w:val="24"/>
                <w:highlight w:val="none"/>
                <w:lang w:eastAsia="zh-CN"/>
              </w:rPr>
              <w:t>每提供一项承诺</w:t>
            </w:r>
            <w:r>
              <w:rPr>
                <w:rFonts w:hint="eastAsia" w:ascii="仿宋" w:hAnsi="仿宋" w:eastAsia="仿宋" w:cs="仿宋"/>
                <w:spacing w:val="-28"/>
                <w:sz w:val="24"/>
                <w:szCs w:val="24"/>
                <w:highlight w:val="none"/>
                <w:lang w:eastAsia="zh-CN"/>
              </w:rPr>
              <w:t xml:space="preserve"> </w:t>
            </w:r>
            <w:r>
              <w:rPr>
                <w:rFonts w:hint="eastAsia" w:ascii="仿宋" w:hAnsi="仿宋" w:eastAsia="仿宋" w:cs="仿宋"/>
                <w:spacing w:val="-7"/>
                <w:sz w:val="24"/>
                <w:szCs w:val="24"/>
                <w:highlight w:val="none"/>
                <w:lang w:val="en-US" w:eastAsia="zh-CN"/>
              </w:rPr>
              <w:t>2</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7"/>
                <w:sz w:val="24"/>
                <w:szCs w:val="24"/>
                <w:highlight w:val="none"/>
                <w:lang w:eastAsia="zh-CN"/>
              </w:rPr>
              <w:t>分，满分</w:t>
            </w:r>
            <w:r>
              <w:rPr>
                <w:rFonts w:hint="eastAsia" w:ascii="仿宋" w:hAnsi="仿宋" w:eastAsia="仿宋" w:cs="仿宋"/>
                <w:spacing w:val="-51"/>
                <w:sz w:val="24"/>
                <w:szCs w:val="24"/>
                <w:highlight w:val="none"/>
                <w:lang w:eastAsia="zh-CN"/>
              </w:rPr>
              <w:t xml:space="preserve"> </w:t>
            </w:r>
            <w:r>
              <w:rPr>
                <w:rFonts w:hint="eastAsia" w:ascii="仿宋" w:hAnsi="仿宋" w:eastAsia="仿宋" w:cs="仿宋"/>
                <w:spacing w:val="-7"/>
                <w:sz w:val="24"/>
                <w:szCs w:val="24"/>
                <w:highlight w:val="none"/>
                <w:lang w:eastAsia="zh-CN"/>
              </w:rPr>
              <w:t>8</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7"/>
                <w:sz w:val="24"/>
                <w:szCs w:val="24"/>
                <w:highlight w:val="none"/>
                <w:lang w:eastAsia="zh-CN"/>
              </w:rPr>
              <w:t>分。</w:t>
            </w:r>
          </w:p>
        </w:tc>
      </w:tr>
      <w:tr w14:paraId="0F471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vAlign w:val="center"/>
          </w:tcPr>
          <w:p w14:paraId="6C25F4C5">
            <w:pPr>
              <w:pStyle w:val="17"/>
              <w:jc w:val="center"/>
              <w:rPr>
                <w:rFonts w:hint="eastAsia" w:ascii="仿宋" w:hAnsi="仿宋" w:eastAsia="仿宋" w:cs="仿宋"/>
                <w:sz w:val="24"/>
                <w:szCs w:val="24"/>
                <w:highlight w:val="none"/>
              </w:rPr>
            </w:pPr>
          </w:p>
        </w:tc>
        <w:tc>
          <w:tcPr>
            <w:tcW w:w="1134" w:type="dxa"/>
            <w:tcBorders>
              <w:left w:val="single" w:color="000000" w:sz="4" w:space="0"/>
            </w:tcBorders>
            <w:shd w:val="clear" w:color="auto" w:fill="auto"/>
            <w:vAlign w:val="center"/>
          </w:tcPr>
          <w:p w14:paraId="38945344">
            <w:pPr>
              <w:pStyle w:val="46"/>
              <w:spacing w:before="78" w:line="232" w:lineRule="auto"/>
              <w:ind w:left="126" w:leftChars="0" w:right="106" w:rightChars="0" w:hanging="4"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13"/>
                <w:sz w:val="24"/>
                <w:szCs w:val="24"/>
                <w:highlight w:val="none"/>
              </w:rPr>
              <w:t>远 程 服</w:t>
            </w:r>
            <w:r>
              <w:rPr>
                <w:rFonts w:hint="eastAsia" w:ascii="仿宋" w:hAnsi="仿宋" w:eastAsia="仿宋" w:cs="仿宋"/>
                <w:spacing w:val="3"/>
                <w:sz w:val="24"/>
                <w:szCs w:val="24"/>
                <w:highlight w:val="none"/>
              </w:rPr>
              <w:t xml:space="preserve"> </w:t>
            </w:r>
            <w:r>
              <w:rPr>
                <w:rFonts w:hint="eastAsia" w:ascii="仿宋" w:hAnsi="仿宋" w:eastAsia="仿宋" w:cs="仿宋"/>
                <w:spacing w:val="-8"/>
                <w:sz w:val="24"/>
                <w:szCs w:val="24"/>
                <w:highlight w:val="none"/>
              </w:rPr>
              <w:t>务方案</w:t>
            </w:r>
          </w:p>
        </w:tc>
        <w:tc>
          <w:tcPr>
            <w:tcW w:w="567" w:type="dxa"/>
            <w:vAlign w:val="center"/>
          </w:tcPr>
          <w:p w14:paraId="0D6E6BE8">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6003" w:type="dxa"/>
            <w:vAlign w:val="center"/>
          </w:tcPr>
          <w:p w14:paraId="5467E4CE">
            <w:pPr>
              <w:pStyle w:val="46"/>
              <w:spacing w:before="37" w:line="221" w:lineRule="auto"/>
              <w:ind w:left="121"/>
              <w:rPr>
                <w:rFonts w:hint="eastAsia" w:ascii="仿宋" w:hAnsi="仿宋" w:eastAsia="仿宋" w:cs="仿宋"/>
                <w:sz w:val="24"/>
                <w:szCs w:val="24"/>
                <w:highlight w:val="none"/>
                <w:lang w:eastAsia="zh-CN"/>
              </w:rPr>
            </w:pPr>
            <w:r>
              <w:rPr>
                <w:rFonts w:hint="eastAsia" w:ascii="仿宋" w:hAnsi="仿宋" w:eastAsia="仿宋" w:cs="仿宋"/>
                <w:spacing w:val="-1"/>
                <w:sz w:val="24"/>
                <w:szCs w:val="24"/>
                <w:highlight w:val="none"/>
                <w:lang w:eastAsia="zh-CN"/>
              </w:rPr>
              <w:t>根据供应商提供的远程服务方案进行综合评分：</w:t>
            </w:r>
          </w:p>
          <w:p w14:paraId="28ACD2ED">
            <w:pPr>
              <w:pStyle w:val="46"/>
              <w:spacing w:before="25" w:line="231" w:lineRule="auto"/>
              <w:ind w:left="121" w:right="102" w:firstLine="4"/>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方案全面、切实可行、流程清晰详尽且符合实际操作</w:t>
            </w:r>
            <w:r>
              <w:rPr>
                <w:rFonts w:hint="eastAsia" w:ascii="仿宋" w:hAnsi="仿宋" w:eastAsia="仿宋" w:cs="仿宋"/>
                <w:spacing w:val="8"/>
                <w:sz w:val="24"/>
                <w:szCs w:val="24"/>
                <w:highlight w:val="none"/>
                <w:lang w:eastAsia="zh-CN"/>
              </w:rPr>
              <w:t xml:space="preserve"> </w:t>
            </w:r>
            <w:r>
              <w:rPr>
                <w:rFonts w:hint="eastAsia" w:ascii="仿宋" w:hAnsi="仿宋" w:eastAsia="仿宋" w:cs="仿宋"/>
                <w:spacing w:val="-12"/>
                <w:sz w:val="24"/>
                <w:szCs w:val="24"/>
                <w:highlight w:val="none"/>
                <w:lang w:eastAsia="zh-CN"/>
              </w:rPr>
              <w:t>得</w:t>
            </w:r>
            <w:r>
              <w:rPr>
                <w:rFonts w:hint="eastAsia" w:ascii="仿宋" w:hAnsi="仿宋" w:eastAsia="仿宋" w:cs="仿宋"/>
                <w:spacing w:val="-49"/>
                <w:sz w:val="24"/>
                <w:szCs w:val="24"/>
                <w:highlight w:val="none"/>
                <w:lang w:eastAsia="zh-CN"/>
              </w:rPr>
              <w:t xml:space="preserve"> </w:t>
            </w:r>
            <w:r>
              <w:rPr>
                <w:rFonts w:hint="eastAsia" w:ascii="仿宋" w:hAnsi="仿宋" w:eastAsia="仿宋" w:cs="仿宋"/>
                <w:spacing w:val="-12"/>
                <w:sz w:val="24"/>
                <w:szCs w:val="24"/>
                <w:highlight w:val="none"/>
                <w:lang w:eastAsia="zh-CN"/>
              </w:rPr>
              <w:t>8</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12"/>
                <w:sz w:val="24"/>
                <w:szCs w:val="24"/>
                <w:highlight w:val="none"/>
                <w:lang w:eastAsia="zh-CN"/>
              </w:rPr>
              <w:t>分；</w:t>
            </w:r>
          </w:p>
          <w:p w14:paraId="41CFF70E">
            <w:pPr>
              <w:pStyle w:val="46"/>
              <w:spacing w:before="19" w:line="239" w:lineRule="auto"/>
              <w:ind w:left="119" w:right="102" w:firstLine="6"/>
              <w:jc w:val="both"/>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方案内容欠缺或模糊不清的扣</w:t>
            </w:r>
            <w:r>
              <w:rPr>
                <w:rFonts w:hint="eastAsia" w:ascii="仿宋" w:hAnsi="仿宋" w:eastAsia="仿宋" w:cs="仿宋"/>
                <w:spacing w:val="-32"/>
                <w:sz w:val="24"/>
                <w:szCs w:val="24"/>
                <w:highlight w:val="none"/>
                <w:lang w:eastAsia="zh-CN"/>
              </w:rPr>
              <w:t xml:space="preserve"> </w:t>
            </w:r>
            <w:r>
              <w:rPr>
                <w:rFonts w:hint="eastAsia" w:ascii="仿宋" w:hAnsi="仿宋" w:eastAsia="仿宋" w:cs="仿宋"/>
                <w:spacing w:val="-2"/>
                <w:sz w:val="24"/>
                <w:szCs w:val="24"/>
                <w:highlight w:val="none"/>
                <w:lang w:eastAsia="zh-CN"/>
              </w:rPr>
              <w:t>1</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pacing w:val="-2"/>
                <w:sz w:val="24"/>
                <w:szCs w:val="24"/>
                <w:highlight w:val="none"/>
                <w:lang w:eastAsia="zh-CN"/>
              </w:rPr>
              <w:t>分；</w:t>
            </w:r>
            <w:r>
              <w:rPr>
                <w:rFonts w:hint="eastAsia" w:ascii="仿宋" w:hAnsi="仿宋" w:eastAsia="仿宋" w:cs="仿宋"/>
                <w:spacing w:val="-70"/>
                <w:sz w:val="24"/>
                <w:szCs w:val="24"/>
                <w:highlight w:val="none"/>
                <w:lang w:eastAsia="zh-CN"/>
              </w:rPr>
              <w:t xml:space="preserve"> </w:t>
            </w:r>
            <w:r>
              <w:rPr>
                <w:rFonts w:hint="eastAsia" w:ascii="仿宋" w:hAnsi="仿宋" w:eastAsia="仿宋" w:cs="仿宋"/>
                <w:spacing w:val="-2"/>
                <w:sz w:val="24"/>
                <w:szCs w:val="24"/>
                <w:highlight w:val="none"/>
                <w:lang w:eastAsia="zh-CN"/>
              </w:rPr>
              <w:t>内容模糊或</w:t>
            </w:r>
            <w:r>
              <w:rPr>
                <w:rFonts w:hint="eastAsia" w:ascii="仿宋" w:hAnsi="仿宋" w:eastAsia="仿宋" w:cs="仿宋"/>
                <w:spacing w:val="-3"/>
                <w:sz w:val="24"/>
                <w:szCs w:val="24"/>
                <w:highlight w:val="none"/>
                <w:lang w:eastAsia="zh-CN"/>
              </w:rPr>
              <w:t>逻辑</w:t>
            </w:r>
            <w:r>
              <w:rPr>
                <w:rFonts w:hint="eastAsia" w:ascii="仿宋" w:hAnsi="仿宋" w:eastAsia="仿宋" w:cs="仿宋"/>
                <w:sz w:val="24"/>
                <w:szCs w:val="24"/>
                <w:highlight w:val="none"/>
                <w:lang w:eastAsia="zh-CN"/>
              </w:rPr>
              <w:t xml:space="preserve"> 性差、不符合实际情况的，每有一条扣</w:t>
            </w:r>
            <w:r>
              <w:rPr>
                <w:rFonts w:hint="eastAsia" w:ascii="仿宋" w:hAnsi="仿宋" w:eastAsia="仿宋" w:cs="仿宋"/>
                <w:spacing w:val="-23"/>
                <w:sz w:val="24"/>
                <w:szCs w:val="24"/>
                <w:highlight w:val="none"/>
                <w:lang w:eastAsia="zh-CN"/>
              </w:rPr>
              <w:t xml:space="preserve"> </w:t>
            </w:r>
            <w:r>
              <w:rPr>
                <w:rFonts w:hint="eastAsia" w:ascii="仿宋" w:hAnsi="仿宋" w:eastAsia="仿宋" w:cs="仿宋"/>
                <w:sz w:val="24"/>
                <w:szCs w:val="24"/>
                <w:highlight w:val="none"/>
                <w:lang w:eastAsia="zh-CN"/>
              </w:rPr>
              <w:t>1</w:t>
            </w:r>
            <w:r>
              <w:rPr>
                <w:rFonts w:hint="eastAsia" w:ascii="仿宋" w:hAnsi="仿宋" w:eastAsia="仿宋" w:cs="仿宋"/>
                <w:spacing w:val="-37"/>
                <w:sz w:val="24"/>
                <w:szCs w:val="24"/>
                <w:highlight w:val="none"/>
                <w:lang w:eastAsia="zh-CN"/>
              </w:rPr>
              <w:t xml:space="preserve"> </w:t>
            </w:r>
            <w:r>
              <w:rPr>
                <w:rFonts w:hint="eastAsia" w:ascii="仿宋" w:hAnsi="仿宋" w:eastAsia="仿宋" w:cs="仿宋"/>
                <w:sz w:val="24"/>
                <w:szCs w:val="24"/>
                <w:highlight w:val="none"/>
                <w:lang w:eastAsia="zh-CN"/>
              </w:rPr>
              <w:t xml:space="preserve">分，扣完为 </w:t>
            </w:r>
            <w:r>
              <w:rPr>
                <w:rFonts w:hint="eastAsia" w:ascii="仿宋" w:hAnsi="仿宋" w:eastAsia="仿宋" w:cs="仿宋"/>
                <w:spacing w:val="-8"/>
                <w:sz w:val="24"/>
                <w:szCs w:val="24"/>
                <w:highlight w:val="none"/>
                <w:lang w:eastAsia="zh-CN"/>
              </w:rPr>
              <w:t>止。</w:t>
            </w:r>
          </w:p>
          <w:p w14:paraId="32B5F79B">
            <w:pPr>
              <w:pStyle w:val="23"/>
              <w:spacing w:beforeAutospacing="0" w:afterAutospacing="0" w:line="300" w:lineRule="exact"/>
              <w:jc w:val="both"/>
              <w:rPr>
                <w:rFonts w:hint="eastAsia" w:ascii="仿宋" w:hAnsi="仿宋" w:eastAsia="仿宋" w:cs="仿宋"/>
                <w:spacing w:val="-4"/>
                <w:sz w:val="24"/>
                <w:szCs w:val="24"/>
                <w:highlight w:val="none"/>
                <w:lang w:eastAsia="zh-CN"/>
              </w:rPr>
            </w:pPr>
            <w:r>
              <w:rPr>
                <w:rFonts w:hint="eastAsia" w:ascii="仿宋" w:hAnsi="仿宋" w:eastAsia="仿宋" w:cs="仿宋"/>
                <w:spacing w:val="-4"/>
                <w:sz w:val="24"/>
                <w:szCs w:val="24"/>
                <w:highlight w:val="none"/>
                <w:lang w:eastAsia="zh-CN"/>
              </w:rPr>
              <w:t>响应文件中未作针对性描述的得</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pacing w:val="-4"/>
                <w:sz w:val="24"/>
                <w:szCs w:val="24"/>
                <w:highlight w:val="none"/>
                <w:lang w:eastAsia="zh-CN"/>
              </w:rPr>
              <w:t>0</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4"/>
                <w:sz w:val="24"/>
                <w:szCs w:val="24"/>
                <w:highlight w:val="none"/>
                <w:lang w:eastAsia="zh-CN"/>
              </w:rPr>
              <w:t>分。</w:t>
            </w:r>
          </w:p>
        </w:tc>
      </w:tr>
      <w:tr w14:paraId="3328E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vAlign w:val="center"/>
          </w:tcPr>
          <w:p w14:paraId="0C704877">
            <w:pPr>
              <w:pStyle w:val="17"/>
              <w:jc w:val="center"/>
              <w:rPr>
                <w:rFonts w:hint="eastAsia" w:ascii="仿宋" w:hAnsi="仿宋" w:eastAsia="仿宋" w:cs="仿宋"/>
                <w:sz w:val="24"/>
                <w:szCs w:val="24"/>
                <w:highlight w:val="none"/>
              </w:rPr>
            </w:pPr>
          </w:p>
        </w:tc>
        <w:tc>
          <w:tcPr>
            <w:tcW w:w="1134" w:type="dxa"/>
            <w:tcBorders>
              <w:left w:val="single" w:color="000000" w:sz="4" w:space="0"/>
            </w:tcBorders>
            <w:shd w:val="clear" w:color="auto" w:fill="auto"/>
            <w:vAlign w:val="center"/>
          </w:tcPr>
          <w:p w14:paraId="1C0D8AD7">
            <w:pPr>
              <w:pStyle w:val="46"/>
              <w:spacing w:before="78" w:line="235" w:lineRule="auto"/>
              <w:ind w:left="120" w:leftChars="0" w:right="106" w:rightChars="0" w:firstLine="6"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17"/>
                <w:sz w:val="24"/>
                <w:szCs w:val="24"/>
                <w:highlight w:val="none"/>
                <w:lang w:eastAsia="zh-CN"/>
              </w:rPr>
              <w:t>突</w:t>
            </w:r>
            <w:r>
              <w:rPr>
                <w:rFonts w:hint="eastAsia" w:ascii="仿宋" w:hAnsi="仿宋" w:eastAsia="仿宋" w:cs="仿宋"/>
                <w:spacing w:val="1"/>
                <w:sz w:val="24"/>
                <w:szCs w:val="24"/>
                <w:highlight w:val="none"/>
                <w:lang w:eastAsia="zh-CN"/>
              </w:rPr>
              <w:t xml:space="preserve"> </w:t>
            </w:r>
            <w:r>
              <w:rPr>
                <w:rFonts w:hint="eastAsia" w:ascii="仿宋" w:hAnsi="仿宋" w:eastAsia="仿宋" w:cs="仿宋"/>
                <w:spacing w:val="-17"/>
                <w:sz w:val="24"/>
                <w:szCs w:val="24"/>
                <w:highlight w:val="none"/>
                <w:lang w:eastAsia="zh-CN"/>
              </w:rPr>
              <w:t>发 事</w:t>
            </w:r>
            <w:r>
              <w:rPr>
                <w:rFonts w:hint="eastAsia" w:ascii="仿宋" w:hAnsi="仿宋" w:eastAsia="仿宋" w:cs="仿宋"/>
                <w:sz w:val="24"/>
                <w:szCs w:val="24"/>
                <w:highlight w:val="none"/>
                <w:lang w:eastAsia="zh-CN"/>
              </w:rPr>
              <w:t xml:space="preserve"> </w:t>
            </w:r>
            <w:r>
              <w:rPr>
                <w:rFonts w:hint="eastAsia" w:ascii="仿宋" w:hAnsi="仿宋" w:eastAsia="仿宋" w:cs="仿宋"/>
                <w:spacing w:val="-17"/>
                <w:sz w:val="24"/>
                <w:szCs w:val="24"/>
                <w:highlight w:val="none"/>
                <w:lang w:eastAsia="zh-CN"/>
              </w:rPr>
              <w:t>件 应</w:t>
            </w:r>
            <w:r>
              <w:rPr>
                <w:rFonts w:hint="eastAsia" w:ascii="仿宋" w:hAnsi="仿宋" w:eastAsia="仿宋" w:cs="仿宋"/>
                <w:spacing w:val="7"/>
                <w:sz w:val="24"/>
                <w:szCs w:val="24"/>
                <w:highlight w:val="none"/>
                <w:lang w:eastAsia="zh-CN"/>
              </w:rPr>
              <w:t xml:space="preserve"> </w:t>
            </w:r>
            <w:r>
              <w:rPr>
                <w:rFonts w:hint="eastAsia" w:ascii="仿宋" w:hAnsi="仿宋" w:eastAsia="仿宋" w:cs="仿宋"/>
                <w:spacing w:val="-17"/>
                <w:sz w:val="24"/>
                <w:szCs w:val="24"/>
                <w:highlight w:val="none"/>
                <w:lang w:eastAsia="zh-CN"/>
              </w:rPr>
              <w:t>急</w:t>
            </w:r>
            <w:r>
              <w:rPr>
                <w:rFonts w:hint="eastAsia" w:ascii="仿宋" w:hAnsi="仿宋" w:eastAsia="仿宋" w:cs="仿宋"/>
                <w:sz w:val="24"/>
                <w:szCs w:val="24"/>
                <w:highlight w:val="none"/>
                <w:lang w:eastAsia="zh-CN"/>
              </w:rPr>
              <w:t xml:space="preserve"> </w:t>
            </w:r>
            <w:r>
              <w:rPr>
                <w:rFonts w:hint="eastAsia" w:ascii="仿宋" w:hAnsi="仿宋" w:eastAsia="仿宋" w:cs="仿宋"/>
                <w:spacing w:val="-23"/>
                <w:sz w:val="24"/>
                <w:szCs w:val="24"/>
                <w:highlight w:val="none"/>
                <w:lang w:eastAsia="zh-CN"/>
              </w:rPr>
              <w:t>保</w:t>
            </w:r>
            <w:r>
              <w:rPr>
                <w:rFonts w:hint="eastAsia" w:ascii="仿宋" w:hAnsi="仿宋" w:eastAsia="仿宋" w:cs="仿宋"/>
                <w:spacing w:val="8"/>
                <w:sz w:val="24"/>
                <w:szCs w:val="24"/>
                <w:highlight w:val="none"/>
                <w:lang w:eastAsia="zh-CN"/>
              </w:rPr>
              <w:t xml:space="preserve"> </w:t>
            </w:r>
            <w:r>
              <w:rPr>
                <w:rFonts w:hint="eastAsia" w:ascii="仿宋" w:hAnsi="仿宋" w:eastAsia="仿宋" w:cs="仿宋"/>
                <w:spacing w:val="-23"/>
                <w:sz w:val="24"/>
                <w:szCs w:val="24"/>
                <w:highlight w:val="none"/>
                <w:lang w:eastAsia="zh-CN"/>
              </w:rPr>
              <w:t>障</w:t>
            </w:r>
            <w:r>
              <w:rPr>
                <w:rFonts w:hint="eastAsia" w:ascii="仿宋" w:hAnsi="仿宋" w:eastAsia="仿宋" w:cs="仿宋"/>
                <w:sz w:val="24"/>
                <w:szCs w:val="24"/>
                <w:highlight w:val="none"/>
                <w:lang w:eastAsia="zh-CN"/>
              </w:rPr>
              <w:t xml:space="preserve"> </w:t>
            </w:r>
            <w:r>
              <w:rPr>
                <w:rFonts w:hint="eastAsia" w:ascii="仿宋" w:hAnsi="仿宋" w:eastAsia="仿宋" w:cs="仿宋"/>
                <w:spacing w:val="-23"/>
                <w:sz w:val="24"/>
                <w:szCs w:val="24"/>
                <w:highlight w:val="none"/>
                <w:lang w:eastAsia="zh-CN"/>
              </w:rPr>
              <w:t>方</w:t>
            </w:r>
            <w:r>
              <w:rPr>
                <w:rFonts w:hint="eastAsia" w:ascii="仿宋" w:hAnsi="仿宋" w:eastAsia="仿宋" w:cs="仿宋"/>
                <w:sz w:val="24"/>
                <w:szCs w:val="24"/>
                <w:highlight w:val="none"/>
                <w:lang w:eastAsia="zh-CN"/>
              </w:rPr>
              <w:t xml:space="preserve"> 案</w:t>
            </w:r>
          </w:p>
        </w:tc>
        <w:tc>
          <w:tcPr>
            <w:tcW w:w="567" w:type="dxa"/>
            <w:vAlign w:val="center"/>
          </w:tcPr>
          <w:p w14:paraId="043D62C4">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6003" w:type="dxa"/>
            <w:vAlign w:val="center"/>
          </w:tcPr>
          <w:p w14:paraId="31B9D9F9">
            <w:pPr>
              <w:pStyle w:val="46"/>
              <w:spacing w:before="42" w:line="234" w:lineRule="auto"/>
              <w:ind w:left="123" w:right="102" w:firstLine="3"/>
              <w:jc w:val="both"/>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突发事件应急保障方案内容包括但不限于应急保障计</w:t>
            </w:r>
            <w:r>
              <w:rPr>
                <w:rFonts w:hint="eastAsia" w:ascii="仿宋" w:hAnsi="仿宋" w:eastAsia="仿宋" w:cs="仿宋"/>
                <w:spacing w:val="7"/>
                <w:sz w:val="24"/>
                <w:szCs w:val="24"/>
                <w:highlight w:val="none"/>
                <w:lang w:eastAsia="zh-CN"/>
              </w:rPr>
              <w:t xml:space="preserve"> </w:t>
            </w:r>
            <w:r>
              <w:rPr>
                <w:rFonts w:hint="eastAsia" w:ascii="仿宋" w:hAnsi="仿宋" w:eastAsia="仿宋" w:cs="仿宋"/>
                <w:spacing w:val="2"/>
                <w:sz w:val="24"/>
                <w:szCs w:val="24"/>
                <w:highlight w:val="none"/>
                <w:lang w:eastAsia="zh-CN"/>
              </w:rPr>
              <w:t>划、重大故障、重要时期的运维保障措施，能够对系</w:t>
            </w:r>
            <w:r>
              <w:rPr>
                <w:rFonts w:hint="eastAsia" w:ascii="仿宋" w:hAnsi="仿宋" w:eastAsia="仿宋" w:cs="仿宋"/>
                <w:spacing w:val="10"/>
                <w:sz w:val="24"/>
                <w:szCs w:val="24"/>
                <w:highlight w:val="none"/>
                <w:lang w:eastAsia="zh-CN"/>
              </w:rPr>
              <w:t xml:space="preserve"> </w:t>
            </w:r>
            <w:r>
              <w:rPr>
                <w:rFonts w:hint="eastAsia" w:ascii="仿宋" w:hAnsi="仿宋" w:eastAsia="仿宋" w:cs="仿宋"/>
                <w:spacing w:val="2"/>
                <w:sz w:val="24"/>
                <w:szCs w:val="24"/>
                <w:highlight w:val="none"/>
                <w:lang w:eastAsia="zh-CN"/>
              </w:rPr>
              <w:t>统无法访问、网络性能失常、安全漏洞、数据丢失等</w:t>
            </w:r>
            <w:r>
              <w:rPr>
                <w:rFonts w:hint="eastAsia" w:ascii="仿宋" w:hAnsi="仿宋" w:eastAsia="仿宋" w:cs="仿宋"/>
                <w:spacing w:val="10"/>
                <w:sz w:val="24"/>
                <w:szCs w:val="24"/>
                <w:highlight w:val="none"/>
                <w:lang w:eastAsia="zh-CN"/>
              </w:rPr>
              <w:t xml:space="preserve"> </w:t>
            </w:r>
            <w:r>
              <w:rPr>
                <w:rFonts w:hint="eastAsia" w:ascii="仿宋" w:hAnsi="仿宋" w:eastAsia="仿宋" w:cs="仿宋"/>
                <w:spacing w:val="-3"/>
                <w:sz w:val="24"/>
                <w:szCs w:val="24"/>
                <w:highlight w:val="none"/>
                <w:lang w:eastAsia="zh-CN"/>
              </w:rPr>
              <w:t>问题进行及时响应。</w:t>
            </w:r>
          </w:p>
          <w:p w14:paraId="7F3B3F09">
            <w:pPr>
              <w:pStyle w:val="46"/>
              <w:spacing w:before="25" w:line="230" w:lineRule="auto"/>
              <w:ind w:left="122" w:right="102" w:firstLine="3"/>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方案内容完整、详细、表述清晰、科学合理、切实可</w:t>
            </w:r>
            <w:r>
              <w:rPr>
                <w:rFonts w:hint="eastAsia" w:ascii="仿宋" w:hAnsi="仿宋" w:eastAsia="仿宋" w:cs="仿宋"/>
                <w:spacing w:val="8"/>
                <w:sz w:val="24"/>
                <w:szCs w:val="24"/>
                <w:highlight w:val="none"/>
                <w:lang w:eastAsia="zh-CN"/>
              </w:rPr>
              <w:t xml:space="preserve"> </w:t>
            </w:r>
            <w:r>
              <w:rPr>
                <w:rFonts w:hint="eastAsia" w:ascii="仿宋" w:hAnsi="仿宋" w:eastAsia="仿宋" w:cs="仿宋"/>
                <w:spacing w:val="-4"/>
                <w:sz w:val="24"/>
                <w:szCs w:val="24"/>
                <w:highlight w:val="none"/>
                <w:lang w:eastAsia="zh-CN"/>
              </w:rPr>
              <w:t>行，完全满足采购需求得</w:t>
            </w:r>
            <w:r>
              <w:rPr>
                <w:rFonts w:hint="eastAsia" w:ascii="仿宋" w:hAnsi="仿宋" w:eastAsia="仿宋" w:cs="仿宋"/>
                <w:spacing w:val="-42"/>
                <w:sz w:val="24"/>
                <w:szCs w:val="24"/>
                <w:highlight w:val="none"/>
                <w:lang w:eastAsia="zh-CN"/>
              </w:rPr>
              <w:t>4</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4"/>
                <w:sz w:val="24"/>
                <w:szCs w:val="24"/>
                <w:highlight w:val="none"/>
                <w:lang w:eastAsia="zh-CN"/>
              </w:rPr>
              <w:t>分;</w:t>
            </w:r>
          </w:p>
          <w:p w14:paraId="2860A506">
            <w:pPr>
              <w:pStyle w:val="46"/>
              <w:spacing w:before="23" w:line="234" w:lineRule="auto"/>
              <w:ind w:left="123" w:right="102" w:firstLine="26"/>
              <w:jc w:val="both"/>
              <w:rPr>
                <w:rFonts w:hint="eastAsia" w:ascii="仿宋" w:hAnsi="仿宋" w:eastAsia="仿宋" w:cs="仿宋"/>
                <w:sz w:val="24"/>
                <w:szCs w:val="24"/>
                <w:highlight w:val="none"/>
                <w:lang w:eastAsia="zh-CN"/>
              </w:rPr>
            </w:pPr>
            <w:r>
              <w:rPr>
                <w:rFonts w:hint="eastAsia" w:ascii="仿宋" w:hAnsi="仿宋" w:eastAsia="仿宋" w:cs="仿宋"/>
                <w:spacing w:val="-1"/>
                <w:sz w:val="24"/>
                <w:szCs w:val="24"/>
                <w:highlight w:val="none"/>
                <w:lang w:eastAsia="zh-CN"/>
              </w:rPr>
              <w:t>内容每缺失一项扣</w:t>
            </w:r>
            <w:r>
              <w:rPr>
                <w:rFonts w:hint="eastAsia" w:ascii="仿宋" w:hAnsi="仿宋" w:eastAsia="仿宋" w:cs="仿宋"/>
                <w:spacing w:val="-30"/>
                <w:sz w:val="24"/>
                <w:szCs w:val="24"/>
                <w:highlight w:val="none"/>
                <w:lang w:eastAsia="zh-CN"/>
              </w:rPr>
              <w:t xml:space="preserve"> </w:t>
            </w:r>
            <w:r>
              <w:rPr>
                <w:rFonts w:hint="eastAsia" w:ascii="仿宋" w:hAnsi="仿宋" w:eastAsia="仿宋" w:cs="仿宋"/>
                <w:spacing w:val="-1"/>
                <w:sz w:val="24"/>
                <w:szCs w:val="24"/>
                <w:highlight w:val="none"/>
                <w:lang w:eastAsia="zh-CN"/>
              </w:rPr>
              <w:t>1</w:t>
            </w:r>
            <w:r>
              <w:rPr>
                <w:rFonts w:hint="eastAsia" w:ascii="仿宋" w:hAnsi="仿宋" w:eastAsia="仿宋" w:cs="仿宋"/>
                <w:spacing w:val="-37"/>
                <w:sz w:val="24"/>
                <w:szCs w:val="24"/>
                <w:highlight w:val="none"/>
                <w:lang w:eastAsia="zh-CN"/>
              </w:rPr>
              <w:t xml:space="preserve"> </w:t>
            </w:r>
            <w:r>
              <w:rPr>
                <w:rFonts w:hint="eastAsia" w:ascii="仿宋" w:hAnsi="仿宋" w:eastAsia="仿宋" w:cs="仿宋"/>
                <w:spacing w:val="-1"/>
                <w:sz w:val="24"/>
                <w:szCs w:val="24"/>
                <w:highlight w:val="none"/>
                <w:lang w:eastAsia="zh-CN"/>
              </w:rPr>
              <w:t>分，扣完为止；方案内容模糊不</w:t>
            </w:r>
            <w:r>
              <w:rPr>
                <w:rFonts w:hint="eastAsia" w:ascii="仿宋" w:hAnsi="仿宋" w:eastAsia="仿宋" w:cs="仿宋"/>
                <w:sz w:val="24"/>
                <w:szCs w:val="24"/>
                <w:highlight w:val="none"/>
                <w:lang w:eastAsia="zh-CN"/>
              </w:rPr>
              <w:t xml:space="preserve"> 清、逻辑性差、不符合实际的，每有一条扣</w:t>
            </w:r>
            <w:r>
              <w:rPr>
                <w:rFonts w:hint="eastAsia" w:ascii="仿宋" w:hAnsi="仿宋" w:eastAsia="仿宋" w:cs="仿宋"/>
                <w:spacing w:val="-27"/>
                <w:sz w:val="24"/>
                <w:szCs w:val="24"/>
                <w:highlight w:val="none"/>
                <w:lang w:eastAsia="zh-CN"/>
              </w:rPr>
              <w:t xml:space="preserve"> </w:t>
            </w:r>
            <w:r>
              <w:rPr>
                <w:rFonts w:hint="eastAsia" w:ascii="仿宋" w:hAnsi="仿宋" w:eastAsia="仿宋" w:cs="仿宋"/>
                <w:sz w:val="24"/>
                <w:szCs w:val="24"/>
                <w:highlight w:val="none"/>
                <w:lang w:eastAsia="zh-CN"/>
              </w:rPr>
              <w:t>1</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z w:val="24"/>
                <w:szCs w:val="24"/>
                <w:highlight w:val="none"/>
                <w:lang w:eastAsia="zh-CN"/>
              </w:rPr>
              <w:t xml:space="preserve">分，扣 </w:t>
            </w:r>
            <w:r>
              <w:rPr>
                <w:rFonts w:hint="eastAsia" w:ascii="仿宋" w:hAnsi="仿宋" w:eastAsia="仿宋" w:cs="仿宋"/>
                <w:spacing w:val="-5"/>
                <w:sz w:val="24"/>
                <w:szCs w:val="24"/>
                <w:highlight w:val="none"/>
                <w:lang w:eastAsia="zh-CN"/>
              </w:rPr>
              <w:t>完为止。</w:t>
            </w:r>
          </w:p>
          <w:p w14:paraId="570D97DD">
            <w:pPr>
              <w:pStyle w:val="23"/>
              <w:spacing w:beforeAutospacing="0" w:afterAutospacing="0" w:line="300" w:lineRule="exact"/>
              <w:jc w:val="both"/>
              <w:rPr>
                <w:rFonts w:hint="eastAsia" w:ascii="仿宋" w:hAnsi="仿宋" w:eastAsia="仿宋" w:cs="仿宋"/>
                <w:spacing w:val="-4"/>
                <w:sz w:val="24"/>
                <w:szCs w:val="24"/>
                <w:highlight w:val="none"/>
                <w:lang w:eastAsia="zh-CN"/>
              </w:rPr>
            </w:pPr>
            <w:r>
              <w:rPr>
                <w:rFonts w:hint="eastAsia" w:ascii="仿宋" w:hAnsi="仿宋" w:eastAsia="仿宋" w:cs="仿宋"/>
                <w:spacing w:val="-1"/>
                <w:sz w:val="24"/>
                <w:szCs w:val="24"/>
                <w:highlight w:val="none"/>
                <w:lang w:eastAsia="zh-CN"/>
              </w:rPr>
              <w:t>其他或未提供突发事件应急保障方案的，不得分。</w:t>
            </w:r>
          </w:p>
        </w:tc>
      </w:tr>
      <w:tr w14:paraId="781F8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vAlign w:val="center"/>
          </w:tcPr>
          <w:p w14:paraId="0B286BA4">
            <w:pPr>
              <w:pStyle w:val="17"/>
              <w:jc w:val="center"/>
              <w:rPr>
                <w:rFonts w:hint="eastAsia" w:ascii="仿宋" w:hAnsi="仿宋" w:eastAsia="仿宋" w:cs="仿宋"/>
                <w:sz w:val="24"/>
                <w:szCs w:val="24"/>
                <w:highlight w:val="none"/>
              </w:rPr>
            </w:pPr>
          </w:p>
        </w:tc>
        <w:tc>
          <w:tcPr>
            <w:tcW w:w="1134" w:type="dxa"/>
            <w:tcBorders>
              <w:left w:val="single" w:color="000000" w:sz="4" w:space="0"/>
            </w:tcBorders>
            <w:shd w:val="clear" w:color="auto" w:fill="auto"/>
            <w:vAlign w:val="center"/>
          </w:tcPr>
          <w:p w14:paraId="549D9662">
            <w:pPr>
              <w:pStyle w:val="46"/>
              <w:spacing w:before="193" w:line="232" w:lineRule="auto"/>
              <w:ind w:left="121" w:leftChars="0" w:right="106" w:right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16"/>
                <w:sz w:val="24"/>
                <w:szCs w:val="24"/>
                <w:highlight w:val="none"/>
              </w:rPr>
              <w:t>培 训</w:t>
            </w:r>
            <w:r>
              <w:rPr>
                <w:rFonts w:hint="eastAsia" w:ascii="仿宋" w:hAnsi="仿宋" w:eastAsia="仿宋" w:cs="仿宋"/>
                <w:spacing w:val="2"/>
                <w:sz w:val="24"/>
                <w:szCs w:val="24"/>
                <w:highlight w:val="none"/>
              </w:rPr>
              <w:t xml:space="preserve"> </w:t>
            </w:r>
            <w:r>
              <w:rPr>
                <w:rFonts w:hint="eastAsia" w:ascii="仿宋" w:hAnsi="仿宋" w:eastAsia="仿宋" w:cs="仿宋"/>
                <w:spacing w:val="-16"/>
                <w:sz w:val="24"/>
                <w:szCs w:val="24"/>
                <w:highlight w:val="none"/>
              </w:rPr>
              <w:t>方</w:t>
            </w:r>
            <w:r>
              <w:rPr>
                <w:rFonts w:hint="eastAsia" w:ascii="仿宋" w:hAnsi="仿宋" w:eastAsia="仿宋" w:cs="仿宋"/>
                <w:sz w:val="24"/>
                <w:szCs w:val="24"/>
                <w:highlight w:val="none"/>
              </w:rPr>
              <w:t xml:space="preserve"> 案</w:t>
            </w:r>
          </w:p>
        </w:tc>
        <w:tc>
          <w:tcPr>
            <w:tcW w:w="567" w:type="dxa"/>
            <w:vAlign w:val="center"/>
          </w:tcPr>
          <w:p w14:paraId="263BAE3B">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6003" w:type="dxa"/>
            <w:vAlign w:val="center"/>
          </w:tcPr>
          <w:p w14:paraId="1F3BE3F1">
            <w:pPr>
              <w:pStyle w:val="46"/>
              <w:spacing w:before="36" w:line="229" w:lineRule="auto"/>
              <w:ind w:left="119" w:right="102" w:firstLine="1"/>
              <w:jc w:val="both"/>
              <w:rPr>
                <w:rFonts w:hint="eastAsia" w:ascii="仿宋" w:hAnsi="仿宋" w:eastAsia="仿宋" w:cs="仿宋"/>
                <w:spacing w:val="2"/>
                <w:sz w:val="24"/>
                <w:szCs w:val="24"/>
                <w:highlight w:val="none"/>
                <w:lang w:eastAsia="zh-CN"/>
              </w:rPr>
            </w:pPr>
            <w:r>
              <w:rPr>
                <w:rFonts w:hint="eastAsia" w:ascii="仿宋" w:hAnsi="仿宋" w:eastAsia="仿宋" w:cs="仿宋"/>
                <w:spacing w:val="2"/>
                <w:sz w:val="24"/>
                <w:szCs w:val="24"/>
                <w:highlight w:val="none"/>
                <w:lang w:eastAsia="zh-CN"/>
              </w:rPr>
              <w:t>根据不同用户制定不同的培训计划和培训内容。为保</w:t>
            </w:r>
            <w:r>
              <w:rPr>
                <w:rFonts w:hint="eastAsia" w:ascii="仿宋" w:hAnsi="仿宋" w:eastAsia="仿宋" w:cs="仿宋"/>
                <w:spacing w:val="12"/>
                <w:sz w:val="24"/>
                <w:szCs w:val="24"/>
                <w:highlight w:val="none"/>
                <w:lang w:eastAsia="zh-CN"/>
              </w:rPr>
              <w:t xml:space="preserve"> </w:t>
            </w:r>
            <w:r>
              <w:rPr>
                <w:rFonts w:hint="eastAsia" w:ascii="仿宋" w:hAnsi="仿宋" w:eastAsia="仿宋" w:cs="仿宋"/>
                <w:spacing w:val="2"/>
                <w:sz w:val="24"/>
                <w:szCs w:val="24"/>
                <w:highlight w:val="none"/>
                <w:lang w:eastAsia="zh-CN"/>
              </w:rPr>
              <w:t>证业务的正常开展，提高人员的业务技术水平，需要</w:t>
            </w:r>
            <w:r>
              <w:rPr>
                <w:rFonts w:hint="eastAsia" w:ascii="仿宋" w:hAnsi="仿宋" w:eastAsia="仿宋" w:cs="仿宋"/>
                <w:spacing w:val="14"/>
                <w:sz w:val="24"/>
                <w:szCs w:val="24"/>
                <w:highlight w:val="none"/>
                <w:lang w:eastAsia="zh-CN"/>
              </w:rPr>
              <w:t xml:space="preserve"> </w:t>
            </w:r>
            <w:r>
              <w:rPr>
                <w:rFonts w:hint="eastAsia" w:ascii="仿宋" w:hAnsi="仿宋" w:eastAsia="仿宋" w:cs="仿宋"/>
                <w:spacing w:val="2"/>
                <w:sz w:val="24"/>
                <w:szCs w:val="24"/>
                <w:highlight w:val="none"/>
                <w:lang w:eastAsia="zh-CN"/>
              </w:rPr>
              <w:t>运维人员在服务期间组织多方面、多层次的培训，培</w:t>
            </w:r>
          </w:p>
          <w:p w14:paraId="3C03B8D0">
            <w:pPr>
              <w:pStyle w:val="46"/>
              <w:spacing w:before="41" w:line="220" w:lineRule="auto"/>
              <w:ind w:left="122"/>
              <w:rPr>
                <w:rFonts w:hint="eastAsia" w:ascii="仿宋" w:hAnsi="仿宋" w:eastAsia="仿宋" w:cs="仿宋"/>
                <w:sz w:val="24"/>
                <w:szCs w:val="24"/>
                <w:highlight w:val="none"/>
                <w:lang w:eastAsia="zh-CN"/>
              </w:rPr>
            </w:pPr>
            <w:r>
              <w:rPr>
                <w:rFonts w:hint="eastAsia" w:ascii="仿宋" w:hAnsi="仿宋" w:eastAsia="仿宋" w:cs="仿宋"/>
                <w:spacing w:val="-1"/>
                <w:sz w:val="24"/>
                <w:szCs w:val="24"/>
                <w:highlight w:val="none"/>
                <w:lang w:eastAsia="zh-CN"/>
              </w:rPr>
              <w:t>训内容包括业务培训、管理系统操作培训等：</w:t>
            </w:r>
          </w:p>
          <w:p w14:paraId="37A1AA93">
            <w:pPr>
              <w:pStyle w:val="46"/>
              <w:spacing w:before="23" w:line="220" w:lineRule="auto"/>
              <w:ind w:left="121"/>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eastAsia="zh-CN"/>
              </w:rPr>
              <w:t>培训方案内容全面、思路清晰，设计合理得</w:t>
            </w:r>
            <w:r>
              <w:rPr>
                <w:rFonts w:hint="eastAsia" w:ascii="仿宋" w:hAnsi="仿宋" w:eastAsia="仿宋" w:cs="仿宋"/>
                <w:spacing w:val="-31"/>
                <w:sz w:val="24"/>
                <w:szCs w:val="24"/>
                <w:highlight w:val="none"/>
                <w:lang w:eastAsia="zh-CN"/>
              </w:rPr>
              <w:t>4</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3"/>
                <w:sz w:val="24"/>
                <w:szCs w:val="24"/>
                <w:highlight w:val="none"/>
                <w:lang w:eastAsia="zh-CN"/>
              </w:rPr>
              <w:t>分；</w:t>
            </w:r>
          </w:p>
          <w:p w14:paraId="54B37A3C">
            <w:pPr>
              <w:pStyle w:val="46"/>
              <w:spacing w:before="27" w:line="234" w:lineRule="auto"/>
              <w:ind w:left="122" w:right="102" w:hanging="1"/>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培训方案内容每缺失一项扣</w:t>
            </w:r>
            <w:r>
              <w:rPr>
                <w:rFonts w:hint="eastAsia" w:ascii="仿宋" w:hAnsi="仿宋" w:eastAsia="仿宋" w:cs="仿宋"/>
                <w:spacing w:val="-25"/>
                <w:sz w:val="24"/>
                <w:szCs w:val="24"/>
                <w:highlight w:val="none"/>
                <w:lang w:eastAsia="zh-CN"/>
              </w:rPr>
              <w:t xml:space="preserve"> </w:t>
            </w:r>
            <w:r>
              <w:rPr>
                <w:rFonts w:hint="eastAsia" w:ascii="仿宋" w:hAnsi="仿宋" w:eastAsia="仿宋" w:cs="仿宋"/>
                <w:sz w:val="24"/>
                <w:szCs w:val="24"/>
                <w:highlight w:val="none"/>
                <w:lang w:eastAsia="zh-CN"/>
              </w:rPr>
              <w:t>1</w:t>
            </w:r>
            <w:r>
              <w:rPr>
                <w:rFonts w:hint="eastAsia" w:ascii="仿宋" w:hAnsi="仿宋" w:eastAsia="仿宋" w:cs="仿宋"/>
                <w:spacing w:val="-39"/>
                <w:sz w:val="24"/>
                <w:szCs w:val="24"/>
                <w:highlight w:val="none"/>
                <w:lang w:eastAsia="zh-CN"/>
              </w:rPr>
              <w:t xml:space="preserve"> </w:t>
            </w:r>
            <w:r>
              <w:rPr>
                <w:rFonts w:hint="eastAsia" w:ascii="仿宋" w:hAnsi="仿宋" w:eastAsia="仿宋" w:cs="仿宋"/>
                <w:sz w:val="24"/>
                <w:szCs w:val="24"/>
                <w:highlight w:val="none"/>
                <w:lang w:eastAsia="zh-CN"/>
              </w:rPr>
              <w:t xml:space="preserve">分，扣完为止；方案内 </w:t>
            </w:r>
            <w:r>
              <w:rPr>
                <w:rFonts w:hint="eastAsia" w:ascii="仿宋" w:hAnsi="仿宋" w:eastAsia="仿宋" w:cs="仿宋"/>
                <w:spacing w:val="-7"/>
                <w:sz w:val="24"/>
                <w:szCs w:val="24"/>
                <w:highlight w:val="none"/>
                <w:lang w:eastAsia="zh-CN"/>
              </w:rPr>
              <w:t>容模糊不清、逻辑性差、不符合实际的，每有一条扣</w:t>
            </w:r>
            <w:r>
              <w:rPr>
                <w:rFonts w:hint="eastAsia" w:ascii="仿宋" w:hAnsi="仿宋" w:eastAsia="仿宋" w:cs="仿宋"/>
                <w:spacing w:val="-15"/>
                <w:sz w:val="24"/>
                <w:szCs w:val="24"/>
                <w:highlight w:val="none"/>
                <w:lang w:eastAsia="zh-CN"/>
              </w:rPr>
              <w:t xml:space="preserve"> </w:t>
            </w:r>
            <w:r>
              <w:rPr>
                <w:rFonts w:hint="eastAsia" w:ascii="仿宋" w:hAnsi="仿宋" w:eastAsia="仿宋" w:cs="仿宋"/>
                <w:spacing w:val="-7"/>
                <w:sz w:val="24"/>
                <w:szCs w:val="24"/>
                <w:highlight w:val="none"/>
                <w:lang w:eastAsia="zh-CN"/>
              </w:rPr>
              <w:t>1</w:t>
            </w:r>
            <w:r>
              <w:rPr>
                <w:rFonts w:hint="eastAsia" w:ascii="仿宋" w:hAnsi="仿宋" w:eastAsia="仿宋" w:cs="仿宋"/>
                <w:sz w:val="24"/>
                <w:szCs w:val="24"/>
                <w:highlight w:val="none"/>
                <w:lang w:eastAsia="zh-CN"/>
              </w:rPr>
              <w:t xml:space="preserve"> </w:t>
            </w:r>
            <w:r>
              <w:rPr>
                <w:rFonts w:hint="eastAsia" w:ascii="仿宋" w:hAnsi="仿宋" w:eastAsia="仿宋" w:cs="仿宋"/>
                <w:spacing w:val="-3"/>
                <w:sz w:val="24"/>
                <w:szCs w:val="24"/>
                <w:highlight w:val="none"/>
                <w:lang w:eastAsia="zh-CN"/>
              </w:rPr>
              <w:t>分，扣完为止。</w:t>
            </w:r>
          </w:p>
          <w:p w14:paraId="3301688E">
            <w:pPr>
              <w:pStyle w:val="23"/>
              <w:spacing w:beforeAutospacing="0" w:afterAutospacing="0" w:line="300" w:lineRule="exact"/>
              <w:jc w:val="both"/>
              <w:rPr>
                <w:rFonts w:hint="eastAsia" w:ascii="仿宋" w:hAnsi="仿宋" w:eastAsia="仿宋" w:cs="仿宋"/>
                <w:spacing w:val="-4"/>
                <w:sz w:val="24"/>
                <w:szCs w:val="24"/>
                <w:highlight w:val="none"/>
                <w:lang w:eastAsia="zh-CN"/>
              </w:rPr>
            </w:pPr>
            <w:r>
              <w:rPr>
                <w:rFonts w:hint="eastAsia" w:ascii="仿宋" w:hAnsi="仿宋" w:eastAsia="仿宋" w:cs="仿宋"/>
                <w:spacing w:val="-4"/>
                <w:sz w:val="24"/>
                <w:szCs w:val="24"/>
                <w:highlight w:val="none"/>
                <w:lang w:eastAsia="zh-CN"/>
              </w:rPr>
              <w:t>响应文件中未作针对性描述的得</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pacing w:val="-4"/>
                <w:sz w:val="24"/>
                <w:szCs w:val="24"/>
                <w:highlight w:val="none"/>
                <w:lang w:eastAsia="zh-CN"/>
              </w:rPr>
              <w:t>0</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4"/>
                <w:sz w:val="24"/>
                <w:szCs w:val="24"/>
                <w:highlight w:val="none"/>
                <w:lang w:eastAsia="zh-CN"/>
              </w:rPr>
              <w:t>分。</w:t>
            </w:r>
          </w:p>
        </w:tc>
      </w:tr>
      <w:tr w14:paraId="37226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817" w:type="dxa"/>
            <w:vMerge w:val="continue"/>
            <w:tcBorders>
              <w:right w:val="single" w:color="000000" w:sz="4" w:space="0"/>
            </w:tcBorders>
          </w:tcPr>
          <w:p w14:paraId="4D32954C">
            <w:pPr>
              <w:pStyle w:val="17"/>
              <w:jc w:val="center"/>
              <w:rPr>
                <w:rFonts w:hint="eastAsia" w:ascii="仿宋" w:hAnsi="仿宋" w:eastAsia="仿宋" w:cs="仿宋"/>
                <w:sz w:val="24"/>
                <w:szCs w:val="24"/>
                <w:highlight w:val="none"/>
              </w:rPr>
            </w:pPr>
          </w:p>
        </w:tc>
        <w:tc>
          <w:tcPr>
            <w:tcW w:w="0" w:type="auto"/>
            <w:shd w:val="clear" w:color="auto" w:fill="auto"/>
            <w:vAlign w:val="center"/>
          </w:tcPr>
          <w:p w14:paraId="5AD00B96">
            <w:pPr>
              <w:pStyle w:val="46"/>
              <w:spacing w:before="78" w:line="232" w:lineRule="auto"/>
              <w:ind w:left="119" w:leftChars="0" w:right="106" w:rightChars="0" w:firstLine="1"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17"/>
                <w:sz w:val="24"/>
                <w:szCs w:val="24"/>
                <w:highlight w:val="none"/>
              </w:rPr>
              <w:t>保</w:t>
            </w:r>
            <w:r>
              <w:rPr>
                <w:rFonts w:hint="eastAsia" w:ascii="仿宋" w:hAnsi="仿宋" w:eastAsia="仿宋" w:cs="仿宋"/>
                <w:spacing w:val="6"/>
                <w:sz w:val="24"/>
                <w:szCs w:val="24"/>
                <w:highlight w:val="none"/>
              </w:rPr>
              <w:t xml:space="preserve"> </w:t>
            </w:r>
            <w:r>
              <w:rPr>
                <w:rFonts w:hint="eastAsia" w:ascii="仿宋" w:hAnsi="仿宋" w:eastAsia="仿宋" w:cs="仿宋"/>
                <w:spacing w:val="-17"/>
                <w:sz w:val="24"/>
                <w:szCs w:val="24"/>
                <w:highlight w:val="none"/>
              </w:rPr>
              <w:t>密 措</w:t>
            </w:r>
            <w:r>
              <w:rPr>
                <w:rFonts w:hint="eastAsia" w:ascii="仿宋" w:hAnsi="仿宋" w:eastAsia="仿宋" w:cs="仿宋"/>
                <w:sz w:val="24"/>
                <w:szCs w:val="24"/>
                <w:highlight w:val="none"/>
              </w:rPr>
              <w:t xml:space="preserve"> 施</w:t>
            </w:r>
          </w:p>
        </w:tc>
        <w:tc>
          <w:tcPr>
            <w:tcW w:w="0" w:type="auto"/>
            <w:vAlign w:val="center"/>
          </w:tcPr>
          <w:p w14:paraId="1F75D14F">
            <w:pPr>
              <w:pStyle w:val="17"/>
              <w:spacing w:line="280" w:lineRule="exact"/>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0" w:type="auto"/>
          </w:tcPr>
          <w:p w14:paraId="0ACF5A7D">
            <w:pPr>
              <w:pStyle w:val="46"/>
              <w:spacing w:before="37" w:line="234" w:lineRule="auto"/>
              <w:ind w:left="119" w:right="102" w:firstLine="1"/>
              <w:jc w:val="both"/>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lang w:eastAsia="zh-CN"/>
              </w:rPr>
              <w:t>根据供应商提供对本项目的保密措施进行评分，包含</w:t>
            </w:r>
            <w:r>
              <w:rPr>
                <w:rFonts w:hint="eastAsia" w:ascii="仿宋" w:hAnsi="仿宋" w:eastAsia="仿宋" w:cs="仿宋"/>
                <w:spacing w:val="12"/>
                <w:sz w:val="24"/>
                <w:szCs w:val="24"/>
                <w:highlight w:val="none"/>
                <w:lang w:eastAsia="zh-CN"/>
              </w:rPr>
              <w:t xml:space="preserve"> </w:t>
            </w:r>
            <w:r>
              <w:rPr>
                <w:rFonts w:hint="eastAsia" w:ascii="仿宋" w:hAnsi="仿宋" w:eastAsia="仿宋" w:cs="仿宋"/>
                <w:spacing w:val="2"/>
                <w:sz w:val="24"/>
                <w:szCs w:val="24"/>
                <w:highlight w:val="none"/>
                <w:lang w:eastAsia="zh-CN"/>
              </w:rPr>
              <w:t>签订项目保密协议，保密管理办法，数据泄密惩处措</w:t>
            </w:r>
            <w:r>
              <w:rPr>
                <w:rFonts w:hint="eastAsia" w:ascii="仿宋" w:hAnsi="仿宋" w:eastAsia="仿宋" w:cs="仿宋"/>
                <w:spacing w:val="14"/>
                <w:sz w:val="24"/>
                <w:szCs w:val="24"/>
                <w:highlight w:val="none"/>
                <w:lang w:eastAsia="zh-CN"/>
              </w:rPr>
              <w:t xml:space="preserve"> </w:t>
            </w:r>
            <w:r>
              <w:rPr>
                <w:rFonts w:hint="eastAsia" w:ascii="仿宋" w:hAnsi="仿宋" w:eastAsia="仿宋" w:cs="仿宋"/>
                <w:spacing w:val="-6"/>
                <w:sz w:val="24"/>
                <w:szCs w:val="24"/>
                <w:highlight w:val="none"/>
                <w:lang w:eastAsia="zh-CN"/>
              </w:rPr>
              <w:t>施等：</w:t>
            </w:r>
          </w:p>
          <w:p w14:paraId="11F4232A">
            <w:pPr>
              <w:pStyle w:val="46"/>
              <w:spacing w:before="21" w:line="231" w:lineRule="auto"/>
              <w:ind w:left="121" w:right="159" w:firstLine="7"/>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eastAsia="zh-CN"/>
              </w:rPr>
              <w:t>每提供一条针对性强且切实可行的保密措施得</w:t>
            </w:r>
            <w:r>
              <w:rPr>
                <w:rFonts w:hint="eastAsia" w:ascii="仿宋" w:hAnsi="仿宋" w:eastAsia="仿宋" w:cs="仿宋"/>
                <w:spacing w:val="-18"/>
                <w:sz w:val="24"/>
                <w:szCs w:val="24"/>
                <w:highlight w:val="none"/>
                <w:lang w:eastAsia="zh-CN"/>
              </w:rPr>
              <w:t xml:space="preserve"> </w:t>
            </w:r>
            <w:r>
              <w:rPr>
                <w:rFonts w:hint="eastAsia" w:ascii="仿宋" w:hAnsi="仿宋" w:eastAsia="仿宋" w:cs="仿宋"/>
                <w:spacing w:val="-3"/>
                <w:sz w:val="24"/>
                <w:szCs w:val="24"/>
                <w:highlight w:val="none"/>
                <w:lang w:eastAsia="zh-CN"/>
              </w:rPr>
              <w:t>1</w:t>
            </w:r>
            <w:r>
              <w:rPr>
                <w:rFonts w:hint="eastAsia" w:ascii="仿宋" w:hAnsi="仿宋" w:eastAsia="仿宋" w:cs="仿宋"/>
                <w:spacing w:val="-39"/>
                <w:sz w:val="24"/>
                <w:szCs w:val="24"/>
                <w:highlight w:val="none"/>
                <w:lang w:eastAsia="zh-CN"/>
              </w:rPr>
              <w:t xml:space="preserve"> </w:t>
            </w:r>
            <w:r>
              <w:rPr>
                <w:rFonts w:hint="eastAsia" w:ascii="仿宋" w:hAnsi="仿宋" w:eastAsia="仿宋" w:cs="仿宋"/>
                <w:spacing w:val="-3"/>
                <w:sz w:val="24"/>
                <w:szCs w:val="24"/>
                <w:highlight w:val="none"/>
                <w:lang w:eastAsia="zh-CN"/>
              </w:rPr>
              <w:t>分，</w:t>
            </w:r>
            <w:r>
              <w:rPr>
                <w:rFonts w:hint="eastAsia" w:ascii="仿宋" w:hAnsi="仿宋" w:eastAsia="仿宋" w:cs="仿宋"/>
                <w:sz w:val="24"/>
                <w:szCs w:val="24"/>
                <w:highlight w:val="none"/>
                <w:lang w:eastAsia="zh-CN"/>
              </w:rPr>
              <w:t xml:space="preserve"> </w:t>
            </w:r>
            <w:r>
              <w:rPr>
                <w:rFonts w:hint="eastAsia" w:ascii="仿宋" w:hAnsi="仿宋" w:eastAsia="仿宋" w:cs="仿宋"/>
                <w:spacing w:val="-10"/>
                <w:sz w:val="24"/>
                <w:szCs w:val="24"/>
                <w:highlight w:val="none"/>
                <w:lang w:eastAsia="zh-CN"/>
              </w:rPr>
              <w:t>满分</w:t>
            </w:r>
            <w:r>
              <w:rPr>
                <w:rFonts w:hint="eastAsia" w:ascii="仿宋" w:hAnsi="仿宋" w:eastAsia="仿宋" w:cs="仿宋"/>
                <w:spacing w:val="-47"/>
                <w:sz w:val="24"/>
                <w:szCs w:val="24"/>
                <w:highlight w:val="none"/>
                <w:lang w:eastAsia="zh-CN"/>
              </w:rPr>
              <w:t xml:space="preserve"> </w:t>
            </w:r>
            <w:r>
              <w:rPr>
                <w:rFonts w:hint="eastAsia" w:ascii="仿宋" w:hAnsi="仿宋" w:eastAsia="仿宋" w:cs="仿宋"/>
                <w:spacing w:val="-10"/>
                <w:sz w:val="24"/>
                <w:szCs w:val="24"/>
                <w:highlight w:val="none"/>
                <w:lang w:eastAsia="zh-CN"/>
              </w:rPr>
              <w:t>3</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10"/>
                <w:sz w:val="24"/>
                <w:szCs w:val="24"/>
                <w:highlight w:val="none"/>
                <w:lang w:eastAsia="zh-CN"/>
              </w:rPr>
              <w:t>分；</w:t>
            </w:r>
          </w:p>
          <w:p w14:paraId="26A94AEF">
            <w:pPr>
              <w:pStyle w:val="23"/>
              <w:spacing w:beforeAutospacing="0" w:afterAutospacing="0" w:line="300" w:lineRule="exact"/>
              <w:jc w:val="both"/>
              <w:rPr>
                <w:rFonts w:hint="eastAsia" w:ascii="仿宋" w:hAnsi="仿宋" w:eastAsia="仿宋" w:cs="仿宋"/>
                <w:spacing w:val="-4"/>
                <w:sz w:val="24"/>
                <w:szCs w:val="24"/>
                <w:highlight w:val="none"/>
                <w:lang w:eastAsia="zh-CN"/>
              </w:rPr>
            </w:pPr>
            <w:r>
              <w:rPr>
                <w:rFonts w:hint="eastAsia" w:ascii="仿宋" w:hAnsi="仿宋" w:eastAsia="仿宋" w:cs="仿宋"/>
                <w:spacing w:val="-4"/>
                <w:sz w:val="24"/>
                <w:szCs w:val="24"/>
                <w:highlight w:val="none"/>
                <w:lang w:eastAsia="zh-CN"/>
              </w:rPr>
              <w:t>响应文件中未作针对性描述的得</w:t>
            </w:r>
            <w:r>
              <w:rPr>
                <w:rFonts w:hint="eastAsia" w:ascii="仿宋" w:hAnsi="仿宋" w:eastAsia="仿宋" w:cs="仿宋"/>
                <w:spacing w:val="-36"/>
                <w:sz w:val="24"/>
                <w:szCs w:val="24"/>
                <w:highlight w:val="none"/>
                <w:lang w:eastAsia="zh-CN"/>
              </w:rPr>
              <w:t xml:space="preserve"> </w:t>
            </w:r>
            <w:r>
              <w:rPr>
                <w:rFonts w:hint="eastAsia" w:ascii="仿宋" w:hAnsi="仿宋" w:eastAsia="仿宋" w:cs="仿宋"/>
                <w:spacing w:val="-4"/>
                <w:sz w:val="24"/>
                <w:szCs w:val="24"/>
                <w:highlight w:val="none"/>
                <w:lang w:eastAsia="zh-CN"/>
              </w:rPr>
              <w:t>0</w:t>
            </w:r>
            <w:r>
              <w:rPr>
                <w:rFonts w:hint="eastAsia" w:ascii="仿宋" w:hAnsi="仿宋" w:eastAsia="仿宋" w:cs="仿宋"/>
                <w:spacing w:val="-41"/>
                <w:sz w:val="24"/>
                <w:szCs w:val="24"/>
                <w:highlight w:val="none"/>
                <w:lang w:eastAsia="zh-CN"/>
              </w:rPr>
              <w:t xml:space="preserve"> </w:t>
            </w:r>
            <w:r>
              <w:rPr>
                <w:rFonts w:hint="eastAsia" w:ascii="仿宋" w:hAnsi="仿宋" w:eastAsia="仿宋" w:cs="仿宋"/>
                <w:spacing w:val="-4"/>
                <w:sz w:val="24"/>
                <w:szCs w:val="24"/>
                <w:highlight w:val="none"/>
                <w:lang w:eastAsia="zh-CN"/>
              </w:rPr>
              <w:t>分。</w:t>
            </w:r>
          </w:p>
        </w:tc>
      </w:tr>
    </w:tbl>
    <w:p w14:paraId="2583D046">
      <w:pPr>
        <w:pStyle w:val="20"/>
        <w:rPr>
          <w:rFonts w:hint="eastAsia"/>
          <w:highlight w:val="none"/>
          <w:lang w:val="en-US" w:eastAsia="zh-CN"/>
        </w:rPr>
      </w:pPr>
    </w:p>
    <w:p w14:paraId="271BDCEE">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磋商小组每位成员独立对每个有效供应商的响应文件进行评价、打分；然后汇总每个供应商的得分，计算得分平均值，以平均值由高到低进行排序，按排序顺序推荐中标候选人。分值计算保留小数点后二位，第三位四舍五入。</w:t>
      </w:r>
    </w:p>
    <w:p w14:paraId="203015D7">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_GB2312"/>
          <w:sz w:val="24"/>
          <w:highlight w:val="none"/>
        </w:rPr>
      </w:pPr>
      <w:r>
        <w:rPr>
          <w:rFonts w:hint="eastAsia" w:ascii="仿宋" w:hAnsi="仿宋" w:eastAsia="仿宋" w:cs="仿宋"/>
          <w:highlight w:val="none"/>
          <w:lang w:val="en-US" w:eastAsia="zh-CN"/>
        </w:rPr>
        <w:t>落实中小企业政府采购政策的价格调整：</w:t>
      </w:r>
    </w:p>
    <w:p w14:paraId="2E208900">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_GB2312"/>
          <w:sz w:val="24"/>
          <w:highlight w:val="none"/>
        </w:rPr>
      </w:pPr>
      <w:r>
        <w:rPr>
          <w:rFonts w:hint="eastAsia" w:ascii="仿宋" w:hAnsi="仿宋" w:eastAsia="仿宋" w:cs="仿宋_GB2312"/>
          <w:sz w:val="24"/>
          <w:highlight w:val="none"/>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w:t>
      </w:r>
      <w:r>
        <w:rPr>
          <w:rFonts w:hint="eastAsia" w:ascii="仿宋" w:hAnsi="仿宋" w:eastAsia="仿宋" w:cs="仿宋_GB2312"/>
          <w:sz w:val="24"/>
          <w:highlight w:val="none"/>
          <w:lang w:eastAsia="zh-CN"/>
        </w:rPr>
        <w:t>响应文件</w:t>
      </w:r>
      <w:r>
        <w:rPr>
          <w:rFonts w:hint="eastAsia" w:ascii="仿宋" w:hAnsi="仿宋" w:eastAsia="仿宋" w:cs="仿宋_GB2312"/>
          <w:sz w:val="24"/>
          <w:highlight w:val="none"/>
        </w:rPr>
        <w:t>中提交了《中小企业声明函》、《残疾人福利性单位声明函》或省级以上监狱管理局、戒毒管理局（含新疆生产建设兵团）出具的属于监狱企业的证明文件的供应商，其投标报价扣除</w:t>
      </w:r>
      <w:r>
        <w:rPr>
          <w:rFonts w:hint="eastAsia" w:ascii="仿宋" w:hAnsi="仿宋" w:eastAsia="仿宋" w:cs="仿宋_GB2312"/>
          <w:sz w:val="24"/>
          <w:highlight w:val="none"/>
          <w:u w:val="single"/>
        </w:rPr>
        <w:t xml:space="preserve"> 10 % </w:t>
      </w:r>
      <w:r>
        <w:rPr>
          <w:rFonts w:hint="eastAsia" w:ascii="仿宋" w:hAnsi="仿宋" w:eastAsia="仿宋" w:cs="仿宋_GB2312"/>
          <w:sz w:val="24"/>
          <w:highlight w:val="none"/>
        </w:rPr>
        <w:t>后参与评审。对于同时属于小微企业、监狱企业或残疾人福利性单位的，不重复进行投标报价扣除。</w:t>
      </w:r>
      <w:r>
        <w:rPr>
          <w:rFonts w:hint="eastAsia" w:ascii="仿宋" w:hAnsi="仿宋" w:eastAsia="仿宋" w:cs="仿宋_GB2312"/>
          <w:sz w:val="24"/>
          <w:highlight w:val="none"/>
          <w:lang w:val="en-US" w:eastAsia="zh-CN"/>
        </w:rPr>
        <w:t>是否属于该类项目详见</w:t>
      </w:r>
      <w:r>
        <w:rPr>
          <w:rFonts w:hint="eastAsia" w:ascii="仿宋" w:hAnsi="仿宋" w:eastAsia="仿宋" w:cs="仿宋_GB2312"/>
          <w:b/>
          <w:bCs/>
          <w:sz w:val="24"/>
          <w:highlight w:val="none"/>
          <w:u w:val="single"/>
          <w:lang w:val="en-US" w:eastAsia="zh-CN"/>
        </w:rPr>
        <w:t>供应商须知前附表</w:t>
      </w:r>
      <w:r>
        <w:rPr>
          <w:rFonts w:hint="eastAsia" w:ascii="仿宋" w:hAnsi="仿宋" w:eastAsia="仿宋" w:cs="仿宋_GB2312"/>
          <w:b/>
          <w:bCs/>
          <w:sz w:val="24"/>
          <w:highlight w:val="none"/>
          <w:u w:val="none"/>
          <w:lang w:val="en-US" w:eastAsia="zh-CN"/>
        </w:rPr>
        <w:t>。</w:t>
      </w:r>
    </w:p>
    <w:p w14:paraId="283C3306">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w:t>
      </w:r>
      <w:r>
        <w:rPr>
          <w:rFonts w:hint="eastAsia" w:ascii="仿宋" w:hAnsi="仿宋" w:eastAsia="仿宋" w:cs="仿宋_GB2312"/>
          <w:sz w:val="24"/>
          <w:highlight w:val="none"/>
          <w:u w:val="single"/>
        </w:rPr>
        <w:t xml:space="preserve"> 4% </w:t>
      </w:r>
      <w:r>
        <w:rPr>
          <w:rFonts w:hint="eastAsia" w:ascii="仿宋" w:hAnsi="仿宋" w:eastAsia="仿宋" w:cs="仿宋_GB2312"/>
          <w:sz w:val="24"/>
          <w:highlight w:val="none"/>
        </w:rPr>
        <w:t>的扣除，用扣除后的价格参加评审。</w:t>
      </w:r>
      <w:r>
        <w:rPr>
          <w:rFonts w:hint="eastAsia" w:ascii="仿宋" w:hAnsi="仿宋" w:eastAsia="仿宋" w:cs="仿宋_GB2312"/>
          <w:sz w:val="24"/>
          <w:highlight w:val="none"/>
          <w:lang w:val="en-US" w:eastAsia="zh-CN"/>
        </w:rPr>
        <w:t>是否属于该类项目详见</w:t>
      </w:r>
      <w:r>
        <w:rPr>
          <w:rFonts w:hint="eastAsia" w:ascii="仿宋" w:hAnsi="仿宋" w:eastAsia="仿宋" w:cs="仿宋_GB2312"/>
          <w:b/>
          <w:bCs/>
          <w:sz w:val="24"/>
          <w:highlight w:val="none"/>
          <w:u w:val="single"/>
          <w:lang w:val="en-US" w:eastAsia="zh-CN"/>
        </w:rPr>
        <w:t>供应商须知前附表</w:t>
      </w:r>
      <w:r>
        <w:rPr>
          <w:rFonts w:hint="eastAsia" w:ascii="仿宋" w:hAnsi="仿宋" w:eastAsia="仿宋" w:cs="仿宋_GB2312"/>
          <w:b/>
          <w:bCs/>
          <w:sz w:val="24"/>
          <w:highlight w:val="none"/>
          <w:u w:val="none"/>
          <w:lang w:val="en-US" w:eastAsia="zh-CN"/>
        </w:rPr>
        <w:t>。</w:t>
      </w:r>
    </w:p>
    <w:p w14:paraId="316CEDE9">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组成联合体或者接受分包的小微企业与联合体内其他企业、分包企业之间存在直接控股、管理关系的，不享受价格扣除优惠政策</w:t>
      </w:r>
      <w:r>
        <w:rPr>
          <w:rFonts w:hint="eastAsia" w:ascii="仿宋" w:hAnsi="仿宋" w:eastAsia="仿宋" w:cs="仿宋_GB2312"/>
          <w:sz w:val="24"/>
          <w:highlight w:val="none"/>
          <w:lang w:eastAsia="zh-CN"/>
        </w:rPr>
        <w:t>。</w:t>
      </w:r>
    </w:p>
    <w:p w14:paraId="41C0849E">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价格扣除比例对小型企业和微型企业同等对待，不作区分。</w:t>
      </w:r>
    </w:p>
    <w:p w14:paraId="33BE0E03">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中小企业参加政府采购活动，应当按照</w:t>
      </w:r>
      <w:r>
        <w:rPr>
          <w:rFonts w:hint="eastAsia" w:ascii="仿宋" w:hAnsi="仿宋" w:eastAsia="仿宋" w:cs="仿宋_GB2312"/>
          <w:sz w:val="24"/>
          <w:highlight w:val="none"/>
          <w:lang w:eastAsia="zh-CN"/>
        </w:rPr>
        <w:t>采购文件</w:t>
      </w:r>
      <w:r>
        <w:rPr>
          <w:rFonts w:hint="eastAsia" w:ascii="仿宋" w:hAnsi="仿宋" w:eastAsia="仿宋" w:cs="仿宋_GB2312"/>
          <w:sz w:val="24"/>
          <w:highlight w:val="none"/>
        </w:rPr>
        <w:t>给定的格式出具《中小企业声明函》，否则不得享受相关中小企业扶持政策。</w:t>
      </w:r>
    </w:p>
    <w:p w14:paraId="05A0B984">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监狱企业提供了由省级以上监狱管理局、戒毒管理局（含新疆生产建设兵团）出具的属于监狱企业的证明文件的，视同小微企业。</w:t>
      </w:r>
    </w:p>
    <w:p w14:paraId="60F8CD49">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残疾人福利性单位按</w:t>
      </w:r>
      <w:r>
        <w:rPr>
          <w:rFonts w:hint="eastAsia" w:ascii="仿宋" w:hAnsi="仿宋" w:eastAsia="仿宋" w:cs="仿宋_GB2312"/>
          <w:sz w:val="24"/>
          <w:highlight w:val="none"/>
          <w:lang w:eastAsia="zh-CN"/>
        </w:rPr>
        <w:t>采购文件</w:t>
      </w:r>
      <w:r>
        <w:rPr>
          <w:rFonts w:hint="eastAsia" w:ascii="仿宋" w:hAnsi="仿宋" w:eastAsia="仿宋" w:cs="仿宋_GB2312"/>
          <w:sz w:val="24"/>
          <w:highlight w:val="none"/>
        </w:rPr>
        <w:t>要求提供了《残疾人福利性单位声明函》（见附件）的，视同小微企业。</w:t>
      </w:r>
    </w:p>
    <w:p w14:paraId="268FAA28">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若供应商同时属于小型或微型企业、监狱企业、残疾人福利性单位中的两种及以上，将不重复享受小微企业价格扣减的优惠政策。</w:t>
      </w:r>
    </w:p>
    <w:p w14:paraId="4E3E1C0D">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u w:val="single"/>
        </w:rPr>
      </w:pPr>
      <w:r>
        <w:rPr>
          <w:rFonts w:hint="eastAsia" w:ascii="仿宋" w:hAnsi="仿宋" w:eastAsia="仿宋" w:cs="仿宋"/>
          <w:highlight w:val="none"/>
          <w:lang w:val="en-US" w:eastAsia="zh-CN"/>
        </w:rPr>
        <w:t>供应商所投产品如被列入财政部与国家主管部门颁发的节能产品目录或环境标志产品目录或无线局域网产品目录，应提供相关证明，在评标时予以优先采购，具体优惠措施为：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highlight w:val="none"/>
          <w:u w:val="single"/>
          <w:lang w:val="en-US" w:eastAsia="zh-CN"/>
        </w:rPr>
        <w:t>综合得分相同时排名优先。</w:t>
      </w:r>
      <w:r>
        <w:rPr>
          <w:rFonts w:hint="eastAsia" w:ascii="仿宋" w:hAnsi="仿宋" w:eastAsia="仿宋" w:cs="仿宋_GB2312"/>
          <w:b/>
          <w:bCs/>
          <w:sz w:val="24"/>
          <w:highlight w:val="none"/>
          <w:u w:val="none"/>
          <w:lang w:eastAsia="zh-CN"/>
        </w:rPr>
        <w:t>（</w:t>
      </w:r>
      <w:r>
        <w:rPr>
          <w:rFonts w:hint="eastAsia" w:ascii="仿宋" w:hAnsi="仿宋" w:eastAsia="仿宋" w:cs="仿宋_GB2312"/>
          <w:b/>
          <w:bCs/>
          <w:sz w:val="24"/>
          <w:highlight w:val="none"/>
          <w:u w:val="none"/>
          <w:lang w:val="en-US" w:eastAsia="zh-CN"/>
        </w:rPr>
        <w:t>本项目不适用</w:t>
      </w:r>
      <w:r>
        <w:rPr>
          <w:rFonts w:hint="eastAsia" w:ascii="仿宋" w:hAnsi="仿宋" w:eastAsia="仿宋" w:cs="仿宋_GB2312"/>
          <w:b/>
          <w:bCs/>
          <w:sz w:val="24"/>
          <w:highlight w:val="none"/>
          <w:u w:val="none"/>
          <w:lang w:eastAsia="zh-CN"/>
        </w:rPr>
        <w:t>）</w:t>
      </w:r>
    </w:p>
    <w:p w14:paraId="65CC1F29">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如采购人所采购产品为政府强制采购的节能产品，供应商所投产品的品牌及型号必须为清单中有效期内产品并提供证明文件，否则其投标将作为</w:t>
      </w:r>
      <w:r>
        <w:rPr>
          <w:rFonts w:hint="eastAsia" w:ascii="仿宋" w:hAnsi="仿宋" w:eastAsia="仿宋" w:cs="仿宋_GB2312"/>
          <w:b/>
          <w:bCs/>
          <w:sz w:val="24"/>
          <w:highlight w:val="none"/>
          <w:lang w:eastAsia="zh-CN"/>
        </w:rPr>
        <w:t>无效响应</w:t>
      </w:r>
      <w:r>
        <w:rPr>
          <w:rFonts w:hint="eastAsia" w:ascii="仿宋" w:hAnsi="仿宋" w:eastAsia="仿宋" w:cs="仿宋_GB2312"/>
          <w:sz w:val="24"/>
          <w:highlight w:val="none"/>
        </w:rPr>
        <w:t>被拒绝。</w:t>
      </w:r>
      <w:r>
        <w:rPr>
          <w:rFonts w:hint="eastAsia" w:ascii="仿宋" w:hAnsi="仿宋" w:eastAsia="仿宋" w:cs="仿宋_GB2312"/>
          <w:b/>
          <w:bCs/>
          <w:sz w:val="24"/>
          <w:highlight w:val="none"/>
          <w:u w:val="none"/>
          <w:lang w:eastAsia="zh-CN"/>
        </w:rPr>
        <w:t>（</w:t>
      </w:r>
      <w:r>
        <w:rPr>
          <w:rFonts w:hint="eastAsia" w:ascii="仿宋" w:hAnsi="仿宋" w:eastAsia="仿宋" w:cs="仿宋_GB2312"/>
          <w:b/>
          <w:bCs/>
          <w:sz w:val="24"/>
          <w:highlight w:val="none"/>
          <w:u w:val="none"/>
          <w:lang w:val="en-US" w:eastAsia="zh-CN"/>
        </w:rPr>
        <w:t>本项目不适用</w:t>
      </w:r>
      <w:r>
        <w:rPr>
          <w:rFonts w:hint="eastAsia" w:ascii="仿宋" w:hAnsi="仿宋" w:eastAsia="仿宋" w:cs="仿宋_GB2312"/>
          <w:b/>
          <w:bCs/>
          <w:sz w:val="24"/>
          <w:highlight w:val="none"/>
          <w:u w:val="none"/>
          <w:lang w:eastAsia="zh-CN"/>
        </w:rPr>
        <w:t>）</w:t>
      </w:r>
    </w:p>
    <w:p w14:paraId="11F0A1B4">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供应商所投产品列入无线局域网产品清单，应提供相关证明，在评标时予以优先采购，具体优惠措施为：</w:t>
      </w:r>
      <w:r>
        <w:rPr>
          <w:rFonts w:hint="eastAsia" w:ascii="仿宋" w:hAnsi="仿宋" w:eastAsia="仿宋" w:cs="仿宋_GB2312"/>
          <w:sz w:val="24"/>
          <w:highlight w:val="none"/>
          <w:u w:val="single"/>
        </w:rPr>
        <w:t>综合得分相同时排名优先 。</w:t>
      </w:r>
      <w:r>
        <w:rPr>
          <w:rFonts w:hint="eastAsia" w:ascii="仿宋" w:hAnsi="仿宋" w:eastAsia="仿宋" w:cs="仿宋_GB2312"/>
          <w:b/>
          <w:bCs/>
          <w:sz w:val="24"/>
          <w:highlight w:val="none"/>
          <w:u w:val="none"/>
          <w:lang w:eastAsia="zh-CN"/>
        </w:rPr>
        <w:t>（</w:t>
      </w:r>
      <w:r>
        <w:rPr>
          <w:rFonts w:hint="eastAsia" w:ascii="仿宋" w:hAnsi="仿宋" w:eastAsia="仿宋" w:cs="仿宋_GB2312"/>
          <w:b/>
          <w:bCs/>
          <w:sz w:val="24"/>
          <w:highlight w:val="none"/>
          <w:u w:val="none"/>
          <w:lang w:val="en-US" w:eastAsia="zh-CN"/>
        </w:rPr>
        <w:t>本项目不适用</w:t>
      </w:r>
      <w:r>
        <w:rPr>
          <w:rFonts w:hint="eastAsia" w:ascii="仿宋" w:hAnsi="仿宋" w:eastAsia="仿宋" w:cs="仿宋_GB2312"/>
          <w:b/>
          <w:bCs/>
          <w:sz w:val="24"/>
          <w:highlight w:val="none"/>
          <w:u w:val="none"/>
          <w:lang w:eastAsia="zh-CN"/>
        </w:rPr>
        <w:t>）</w:t>
      </w:r>
    </w:p>
    <w:p w14:paraId="0E650A16">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同品牌处理办法：</w:t>
      </w:r>
    </w:p>
    <w:p w14:paraId="5480C32A">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如采用最低评标办法，则：</w:t>
      </w:r>
      <w:r>
        <w:rPr>
          <w:rFonts w:hint="eastAsia" w:ascii="仿宋" w:hAnsi="仿宋" w:eastAsia="仿宋" w:cs="仿宋_GB2312"/>
          <w:sz w:val="24"/>
          <w:highlight w:val="none"/>
          <w:u w:val="single"/>
        </w:rPr>
        <w:t>提供相同品牌产品的不同供应商以其中通过资格审查、符合性审查且报价最低的参加评标；报价相同的，由</w:t>
      </w:r>
      <w:r>
        <w:rPr>
          <w:rFonts w:hint="eastAsia" w:ascii="仿宋" w:hAnsi="仿宋" w:eastAsia="仿宋" w:cs="仿宋_GB2312"/>
          <w:sz w:val="24"/>
          <w:highlight w:val="none"/>
          <w:u w:val="single"/>
          <w:lang w:eastAsia="zh-CN"/>
        </w:rPr>
        <w:t>磋商小组</w:t>
      </w:r>
      <w:r>
        <w:rPr>
          <w:rFonts w:hint="eastAsia" w:ascii="仿宋" w:hAnsi="仿宋" w:eastAsia="仿宋" w:cs="仿宋_GB2312"/>
          <w:sz w:val="24"/>
          <w:highlight w:val="none"/>
          <w:u w:val="single"/>
        </w:rPr>
        <w:t>采取随机抽取方式确定，其他同品牌供应商不作为中标候选人。</w:t>
      </w:r>
    </w:p>
    <w:p w14:paraId="48CAE7B9">
      <w:pPr>
        <w:pStyle w:val="24"/>
        <w:keepNext w:val="0"/>
        <w:keepLines w:val="0"/>
        <w:pageBreakBefore w:val="0"/>
        <w:widowControl w:val="0"/>
        <w:numPr>
          <w:ilvl w:val="2"/>
          <w:numId w:val="14"/>
        </w:numPr>
        <w:kinsoku/>
        <w:wordWrap/>
        <w:overflowPunct/>
        <w:topLinePunct w:val="0"/>
        <w:bidi w:val="0"/>
        <w:adjustRightInd/>
        <w:snapToGrid/>
        <w:spacing w:line="500" w:lineRule="exact"/>
        <w:ind w:left="0" w:leftChars="0" w:firstLine="0" w:firstLineChars="0"/>
        <w:textAlignment w:val="auto"/>
        <w:rPr>
          <w:rFonts w:ascii="仿宋" w:hAnsi="仿宋" w:eastAsia="仿宋" w:cs="仿宋_GB2312"/>
          <w:sz w:val="24"/>
          <w:highlight w:val="none"/>
        </w:rPr>
      </w:pPr>
      <w:r>
        <w:rPr>
          <w:rFonts w:hint="eastAsia" w:ascii="仿宋" w:hAnsi="仿宋" w:eastAsia="仿宋" w:cs="仿宋_GB2312"/>
          <w:sz w:val="24"/>
          <w:highlight w:val="none"/>
        </w:rPr>
        <w:t>如采用综合评标法，则：</w:t>
      </w:r>
      <w:r>
        <w:rPr>
          <w:rFonts w:hint="eastAsia" w:ascii="仿宋" w:hAnsi="仿宋" w:eastAsia="仿宋" w:cs="仿宋_GB2312"/>
          <w:sz w:val="24"/>
          <w:highlight w:val="none"/>
          <w:u w:val="single"/>
        </w:rPr>
        <w:t>提供相同品牌产品且通过资格审查、符合性审查的不同供应商，按一家供应商计算，评审后得分最高的同品牌供应商获得中标人推荐资格；评审得分相同的，按投标报价最低的获得中标人推荐资格；评审得分和投标报价均相同的，按技术评审得分最高的获得中标人推荐资格，评审得分、投标报价和技术评审得分三项均相同的由</w:t>
      </w:r>
      <w:r>
        <w:rPr>
          <w:rFonts w:hint="eastAsia" w:ascii="仿宋" w:hAnsi="仿宋" w:eastAsia="仿宋" w:cs="仿宋_GB2312"/>
          <w:sz w:val="24"/>
          <w:highlight w:val="none"/>
          <w:u w:val="single"/>
          <w:lang w:eastAsia="zh-CN"/>
        </w:rPr>
        <w:t>磋商小组</w:t>
      </w:r>
      <w:r>
        <w:rPr>
          <w:rFonts w:hint="eastAsia" w:ascii="仿宋" w:hAnsi="仿宋" w:eastAsia="仿宋" w:cs="仿宋_GB2312"/>
          <w:sz w:val="24"/>
          <w:highlight w:val="none"/>
          <w:u w:val="single"/>
        </w:rPr>
        <w:t>采取随机抽取方式确定，其他同品牌供应商不作为中标候选人</w:t>
      </w:r>
      <w:r>
        <w:rPr>
          <w:rFonts w:hint="eastAsia" w:ascii="仿宋" w:hAnsi="仿宋" w:eastAsia="仿宋" w:cs="仿宋_GB2312"/>
          <w:sz w:val="24"/>
          <w:highlight w:val="none"/>
        </w:rPr>
        <w:t>。</w:t>
      </w:r>
    </w:p>
    <w:p w14:paraId="1270E060">
      <w:pPr>
        <w:pStyle w:val="24"/>
        <w:keepNext w:val="0"/>
        <w:keepLines w:val="0"/>
        <w:pageBreakBefore w:val="0"/>
        <w:widowControl w:val="0"/>
        <w:numPr>
          <w:ilvl w:val="1"/>
          <w:numId w:val="14"/>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_GB2312"/>
          <w:sz w:val="24"/>
          <w:highlight w:val="none"/>
        </w:rPr>
      </w:pPr>
      <w:r>
        <w:rPr>
          <w:rFonts w:hint="eastAsia" w:ascii="仿宋" w:hAnsi="仿宋" w:eastAsia="仿宋" w:cs="仿宋_GB2312"/>
          <w:sz w:val="24"/>
          <w:highlight w:val="none"/>
        </w:rPr>
        <w:t>如一个分包内包含多种产品的，采购人或采购代理机构将在</w:t>
      </w:r>
      <w:r>
        <w:rPr>
          <w:rFonts w:hint="eastAsia" w:ascii="仿宋" w:hAnsi="仿宋" w:eastAsia="仿宋" w:cs="仿宋_GB2312"/>
          <w:sz w:val="24"/>
          <w:highlight w:val="none"/>
          <w:u w:val="single"/>
        </w:rPr>
        <w:t>供应商须知前附表</w:t>
      </w:r>
      <w:r>
        <w:rPr>
          <w:rFonts w:hint="eastAsia" w:ascii="仿宋" w:hAnsi="仿宋" w:eastAsia="仿宋" w:cs="仿宋_GB2312"/>
          <w:sz w:val="24"/>
          <w:highlight w:val="none"/>
        </w:rPr>
        <w:t>中载明核心产品，多家供应商提供的所有核心产品品牌均相同的，按第六章  评标程序、评标方法和评标标准第</w:t>
      </w:r>
      <w:r>
        <w:rPr>
          <w:rFonts w:hint="eastAsia" w:ascii="仿宋" w:hAnsi="仿宋" w:eastAsia="仿宋" w:cs="仿宋_GB2312"/>
          <w:sz w:val="24"/>
          <w:highlight w:val="none"/>
          <w:lang w:val="en-US" w:eastAsia="zh-CN"/>
        </w:rPr>
        <w:t>9.7</w:t>
      </w:r>
      <w:r>
        <w:rPr>
          <w:rFonts w:hint="eastAsia" w:ascii="仿宋" w:hAnsi="仿宋" w:eastAsia="仿宋" w:cs="仿宋_GB2312"/>
          <w:sz w:val="24"/>
          <w:highlight w:val="none"/>
        </w:rPr>
        <w:t xml:space="preserve">条规定处理。 </w:t>
      </w:r>
    </w:p>
    <w:p w14:paraId="3D4EF42D">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确定中标候选人名单</w:t>
      </w:r>
    </w:p>
    <w:p w14:paraId="7F2DBF7F">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用综合评分法时，评标结果按评审后得分由高到低顺序排列。评审得分最高的供应商为排名第一的成交候选人。综合评审得分相同的,最后报价最低优先，如最后报价相同则技术部分得分最高优先，最后报价相同且技术部分得分也相同的，由磋商小组现场采取随机抽取方式确定。</w:t>
      </w:r>
    </w:p>
    <w:p w14:paraId="4FB33A90">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磋商小组要对评分汇总情况进行复核，特别是对排名第一的、报价最低的、响应文件被认定为无效的情形进行重点复核。</w:t>
      </w:r>
    </w:p>
    <w:p w14:paraId="4591F9C6">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磋商小组将根据各供应商的评标排序，依次推荐本项目（各采购包）的成交候选人，起草并签署评标报告。本项目（各采购包）磋商小组共（各）推荐三名成交候选人。</w:t>
      </w:r>
    </w:p>
    <w:p w14:paraId="066797A8">
      <w:pPr>
        <w:rPr>
          <w:rFonts w:hint="eastAsia" w:ascii="仿宋" w:hAnsi="仿宋" w:eastAsia="仿宋" w:cs="仿宋"/>
          <w:sz w:val="24"/>
          <w:szCs w:val="24"/>
          <w:highlight w:val="none"/>
          <w:lang w:val="en-US" w:eastAsia="zh-CN"/>
        </w:rPr>
      </w:pPr>
    </w:p>
    <w:p w14:paraId="15D365E0">
      <w:pPr>
        <w:pStyle w:val="24"/>
        <w:rPr>
          <w:rFonts w:hint="eastAsia" w:ascii="仿宋" w:hAnsi="仿宋" w:eastAsia="仿宋" w:cs="仿宋"/>
          <w:sz w:val="24"/>
          <w:szCs w:val="24"/>
          <w:highlight w:val="none"/>
          <w:lang w:val="en-US" w:eastAsia="zh-CN"/>
        </w:rPr>
      </w:pPr>
    </w:p>
    <w:p w14:paraId="47AFA6FA">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2269CB61">
      <w:pPr>
        <w:pStyle w:val="24"/>
        <w:numPr>
          <w:ilvl w:val="0"/>
          <w:numId w:val="6"/>
        </w:numPr>
        <w:bidi w:val="0"/>
        <w:jc w:val="center"/>
        <w:outlineLvl w:val="0"/>
        <w:rPr>
          <w:rFonts w:hint="eastAsia" w:ascii="仿宋" w:hAnsi="仿宋" w:eastAsia="仿宋" w:cs="仿宋"/>
          <w:b/>
          <w:bCs/>
          <w:sz w:val="32"/>
          <w:szCs w:val="32"/>
          <w:highlight w:val="none"/>
          <w:lang w:val="en-US" w:eastAsia="zh-CN"/>
        </w:rPr>
      </w:pPr>
      <w:bookmarkStart w:id="32" w:name="_Toc9602"/>
      <w:r>
        <w:rPr>
          <w:rFonts w:hint="eastAsia" w:ascii="仿宋" w:hAnsi="仿宋" w:eastAsia="仿宋" w:cs="仿宋"/>
          <w:b/>
          <w:bCs/>
          <w:sz w:val="32"/>
          <w:szCs w:val="32"/>
          <w:highlight w:val="none"/>
          <w:lang w:val="en-US" w:eastAsia="zh-CN"/>
        </w:rPr>
        <w:t>响应文件格式</w:t>
      </w:r>
      <w:bookmarkEnd w:id="32"/>
    </w:p>
    <w:p w14:paraId="5B7603FB">
      <w:pPr>
        <w:pStyle w:val="24"/>
        <w:rPr>
          <w:rFonts w:hint="eastAsia" w:ascii="仿宋" w:hAnsi="仿宋" w:eastAsia="仿宋" w:cs="仿宋"/>
          <w:highlight w:val="none"/>
          <w:lang w:val="en-US" w:eastAsia="zh-CN"/>
        </w:rPr>
      </w:pPr>
    </w:p>
    <w:p w14:paraId="19E32FD7">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供应商编制文件须知</w:t>
      </w:r>
    </w:p>
    <w:p w14:paraId="607F3055">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1.为保证评标工作的顺利进行，各供应商需参照如下的格式，认真进行响应文件的编写工作。需建立详细的目录。</w:t>
      </w:r>
    </w:p>
    <w:p w14:paraId="22490021">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2.各供应商提交文件中涉及商业机密的，应明确标明，采购人及最终用户将给予保密处理，否则视为公开资料。</w:t>
      </w:r>
    </w:p>
    <w:p w14:paraId="25228830">
      <w:pPr>
        <w:pStyle w:val="24"/>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全部声明和问题的回答及所附材料必须是真实的、准确的和完整的。</w:t>
      </w:r>
    </w:p>
    <w:p w14:paraId="560FD102">
      <w:pPr>
        <w:rPr>
          <w:rFonts w:hint="eastAsia" w:ascii="仿宋" w:hAnsi="仿宋" w:eastAsia="仿宋" w:cs="仿宋"/>
          <w:highlight w:val="none"/>
          <w:lang w:val="en-US" w:eastAsia="zh-CN"/>
        </w:rPr>
      </w:pPr>
    </w:p>
    <w:p w14:paraId="08F5524A">
      <w:pPr>
        <w:pStyle w:val="24"/>
        <w:rPr>
          <w:rFonts w:hint="eastAsia" w:ascii="仿宋" w:hAnsi="仿宋" w:eastAsia="仿宋" w:cs="仿宋"/>
          <w:highlight w:val="none"/>
          <w:lang w:val="en-US" w:eastAsia="zh-CN"/>
        </w:rPr>
      </w:pPr>
    </w:p>
    <w:p w14:paraId="43504C2C">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65F4BEB3">
      <w:pPr>
        <w:keepNext w:val="0"/>
        <w:keepLines w:val="0"/>
        <w:widowControl/>
        <w:suppressLineNumbers w:val="0"/>
        <w:jc w:val="left"/>
        <w:outlineLvl w:val="1"/>
        <w:rPr>
          <w:rFonts w:hint="eastAsia" w:ascii="仿宋" w:hAnsi="仿宋" w:eastAsia="仿宋" w:cs="仿宋"/>
          <w:b/>
          <w:bCs/>
          <w:color w:val="000000"/>
          <w:kern w:val="0"/>
          <w:sz w:val="24"/>
          <w:szCs w:val="24"/>
          <w:highlight w:val="none"/>
          <w:lang w:val="en-US" w:eastAsia="zh-CN" w:bidi="ar"/>
        </w:rPr>
      </w:pPr>
      <w:bookmarkStart w:id="33" w:name="_Toc25630"/>
      <w:bookmarkStart w:id="34" w:name="_Toc24875"/>
      <w:r>
        <w:rPr>
          <w:rFonts w:hint="eastAsia" w:ascii="仿宋" w:hAnsi="仿宋" w:eastAsia="仿宋" w:cs="仿宋"/>
          <w:b/>
          <w:bCs/>
          <w:color w:val="000000"/>
          <w:kern w:val="0"/>
          <w:sz w:val="24"/>
          <w:szCs w:val="24"/>
          <w:highlight w:val="none"/>
          <w:lang w:val="en-US" w:eastAsia="zh-CN" w:bidi="ar"/>
        </w:rPr>
        <w:t>响应文件封面（参考格式）</w:t>
      </w:r>
      <w:bookmarkEnd w:id="33"/>
      <w:bookmarkEnd w:id="34"/>
    </w:p>
    <w:p w14:paraId="50014F73">
      <w:pPr>
        <w:keepNext w:val="0"/>
        <w:keepLines w:val="0"/>
        <w:widowControl/>
        <w:suppressLineNumbers w:val="0"/>
        <w:jc w:val="left"/>
        <w:rPr>
          <w:rFonts w:hint="eastAsia" w:ascii="仿宋" w:hAnsi="仿宋" w:eastAsia="仿宋" w:cs="仿宋"/>
          <w:b/>
          <w:bCs/>
          <w:color w:val="000000"/>
          <w:kern w:val="0"/>
          <w:sz w:val="84"/>
          <w:szCs w:val="84"/>
          <w:highlight w:val="none"/>
          <w:lang w:val="en-US" w:eastAsia="zh-CN" w:bidi="ar"/>
        </w:rPr>
      </w:pPr>
    </w:p>
    <w:p w14:paraId="5C94FB1B">
      <w:pPr>
        <w:pStyle w:val="25"/>
        <w:rPr>
          <w:rFonts w:hint="eastAsia" w:ascii="仿宋" w:hAnsi="仿宋" w:eastAsia="仿宋" w:cs="仿宋"/>
          <w:highlight w:val="none"/>
          <w:lang w:val="en-US" w:eastAsia="zh-CN"/>
        </w:rPr>
      </w:pPr>
    </w:p>
    <w:p w14:paraId="79FB2305">
      <w:pPr>
        <w:keepNext w:val="0"/>
        <w:keepLines w:val="0"/>
        <w:widowControl/>
        <w:suppressLineNumbers w:val="0"/>
        <w:jc w:val="center"/>
        <w:rPr>
          <w:rFonts w:hint="eastAsia" w:ascii="仿宋" w:hAnsi="仿宋" w:eastAsia="仿宋" w:cs="仿宋"/>
          <w:highlight w:val="none"/>
        </w:rPr>
      </w:pPr>
      <w:r>
        <w:rPr>
          <w:rFonts w:hint="eastAsia" w:ascii="仿宋" w:hAnsi="仿宋" w:eastAsia="仿宋" w:cs="仿宋"/>
          <w:b/>
          <w:bCs/>
          <w:color w:val="000000"/>
          <w:kern w:val="0"/>
          <w:sz w:val="84"/>
          <w:szCs w:val="84"/>
          <w:highlight w:val="none"/>
          <w:lang w:val="en-US" w:eastAsia="zh-CN" w:bidi="ar"/>
        </w:rPr>
        <w:t>响应文件</w:t>
      </w:r>
    </w:p>
    <w:p w14:paraId="49DDA634">
      <w:pPr>
        <w:keepNext w:val="0"/>
        <w:keepLines w:val="0"/>
        <w:widowControl/>
        <w:suppressLineNumbers w:val="0"/>
        <w:jc w:val="left"/>
        <w:rPr>
          <w:rFonts w:hint="eastAsia" w:ascii="仿宋" w:hAnsi="仿宋" w:eastAsia="仿宋" w:cs="仿宋"/>
          <w:b/>
          <w:bCs/>
          <w:color w:val="000000"/>
          <w:kern w:val="0"/>
          <w:sz w:val="52"/>
          <w:szCs w:val="52"/>
          <w:highlight w:val="none"/>
          <w:lang w:val="en-US" w:eastAsia="zh-CN" w:bidi="ar"/>
        </w:rPr>
      </w:pPr>
    </w:p>
    <w:p w14:paraId="52E8724A">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52"/>
          <w:szCs w:val="52"/>
          <w:highlight w:val="none"/>
          <w:lang w:val="en-US" w:eastAsia="zh-CN" w:bidi="ar"/>
        </w:rPr>
        <w:t xml:space="preserve"> </w:t>
      </w:r>
    </w:p>
    <w:p w14:paraId="58A406E5">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FCC63D3">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0C9D70F">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5B81DAA7">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eastAsia="仿宋" w:cs="仿宋_GB2312"/>
          <w:highlight w:val="none"/>
        </w:rPr>
      </w:pPr>
      <w:r>
        <w:rPr>
          <w:rFonts w:hint="eastAsia" w:ascii="仿宋" w:hAnsi="仿宋" w:eastAsia="仿宋" w:cs="仿宋_GB2312"/>
          <w:b/>
          <w:bCs/>
          <w:color w:val="000000"/>
          <w:kern w:val="0"/>
          <w:sz w:val="31"/>
          <w:szCs w:val="31"/>
          <w:highlight w:val="none"/>
          <w:lang w:bidi="ar"/>
        </w:rPr>
        <w:t xml:space="preserve">项目名称: </w:t>
      </w:r>
    </w:p>
    <w:p w14:paraId="717553A4">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eastAsia="仿宋" w:cs="仿宋_GB2312"/>
          <w:b/>
          <w:bCs/>
          <w:color w:val="000000"/>
          <w:kern w:val="0"/>
          <w:sz w:val="31"/>
          <w:szCs w:val="31"/>
          <w:highlight w:val="none"/>
          <w:lang w:bidi="ar"/>
        </w:rPr>
      </w:pPr>
      <w:r>
        <w:rPr>
          <w:rFonts w:hint="eastAsia" w:ascii="仿宋" w:hAnsi="仿宋" w:eastAsia="仿宋" w:cs="仿宋_GB2312"/>
          <w:b/>
          <w:bCs/>
          <w:color w:val="000000"/>
          <w:kern w:val="0"/>
          <w:sz w:val="31"/>
          <w:szCs w:val="31"/>
          <w:highlight w:val="none"/>
          <w:lang w:bidi="ar"/>
        </w:rPr>
        <w:t>项目编号：</w:t>
      </w:r>
    </w:p>
    <w:p w14:paraId="5FC2417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eastAsia="仿宋" w:cs="仿宋"/>
          <w:highlight w:val="none"/>
        </w:rPr>
      </w:pPr>
      <w:r>
        <w:rPr>
          <w:rFonts w:hint="eastAsia" w:ascii="仿宋" w:hAnsi="仿宋" w:eastAsia="仿宋" w:cs="仿宋_GB2312"/>
          <w:b/>
          <w:bCs/>
          <w:color w:val="000000"/>
          <w:kern w:val="0"/>
          <w:sz w:val="31"/>
          <w:szCs w:val="31"/>
          <w:highlight w:val="none"/>
          <w:lang w:val="en-US" w:eastAsia="zh-CN" w:bidi="ar"/>
        </w:rPr>
        <w:t>标项(包)名称：</w:t>
      </w:r>
      <w:r>
        <w:rPr>
          <w:rFonts w:hint="eastAsia" w:ascii="仿宋" w:hAnsi="仿宋" w:eastAsia="仿宋" w:cs="仿宋_GB2312"/>
          <w:b/>
          <w:bCs/>
          <w:color w:val="000000"/>
          <w:kern w:val="0"/>
          <w:sz w:val="31"/>
          <w:szCs w:val="31"/>
          <w:highlight w:val="none"/>
          <w:lang w:bidi="ar"/>
        </w:rPr>
        <w:t xml:space="preserve"> </w:t>
      </w:r>
      <w:r>
        <w:rPr>
          <w:rFonts w:hint="eastAsia" w:ascii="仿宋" w:hAnsi="仿宋" w:eastAsia="仿宋" w:cs="仿宋"/>
          <w:b/>
          <w:bCs/>
          <w:color w:val="000000"/>
          <w:kern w:val="0"/>
          <w:sz w:val="31"/>
          <w:szCs w:val="31"/>
          <w:highlight w:val="none"/>
          <w:lang w:val="en-US" w:eastAsia="zh-CN" w:bidi="ar"/>
        </w:rPr>
        <w:t xml:space="preserve"> </w:t>
      </w:r>
    </w:p>
    <w:p w14:paraId="4D31D4A0">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60614C96">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381328F">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220EE36">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供应商名称（电子印章）：</w:t>
      </w:r>
    </w:p>
    <w:p w14:paraId="267CDB0D">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法定代表人或其授权代表签字（或电子印章）：</w:t>
      </w:r>
    </w:p>
    <w:p w14:paraId="7D72024F">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14:paraId="4FCFAF1E">
      <w:pPr>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br w:type="page"/>
      </w:r>
    </w:p>
    <w:p w14:paraId="60BC5CF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default" w:ascii="仿宋" w:hAnsi="仿宋" w:eastAsia="仿宋" w:cs="仿宋"/>
          <w:b/>
          <w:bCs/>
          <w:color w:val="000000"/>
          <w:kern w:val="0"/>
          <w:sz w:val="24"/>
          <w:szCs w:val="24"/>
          <w:highlight w:val="none"/>
          <w:lang w:val="en-US" w:eastAsia="zh-CN" w:bidi="ar"/>
        </w:rPr>
      </w:pPr>
      <w:bookmarkStart w:id="35" w:name="_Toc5149"/>
      <w:r>
        <w:rPr>
          <w:rFonts w:hint="eastAsia" w:ascii="仿宋" w:hAnsi="仿宋" w:eastAsia="仿宋" w:cs="仿宋"/>
          <w:b/>
          <w:bCs/>
          <w:color w:val="000000"/>
          <w:kern w:val="0"/>
          <w:sz w:val="24"/>
          <w:szCs w:val="24"/>
          <w:highlight w:val="none"/>
          <w:lang w:val="en-US" w:eastAsia="zh-CN" w:bidi="ar"/>
        </w:rPr>
        <w:t>一、资格证明文件</w:t>
      </w:r>
      <w:bookmarkEnd w:id="35"/>
    </w:p>
    <w:p w14:paraId="1C83E00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outlineLvl w:val="2"/>
        <w:rPr>
          <w:rFonts w:hint="eastAsia" w:ascii="仿宋" w:hAnsi="仿宋" w:eastAsia="仿宋" w:cs="仿宋"/>
          <w:b/>
          <w:bCs/>
          <w:color w:val="000000"/>
          <w:kern w:val="0"/>
          <w:sz w:val="24"/>
          <w:szCs w:val="24"/>
          <w:highlight w:val="none"/>
          <w:lang w:val="en-US" w:eastAsia="zh-CN" w:bidi="ar"/>
        </w:rPr>
      </w:pPr>
      <w:r>
        <w:rPr>
          <w:rFonts w:hint="eastAsia" w:ascii="仿宋" w:hAnsi="仿宋" w:eastAsia="仿宋" w:cs="仿宋"/>
          <w:b/>
          <w:bCs/>
          <w:color w:val="000000"/>
          <w:kern w:val="0"/>
          <w:sz w:val="24"/>
          <w:szCs w:val="24"/>
          <w:highlight w:val="none"/>
          <w:lang w:val="en-US" w:eastAsia="zh-CN" w:bidi="ar"/>
        </w:rPr>
        <w:t xml:space="preserve">1、满足《中华人民共和国政府采购法》第二十二条规定及法律法规的其他规定 </w:t>
      </w:r>
    </w:p>
    <w:p w14:paraId="78546986">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lang w:val="en-US" w:eastAsia="zh-CN" w:bidi="ar"/>
        </w:rPr>
      </w:pPr>
    </w:p>
    <w:p w14:paraId="29A1082F">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outlineLvl w:val="3"/>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附件 1-1 法人或者其他组织的营业执照等证明文件或自然人的身份证明扫描件;</w:t>
      </w:r>
    </w:p>
    <w:p w14:paraId="34D653F5">
      <w:pPr>
        <w:pStyle w:val="12"/>
        <w:spacing w:line="374" w:lineRule="auto"/>
        <w:ind w:right="1145"/>
        <w:outlineLvl w:val="9"/>
        <w:rPr>
          <w:rFonts w:hint="eastAsia" w:ascii="仿宋" w:hAnsi="仿宋" w:eastAsia="仿宋" w:cs="仿宋"/>
          <w:sz w:val="21"/>
          <w:szCs w:val="21"/>
          <w:highlight w:val="none"/>
        </w:rPr>
      </w:pPr>
    </w:p>
    <w:p w14:paraId="618716D1">
      <w:pPr>
        <w:pStyle w:val="12"/>
        <w:keepNext w:val="0"/>
        <w:keepLines w:val="0"/>
        <w:pageBreakBefore w:val="0"/>
        <w:widowControl w:val="0"/>
        <w:kinsoku/>
        <w:wordWrap/>
        <w:overflowPunct/>
        <w:topLinePunct w:val="0"/>
        <w:autoSpaceDE/>
        <w:autoSpaceDN/>
        <w:bidi w:val="0"/>
        <w:adjustRightInd/>
        <w:snapToGrid/>
        <w:spacing w:line="375" w:lineRule="auto"/>
        <w:ind w:right="0"/>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说明：1.提供有效的营业执照等证明文件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p>
    <w:p w14:paraId="7BEA553F">
      <w:pPr>
        <w:pStyle w:val="12"/>
        <w:spacing w:line="374" w:lineRule="auto"/>
        <w:ind w:right="1145" w:firstLine="720" w:firstLineChars="300"/>
        <w:outlineLvl w:val="9"/>
        <w:rPr>
          <w:rFonts w:hint="eastAsia" w:ascii="仿宋" w:hAnsi="仿宋" w:eastAsia="仿宋" w:cs="仿宋"/>
          <w:sz w:val="24"/>
          <w:szCs w:val="24"/>
          <w:highlight w:val="none"/>
        </w:rPr>
      </w:pPr>
      <w:bookmarkStart w:id="36" w:name="_Toc1278"/>
      <w:bookmarkStart w:id="37" w:name="_Toc27013"/>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为自然人的，应提供身份证明的</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rPr>
        <w:t>。</w:t>
      </w:r>
      <w:bookmarkEnd w:id="36"/>
      <w:bookmarkEnd w:id="37"/>
    </w:p>
    <w:p w14:paraId="6EA3230B">
      <w:pPr>
        <w:pStyle w:val="12"/>
        <w:tabs>
          <w:tab w:val="left" w:pos="1560"/>
          <w:tab w:val="left" w:pos="2040"/>
        </w:tabs>
        <w:spacing w:before="66"/>
        <w:ind w:firstLine="720" w:firstLineChars="300"/>
        <w:outlineLvl w:val="9"/>
        <w:rPr>
          <w:rFonts w:hint="eastAsia" w:ascii="仿宋" w:hAnsi="仿宋" w:eastAsia="仿宋" w:cs="仿宋"/>
          <w:sz w:val="24"/>
          <w:szCs w:val="24"/>
          <w:highlight w:val="none"/>
        </w:rPr>
      </w:pPr>
      <w:bookmarkStart w:id="38" w:name="_Toc18314"/>
      <w:bookmarkStart w:id="39" w:name="_Toc3454"/>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联合体投标应提供联合体各方满足以上要求的证明文件。</w:t>
      </w:r>
      <w:bookmarkEnd w:id="38"/>
      <w:bookmarkEnd w:id="39"/>
    </w:p>
    <w:p w14:paraId="56173903">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14:paraId="7E237585">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14:paraId="7F704ED3">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85578A6">
      <w:pPr>
        <w:keepNext w:val="0"/>
        <w:keepLines w:val="0"/>
        <w:pageBreakBefore w:val="0"/>
        <w:widowControl w:val="0"/>
        <w:kinsoku/>
        <w:wordWrap/>
        <w:overflowPunct/>
        <w:topLinePunct w:val="0"/>
        <w:autoSpaceDE/>
        <w:autoSpaceDN/>
        <w:bidi w:val="0"/>
        <w:adjustRightInd/>
        <w:snapToGrid/>
        <w:spacing w:line="500" w:lineRule="exact"/>
        <w:textAlignment w:val="auto"/>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2</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具有良好的商业信誉和健全的财务会计制度的证明文件</w:t>
      </w:r>
    </w:p>
    <w:p w14:paraId="0CC62BB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5A308A61">
      <w:pPr>
        <w:pStyle w:val="12"/>
        <w:keepNext w:val="0"/>
        <w:keepLines w:val="0"/>
        <w:pageBreakBefore w:val="0"/>
        <w:widowControl w:val="0"/>
        <w:kinsoku/>
        <w:wordWrap/>
        <w:overflowPunct/>
        <w:topLinePunct w:val="0"/>
        <w:autoSpaceDE/>
        <w:autoSpaceDN/>
        <w:bidi w:val="0"/>
        <w:adjustRightInd/>
        <w:snapToGrid/>
        <w:spacing w:line="375" w:lineRule="auto"/>
        <w:ind w:right="0"/>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p>
    <w:p w14:paraId="128D1384">
      <w:pPr>
        <w:pStyle w:val="12"/>
        <w:spacing w:line="360" w:lineRule="auto"/>
        <w:ind w:right="56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、若提供的是</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rPr>
        <w:t>，采购人、采购代理机构保留审核原件的权利。</w:t>
      </w:r>
    </w:p>
    <w:p w14:paraId="58DA2B8D">
      <w:pPr>
        <w:pStyle w:val="12"/>
        <w:spacing w:line="360" w:lineRule="auto"/>
        <w:ind w:right="56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如果是联合体投标，联合体各方均需提供上述证明</w:t>
      </w:r>
      <w:r>
        <w:rPr>
          <w:rFonts w:hint="eastAsia" w:ascii="仿宋" w:hAnsi="仿宋" w:eastAsia="仿宋" w:cs="仿宋"/>
          <w:sz w:val="24"/>
          <w:szCs w:val="24"/>
          <w:highlight w:val="none"/>
        </w:rPr>
        <w:t>。</w:t>
      </w:r>
    </w:p>
    <w:p w14:paraId="49F7248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14:paraId="0141ECB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14:paraId="1D958AC1">
      <w:pPr>
        <w:keepNext w:val="0"/>
        <w:keepLines w:val="0"/>
        <w:pageBreakBefore w:val="0"/>
        <w:widowControl w:val="0"/>
        <w:kinsoku/>
        <w:wordWrap/>
        <w:overflowPunct/>
        <w:topLinePunct w:val="0"/>
        <w:autoSpaceDE/>
        <w:autoSpaceDN/>
        <w:bidi w:val="0"/>
        <w:adjustRightInd/>
        <w:snapToGrid/>
        <w:spacing w:line="500" w:lineRule="exact"/>
        <w:textAlignment w:val="auto"/>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3</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缴纳税收的证明</w:t>
      </w:r>
    </w:p>
    <w:p w14:paraId="65DC97A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bookmarkStart w:id="40" w:name="_Toc27172"/>
      <w:r>
        <w:rPr>
          <w:rFonts w:hint="eastAsia" w:ascii="仿宋" w:hAnsi="仿宋" w:eastAsia="仿宋" w:cs="仿宋"/>
          <w:color w:val="000000"/>
          <w:kern w:val="0"/>
          <w:sz w:val="24"/>
          <w:highlight w:val="none"/>
          <w:u w:val="none"/>
          <w:lang w:bidi="ar"/>
        </w:rPr>
        <w:t>说明：</w:t>
      </w:r>
    </w:p>
    <w:p w14:paraId="79FD38C2">
      <w:pPr>
        <w:pStyle w:val="12"/>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缴纳税收的证明</w:t>
      </w:r>
      <w:r>
        <w:rPr>
          <w:rFonts w:hint="eastAsia" w:ascii="仿宋" w:hAnsi="仿宋" w:eastAsia="仿宋" w:cs="仿宋"/>
          <w:sz w:val="24"/>
          <w:szCs w:val="24"/>
          <w:highlight w:val="none"/>
          <w:lang w:val="en-US" w:eastAsia="zh-CN"/>
        </w:rPr>
        <w:t>扫描件</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p>
    <w:p w14:paraId="75EF3FFC">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w:t>
      </w:r>
      <w:r>
        <w:rPr>
          <w:rFonts w:hint="eastAsia" w:ascii="仿宋" w:hAnsi="仿宋" w:eastAsia="仿宋" w:cs="仿宋"/>
          <w:color w:val="000000"/>
          <w:kern w:val="0"/>
          <w:sz w:val="24"/>
          <w:highlight w:val="none"/>
          <w:u w:val="none"/>
          <w:lang w:eastAsia="zh-CN" w:bidi="ar"/>
        </w:rPr>
        <w:t>扫描件</w:t>
      </w:r>
      <w:r>
        <w:rPr>
          <w:rFonts w:hint="eastAsia" w:ascii="仿宋" w:hAnsi="仿宋" w:eastAsia="仿宋" w:cs="仿宋"/>
          <w:color w:val="000000"/>
          <w:kern w:val="0"/>
          <w:sz w:val="24"/>
          <w:highlight w:val="none"/>
          <w:u w:val="none"/>
          <w:lang w:bidi="ar"/>
        </w:rPr>
        <w:t>，采购人、采购代理机构保留审核原件的权利。</w:t>
      </w:r>
    </w:p>
    <w:p w14:paraId="3D9CF2C1">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3、如果是联合体投标，联合体各方均需提供上述证明。</w:t>
      </w:r>
    </w:p>
    <w:p w14:paraId="6D4E0AA4">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bookmarkEnd w:id="40"/>
    </w:p>
    <w:p w14:paraId="30B10480">
      <w:pPr>
        <w:keepNext w:val="0"/>
        <w:keepLines w:val="0"/>
        <w:pageBreakBefore w:val="0"/>
        <w:widowControl w:val="0"/>
        <w:kinsoku/>
        <w:wordWrap/>
        <w:overflowPunct/>
        <w:topLinePunct w:val="0"/>
        <w:autoSpaceDE/>
        <w:autoSpaceDN/>
        <w:bidi w:val="0"/>
        <w:adjustRightInd/>
        <w:snapToGrid/>
        <w:spacing w:line="500" w:lineRule="exact"/>
        <w:textAlignment w:val="auto"/>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4</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为职工缴纳社会保险的证明</w:t>
      </w:r>
    </w:p>
    <w:p w14:paraId="0CBCD94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14:paraId="7493C303">
      <w:pPr>
        <w:pStyle w:val="12"/>
        <w:keepNext w:val="0"/>
        <w:keepLines w:val="0"/>
        <w:pageBreakBefore w:val="0"/>
        <w:widowControl w:val="0"/>
        <w:kinsoku/>
        <w:wordWrap/>
        <w:overflowPunct/>
        <w:topLinePunct w:val="0"/>
        <w:autoSpaceDE/>
        <w:autoSpaceDN/>
        <w:bidi w:val="0"/>
        <w:adjustRightInd/>
        <w:snapToGrid/>
        <w:spacing w:line="360" w:lineRule="auto"/>
        <w:ind w:right="0"/>
        <w:textAlignment w:val="auto"/>
        <w:rPr>
          <w:rFonts w:hint="eastAsia" w:ascii="仿宋" w:hAnsi="仿宋" w:eastAsia="仿宋" w:cs="仿宋"/>
          <w:color w:val="000000"/>
          <w:kern w:val="0"/>
          <w:sz w:val="24"/>
          <w:highlight w:val="none"/>
          <w:u w:val="none"/>
          <w:lang w:bidi="ar"/>
        </w:rPr>
      </w:pPr>
      <w:bookmarkStart w:id="41" w:name="_Toc3006"/>
      <w:r>
        <w:rPr>
          <w:rFonts w:hint="eastAsia" w:ascii="仿宋" w:hAnsi="仿宋" w:eastAsia="仿宋" w:cs="仿宋"/>
          <w:color w:val="000000"/>
          <w:kern w:val="0"/>
          <w:sz w:val="24"/>
          <w:highlight w:val="none"/>
          <w:u w:val="none"/>
          <w:lang w:bidi="ar"/>
        </w:rPr>
        <w:t>1、</w:t>
      </w:r>
      <w:bookmarkEnd w:id="41"/>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为职工缴纳社会保险的</w:t>
      </w:r>
      <w:r>
        <w:rPr>
          <w:rFonts w:hint="eastAsia" w:ascii="仿宋" w:hAnsi="仿宋" w:eastAsia="仿宋" w:cs="仿宋"/>
          <w:sz w:val="24"/>
          <w:szCs w:val="24"/>
          <w:highlight w:val="none"/>
          <w:lang w:val="en-US" w:eastAsia="zh-CN"/>
        </w:rPr>
        <w:t>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具体要求详见第六章资格审查要求</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w:t>
      </w:r>
    </w:p>
    <w:p w14:paraId="2AF2DB13">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w:t>
      </w:r>
      <w:r>
        <w:rPr>
          <w:rFonts w:hint="eastAsia" w:ascii="仿宋" w:hAnsi="仿宋" w:eastAsia="仿宋" w:cs="仿宋"/>
          <w:color w:val="000000"/>
          <w:kern w:val="0"/>
          <w:sz w:val="24"/>
          <w:highlight w:val="none"/>
          <w:u w:val="none"/>
          <w:lang w:eastAsia="zh-CN" w:bidi="ar"/>
        </w:rPr>
        <w:t>扫描件</w:t>
      </w:r>
      <w:r>
        <w:rPr>
          <w:rFonts w:hint="eastAsia" w:ascii="仿宋" w:hAnsi="仿宋" w:eastAsia="仿宋" w:cs="仿宋"/>
          <w:color w:val="000000"/>
          <w:kern w:val="0"/>
          <w:sz w:val="24"/>
          <w:highlight w:val="none"/>
          <w:u w:val="none"/>
          <w:lang w:bidi="ar"/>
        </w:rPr>
        <w:t>，采购人、采购代理机构保留审核原件的权利。</w:t>
      </w:r>
    </w:p>
    <w:p w14:paraId="6F3CEE0D">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color w:val="000000"/>
          <w:kern w:val="0"/>
          <w:sz w:val="24"/>
          <w:highlight w:val="none"/>
          <w:u w:val="none"/>
          <w:lang w:bidi="ar"/>
        </w:rPr>
      </w:pPr>
      <w:bookmarkStart w:id="42" w:name="_Toc28907"/>
      <w:r>
        <w:rPr>
          <w:rFonts w:hint="eastAsia" w:ascii="仿宋" w:hAnsi="仿宋" w:eastAsia="仿宋" w:cs="仿宋"/>
          <w:color w:val="000000"/>
          <w:kern w:val="0"/>
          <w:sz w:val="24"/>
          <w:highlight w:val="none"/>
          <w:u w:val="none"/>
          <w:lang w:bidi="ar"/>
        </w:rPr>
        <w:t>3、如果是联合体投标，联合体各方均需提供上述证明。</w:t>
      </w:r>
      <w:bookmarkEnd w:id="42"/>
    </w:p>
    <w:p w14:paraId="2B5D407D">
      <w:pPr>
        <w:rPr>
          <w:rFonts w:hint="eastAsia" w:ascii="仿宋" w:hAnsi="仿宋" w:eastAsia="仿宋" w:cs="仿宋"/>
          <w:color w:val="000000"/>
          <w:kern w:val="0"/>
          <w:sz w:val="24"/>
          <w:highlight w:val="none"/>
          <w:u w:val="none"/>
          <w:lang w:bidi="ar"/>
        </w:rPr>
      </w:pPr>
    </w:p>
    <w:p w14:paraId="190840C9">
      <w:pPr>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14:paraId="06D88F62">
      <w:pPr>
        <w:outlineLvl w:val="3"/>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5</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eastAsia="zh-CN" w:bidi="ar"/>
        </w:rPr>
        <w:t>供应商</w:t>
      </w:r>
      <w:r>
        <w:rPr>
          <w:rFonts w:hint="eastAsia" w:ascii="仿宋" w:hAnsi="仿宋" w:eastAsia="仿宋" w:cs="仿宋"/>
          <w:color w:val="000000"/>
          <w:kern w:val="0"/>
          <w:sz w:val="24"/>
          <w:highlight w:val="none"/>
          <w:u w:val="none"/>
          <w:lang w:bidi="ar"/>
        </w:rPr>
        <w:t>资格声明书</w:t>
      </w:r>
    </w:p>
    <w:p w14:paraId="10E72C99">
      <w:pPr>
        <w:rPr>
          <w:rFonts w:hint="eastAsia" w:ascii="仿宋" w:hAnsi="仿宋" w:eastAsia="仿宋" w:cs="仿宋"/>
          <w:color w:val="000000"/>
          <w:kern w:val="0"/>
          <w:sz w:val="24"/>
          <w:highlight w:val="none"/>
          <w:u w:val="none"/>
          <w:lang w:bidi="ar"/>
        </w:rPr>
      </w:pPr>
    </w:p>
    <w:p w14:paraId="137105D2">
      <w:pPr>
        <w:keepNext w:val="0"/>
        <w:keepLines w:val="0"/>
        <w:widowControl/>
        <w:suppressLineNumbers w:val="0"/>
        <w:jc w:val="center"/>
        <w:rPr>
          <w:rFonts w:hint="eastAsia" w:ascii="仿宋" w:hAnsi="仿宋" w:eastAsia="仿宋" w:cs="仿宋"/>
          <w:b w:val="0"/>
          <w:bCs w:val="0"/>
          <w:sz w:val="32"/>
          <w:szCs w:val="32"/>
          <w:highlight w:val="none"/>
        </w:rPr>
      </w:pPr>
      <w:r>
        <w:rPr>
          <w:rFonts w:hint="eastAsia" w:ascii="仿宋" w:hAnsi="仿宋" w:eastAsia="仿宋" w:cs="仿宋"/>
          <w:b w:val="0"/>
          <w:bCs w:val="0"/>
          <w:color w:val="000000"/>
          <w:kern w:val="0"/>
          <w:sz w:val="32"/>
          <w:szCs w:val="32"/>
          <w:highlight w:val="none"/>
          <w:lang w:val="en-US" w:eastAsia="zh-CN" w:bidi="ar"/>
        </w:rPr>
        <w:t>供应商资格声明书</w:t>
      </w:r>
    </w:p>
    <w:p w14:paraId="7E2ECB97">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2FC2298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14:paraId="6BCE6B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在参与本次项目采购活动中，我单位承诺： </w:t>
      </w:r>
    </w:p>
    <w:p w14:paraId="7283DBA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（一）具有良好的商业信誉和健全的财务会计制度； </w:t>
      </w:r>
    </w:p>
    <w:p w14:paraId="41AE82B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（二）具有履行合同所必需的设备和专业技术能力； </w:t>
      </w:r>
    </w:p>
    <w:p w14:paraId="6ED4FC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（三）有依法缴纳税收和社会保障资金的良好记录； </w:t>
      </w:r>
    </w:p>
    <w:p w14:paraId="2224F6C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2FFCEE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14:paraId="2993498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14:paraId="55AA1EB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63FA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4905659">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序号</w:t>
            </w:r>
          </w:p>
        </w:tc>
        <w:tc>
          <w:tcPr>
            <w:tcW w:w="3798" w:type="dxa"/>
            <w:vAlign w:val="center"/>
          </w:tcPr>
          <w:p w14:paraId="0663A477">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单位名称</w:t>
            </w:r>
          </w:p>
        </w:tc>
        <w:tc>
          <w:tcPr>
            <w:tcW w:w="3406" w:type="dxa"/>
            <w:vAlign w:val="center"/>
          </w:tcPr>
          <w:p w14:paraId="0473CCE0">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相互关系</w:t>
            </w:r>
          </w:p>
        </w:tc>
      </w:tr>
      <w:tr w14:paraId="22409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9005C9D">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1</w:t>
            </w:r>
          </w:p>
        </w:tc>
        <w:tc>
          <w:tcPr>
            <w:tcW w:w="3798" w:type="dxa"/>
          </w:tcPr>
          <w:p w14:paraId="1D281BC2">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1B425D34">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14:paraId="55E02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2CB723B">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2</w:t>
            </w:r>
          </w:p>
        </w:tc>
        <w:tc>
          <w:tcPr>
            <w:tcW w:w="3798" w:type="dxa"/>
          </w:tcPr>
          <w:p w14:paraId="47948190">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5D53CB4B">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14:paraId="47FA7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1231FB00">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w:t>
            </w:r>
          </w:p>
        </w:tc>
        <w:tc>
          <w:tcPr>
            <w:tcW w:w="3798" w:type="dxa"/>
          </w:tcPr>
          <w:p w14:paraId="733C221A">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14:paraId="50AF7E25">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bl>
    <w:p w14:paraId="088231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上述声明真实有效，否则我方负全部责任。 </w:t>
      </w:r>
    </w:p>
    <w:p w14:paraId="1AD6EAB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F57225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7E73433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供应商名称：  </w:t>
      </w:r>
      <w:r>
        <w:rPr>
          <w:rFonts w:hint="eastAsia" w:ascii="仿宋" w:hAnsi="仿宋" w:eastAsia="仿宋" w:cs="仿宋"/>
          <w:i w:val="0"/>
          <w:iCs w:val="0"/>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（加盖电子印章）</w:t>
      </w:r>
    </w:p>
    <w:p w14:paraId="2F40852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法定代表人或其授权代理人：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ab/>
      </w:r>
      <w:r>
        <w:rPr>
          <w:rFonts w:hint="eastAsia" w:ascii="仿宋" w:hAnsi="仿宋" w:eastAsia="仿宋" w:cs="仿宋"/>
          <w:color w:val="000000"/>
          <w:kern w:val="0"/>
          <w:sz w:val="24"/>
          <w:szCs w:val="24"/>
          <w:highlight w:val="none"/>
          <w:u w:val="single"/>
          <w:lang w:val="en-US" w:eastAsia="zh-CN" w:bidi="ar"/>
        </w:rPr>
        <w:t>（签字或加盖电子印章）</w:t>
      </w:r>
      <w:r>
        <w:rPr>
          <w:rFonts w:hint="eastAsia" w:ascii="仿宋" w:hAnsi="仿宋" w:eastAsia="仿宋" w:cs="仿宋"/>
          <w:color w:val="000000"/>
          <w:kern w:val="0"/>
          <w:sz w:val="24"/>
          <w:szCs w:val="24"/>
          <w:highlight w:val="none"/>
          <w:lang w:val="en-US" w:eastAsia="zh-CN" w:bidi="ar"/>
        </w:rPr>
        <w:tab/>
      </w:r>
    </w:p>
    <w:p w14:paraId="47750E0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5C12E46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14:paraId="5AAB28C0">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说明：供应商承诺不实的，依据《政府采购法》第七十七条“提供虚假材料谋取中标、成交的”有关规定予以处理。</w:t>
      </w:r>
    </w:p>
    <w:p w14:paraId="17147CD9">
      <w:pPr>
        <w:rPr>
          <w:rFonts w:hint="eastAsia" w:ascii="仿宋" w:hAnsi="仿宋" w:eastAsia="仿宋" w:cs="仿宋"/>
          <w:color w:val="000000"/>
          <w:kern w:val="0"/>
          <w:sz w:val="24"/>
          <w:szCs w:val="24"/>
          <w:highlight w:val="none"/>
          <w:lang w:val="en-US" w:eastAsia="zh-CN" w:bidi="ar"/>
        </w:rPr>
      </w:pPr>
    </w:p>
    <w:p w14:paraId="604C67E6">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6458A40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2"/>
        <w:rPr>
          <w:rFonts w:hint="eastAsia" w:ascii="仿宋" w:hAnsi="仿宋" w:eastAsia="仿宋" w:cs="仿宋"/>
          <w:b/>
          <w:bCs/>
          <w:sz w:val="24"/>
          <w:szCs w:val="24"/>
          <w:highlight w:val="none"/>
        </w:rPr>
      </w:pPr>
      <w:bookmarkStart w:id="43" w:name="_Toc21978"/>
      <w:r>
        <w:rPr>
          <w:rFonts w:hint="eastAsia" w:ascii="仿宋" w:hAnsi="仿宋" w:eastAsia="仿宋" w:cs="仿宋"/>
          <w:b/>
          <w:bCs/>
          <w:color w:val="000000"/>
          <w:kern w:val="0"/>
          <w:sz w:val="24"/>
          <w:szCs w:val="24"/>
          <w:highlight w:val="none"/>
          <w:lang w:val="en-US" w:eastAsia="zh-CN" w:bidi="ar"/>
        </w:rPr>
        <w:t>2、落实政府采购政策需满足的资格要求（如有）</w:t>
      </w:r>
      <w:bookmarkEnd w:id="43"/>
      <w:r>
        <w:rPr>
          <w:rFonts w:hint="eastAsia" w:ascii="仿宋" w:hAnsi="仿宋" w:eastAsia="仿宋" w:cs="仿宋"/>
          <w:b/>
          <w:bCs/>
          <w:color w:val="000000"/>
          <w:kern w:val="0"/>
          <w:sz w:val="24"/>
          <w:szCs w:val="24"/>
          <w:highlight w:val="none"/>
          <w:lang w:val="en-US" w:eastAsia="zh-CN" w:bidi="ar"/>
        </w:rPr>
        <w:t xml:space="preserve"> </w:t>
      </w:r>
    </w:p>
    <w:p w14:paraId="382E83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3"/>
        <w:rPr>
          <w:rFonts w:hint="eastAsia" w:ascii="仿宋" w:hAnsi="仿宋" w:eastAsia="仿宋" w:cs="仿宋"/>
          <w:b/>
          <w:bCs/>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2-1 中小企业声明函 </w:t>
      </w:r>
    </w:p>
    <w:p w14:paraId="381BE23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 </w:t>
      </w:r>
    </w:p>
    <w:p w14:paraId="400AA99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（1）如本项目（包）不专门面向中小企业预留采购份额，资格证明文件部分无需提供《中小企业声明函》。 如在“商务、技术文件中提供”提供《中小企业声明函》享受相关政策，不享受相关政策的供应商无需提供。</w:t>
      </w:r>
    </w:p>
    <w:p w14:paraId="19CD67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（2）如本项目（包）专门面向中小/小微企业采购，须提供《中小企业声明函》，</w:t>
      </w:r>
      <w:r>
        <w:rPr>
          <w:rFonts w:hint="eastAsia" w:ascii="仿宋" w:hAnsi="仿宋" w:eastAsia="仿宋" w:cs="仿宋"/>
          <w:b/>
          <w:bCs/>
          <w:color w:val="000000"/>
          <w:kern w:val="0"/>
          <w:sz w:val="28"/>
          <w:szCs w:val="28"/>
          <w:highlight w:val="none"/>
          <w:lang w:val="en-US" w:eastAsia="zh-CN" w:bidi="ar"/>
        </w:rPr>
        <w:t>申明函格式不得修改</w:t>
      </w:r>
      <w:r>
        <w:rPr>
          <w:rFonts w:hint="eastAsia" w:ascii="仿宋" w:hAnsi="仿宋" w:eastAsia="仿宋" w:cs="仿宋"/>
          <w:color w:val="000000"/>
          <w:kern w:val="0"/>
          <w:sz w:val="24"/>
          <w:szCs w:val="24"/>
          <w:highlight w:val="none"/>
          <w:lang w:val="en-US" w:eastAsia="zh-CN" w:bidi="ar"/>
        </w:rPr>
        <w:t>，否则不得享受相关中小企业扶持政策，不满足资格要求。</w:t>
      </w:r>
      <w:r>
        <w:rPr>
          <w:rFonts w:hint="eastAsia" w:ascii="仿宋" w:hAnsi="仿宋" w:eastAsia="仿宋" w:cs="仿宋"/>
          <w:b/>
          <w:bCs/>
          <w:color w:val="000000"/>
          <w:kern w:val="0"/>
          <w:sz w:val="28"/>
          <w:szCs w:val="28"/>
          <w:highlight w:val="none"/>
          <w:lang w:val="en-US" w:eastAsia="zh-CN" w:bidi="ar"/>
        </w:rPr>
        <w:t>供应商根据项目属性选择申明函格式</w:t>
      </w:r>
      <w:r>
        <w:rPr>
          <w:rFonts w:hint="eastAsia" w:ascii="仿宋" w:hAnsi="仿宋" w:eastAsia="仿宋" w:cs="仿宋"/>
          <w:color w:val="000000"/>
          <w:kern w:val="0"/>
          <w:sz w:val="24"/>
          <w:szCs w:val="24"/>
          <w:highlight w:val="none"/>
          <w:lang w:val="en-US" w:eastAsia="zh-CN" w:bidi="ar"/>
        </w:rPr>
        <w:t xml:space="preserve">。 </w:t>
      </w:r>
    </w:p>
    <w:p w14:paraId="28D4989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highlight w:val="none"/>
        </w:rPr>
      </w:pPr>
      <w:r>
        <w:rPr>
          <w:rFonts w:hint="eastAsia" w:ascii="仿宋" w:hAnsi="仿宋" w:eastAsia="仿宋" w:cs="仿宋"/>
          <w:color w:val="000000"/>
          <w:kern w:val="0"/>
          <w:sz w:val="24"/>
          <w:szCs w:val="24"/>
          <w:highlight w:val="none"/>
          <w:lang w:val="en-US" w:eastAsia="zh-CN" w:bidi="ar"/>
        </w:rPr>
        <w:t>（3）如本项目（包）预留部分采购项目预算专门面向中小企业采购，要求供应商以联合体形式参加采购活动，且联合体中中小企业承担的部分达到一定比例的，须提供《联合协议》、</w:t>
      </w:r>
      <w:r>
        <w:rPr>
          <w:rFonts w:hint="eastAsia" w:ascii="仿宋" w:hAnsi="仿宋" w:eastAsia="仿宋" w:cs="仿宋"/>
          <w:i w:val="0"/>
          <w:iCs w:val="0"/>
          <w:caps w:val="0"/>
          <w:color w:val="000000"/>
          <w:spacing w:val="0"/>
          <w:sz w:val="24"/>
          <w:szCs w:val="24"/>
          <w:highlight w:val="none"/>
          <w:lang w:val="en-US" w:eastAsia="zh-CN"/>
        </w:rPr>
        <w:t>《</w:t>
      </w:r>
      <w:r>
        <w:rPr>
          <w:rFonts w:ascii="仿宋" w:hAnsi="仿宋" w:eastAsia="仿宋" w:cs="仿宋"/>
          <w:i w:val="0"/>
          <w:iCs w:val="0"/>
          <w:caps w:val="0"/>
          <w:color w:val="000000"/>
          <w:spacing w:val="0"/>
          <w:sz w:val="24"/>
          <w:szCs w:val="24"/>
          <w:highlight w:val="none"/>
        </w:rPr>
        <w:t>中小企业声明函</w:t>
      </w:r>
      <w:r>
        <w:rPr>
          <w:rFonts w:hint="eastAsia" w:ascii="仿宋" w:hAnsi="仿宋" w:eastAsia="仿宋" w:cs="仿宋"/>
          <w:i w:val="0"/>
          <w:iCs w:val="0"/>
          <w:caps w:val="0"/>
          <w:color w:val="000000"/>
          <w:spacing w:val="0"/>
          <w:sz w:val="24"/>
          <w:szCs w:val="24"/>
          <w:highlight w:val="none"/>
          <w:lang w:val="en-US" w:eastAsia="zh-CN"/>
        </w:rPr>
        <w:t>》</w:t>
      </w:r>
      <w:r>
        <w:rPr>
          <w:rFonts w:hint="eastAsia" w:ascii="仿宋" w:hAnsi="仿宋" w:eastAsia="仿宋" w:cs="仿宋"/>
          <w:color w:val="000000"/>
          <w:kern w:val="0"/>
          <w:sz w:val="24"/>
          <w:szCs w:val="24"/>
          <w:highlight w:val="none"/>
          <w:lang w:val="en-US" w:eastAsia="zh-CN" w:bidi="ar"/>
        </w:rPr>
        <w:t>；要求获得采购合同的供应商将采购项目中的一定比例分包给一家或者多家中小企业的，</w:t>
      </w:r>
      <w:r>
        <w:rPr>
          <w:rFonts w:ascii="仿宋" w:hAnsi="仿宋" w:eastAsia="仿宋" w:cs="仿宋"/>
          <w:i w:val="0"/>
          <w:iCs w:val="0"/>
          <w:caps w:val="0"/>
          <w:color w:val="000000"/>
          <w:spacing w:val="0"/>
          <w:sz w:val="24"/>
          <w:szCs w:val="24"/>
          <w:highlight w:val="none"/>
        </w:rPr>
        <w:t>需提供</w:t>
      </w:r>
      <w:r>
        <w:rPr>
          <w:rFonts w:hint="eastAsia" w:ascii="仿宋" w:hAnsi="仿宋" w:eastAsia="仿宋" w:cs="仿宋"/>
          <w:i w:val="0"/>
          <w:iCs w:val="0"/>
          <w:caps w:val="0"/>
          <w:color w:val="000000"/>
          <w:spacing w:val="0"/>
          <w:sz w:val="24"/>
          <w:szCs w:val="24"/>
          <w:highlight w:val="none"/>
          <w:lang w:val="en-US" w:eastAsia="zh-CN"/>
        </w:rPr>
        <w:t>《</w:t>
      </w:r>
      <w:r>
        <w:rPr>
          <w:rFonts w:ascii="仿宋" w:hAnsi="仿宋" w:eastAsia="仿宋" w:cs="仿宋"/>
          <w:i w:val="0"/>
          <w:iCs w:val="0"/>
          <w:caps w:val="0"/>
          <w:color w:val="000000"/>
          <w:spacing w:val="0"/>
          <w:sz w:val="24"/>
          <w:szCs w:val="24"/>
          <w:highlight w:val="none"/>
        </w:rPr>
        <w:t>中小企业声明函</w:t>
      </w:r>
      <w:r>
        <w:rPr>
          <w:rFonts w:hint="eastAsia" w:ascii="仿宋" w:hAnsi="仿宋" w:eastAsia="仿宋" w:cs="仿宋"/>
          <w:i w:val="0"/>
          <w:iCs w:val="0"/>
          <w:caps w:val="0"/>
          <w:color w:val="000000"/>
          <w:spacing w:val="0"/>
          <w:sz w:val="24"/>
          <w:szCs w:val="24"/>
          <w:highlight w:val="none"/>
          <w:lang w:val="en-US" w:eastAsia="zh-CN"/>
        </w:rPr>
        <w:t>》、《</w:t>
      </w:r>
      <w:r>
        <w:rPr>
          <w:rFonts w:ascii="仿宋" w:hAnsi="仿宋" w:eastAsia="仿宋" w:cs="仿宋"/>
          <w:i w:val="0"/>
          <w:iCs w:val="0"/>
          <w:caps w:val="0"/>
          <w:color w:val="000000"/>
          <w:spacing w:val="0"/>
          <w:sz w:val="24"/>
          <w:szCs w:val="24"/>
          <w:highlight w:val="none"/>
        </w:rPr>
        <w:t>分包意向协议</w:t>
      </w:r>
      <w:r>
        <w:rPr>
          <w:rFonts w:hint="eastAsia" w:ascii="仿宋" w:hAnsi="仿宋" w:eastAsia="仿宋" w:cs="仿宋"/>
          <w:i w:val="0"/>
          <w:iCs w:val="0"/>
          <w:caps w:val="0"/>
          <w:color w:val="000000"/>
          <w:spacing w:val="0"/>
          <w:sz w:val="24"/>
          <w:szCs w:val="24"/>
          <w:highlight w:val="none"/>
          <w:lang w:val="en-US" w:eastAsia="zh-CN"/>
        </w:rPr>
        <w:t>》</w:t>
      </w:r>
      <w:r>
        <w:rPr>
          <w:rFonts w:hint="eastAsia" w:ascii="仿宋" w:hAnsi="仿宋" w:eastAsia="仿宋" w:cs="仿宋"/>
          <w:i w:val="0"/>
          <w:iCs w:val="0"/>
          <w:caps w:val="0"/>
          <w:color w:val="000000"/>
          <w:spacing w:val="0"/>
          <w:sz w:val="24"/>
          <w:szCs w:val="24"/>
          <w:highlight w:val="none"/>
          <w:lang w:eastAsia="zh-CN"/>
        </w:rPr>
        <w:t>、</w:t>
      </w:r>
      <w:r>
        <w:rPr>
          <w:rFonts w:hint="eastAsia" w:ascii="仿宋" w:hAnsi="仿宋" w:eastAsia="仿宋" w:cs="仿宋"/>
          <w:i w:val="0"/>
          <w:iCs w:val="0"/>
          <w:caps w:val="0"/>
          <w:color w:val="000000"/>
          <w:spacing w:val="0"/>
          <w:sz w:val="24"/>
          <w:szCs w:val="24"/>
          <w:highlight w:val="none"/>
          <w:lang w:val="en-US" w:eastAsia="zh-CN"/>
        </w:rPr>
        <w:t>《拟分包情况说明》</w:t>
      </w:r>
      <w:r>
        <w:rPr>
          <w:rFonts w:hint="eastAsia" w:ascii="仿宋" w:hAnsi="仿宋" w:eastAsia="仿宋" w:cs="仿宋"/>
          <w:color w:val="000000"/>
          <w:kern w:val="0"/>
          <w:sz w:val="24"/>
          <w:szCs w:val="24"/>
          <w:highlight w:val="none"/>
          <w:lang w:val="en-US" w:eastAsia="zh-CN" w:bidi="ar"/>
        </w:rPr>
        <w:t xml:space="preserve">。 </w:t>
      </w:r>
    </w:p>
    <w:p w14:paraId="4A198DA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（4）其他 </w:t>
      </w:r>
    </w:p>
    <w:p w14:paraId="37D455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1）中小企业参加政府采购活动，应当出具此格式文件。《中小企业声明函》由参加政府采购活动的供应商出具。联合体投标的，《中小企业声明函》由牵头人出具。 </w:t>
      </w:r>
    </w:p>
    <w:p w14:paraId="3330FC6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14:paraId="330BBFF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3）对于多标的的采购项目，供应商应充分、准确地了解所投产品制造企业信息。对相关情况了解不清楚的，不建议填报本声明函。 </w:t>
      </w:r>
    </w:p>
    <w:p w14:paraId="1EFF2AA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p>
    <w:p w14:paraId="02BD0B70">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21070F23">
      <w:pPr>
        <w:rPr>
          <w:rFonts w:hint="eastAsia" w:ascii="仿宋" w:hAnsi="仿宋" w:eastAsia="仿宋" w:cs="仿宋"/>
          <w:b w:val="0"/>
          <w:bCs w:val="0"/>
          <w:color w:val="000000"/>
          <w:kern w:val="0"/>
          <w:sz w:val="24"/>
          <w:szCs w:val="24"/>
          <w:highlight w:val="none"/>
          <w:lang w:val="en-US" w:eastAsia="zh-CN" w:bidi="ar"/>
        </w:rPr>
      </w:pPr>
    </w:p>
    <w:p w14:paraId="5C50A46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中小企业声明函（工程、服务）</w:t>
      </w:r>
    </w:p>
    <w:p w14:paraId="77E8D4B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5183415">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本公司（联合体）郑重声明，根据《政府采购促进中小企业发展管理办法》 </w:t>
      </w:r>
    </w:p>
    <w:p w14:paraId="1071882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（财库﹝2020﹞46号）的规定，本公司（联合体）参加</w:t>
      </w:r>
      <w:r>
        <w:rPr>
          <w:rFonts w:hint="eastAsia" w:ascii="仿宋" w:hAnsi="仿宋" w:eastAsia="仿宋" w:cs="仿宋"/>
          <w:i/>
          <w:iCs/>
          <w:color w:val="000000"/>
          <w:kern w:val="0"/>
          <w:sz w:val="24"/>
          <w:szCs w:val="24"/>
          <w:highlight w:val="none"/>
          <w:u w:val="single"/>
          <w:lang w:val="en-US" w:eastAsia="zh-CN" w:bidi="ar"/>
        </w:rPr>
        <w:t>（单位名称）</w:t>
      </w:r>
      <w:r>
        <w:rPr>
          <w:rFonts w:hint="eastAsia" w:ascii="仿宋" w:hAnsi="仿宋" w:eastAsia="仿宋" w:cs="仿宋"/>
          <w:color w:val="000000"/>
          <w:kern w:val="0"/>
          <w:sz w:val="24"/>
          <w:szCs w:val="24"/>
          <w:highlight w:val="none"/>
          <w:lang w:val="en-US" w:eastAsia="zh-CN" w:bidi="ar"/>
        </w:rPr>
        <w:t>的</w:t>
      </w:r>
      <w:r>
        <w:rPr>
          <w:rFonts w:hint="eastAsia" w:ascii="仿宋" w:hAnsi="仿宋" w:eastAsia="仿宋" w:cs="仿宋"/>
          <w:i/>
          <w:iCs/>
          <w:color w:val="000000"/>
          <w:kern w:val="0"/>
          <w:sz w:val="24"/>
          <w:szCs w:val="24"/>
          <w:highlight w:val="none"/>
          <w:u w:val="single"/>
          <w:lang w:val="en-US" w:eastAsia="zh-CN" w:bidi="ar"/>
        </w:rPr>
        <w:t>（项目名称）</w:t>
      </w:r>
      <w:r>
        <w:rPr>
          <w:rFonts w:hint="eastAsia" w:ascii="仿宋" w:hAnsi="仿宋" w:eastAsia="仿宋" w:cs="仿宋"/>
          <w:color w:val="000000"/>
          <w:kern w:val="0"/>
          <w:sz w:val="24"/>
          <w:szCs w:val="24"/>
          <w:highlight w:val="none"/>
          <w:lang w:val="en-US" w:eastAsia="zh-CN" w:bidi="ar"/>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00CC732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 </w:t>
      </w:r>
      <w:r>
        <w:rPr>
          <w:rFonts w:hint="eastAsia" w:ascii="仿宋" w:hAnsi="仿宋" w:eastAsia="仿宋" w:cs="仿宋"/>
          <w:i/>
          <w:iCs/>
          <w:color w:val="000000"/>
          <w:kern w:val="0"/>
          <w:sz w:val="24"/>
          <w:szCs w:val="24"/>
          <w:highlight w:val="none"/>
          <w:u w:val="single"/>
          <w:lang w:val="en-US" w:eastAsia="zh-CN" w:bidi="ar"/>
        </w:rPr>
        <w:t>（标的名称）</w:t>
      </w:r>
      <w:r>
        <w:rPr>
          <w:rFonts w:hint="eastAsia" w:ascii="仿宋" w:hAnsi="仿宋" w:eastAsia="仿宋" w:cs="仿宋"/>
          <w:color w:val="000000"/>
          <w:kern w:val="0"/>
          <w:sz w:val="24"/>
          <w:szCs w:val="24"/>
          <w:highlight w:val="none"/>
          <w:lang w:val="en-US" w:eastAsia="zh-CN" w:bidi="ar"/>
        </w:rPr>
        <w:t>，属于</w:t>
      </w:r>
      <w:r>
        <w:rPr>
          <w:rFonts w:hint="eastAsia" w:ascii="仿宋" w:hAnsi="仿宋" w:eastAsia="仿宋" w:cs="仿宋"/>
          <w:i/>
          <w:iCs/>
          <w:color w:val="000000"/>
          <w:kern w:val="0"/>
          <w:sz w:val="24"/>
          <w:szCs w:val="24"/>
          <w:highlight w:val="none"/>
          <w:u w:val="single"/>
          <w:lang w:val="en-US" w:eastAsia="zh-CN" w:bidi="ar"/>
        </w:rPr>
        <w:t>（采购文件中明确的所属行业）</w:t>
      </w:r>
      <w:r>
        <w:rPr>
          <w:rFonts w:hint="eastAsia" w:ascii="仿宋" w:hAnsi="仿宋" w:eastAsia="仿宋" w:cs="仿宋"/>
          <w:color w:val="000000"/>
          <w:kern w:val="0"/>
          <w:sz w:val="24"/>
          <w:szCs w:val="24"/>
          <w:highlight w:val="none"/>
          <w:lang w:val="en-US" w:eastAsia="zh-CN" w:bidi="ar"/>
        </w:rPr>
        <w:t xml:space="preserve">；承建（承接）企业 </w:t>
      </w:r>
    </w:p>
    <w:p w14:paraId="527B72A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为</w:t>
      </w:r>
      <w:r>
        <w:rPr>
          <w:rFonts w:hint="eastAsia" w:ascii="仿宋" w:hAnsi="仿宋" w:eastAsia="仿宋" w:cs="仿宋"/>
          <w:i/>
          <w:iCs/>
          <w:color w:val="000000"/>
          <w:kern w:val="0"/>
          <w:sz w:val="24"/>
          <w:szCs w:val="24"/>
          <w:highlight w:val="none"/>
          <w:u w:val="single"/>
          <w:lang w:val="en-US" w:eastAsia="zh-CN" w:bidi="ar"/>
        </w:rPr>
        <w:t>（企业名称）</w:t>
      </w:r>
      <w:r>
        <w:rPr>
          <w:rFonts w:hint="eastAsia" w:ascii="仿宋" w:hAnsi="仿宋" w:eastAsia="仿宋" w:cs="仿宋"/>
          <w:color w:val="000000"/>
          <w:kern w:val="0"/>
          <w:sz w:val="24"/>
          <w:szCs w:val="24"/>
          <w:highlight w:val="none"/>
          <w:lang w:val="en-US" w:eastAsia="zh-CN" w:bidi="ar"/>
        </w:rPr>
        <w:t>，从业人员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人，营业收入为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万元，资产总额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为万元，属于</w:t>
      </w:r>
      <w:r>
        <w:rPr>
          <w:rFonts w:hint="eastAsia" w:ascii="仿宋" w:hAnsi="仿宋" w:eastAsia="仿宋" w:cs="仿宋"/>
          <w:i/>
          <w:iCs/>
          <w:color w:val="000000"/>
          <w:kern w:val="0"/>
          <w:sz w:val="24"/>
          <w:szCs w:val="24"/>
          <w:highlight w:val="none"/>
          <w:u w:val="single"/>
          <w:lang w:val="en-US" w:eastAsia="zh-CN" w:bidi="ar"/>
        </w:rPr>
        <w:t>（中型企业、小型企业、微型企业）</w:t>
      </w:r>
      <w:r>
        <w:rPr>
          <w:rFonts w:hint="eastAsia" w:ascii="仿宋" w:hAnsi="仿宋" w:eastAsia="仿宋" w:cs="仿宋"/>
          <w:color w:val="000000"/>
          <w:kern w:val="0"/>
          <w:sz w:val="24"/>
          <w:szCs w:val="24"/>
          <w:highlight w:val="none"/>
          <w:lang w:val="en-US" w:eastAsia="zh-CN" w:bidi="ar"/>
        </w:rPr>
        <w:t xml:space="preserve">； </w:t>
      </w:r>
    </w:p>
    <w:p w14:paraId="14F249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 </w:t>
      </w:r>
      <w:r>
        <w:rPr>
          <w:rFonts w:hint="eastAsia" w:ascii="仿宋" w:hAnsi="仿宋" w:eastAsia="仿宋" w:cs="仿宋"/>
          <w:i/>
          <w:iCs/>
          <w:color w:val="000000"/>
          <w:kern w:val="0"/>
          <w:sz w:val="24"/>
          <w:szCs w:val="24"/>
          <w:highlight w:val="none"/>
          <w:u w:val="single"/>
          <w:lang w:val="en-US" w:eastAsia="zh-CN" w:bidi="ar"/>
        </w:rPr>
        <w:t>（标的名称）</w:t>
      </w:r>
      <w:r>
        <w:rPr>
          <w:rFonts w:hint="eastAsia" w:ascii="仿宋" w:hAnsi="仿宋" w:eastAsia="仿宋" w:cs="仿宋"/>
          <w:color w:val="000000"/>
          <w:kern w:val="0"/>
          <w:sz w:val="24"/>
          <w:szCs w:val="24"/>
          <w:highlight w:val="none"/>
          <w:lang w:val="en-US" w:eastAsia="zh-CN" w:bidi="ar"/>
        </w:rPr>
        <w:t>，属于</w:t>
      </w:r>
      <w:r>
        <w:rPr>
          <w:rFonts w:hint="eastAsia" w:ascii="仿宋" w:hAnsi="仿宋" w:eastAsia="仿宋" w:cs="仿宋"/>
          <w:i/>
          <w:iCs/>
          <w:color w:val="000000"/>
          <w:kern w:val="0"/>
          <w:sz w:val="24"/>
          <w:szCs w:val="24"/>
          <w:highlight w:val="none"/>
          <w:u w:val="single"/>
          <w:lang w:val="en-US" w:eastAsia="zh-CN" w:bidi="ar"/>
        </w:rPr>
        <w:t>（采购文件中明确的所属行业）</w:t>
      </w:r>
      <w:r>
        <w:rPr>
          <w:rFonts w:hint="eastAsia" w:ascii="仿宋" w:hAnsi="仿宋" w:eastAsia="仿宋" w:cs="仿宋"/>
          <w:color w:val="000000"/>
          <w:kern w:val="0"/>
          <w:sz w:val="24"/>
          <w:szCs w:val="24"/>
          <w:highlight w:val="none"/>
          <w:lang w:val="en-US" w:eastAsia="zh-CN" w:bidi="ar"/>
        </w:rPr>
        <w:t>；承建（承接）企业</w:t>
      </w:r>
    </w:p>
    <w:p w14:paraId="7D69082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为</w:t>
      </w:r>
      <w:r>
        <w:rPr>
          <w:rFonts w:hint="eastAsia" w:ascii="仿宋" w:hAnsi="仿宋" w:eastAsia="仿宋" w:cs="仿宋"/>
          <w:i/>
          <w:iCs/>
          <w:color w:val="000000"/>
          <w:kern w:val="0"/>
          <w:sz w:val="24"/>
          <w:szCs w:val="24"/>
          <w:highlight w:val="none"/>
          <w:u w:val="single"/>
          <w:lang w:val="en-US" w:eastAsia="zh-CN" w:bidi="ar"/>
        </w:rPr>
        <w:t>（企业名称）</w:t>
      </w:r>
      <w:r>
        <w:rPr>
          <w:rFonts w:hint="eastAsia" w:ascii="仿宋" w:hAnsi="仿宋" w:eastAsia="仿宋" w:cs="仿宋"/>
          <w:color w:val="000000"/>
          <w:kern w:val="0"/>
          <w:sz w:val="24"/>
          <w:szCs w:val="24"/>
          <w:highlight w:val="none"/>
          <w:lang w:val="en-US" w:eastAsia="zh-CN" w:bidi="ar"/>
        </w:rPr>
        <w:t>，从业人员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人，营业收入为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万元，资产总额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为万元，属于</w:t>
      </w:r>
      <w:r>
        <w:rPr>
          <w:rFonts w:hint="eastAsia" w:ascii="仿宋" w:hAnsi="仿宋" w:eastAsia="仿宋" w:cs="仿宋"/>
          <w:i/>
          <w:iCs/>
          <w:color w:val="000000"/>
          <w:kern w:val="0"/>
          <w:sz w:val="24"/>
          <w:szCs w:val="24"/>
          <w:highlight w:val="none"/>
          <w:u w:val="single"/>
          <w:lang w:val="en-US" w:eastAsia="zh-CN" w:bidi="ar"/>
        </w:rPr>
        <w:t>（中型企业、小型企业、微型企业）</w:t>
      </w:r>
      <w:r>
        <w:rPr>
          <w:rFonts w:hint="eastAsia" w:ascii="仿宋" w:hAnsi="仿宋" w:eastAsia="仿宋" w:cs="仿宋"/>
          <w:color w:val="000000"/>
          <w:kern w:val="0"/>
          <w:sz w:val="24"/>
          <w:szCs w:val="24"/>
          <w:highlight w:val="none"/>
          <w:lang w:val="en-US" w:eastAsia="zh-CN" w:bidi="ar"/>
        </w:rPr>
        <w:t xml:space="preserve">；； </w:t>
      </w:r>
    </w:p>
    <w:p w14:paraId="6DB9AD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w:t>
      </w:r>
    </w:p>
    <w:p w14:paraId="0CDF12A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以上企业，不属于大企业的分支机构，不存在控股股东为大企业的情形， </w:t>
      </w:r>
    </w:p>
    <w:p w14:paraId="11134C4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也不存在与大企业的负责人为同一人的情形。 </w:t>
      </w:r>
    </w:p>
    <w:p w14:paraId="02A2ED9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本企业对上述声明内容的真实性负责。如有虚假，将依法承担相应责任。</w:t>
      </w:r>
    </w:p>
    <w:p w14:paraId="05E27176">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highlight w:val="none"/>
          <w:lang w:val="en-US" w:eastAsia="zh-CN"/>
        </w:rPr>
      </w:pPr>
      <w:r>
        <w:rPr>
          <w:rFonts w:hint="eastAsia" w:ascii="仿宋" w:hAnsi="仿宋" w:eastAsia="仿宋" w:cs="仿宋"/>
          <w:i w:val="0"/>
          <w:iCs w:val="0"/>
          <w:caps w:val="0"/>
          <w:color w:val="000000"/>
          <w:spacing w:val="0"/>
          <w:sz w:val="24"/>
          <w:szCs w:val="24"/>
          <w:highlight w:val="none"/>
          <w:lang w:val="en-US" w:eastAsia="zh-CN"/>
        </w:rPr>
        <w:t xml:space="preserve"> </w:t>
      </w:r>
    </w:p>
    <w:p w14:paraId="51F96A7D">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highlight w:val="none"/>
          <w:u w:val="single"/>
          <w:lang w:val="en-US" w:eastAsia="zh-CN"/>
        </w:rPr>
      </w:pPr>
      <w:r>
        <w:rPr>
          <w:rFonts w:hint="eastAsia" w:ascii="仿宋" w:hAnsi="仿宋" w:eastAsia="仿宋" w:cs="仿宋"/>
          <w:i w:val="0"/>
          <w:iCs w:val="0"/>
          <w:caps w:val="0"/>
          <w:color w:val="000000"/>
          <w:spacing w:val="0"/>
          <w:sz w:val="24"/>
          <w:szCs w:val="24"/>
          <w:highlight w:val="none"/>
          <w:lang w:val="en-US" w:eastAsia="zh-CN"/>
        </w:rPr>
        <w:t xml:space="preserve">             </w:t>
      </w:r>
      <w:r>
        <w:rPr>
          <w:rFonts w:hint="eastAsia" w:ascii="仿宋" w:hAnsi="仿宋" w:eastAsia="仿宋" w:cs="仿宋"/>
          <w:i w:val="0"/>
          <w:iCs w:val="0"/>
          <w:caps w:val="0"/>
          <w:color w:val="000000"/>
          <w:spacing w:val="0"/>
          <w:sz w:val="24"/>
          <w:szCs w:val="24"/>
          <w:highlight w:val="none"/>
        </w:rPr>
        <w:t>企业名称（</w:t>
      </w:r>
      <w:r>
        <w:rPr>
          <w:rFonts w:hint="eastAsia" w:ascii="仿宋" w:hAnsi="仿宋" w:eastAsia="仿宋" w:cs="仿宋"/>
          <w:sz w:val="24"/>
          <w:highlight w:val="none"/>
          <w:lang w:val="en-US" w:eastAsia="zh-CN"/>
        </w:rPr>
        <w:t>电子印章</w:t>
      </w:r>
      <w:r>
        <w:rPr>
          <w:rFonts w:hint="eastAsia" w:ascii="仿宋" w:hAnsi="仿宋" w:eastAsia="仿宋" w:cs="仿宋"/>
          <w:i w:val="0"/>
          <w:iCs w:val="0"/>
          <w:caps w:val="0"/>
          <w:color w:val="000000"/>
          <w:spacing w:val="0"/>
          <w:sz w:val="24"/>
          <w:szCs w:val="24"/>
          <w:highlight w:val="none"/>
        </w:rPr>
        <w:t>）：</w:t>
      </w:r>
      <w:r>
        <w:rPr>
          <w:rFonts w:hint="eastAsia" w:ascii="仿宋" w:hAnsi="仿宋" w:eastAsia="仿宋" w:cs="仿宋"/>
          <w:i w:val="0"/>
          <w:iCs w:val="0"/>
          <w:caps w:val="0"/>
          <w:color w:val="000000"/>
          <w:spacing w:val="0"/>
          <w:sz w:val="24"/>
          <w:szCs w:val="24"/>
          <w:highlight w:val="none"/>
          <w:u w:val="single"/>
          <w:lang w:val="en-US" w:eastAsia="zh-CN"/>
        </w:rPr>
        <w:t xml:space="preserve">          </w:t>
      </w:r>
    </w:p>
    <w:p w14:paraId="116DAC10">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000000"/>
          <w:spacing w:val="0"/>
          <w:sz w:val="27"/>
          <w:szCs w:val="27"/>
          <w:highlight w:val="none"/>
          <w:u w:val="single"/>
          <w:lang w:val="en-US" w:eastAsia="zh-CN"/>
        </w:rPr>
      </w:pPr>
      <w:r>
        <w:rPr>
          <w:rFonts w:hint="eastAsia" w:ascii="仿宋" w:hAnsi="仿宋" w:eastAsia="仿宋" w:cs="仿宋"/>
          <w:i w:val="0"/>
          <w:iCs w:val="0"/>
          <w:caps w:val="0"/>
          <w:color w:val="000000"/>
          <w:spacing w:val="0"/>
          <w:sz w:val="24"/>
          <w:szCs w:val="24"/>
          <w:highlight w:val="none"/>
        </w:rPr>
        <w:t>日期：</w:t>
      </w:r>
      <w:r>
        <w:rPr>
          <w:rFonts w:hint="eastAsia" w:ascii="仿宋" w:hAnsi="仿宋" w:eastAsia="仿宋" w:cs="仿宋"/>
          <w:i w:val="0"/>
          <w:iCs w:val="0"/>
          <w:caps w:val="0"/>
          <w:color w:val="000000"/>
          <w:spacing w:val="0"/>
          <w:sz w:val="24"/>
          <w:szCs w:val="24"/>
          <w:highlight w:val="none"/>
          <w:u w:val="single"/>
          <w:lang w:val="en-US" w:eastAsia="zh-CN"/>
        </w:rPr>
        <w:t xml:space="preserve">         </w:t>
      </w:r>
    </w:p>
    <w:p w14:paraId="1320E07C">
      <w:pPr>
        <w:rPr>
          <w:rFonts w:hint="eastAsia" w:ascii="仿宋" w:hAnsi="仿宋" w:eastAsia="仿宋" w:cs="仿宋"/>
          <w:b w:val="0"/>
          <w:bCs w:val="0"/>
          <w:color w:val="000000"/>
          <w:kern w:val="0"/>
          <w:sz w:val="21"/>
          <w:szCs w:val="21"/>
          <w:highlight w:val="none"/>
          <w:lang w:val="en-US" w:eastAsia="zh-CN" w:bidi="ar"/>
        </w:rPr>
      </w:pPr>
    </w:p>
    <w:p w14:paraId="0D3B4A9E">
      <w:pPr>
        <w:rPr>
          <w:rFonts w:hint="eastAsia" w:ascii="仿宋" w:hAnsi="仿宋" w:eastAsia="仿宋" w:cs="仿宋"/>
          <w:b w:val="0"/>
          <w:bCs w:val="0"/>
          <w:color w:val="000000"/>
          <w:kern w:val="0"/>
          <w:sz w:val="21"/>
          <w:szCs w:val="21"/>
          <w:highlight w:val="none"/>
          <w:lang w:val="en-US" w:eastAsia="zh-CN" w:bidi="ar"/>
        </w:rPr>
      </w:pPr>
    </w:p>
    <w:p w14:paraId="13B7908B">
      <w:pPr>
        <w:rPr>
          <w:rFonts w:hint="eastAsia" w:ascii="仿宋" w:hAnsi="仿宋" w:eastAsia="仿宋" w:cs="仿宋"/>
          <w:b w:val="0"/>
          <w:bCs w:val="0"/>
          <w:color w:val="000000"/>
          <w:kern w:val="0"/>
          <w:sz w:val="21"/>
          <w:szCs w:val="21"/>
          <w:highlight w:val="none"/>
          <w:lang w:val="en-US" w:eastAsia="zh-CN" w:bidi="ar"/>
        </w:rPr>
      </w:pPr>
    </w:p>
    <w:p w14:paraId="785C06AD">
      <w:pPr>
        <w:rPr>
          <w:rFonts w:hint="eastAsia" w:ascii="仿宋" w:hAnsi="仿宋" w:eastAsia="仿宋" w:cs="仿宋"/>
          <w:b w:val="0"/>
          <w:bCs w:val="0"/>
          <w:color w:val="000000"/>
          <w:kern w:val="0"/>
          <w:sz w:val="21"/>
          <w:szCs w:val="21"/>
          <w:highlight w:val="none"/>
          <w:lang w:val="en-US" w:eastAsia="zh-CN" w:bidi="ar"/>
        </w:rPr>
      </w:pPr>
    </w:p>
    <w:p w14:paraId="34EC304F">
      <w:pPr>
        <w:rPr>
          <w:rFonts w:hint="eastAsia" w:ascii="仿宋" w:hAnsi="仿宋" w:eastAsia="仿宋" w:cs="仿宋"/>
          <w:b w:val="0"/>
          <w:bCs w:val="0"/>
          <w:color w:val="000000"/>
          <w:kern w:val="0"/>
          <w:sz w:val="21"/>
          <w:szCs w:val="21"/>
          <w:highlight w:val="none"/>
          <w:lang w:val="en-US" w:eastAsia="zh-CN" w:bidi="ar"/>
        </w:rPr>
      </w:pPr>
    </w:p>
    <w:p w14:paraId="04251555">
      <w:pPr>
        <w:rPr>
          <w:rFonts w:hint="eastAsia" w:ascii="仿宋" w:hAnsi="仿宋" w:eastAsia="仿宋" w:cs="仿宋"/>
          <w:b w:val="0"/>
          <w:bCs w:val="0"/>
          <w:color w:val="000000"/>
          <w:kern w:val="0"/>
          <w:sz w:val="21"/>
          <w:szCs w:val="21"/>
          <w:highlight w:val="none"/>
          <w:lang w:val="en-US" w:eastAsia="zh-CN" w:bidi="ar"/>
        </w:rPr>
      </w:pPr>
    </w:p>
    <w:p w14:paraId="4C96B4E9">
      <w:pPr>
        <w:rPr>
          <w:rFonts w:hint="eastAsia" w:ascii="仿宋" w:hAnsi="仿宋" w:eastAsia="仿宋" w:cs="仿宋"/>
          <w:b w:val="0"/>
          <w:bCs w:val="0"/>
          <w:color w:val="000000"/>
          <w:kern w:val="0"/>
          <w:sz w:val="21"/>
          <w:szCs w:val="21"/>
          <w:highlight w:val="none"/>
          <w:lang w:val="en-US" w:eastAsia="zh-CN" w:bidi="ar"/>
        </w:rPr>
      </w:pPr>
    </w:p>
    <w:p w14:paraId="30D87E5A">
      <w:pPr>
        <w:rPr>
          <w:rFonts w:hint="eastAsia" w:ascii="仿宋" w:hAnsi="仿宋" w:eastAsia="仿宋" w:cs="仿宋"/>
          <w:b w:val="0"/>
          <w:bCs w:val="0"/>
          <w:color w:val="000000"/>
          <w:kern w:val="0"/>
          <w:sz w:val="21"/>
          <w:szCs w:val="21"/>
          <w:highlight w:val="none"/>
          <w:lang w:val="en-US" w:eastAsia="zh-CN" w:bidi="ar"/>
        </w:rPr>
      </w:pPr>
      <w:r>
        <w:rPr>
          <w:rFonts w:hint="eastAsia" w:ascii="仿宋" w:hAnsi="仿宋" w:eastAsia="仿宋" w:cs="仿宋"/>
          <w:b w:val="0"/>
          <w:bCs w:val="0"/>
          <w:color w:val="000000"/>
          <w:kern w:val="0"/>
          <w:sz w:val="21"/>
          <w:szCs w:val="21"/>
          <w:highlight w:val="none"/>
          <w:lang w:val="en-US" w:eastAsia="zh-CN" w:bidi="ar"/>
        </w:rPr>
        <w:t>从业人员、营业收入、资产总额填报上一年度数据，无上一年度数据的新成立企业可不填报。</w:t>
      </w:r>
    </w:p>
    <w:p w14:paraId="232731CC">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B6760D4">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残疾人福利性单位声明函格式</w:t>
      </w:r>
    </w:p>
    <w:p w14:paraId="1B67089F">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p>
    <w:p w14:paraId="228C29BE">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sz w:val="24"/>
          <w:szCs w:val="24"/>
          <w:highlight w:val="none"/>
          <w:lang w:val="en-US" w:eastAsia="zh-CN" w:bidi="ar"/>
        </w:rPr>
        <w:t>（请进行勾选）</w:t>
      </w:r>
      <w:r>
        <w:rPr>
          <w:rFonts w:hint="eastAsia" w:ascii="仿宋" w:hAnsi="仿宋" w:eastAsia="仿宋" w:cs="仿宋"/>
          <w:color w:val="000000"/>
          <w:kern w:val="0"/>
          <w:sz w:val="24"/>
          <w:szCs w:val="24"/>
          <w:highlight w:val="none"/>
          <w:lang w:val="en-US" w:eastAsia="zh-CN" w:bidi="ar"/>
        </w:rPr>
        <w:t xml:space="preserve">： </w:t>
      </w:r>
    </w:p>
    <w:p w14:paraId="50CA1DEF">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□不属于符合条件的残疾人福利性单位。 </w:t>
      </w:r>
    </w:p>
    <w:p w14:paraId="5DD7908F">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□属于符合条件的残疾人福利性单位，</w:t>
      </w:r>
      <w:r>
        <w:rPr>
          <w:rFonts w:hint="eastAsia" w:ascii="仿宋" w:hAnsi="仿宋" w:eastAsia="仿宋" w:cs="仿宋"/>
          <w:color w:val="000000"/>
          <w:kern w:val="0"/>
          <w:sz w:val="24"/>
          <w:szCs w:val="24"/>
          <w:highlight w:val="none"/>
          <w:lang w:val="en-US" w:eastAsia="zh-CN" w:bidi="ar"/>
        </w:rPr>
        <w:t>且本单位参加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单位的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057EF71E">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本单位对上述声明的真实性负责。如有虚假，将依法承担相应责任。 </w:t>
      </w:r>
    </w:p>
    <w:p w14:paraId="2301CCB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0280585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CD93654">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单位名称（电子印章）：</w:t>
      </w:r>
    </w:p>
    <w:p w14:paraId="5C78D812">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日期：</w:t>
      </w:r>
    </w:p>
    <w:p w14:paraId="28DB03A7">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EB8E73C">
      <w:pPr>
        <w:spacing w:line="360" w:lineRule="auto"/>
        <w:jc w:val="left"/>
        <w:outlineLvl w:val="3"/>
        <w:rPr>
          <w:rFonts w:hint="eastAsia" w:ascii="仿宋" w:hAnsi="仿宋" w:eastAsia="仿宋" w:cs="仿宋"/>
          <w:b/>
          <w:szCs w:val="21"/>
          <w:highlight w:val="none"/>
          <w:u w:val="none"/>
          <w:lang w:val="en-US"/>
        </w:rPr>
      </w:pPr>
      <w:r>
        <w:rPr>
          <w:rStyle w:val="44"/>
          <w:rFonts w:hint="eastAsia" w:ascii="仿宋" w:hAnsi="仿宋" w:eastAsia="仿宋" w:cs="仿宋"/>
          <w:sz w:val="28"/>
          <w:szCs w:val="28"/>
          <w:highlight w:val="none"/>
          <w:u w:val="none"/>
          <w:lang w:val="en-US" w:eastAsia="zh-CN"/>
        </w:rPr>
        <w:t>2-2</w:t>
      </w:r>
      <w:r>
        <w:rPr>
          <w:rStyle w:val="44"/>
          <w:rFonts w:hint="eastAsia" w:ascii="仿宋" w:hAnsi="仿宋" w:eastAsia="仿宋" w:cs="仿宋"/>
          <w:sz w:val="28"/>
          <w:szCs w:val="28"/>
          <w:highlight w:val="none"/>
          <w:u w:val="none"/>
          <w:lang w:val="en-US"/>
        </w:rPr>
        <w:t>联合体协议</w:t>
      </w:r>
    </w:p>
    <w:p w14:paraId="345C9194">
      <w:pPr>
        <w:spacing w:line="360" w:lineRule="auto"/>
        <w:jc w:val="center"/>
        <w:rPr>
          <w:rFonts w:hint="eastAsia" w:ascii="仿宋" w:hAnsi="仿宋" w:eastAsia="仿宋" w:cs="仿宋"/>
          <w:b/>
          <w:sz w:val="24"/>
          <w:szCs w:val="21"/>
          <w:highlight w:val="none"/>
        </w:rPr>
      </w:pPr>
      <w:r>
        <w:rPr>
          <w:rFonts w:hint="eastAsia" w:ascii="仿宋" w:hAnsi="仿宋" w:eastAsia="仿宋" w:cs="仿宋"/>
          <w:b/>
          <w:sz w:val="32"/>
          <w:szCs w:val="32"/>
          <w:highlight w:val="none"/>
        </w:rPr>
        <w:t>联合体协议</w:t>
      </w:r>
      <w:r>
        <w:rPr>
          <w:rFonts w:hint="eastAsia" w:ascii="仿宋" w:hAnsi="仿宋" w:eastAsia="仿宋" w:cs="仿宋"/>
          <w:b/>
          <w:sz w:val="32"/>
          <w:szCs w:val="32"/>
          <w:highlight w:val="none"/>
          <w:lang w:eastAsia="zh-CN"/>
        </w:rPr>
        <w:t>（如有）</w:t>
      </w:r>
      <w:r>
        <w:rPr>
          <w:rFonts w:hint="eastAsia" w:ascii="仿宋" w:hAnsi="仿宋" w:eastAsia="仿宋" w:cs="仿宋"/>
          <w:b/>
          <w:bCs/>
          <w:sz w:val="32"/>
          <w:szCs w:val="32"/>
          <w:highlight w:val="none"/>
        </w:rPr>
        <w:t xml:space="preserve"> </w:t>
      </w:r>
    </w:p>
    <w:p w14:paraId="241B6FBF">
      <w:pPr>
        <w:adjustRightInd w:val="0"/>
        <w:snapToGrid w:val="0"/>
        <w:spacing w:before="156" w:beforeLines="50"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采购代理机构）：</w:t>
      </w:r>
    </w:p>
    <w:p w14:paraId="06CF21F3">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经研究，我们决定自愿组成联合体共同申请参加</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（项目名称</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none"/>
          <w:lang w:eastAsia="zh-CN"/>
        </w:rPr>
        <w:t>（</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none"/>
          <w:lang w:eastAsia="zh-CN"/>
        </w:rPr>
        <w:t>（</w:t>
      </w:r>
      <w:r>
        <w:rPr>
          <w:rFonts w:hint="eastAsia" w:ascii="仿宋" w:hAnsi="仿宋" w:eastAsia="仿宋" w:cs="仿宋"/>
          <w:sz w:val="21"/>
          <w:szCs w:val="21"/>
          <w:highlight w:val="none"/>
          <w:lang w:val="en-US" w:eastAsia="zh-CN"/>
        </w:rPr>
        <w:t>标项（包）名称</w:t>
      </w:r>
      <w:r>
        <w:rPr>
          <w:rFonts w:hint="eastAsia" w:ascii="仿宋" w:hAnsi="仿宋" w:eastAsia="仿宋" w:cs="仿宋"/>
          <w:sz w:val="21"/>
          <w:szCs w:val="21"/>
          <w:highlight w:val="none"/>
        </w:rPr>
        <w:t>）项目的磋商。现就联合体事宜订立如下协议：</w:t>
      </w:r>
    </w:p>
    <w:p w14:paraId="0AB18000">
      <w:pPr>
        <w:adjustRightInd w:val="0"/>
        <w:snapToGrid w:val="0"/>
        <w:spacing w:before="156" w:beforeLines="50" w:line="360" w:lineRule="auto"/>
        <w:ind w:firstLine="420" w:firstLineChars="200"/>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一、联合体基本信息：</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（各方公司名称、地址、注册资金、营业执照、法定代表人姓名）。</w:t>
      </w:r>
    </w:p>
    <w:p w14:paraId="31840574">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二、</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（某成员单位名称）为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（联合体名称）牵头人。</w:t>
      </w:r>
    </w:p>
    <w:p w14:paraId="66F01D0D">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三、联合体牵头人合法代表联合体各成员负责本项目响应文件编制活动，代表联合体提交和接收相关的资料、信息及指示，并处理与磋商和成交有关的一切事务；联合体成交后，联合体牵头人负责合同订立和合同实施阶段的主办、组织和协调工作。</w:t>
      </w:r>
    </w:p>
    <w:p w14:paraId="6581A276">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四．联合体将严格按照</w:t>
      </w:r>
      <w:r>
        <w:rPr>
          <w:rFonts w:hint="eastAsia" w:ascii="仿宋" w:hAnsi="仿宋" w:eastAsia="仿宋" w:cs="仿宋"/>
          <w:sz w:val="21"/>
          <w:szCs w:val="21"/>
          <w:highlight w:val="none"/>
          <w:lang w:eastAsia="zh-CN"/>
        </w:rPr>
        <w:t>采购文件</w:t>
      </w:r>
      <w:r>
        <w:rPr>
          <w:rFonts w:hint="eastAsia" w:ascii="仿宋" w:hAnsi="仿宋" w:eastAsia="仿宋" w:cs="仿宋"/>
          <w:sz w:val="21"/>
          <w:szCs w:val="21"/>
          <w:highlight w:val="none"/>
        </w:rPr>
        <w:t>的各项要求，递交响应文件，参加磋商，履行成交义务和成交后的合同，并向采购人承担连带责任。</w:t>
      </w:r>
    </w:p>
    <w:p w14:paraId="4E483612">
      <w:pPr>
        <w:adjustRightInd w:val="0"/>
        <w:snapToGrid w:val="0"/>
        <w:spacing w:before="156" w:beforeLines="50" w:line="360" w:lineRule="auto"/>
        <w:ind w:firstLine="420" w:firstLineChars="200"/>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五、联合体各成员单位内部的职责分工如下：</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。按照本条上述分工，联合体成员单位各自所承担的合同工作量比例如下：</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w:t>
      </w:r>
    </w:p>
    <w:p w14:paraId="255A0417">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六、本协议书自签署之日起生效，合同履行完毕后自动失效。</w:t>
      </w:r>
    </w:p>
    <w:p w14:paraId="776EBD46">
      <w:pPr>
        <w:adjustRightInd w:val="0"/>
        <w:snapToGrid w:val="0"/>
        <w:spacing w:before="156" w:beforeLines="50" w:line="360" w:lineRule="auto"/>
        <w:ind w:firstLine="420" w:firstLineChars="200"/>
        <w:rPr>
          <w:rFonts w:hint="eastAsia" w:ascii="仿宋" w:hAnsi="仿宋" w:eastAsia="仿宋" w:cs="仿宋"/>
          <w:sz w:val="21"/>
          <w:szCs w:val="21"/>
          <w:highlight w:val="none"/>
        </w:rPr>
      </w:pPr>
      <w:r>
        <w:rPr>
          <w:rFonts w:hint="eastAsia" w:ascii="仿宋" w:hAnsi="仿宋" w:eastAsia="仿宋" w:cs="仿宋"/>
          <w:sz w:val="21"/>
          <w:szCs w:val="21"/>
          <w:highlight w:val="none"/>
        </w:rPr>
        <w:t>七、本协议书一式</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份，联合体成员和采购人各执一份。</w:t>
      </w:r>
      <w:r>
        <w:rPr>
          <w:rFonts w:hint="eastAsia" w:ascii="仿宋" w:hAnsi="仿宋" w:eastAsia="仿宋" w:cs="仿宋"/>
          <w:sz w:val="21"/>
          <w:szCs w:val="21"/>
          <w:highlight w:val="none"/>
        </w:rPr>
        <w:tab/>
      </w:r>
    </w:p>
    <w:p w14:paraId="222BE814">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牵头人名称（</w:t>
      </w:r>
      <w:r>
        <w:rPr>
          <w:rFonts w:hint="eastAsia" w:ascii="仿宋" w:hAnsi="仿宋" w:eastAsia="仿宋" w:cs="仿宋"/>
          <w:sz w:val="21"/>
          <w:szCs w:val="21"/>
          <w:highlight w:val="none"/>
          <w:lang w:val="en-US" w:eastAsia="zh-CN"/>
        </w:rPr>
        <w:t>电子印章</w:t>
      </w:r>
      <w:r>
        <w:rPr>
          <w:rFonts w:hint="eastAsia" w:ascii="仿宋" w:hAnsi="仿宋" w:eastAsia="仿宋" w:cs="仿宋"/>
          <w:sz w:val="21"/>
          <w:szCs w:val="21"/>
          <w:highlight w:val="none"/>
        </w:rPr>
        <w:t>）：</w:t>
      </w:r>
    </w:p>
    <w:p w14:paraId="62A49759">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法定代表人或其授权代表（签字</w:t>
      </w:r>
      <w:r>
        <w:rPr>
          <w:rFonts w:hint="eastAsia" w:ascii="仿宋" w:hAnsi="仿宋" w:eastAsia="仿宋" w:cs="仿宋"/>
          <w:sz w:val="21"/>
          <w:szCs w:val="21"/>
          <w:highlight w:val="none"/>
          <w:lang w:val="en-US" w:eastAsia="zh-CN"/>
        </w:rPr>
        <w:t>或电子印章</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p>
    <w:p w14:paraId="6A446575">
      <w:pPr>
        <w:adjustRightInd w:val="0"/>
        <w:snapToGrid w:val="0"/>
        <w:spacing w:line="360" w:lineRule="auto"/>
        <w:ind w:firstLine="1785" w:firstLineChars="850"/>
        <w:rPr>
          <w:rFonts w:hint="eastAsia" w:ascii="仿宋" w:hAnsi="仿宋" w:eastAsia="仿宋" w:cs="仿宋"/>
          <w:sz w:val="21"/>
          <w:szCs w:val="21"/>
          <w:highlight w:val="none"/>
        </w:rPr>
      </w:pPr>
    </w:p>
    <w:p w14:paraId="0BEAA11B">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成员二名称（单位章）：</w:t>
      </w:r>
    </w:p>
    <w:p w14:paraId="2030DD51">
      <w:pPr>
        <w:adjustRightInd w:val="0"/>
        <w:snapToGrid w:val="0"/>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法定代表人或其授权代表（签字）：</w:t>
      </w:r>
      <w:r>
        <w:rPr>
          <w:rFonts w:hint="eastAsia" w:ascii="仿宋" w:hAnsi="仿宋" w:eastAsia="仿宋" w:cs="仿宋"/>
          <w:sz w:val="21"/>
          <w:szCs w:val="21"/>
          <w:highlight w:val="none"/>
          <w:u w:val="single"/>
        </w:rPr>
        <w:t xml:space="preserve">                      </w:t>
      </w:r>
    </w:p>
    <w:p w14:paraId="64D2C71C">
      <w:pPr>
        <w:spacing w:line="360" w:lineRule="auto"/>
        <w:rPr>
          <w:rFonts w:hint="eastAsia" w:ascii="仿宋" w:hAnsi="仿宋" w:eastAsia="仿宋" w:cs="仿宋"/>
          <w:sz w:val="21"/>
          <w:szCs w:val="21"/>
          <w:highlight w:val="none"/>
        </w:rPr>
      </w:pPr>
    </w:p>
    <w:p w14:paraId="4F014568">
      <w:pPr>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 xml:space="preserve">       年        月        日  </w:t>
      </w:r>
    </w:p>
    <w:p w14:paraId="121806F3">
      <w:pPr>
        <w:spacing w:line="360" w:lineRule="auto"/>
        <w:rPr>
          <w:rFonts w:hint="eastAsia" w:ascii="仿宋" w:hAnsi="仿宋" w:eastAsia="仿宋" w:cs="仿宋"/>
          <w:sz w:val="21"/>
          <w:szCs w:val="21"/>
          <w:highlight w:val="none"/>
        </w:rPr>
      </w:pPr>
      <w:r>
        <w:rPr>
          <w:rFonts w:hint="eastAsia" w:ascii="仿宋" w:hAnsi="仿宋" w:eastAsia="仿宋" w:cs="仿宋"/>
          <w:sz w:val="21"/>
          <w:szCs w:val="21"/>
          <w:highlight w:val="none"/>
        </w:rPr>
        <w:t>备注：本协议书由授权代表签字的，应附法定代表人签字的授权委托书。</w:t>
      </w:r>
    </w:p>
    <w:p w14:paraId="432B68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3"/>
        <w:rPr>
          <w:rFonts w:hint="eastAsia" w:ascii="仿宋" w:hAnsi="仿宋" w:eastAsia="仿宋" w:cs="仿宋"/>
          <w:sz w:val="24"/>
          <w:szCs w:val="24"/>
          <w:highlight w:val="none"/>
        </w:rPr>
      </w:pPr>
      <w:r>
        <w:rPr>
          <w:rFonts w:hint="eastAsia" w:ascii="仿宋" w:hAnsi="仿宋" w:eastAsia="仿宋" w:cs="仿宋"/>
          <w:b/>
          <w:sz w:val="21"/>
          <w:szCs w:val="21"/>
          <w:highlight w:val="none"/>
        </w:rPr>
        <w:br w:type="page"/>
      </w:r>
      <w:r>
        <w:rPr>
          <w:rFonts w:hint="eastAsia" w:ascii="仿宋" w:hAnsi="仿宋" w:eastAsia="仿宋" w:cs="仿宋"/>
          <w:b/>
          <w:bCs/>
          <w:color w:val="000000"/>
          <w:kern w:val="0"/>
          <w:sz w:val="24"/>
          <w:szCs w:val="24"/>
          <w:highlight w:val="none"/>
          <w:lang w:val="en-US" w:eastAsia="zh-CN" w:bidi="ar"/>
        </w:rPr>
        <w:t xml:space="preserve">2-3 拟分包情况说明及分包意向协议 </w:t>
      </w:r>
    </w:p>
    <w:p w14:paraId="03CC7A6E">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5D277651">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拟分包情况说明</w:t>
      </w:r>
    </w:p>
    <w:p w14:paraId="2B80CA4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5BD914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14:paraId="29BBE20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我单位参加贵单位组织采购的项目编号为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的</w:t>
      </w:r>
      <w:r>
        <w:rPr>
          <w:rFonts w:hint="eastAsia" w:ascii="仿宋" w:hAnsi="仿宋" w:eastAsia="仿宋" w:cs="仿宋"/>
          <w:color w:val="000000"/>
          <w:kern w:val="0"/>
          <w:sz w:val="24"/>
          <w:szCs w:val="24"/>
          <w:highlight w:val="none"/>
          <w:u w:val="single"/>
          <w:lang w:val="en-US" w:eastAsia="zh-CN" w:bidi="ar"/>
        </w:rPr>
        <w:t xml:space="preserve"> （填写采购项目名称）  </w:t>
      </w:r>
      <w:r>
        <w:rPr>
          <w:rFonts w:hint="eastAsia" w:ascii="仿宋" w:hAnsi="仿宋" w:eastAsia="仿宋" w:cs="仿宋"/>
          <w:color w:val="000000"/>
          <w:kern w:val="0"/>
          <w:sz w:val="24"/>
          <w:szCs w:val="24"/>
          <w:highlight w:val="none"/>
          <w:lang w:val="en-US" w:eastAsia="zh-CN" w:bidi="ar"/>
        </w:rPr>
        <w:t>项目中</w:t>
      </w:r>
      <w:r>
        <w:rPr>
          <w:rFonts w:hint="eastAsia" w:ascii="仿宋" w:hAnsi="仿宋" w:eastAsia="仿宋" w:cs="仿宋"/>
          <w:color w:val="000000"/>
          <w:kern w:val="0"/>
          <w:sz w:val="24"/>
          <w:szCs w:val="24"/>
          <w:highlight w:val="none"/>
          <w:u w:val="single"/>
          <w:lang w:val="en-US" w:eastAsia="zh-CN" w:bidi="ar"/>
        </w:rPr>
        <w:t xml:space="preserve"> （填写标项(包)名称） </w:t>
      </w:r>
      <w:r>
        <w:rPr>
          <w:rFonts w:hint="eastAsia" w:ascii="仿宋" w:hAnsi="仿宋" w:eastAsia="仿宋" w:cs="仿宋"/>
          <w:color w:val="000000"/>
          <w:kern w:val="0"/>
          <w:sz w:val="24"/>
          <w:szCs w:val="24"/>
          <w:highlight w:val="none"/>
          <w:lang w:val="en-US" w:eastAsia="zh-CN" w:bidi="ar"/>
        </w:rPr>
        <w:t xml:space="preserve">的投标。拟签订分包合同的单位情况如下表所示，我单位承诺一旦在该项目中获得采购合同将按下表所列情况进行分包，同时承诺分包承担主体不再次分包。 </w:t>
      </w:r>
    </w:p>
    <w:tbl>
      <w:tblPr>
        <w:tblStyle w:val="27"/>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3"/>
        <w:gridCol w:w="1094"/>
        <w:gridCol w:w="1394"/>
        <w:gridCol w:w="794"/>
        <w:gridCol w:w="1165"/>
        <w:gridCol w:w="1482"/>
        <w:gridCol w:w="1359"/>
        <w:gridCol w:w="1359"/>
      </w:tblGrid>
      <w:tr w14:paraId="66EAB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vAlign w:val="center"/>
          </w:tcPr>
          <w:p w14:paraId="0EEC1E4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序号</w:t>
            </w:r>
          </w:p>
        </w:tc>
        <w:tc>
          <w:tcPr>
            <w:tcW w:w="1094" w:type="dxa"/>
            <w:vAlign w:val="center"/>
          </w:tcPr>
          <w:p w14:paraId="09F5587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分包承担</w:t>
            </w:r>
          </w:p>
          <w:p w14:paraId="18CFEBC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主体名称</w:t>
            </w:r>
          </w:p>
        </w:tc>
        <w:tc>
          <w:tcPr>
            <w:tcW w:w="1394" w:type="dxa"/>
            <w:vAlign w:val="center"/>
          </w:tcPr>
          <w:p w14:paraId="0CDF71F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分包承担</w:t>
            </w:r>
          </w:p>
          <w:p w14:paraId="476C68A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主体类型</w:t>
            </w:r>
          </w:p>
          <w:p w14:paraId="2C539EA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（勾选）</w:t>
            </w:r>
          </w:p>
        </w:tc>
        <w:tc>
          <w:tcPr>
            <w:tcW w:w="794" w:type="dxa"/>
            <w:vAlign w:val="center"/>
          </w:tcPr>
          <w:p w14:paraId="53CF288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资质等级</w:t>
            </w:r>
          </w:p>
        </w:tc>
        <w:tc>
          <w:tcPr>
            <w:tcW w:w="1165" w:type="dxa"/>
            <w:vAlign w:val="center"/>
          </w:tcPr>
          <w:p w14:paraId="286CE37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拟分包</w:t>
            </w:r>
          </w:p>
          <w:p w14:paraId="6D0E673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合同内容</w:t>
            </w:r>
          </w:p>
        </w:tc>
        <w:tc>
          <w:tcPr>
            <w:tcW w:w="1482" w:type="dxa"/>
            <w:vAlign w:val="center"/>
          </w:tcPr>
          <w:p w14:paraId="7917072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拟分包</w:t>
            </w:r>
          </w:p>
          <w:p w14:paraId="30C84B0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合同金额</w:t>
            </w:r>
          </w:p>
          <w:p w14:paraId="6C52B8C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（人民币元）</w:t>
            </w:r>
          </w:p>
        </w:tc>
        <w:tc>
          <w:tcPr>
            <w:tcW w:w="1359" w:type="dxa"/>
            <w:vAlign w:val="center"/>
          </w:tcPr>
          <w:p w14:paraId="0811ABAE">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00000"/>
                <w:kern w:val="0"/>
                <w:sz w:val="21"/>
                <w:szCs w:val="21"/>
                <w:highlight w:val="none"/>
                <w:lang w:val="en-US" w:eastAsia="zh-CN" w:bidi="ar"/>
              </w:rPr>
            </w:pPr>
            <w:r>
              <w:rPr>
                <w:rFonts w:hint="eastAsia" w:ascii="仿宋" w:hAnsi="仿宋" w:eastAsia="仿宋" w:cs="仿宋"/>
                <w:color w:val="000000"/>
                <w:kern w:val="0"/>
                <w:sz w:val="21"/>
                <w:szCs w:val="21"/>
                <w:highlight w:val="none"/>
                <w:lang w:val="en-US" w:eastAsia="zh-CN" w:bidi="ar"/>
              </w:rPr>
              <w:t>占该采购包</w:t>
            </w:r>
            <w:r>
              <w:rPr>
                <w:rFonts w:hint="eastAsia" w:ascii="仿宋" w:hAnsi="仿宋" w:eastAsia="仿宋" w:cs="仿宋"/>
                <w:b/>
                <w:bCs/>
                <w:color w:val="000000"/>
                <w:kern w:val="0"/>
                <w:sz w:val="21"/>
                <w:szCs w:val="21"/>
                <w:highlight w:val="none"/>
                <w:lang w:val="en-US" w:eastAsia="zh-CN" w:bidi="ar"/>
              </w:rPr>
              <w:t>合同总金额的</w:t>
            </w:r>
            <w:r>
              <w:rPr>
                <w:rFonts w:hint="eastAsia" w:ascii="仿宋" w:hAnsi="仿宋" w:eastAsia="仿宋" w:cs="仿宋"/>
                <w:color w:val="000000"/>
                <w:kern w:val="0"/>
                <w:sz w:val="21"/>
                <w:szCs w:val="21"/>
                <w:highlight w:val="none"/>
                <w:lang w:val="en-US" w:eastAsia="zh-CN" w:bidi="ar"/>
              </w:rPr>
              <w:t>比例（%）</w:t>
            </w:r>
          </w:p>
        </w:tc>
        <w:tc>
          <w:tcPr>
            <w:tcW w:w="1359" w:type="dxa"/>
            <w:vAlign w:val="center"/>
          </w:tcPr>
          <w:p w14:paraId="372EFC5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占该采购包</w:t>
            </w:r>
            <w:r>
              <w:rPr>
                <w:rFonts w:hint="eastAsia" w:ascii="仿宋" w:hAnsi="仿宋" w:eastAsia="仿宋" w:cs="仿宋"/>
                <w:b/>
                <w:bCs/>
                <w:color w:val="000000"/>
                <w:kern w:val="0"/>
                <w:sz w:val="21"/>
                <w:szCs w:val="21"/>
                <w:highlight w:val="none"/>
                <w:lang w:val="en-US" w:eastAsia="zh-CN" w:bidi="ar"/>
              </w:rPr>
              <w:t>预算金额的</w:t>
            </w:r>
            <w:r>
              <w:rPr>
                <w:rFonts w:hint="eastAsia" w:ascii="仿宋" w:hAnsi="仿宋" w:eastAsia="仿宋" w:cs="仿宋"/>
                <w:color w:val="000000"/>
                <w:kern w:val="0"/>
                <w:sz w:val="21"/>
                <w:szCs w:val="21"/>
                <w:highlight w:val="none"/>
                <w:lang w:val="en-US" w:eastAsia="zh-CN" w:bidi="ar"/>
              </w:rPr>
              <w:t>比例（%）</w:t>
            </w:r>
          </w:p>
        </w:tc>
      </w:tr>
      <w:tr w14:paraId="33C9D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vAlign w:val="center"/>
          </w:tcPr>
          <w:p w14:paraId="26EEBEB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1</w:t>
            </w:r>
          </w:p>
        </w:tc>
        <w:tc>
          <w:tcPr>
            <w:tcW w:w="1094" w:type="dxa"/>
            <w:vAlign w:val="center"/>
          </w:tcPr>
          <w:p w14:paraId="1BE5306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94" w:type="dxa"/>
            <w:vAlign w:val="center"/>
          </w:tcPr>
          <w:p w14:paraId="067281CE">
            <w:pPr>
              <w:keepNext w:val="0"/>
              <w:keepLines w:val="0"/>
              <w:widowControl/>
              <w:suppressLineNumbers w:val="0"/>
              <w:jc w:val="center"/>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□中型企业</w:t>
            </w:r>
          </w:p>
          <w:p w14:paraId="5D0F6110">
            <w:pPr>
              <w:keepNext w:val="0"/>
              <w:keepLines w:val="0"/>
              <w:widowControl/>
              <w:suppressLineNumbers w:val="0"/>
              <w:jc w:val="center"/>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□小微企业</w:t>
            </w:r>
          </w:p>
        </w:tc>
        <w:tc>
          <w:tcPr>
            <w:tcW w:w="794" w:type="dxa"/>
            <w:vAlign w:val="center"/>
          </w:tcPr>
          <w:p w14:paraId="423A81C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65" w:type="dxa"/>
            <w:vAlign w:val="center"/>
          </w:tcPr>
          <w:p w14:paraId="5C1D0C5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82" w:type="dxa"/>
            <w:vAlign w:val="center"/>
          </w:tcPr>
          <w:p w14:paraId="61D875A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04DA909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03F3BF8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5C7E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vAlign w:val="center"/>
          </w:tcPr>
          <w:p w14:paraId="62717E5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2</w:t>
            </w:r>
          </w:p>
        </w:tc>
        <w:tc>
          <w:tcPr>
            <w:tcW w:w="1094" w:type="dxa"/>
            <w:vAlign w:val="center"/>
          </w:tcPr>
          <w:p w14:paraId="40DC38B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94" w:type="dxa"/>
            <w:vAlign w:val="center"/>
          </w:tcPr>
          <w:p w14:paraId="64F02319">
            <w:pPr>
              <w:keepNext w:val="0"/>
              <w:keepLines w:val="0"/>
              <w:widowControl/>
              <w:suppressLineNumbers w:val="0"/>
              <w:jc w:val="center"/>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□中型企业</w:t>
            </w:r>
          </w:p>
          <w:p w14:paraId="59F39FCC">
            <w:pPr>
              <w:keepNext w:val="0"/>
              <w:keepLines w:val="0"/>
              <w:widowControl/>
              <w:suppressLineNumbers w:val="0"/>
              <w:jc w:val="center"/>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□小微企业</w:t>
            </w:r>
          </w:p>
        </w:tc>
        <w:tc>
          <w:tcPr>
            <w:tcW w:w="794" w:type="dxa"/>
            <w:vAlign w:val="center"/>
          </w:tcPr>
          <w:p w14:paraId="220515D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65" w:type="dxa"/>
            <w:vAlign w:val="center"/>
          </w:tcPr>
          <w:p w14:paraId="3730476E">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82" w:type="dxa"/>
            <w:vAlign w:val="center"/>
          </w:tcPr>
          <w:p w14:paraId="1B6DAF7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2D250C8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15214249">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26FEF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573" w:type="dxa"/>
            <w:vAlign w:val="center"/>
          </w:tcPr>
          <w:p w14:paraId="4B901AE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w:t>
            </w:r>
          </w:p>
        </w:tc>
        <w:tc>
          <w:tcPr>
            <w:tcW w:w="1094" w:type="dxa"/>
            <w:vAlign w:val="center"/>
          </w:tcPr>
          <w:p w14:paraId="6BF292A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94" w:type="dxa"/>
            <w:vAlign w:val="center"/>
          </w:tcPr>
          <w:p w14:paraId="6BA6F2C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794" w:type="dxa"/>
            <w:vAlign w:val="center"/>
          </w:tcPr>
          <w:p w14:paraId="363713F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65" w:type="dxa"/>
            <w:vAlign w:val="center"/>
          </w:tcPr>
          <w:p w14:paraId="05E8374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82" w:type="dxa"/>
            <w:vAlign w:val="center"/>
          </w:tcPr>
          <w:p w14:paraId="34C3802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60026BD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69432F2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5A3F1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0" w:type="dxa"/>
            <w:gridSpan w:val="5"/>
            <w:vAlign w:val="center"/>
          </w:tcPr>
          <w:p w14:paraId="51D14F6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中型企业合计</w:t>
            </w:r>
          </w:p>
        </w:tc>
        <w:tc>
          <w:tcPr>
            <w:tcW w:w="1482" w:type="dxa"/>
            <w:vAlign w:val="center"/>
          </w:tcPr>
          <w:p w14:paraId="38F5D7B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3564D06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6AB6116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3841B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0" w:type="dxa"/>
            <w:gridSpan w:val="5"/>
            <w:vAlign w:val="center"/>
          </w:tcPr>
          <w:p w14:paraId="3622040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小微企业合计</w:t>
            </w:r>
          </w:p>
        </w:tc>
        <w:tc>
          <w:tcPr>
            <w:tcW w:w="1482" w:type="dxa"/>
            <w:vAlign w:val="center"/>
          </w:tcPr>
          <w:p w14:paraId="1DC992B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7803020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291A9E5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14:paraId="1C6EF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20" w:type="dxa"/>
            <w:gridSpan w:val="5"/>
            <w:vAlign w:val="center"/>
          </w:tcPr>
          <w:p w14:paraId="6EECC6D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中小微企业总计</w:t>
            </w:r>
          </w:p>
        </w:tc>
        <w:tc>
          <w:tcPr>
            <w:tcW w:w="1482" w:type="dxa"/>
            <w:vAlign w:val="center"/>
          </w:tcPr>
          <w:p w14:paraId="271EA6D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4B21100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59" w:type="dxa"/>
            <w:vAlign w:val="center"/>
          </w:tcPr>
          <w:p w14:paraId="062D851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14:paraId="6B36B88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u w:val="single"/>
          <w:lang w:val="en-US"/>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p>
    <w:p w14:paraId="6627DF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40B1F7F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 </w:t>
      </w:r>
    </w:p>
    <w:p w14:paraId="15FA39E1">
      <w:pPr>
        <w:keepNext w:val="0"/>
        <w:keepLines w:val="0"/>
        <w:pageBreakBefore w:val="0"/>
        <w:widowControl/>
        <w:numPr>
          <w:ilvl w:val="0"/>
          <w:numId w:val="15"/>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本表仅在供应商“为落实政府采购政策”而向中小企业分包时填写。</w:t>
      </w:r>
    </w:p>
    <w:p w14:paraId="38230670">
      <w:pPr>
        <w:keepNext w:val="0"/>
        <w:keepLines w:val="0"/>
        <w:pageBreakBefore w:val="0"/>
        <w:widowControl/>
        <w:numPr>
          <w:ilvl w:val="0"/>
          <w:numId w:val="15"/>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如本采购文件《供应商须知前附表》载明本项目分包承担主体应具备的相应资质条件，则供应商须在本表中列明分包承担主体的资质等级，并后附资质证书扫描件加盖供应商公章，否则</w:t>
      </w:r>
      <w:r>
        <w:rPr>
          <w:rFonts w:hint="eastAsia" w:ascii="仿宋" w:hAnsi="仿宋" w:eastAsia="仿宋" w:cs="仿宋"/>
          <w:b/>
          <w:bCs/>
          <w:color w:val="000000"/>
          <w:kern w:val="0"/>
          <w:sz w:val="24"/>
          <w:szCs w:val="24"/>
          <w:highlight w:val="none"/>
          <w:lang w:val="en-US" w:eastAsia="zh-CN" w:bidi="ar"/>
        </w:rPr>
        <w:t>响应无效</w:t>
      </w:r>
      <w:r>
        <w:rPr>
          <w:rFonts w:hint="eastAsia" w:ascii="仿宋" w:hAnsi="仿宋" w:eastAsia="仿宋" w:cs="仿宋"/>
          <w:color w:val="000000"/>
          <w:kern w:val="0"/>
          <w:sz w:val="24"/>
          <w:szCs w:val="24"/>
          <w:highlight w:val="none"/>
          <w:lang w:val="en-US" w:eastAsia="zh-CN" w:bidi="ar"/>
        </w:rPr>
        <w:t xml:space="preserve">。 </w:t>
      </w:r>
    </w:p>
    <w:p w14:paraId="0A3EB9B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（3）供应商与上述拟分包承担主体签署的《分包意向协议》后附。</w:t>
      </w:r>
    </w:p>
    <w:p w14:paraId="2C70D641">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19219C92">
      <w:pPr>
        <w:keepNext w:val="0"/>
        <w:keepLines w:val="0"/>
        <w:widowControl/>
        <w:suppressLineNumbers w:val="0"/>
        <w:jc w:val="left"/>
        <w:rPr>
          <w:rFonts w:hint="eastAsia" w:ascii="仿宋" w:hAnsi="仿宋" w:eastAsia="仿宋" w:cs="仿宋"/>
          <w:b w:val="0"/>
          <w:bCs w:val="0"/>
          <w:sz w:val="24"/>
          <w:szCs w:val="24"/>
          <w:highlight w:val="none"/>
        </w:rPr>
      </w:pPr>
      <w:r>
        <w:rPr>
          <w:rFonts w:hint="eastAsia" w:ascii="仿宋" w:hAnsi="仿宋" w:eastAsia="仿宋" w:cs="仿宋"/>
          <w:b w:val="0"/>
          <w:bCs w:val="0"/>
          <w:color w:val="000000"/>
          <w:kern w:val="0"/>
          <w:sz w:val="24"/>
          <w:szCs w:val="24"/>
          <w:highlight w:val="none"/>
          <w:lang w:val="en-US" w:eastAsia="zh-CN" w:bidi="ar"/>
        </w:rPr>
        <w:t xml:space="preserve">附：分包意向协议（参考格式） </w:t>
      </w:r>
    </w:p>
    <w:p w14:paraId="09594FF7">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7CDB66AA">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14:paraId="14FA819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甲方（供应商）：</w:t>
      </w:r>
      <w:r>
        <w:rPr>
          <w:rFonts w:hint="eastAsia" w:ascii="仿宋" w:hAnsi="仿宋" w:eastAsia="仿宋" w:cs="仿宋"/>
          <w:color w:val="000000"/>
          <w:kern w:val="0"/>
          <w:sz w:val="24"/>
          <w:szCs w:val="24"/>
          <w:highlight w:val="none"/>
          <w:u w:val="single"/>
          <w:lang w:val="en-US" w:eastAsia="zh-CN" w:bidi="ar"/>
        </w:rPr>
        <w:t xml:space="preserve">                 </w:t>
      </w:r>
    </w:p>
    <w:p w14:paraId="02372FB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乙方（拟分包单位）：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03D9D0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甲方承诺，一旦在</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（采购项目名称）、</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（项目编号)、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（标项(包)名称）</w:t>
      </w:r>
      <w:r>
        <w:rPr>
          <w:rFonts w:hint="eastAsia" w:ascii="仿宋" w:hAnsi="仿宋" w:eastAsia="仿宋" w:cs="仿宋"/>
          <w:color w:val="000000"/>
          <w:kern w:val="0"/>
          <w:sz w:val="24"/>
          <w:szCs w:val="24"/>
          <w:highlight w:val="none"/>
          <w:lang w:val="en-US" w:eastAsia="zh-CN" w:bidi="ar"/>
        </w:rPr>
        <w:t xml:space="preserve">招标采购项目中获得采购合同，将按照下述约定将合同项下部分内容分包给乙方： </w:t>
      </w:r>
    </w:p>
    <w:p w14:paraId="143918D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44" w:name="_Toc22054"/>
      <w:r>
        <w:rPr>
          <w:rFonts w:hint="eastAsia" w:ascii="仿宋" w:hAnsi="仿宋" w:eastAsia="仿宋" w:cs="仿宋"/>
          <w:color w:val="000000"/>
          <w:kern w:val="0"/>
          <w:sz w:val="24"/>
          <w:szCs w:val="24"/>
          <w:highlight w:val="none"/>
          <w:lang w:val="en-US" w:eastAsia="zh-CN" w:bidi="ar"/>
        </w:rPr>
        <w:t>1.分包内容：</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44"/>
      <w:r>
        <w:rPr>
          <w:rFonts w:hint="eastAsia" w:ascii="仿宋" w:hAnsi="仿宋" w:eastAsia="仿宋" w:cs="仿宋"/>
          <w:color w:val="000000"/>
          <w:kern w:val="0"/>
          <w:sz w:val="24"/>
          <w:szCs w:val="24"/>
          <w:highlight w:val="none"/>
          <w:lang w:val="en-US" w:eastAsia="zh-CN" w:bidi="ar"/>
        </w:rPr>
        <w:t xml:space="preserve"> </w:t>
      </w:r>
    </w:p>
    <w:p w14:paraId="35093F4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2.分包金额：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，该金额占该采购包预算总金额的比例为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%，该金额占该采购包合同总金额的比例为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731D56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乙方承诺将在上述情况下与甲方签订分包合同。 </w:t>
      </w:r>
    </w:p>
    <w:p w14:paraId="0398D9E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本协议自各方盖章之日起生效，如甲方未在该项目（采购包）中标，本协议自动终止。 </w:t>
      </w:r>
    </w:p>
    <w:p w14:paraId="72D9D3F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53772D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甲方（</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乙方（盖章）：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29044AB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日期： </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1B504C4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98580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说明：供应商须与所有拟分包单位分别签订《分包意向协议》，每单位签订一份，并在响应文件中提交全部协议原件，否则</w:t>
      </w:r>
      <w:r>
        <w:rPr>
          <w:rFonts w:hint="eastAsia" w:ascii="仿宋" w:hAnsi="仿宋" w:eastAsia="仿宋" w:cs="仿宋"/>
          <w:b/>
          <w:bCs/>
          <w:color w:val="000000"/>
          <w:kern w:val="0"/>
          <w:sz w:val="24"/>
          <w:szCs w:val="24"/>
          <w:highlight w:val="none"/>
          <w:lang w:val="en-US" w:eastAsia="zh-CN" w:bidi="ar"/>
        </w:rPr>
        <w:t>响应无效</w:t>
      </w:r>
      <w:r>
        <w:rPr>
          <w:rFonts w:hint="eastAsia" w:ascii="仿宋" w:hAnsi="仿宋" w:eastAsia="仿宋" w:cs="仿宋"/>
          <w:color w:val="000000"/>
          <w:kern w:val="0"/>
          <w:sz w:val="24"/>
          <w:szCs w:val="24"/>
          <w:highlight w:val="none"/>
          <w:lang w:val="en-US" w:eastAsia="zh-CN" w:bidi="ar"/>
        </w:rPr>
        <w:t>。</w:t>
      </w:r>
    </w:p>
    <w:p w14:paraId="3355D68C">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05437625">
      <w:pPr>
        <w:keepNext w:val="0"/>
        <w:keepLines w:val="0"/>
        <w:widowControl/>
        <w:suppressLineNumbers w:val="0"/>
        <w:jc w:val="left"/>
        <w:outlineLvl w:val="3"/>
        <w:rPr>
          <w:rFonts w:hint="eastAsia" w:ascii="仿宋" w:hAnsi="仿宋" w:eastAsia="仿宋" w:cs="仿宋"/>
          <w:b/>
          <w:bCs/>
          <w:sz w:val="24"/>
          <w:szCs w:val="24"/>
          <w:highlight w:val="none"/>
        </w:rPr>
      </w:pPr>
      <w:r>
        <w:rPr>
          <w:rFonts w:hint="eastAsia" w:ascii="仿宋" w:hAnsi="仿宋" w:eastAsia="仿宋" w:cs="仿宋"/>
          <w:b/>
          <w:bCs/>
          <w:color w:val="000000"/>
          <w:kern w:val="0"/>
          <w:sz w:val="24"/>
          <w:szCs w:val="24"/>
          <w:highlight w:val="none"/>
          <w:lang w:val="en-US" w:eastAsia="zh-CN" w:bidi="ar"/>
        </w:rPr>
        <w:t>2-4 其它落实政府采购政策的资格要求（如有）</w:t>
      </w:r>
    </w:p>
    <w:p w14:paraId="03D2A471">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58C8F4C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72C271FE">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4ADC647B">
      <w:pPr>
        <w:keepNext w:val="0"/>
        <w:keepLines w:val="0"/>
        <w:widowControl/>
        <w:suppressLineNumbers w:val="0"/>
        <w:jc w:val="left"/>
        <w:outlineLvl w:val="2"/>
        <w:rPr>
          <w:rFonts w:hint="eastAsia" w:ascii="仿宋" w:hAnsi="仿宋" w:eastAsia="仿宋" w:cs="仿宋"/>
          <w:b/>
          <w:bCs/>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3、本项目的特定资格要求（如有） </w:t>
      </w:r>
    </w:p>
    <w:p w14:paraId="46EFDD5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7272C89A">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sz w:val="24"/>
          <w:szCs w:val="24"/>
          <w:highlight w:val="none"/>
          <w:lang w:val="en-US" w:eastAsia="zh-CN"/>
        </w:rPr>
        <w:t>特定资格要求</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val="en-US" w:eastAsia="zh-CN"/>
        </w:rPr>
        <w:t>证明文件</w:t>
      </w:r>
      <w:r>
        <w:rPr>
          <w:rFonts w:hint="eastAsia" w:ascii="仿宋" w:hAnsi="仿宋" w:eastAsia="仿宋" w:cs="仿宋"/>
          <w:sz w:val="24"/>
          <w:szCs w:val="24"/>
          <w:highlight w:val="none"/>
          <w:lang w:eastAsia="zh-CN"/>
        </w:rPr>
        <w:t>扫描件</w:t>
      </w:r>
      <w:r>
        <w:rPr>
          <w:rFonts w:hint="eastAsia" w:ascii="仿宋" w:hAnsi="仿宋" w:eastAsia="仿宋" w:cs="仿宋"/>
          <w:sz w:val="24"/>
          <w:szCs w:val="24"/>
          <w:highlight w:val="none"/>
          <w:lang w:val="en-US" w:eastAsia="zh-CN"/>
        </w:rPr>
        <w:t>加盖电子印章</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具体要求详见第六章资格审查要求及</w:t>
      </w:r>
      <w:r>
        <w:rPr>
          <w:rFonts w:hint="eastAsia" w:ascii="仿宋" w:hAnsi="仿宋" w:eastAsia="仿宋" w:cs="仿宋"/>
          <w:b w:val="0"/>
          <w:bCs w:val="0"/>
          <w:color w:val="000000"/>
          <w:kern w:val="0"/>
          <w:sz w:val="24"/>
          <w:szCs w:val="24"/>
          <w:highlight w:val="none"/>
          <w:lang w:val="en-US" w:eastAsia="zh-CN" w:bidi="ar"/>
        </w:rPr>
        <w:t>磋商公告</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w:t>
      </w:r>
    </w:p>
    <w:p w14:paraId="05E9EDF4">
      <w:pP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br w:type="page"/>
      </w:r>
    </w:p>
    <w:p w14:paraId="43656665">
      <w:pPr>
        <w:numPr>
          <w:ilvl w:val="0"/>
          <w:numId w:val="0"/>
        </w:numPr>
        <w:ind w:leftChars="0"/>
        <w:outlineLvl w:val="2"/>
        <w:rPr>
          <w:rFonts w:hint="eastAsia" w:ascii="仿宋" w:hAnsi="仿宋" w:eastAsia="仿宋" w:cs="仿宋"/>
          <w:b/>
          <w:bCs/>
          <w:color w:val="000000"/>
          <w:kern w:val="0"/>
          <w:sz w:val="24"/>
          <w:szCs w:val="24"/>
          <w:highlight w:val="none"/>
          <w:lang w:val="en-US" w:eastAsia="zh-CN" w:bidi="ar"/>
        </w:rPr>
      </w:pPr>
      <w:r>
        <w:rPr>
          <w:rFonts w:hint="eastAsia" w:ascii="仿宋" w:hAnsi="仿宋" w:eastAsia="仿宋" w:cs="仿宋"/>
          <w:b/>
          <w:bCs/>
          <w:color w:val="000000"/>
          <w:kern w:val="0"/>
          <w:sz w:val="24"/>
          <w:szCs w:val="24"/>
          <w:highlight w:val="none"/>
          <w:lang w:val="en-US" w:eastAsia="zh-CN" w:bidi="ar"/>
        </w:rPr>
        <w:t>4、其他资格要求</w:t>
      </w:r>
    </w:p>
    <w:p w14:paraId="3CA1C5F3">
      <w:pPr>
        <w:numPr>
          <w:ilvl w:val="0"/>
          <w:numId w:val="0"/>
        </w:numPr>
        <w:ind w:leftChars="0" w:firstLine="240" w:firstLineChars="100"/>
        <w:outlineLvl w:val="9"/>
        <w:rPr>
          <w:rFonts w:hint="default"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详见供应商须知前附表1.3.3</w:t>
      </w:r>
    </w:p>
    <w:p w14:paraId="6A1D734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6536A58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57E3107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14:paraId="5EDF3C69">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240A9517">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1"/>
        <w:rPr>
          <w:rFonts w:hint="default" w:ascii="仿宋" w:hAnsi="仿宋" w:eastAsia="仿宋" w:cs="仿宋"/>
          <w:b/>
          <w:bCs/>
          <w:color w:val="000000"/>
          <w:kern w:val="0"/>
          <w:sz w:val="24"/>
          <w:szCs w:val="24"/>
          <w:highlight w:val="none"/>
          <w:lang w:val="en-US" w:eastAsia="zh-CN" w:bidi="ar"/>
        </w:rPr>
      </w:pPr>
      <w:bookmarkStart w:id="45" w:name="_Toc11606"/>
      <w:r>
        <w:rPr>
          <w:rFonts w:hint="eastAsia" w:ascii="仿宋" w:hAnsi="仿宋" w:eastAsia="仿宋" w:cs="仿宋"/>
          <w:b/>
          <w:bCs/>
          <w:color w:val="000000"/>
          <w:kern w:val="0"/>
          <w:sz w:val="24"/>
          <w:szCs w:val="24"/>
          <w:highlight w:val="none"/>
          <w:lang w:val="en-US" w:eastAsia="zh-CN" w:bidi="ar"/>
        </w:rPr>
        <w:t>二、报价文件</w:t>
      </w:r>
      <w:bookmarkEnd w:id="45"/>
    </w:p>
    <w:p w14:paraId="62A313DE">
      <w:pPr>
        <w:outlineLvl w:val="2"/>
        <w:rPr>
          <w:rFonts w:hint="eastAsia" w:ascii="仿宋" w:hAnsi="仿宋" w:eastAsia="仿宋" w:cs="仿宋"/>
          <w:b/>
          <w:bCs/>
          <w:sz w:val="24"/>
          <w:szCs w:val="24"/>
          <w:highlight w:val="none"/>
          <w:lang w:val="en-US" w:eastAsia="zh-CN"/>
        </w:rPr>
      </w:pPr>
      <w:bookmarkStart w:id="46" w:name="_Toc26817"/>
      <w:r>
        <w:rPr>
          <w:rFonts w:hint="eastAsia" w:ascii="仿宋" w:hAnsi="仿宋" w:eastAsia="仿宋" w:cs="仿宋"/>
          <w:b/>
          <w:bCs/>
          <w:sz w:val="24"/>
          <w:szCs w:val="24"/>
          <w:highlight w:val="none"/>
          <w:lang w:val="en-US" w:eastAsia="zh-CN"/>
        </w:rPr>
        <w:t>5、报价一览表</w:t>
      </w:r>
      <w:bookmarkEnd w:id="46"/>
    </w:p>
    <w:p w14:paraId="476B9C6D">
      <w:pPr>
        <w:rPr>
          <w:rFonts w:hint="eastAsia" w:ascii="仿宋" w:hAnsi="仿宋" w:eastAsia="仿宋" w:cs="仿宋"/>
          <w:highlight w:val="none"/>
          <w:lang w:val="en-US" w:eastAsia="zh-CN"/>
        </w:rPr>
      </w:pPr>
    </w:p>
    <w:p w14:paraId="08B571A6">
      <w:pPr>
        <w:jc w:val="center"/>
        <w:rPr>
          <w:rFonts w:hint="eastAsia" w:ascii="仿宋" w:hAnsi="仿宋" w:eastAsia="仿宋" w:cs="仿宋"/>
          <w:highlight w:val="none"/>
          <w:lang w:val="en-US" w:eastAsia="zh-CN"/>
        </w:rPr>
      </w:pPr>
      <w:r>
        <w:rPr>
          <w:rFonts w:hint="eastAsia" w:ascii="仿宋" w:hAnsi="仿宋" w:eastAsia="仿宋" w:cs="仿宋"/>
          <w:b/>
          <w:bCs/>
          <w:sz w:val="32"/>
          <w:szCs w:val="32"/>
          <w:highlight w:val="none"/>
          <w:lang w:val="en-US" w:eastAsia="zh-CN"/>
        </w:rPr>
        <w:t>首次报价表</w:t>
      </w:r>
    </w:p>
    <w:p w14:paraId="3DD2CED7">
      <w:pPr>
        <w:rPr>
          <w:rFonts w:hint="eastAsia" w:ascii="仿宋" w:hAnsi="仿宋" w:eastAsia="仿宋" w:cs="仿宋"/>
          <w:highlight w:val="none"/>
          <w:lang w:val="en-US" w:eastAsia="zh-CN"/>
        </w:rPr>
      </w:pPr>
    </w:p>
    <w:p w14:paraId="41581470">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项目编号：</w:t>
      </w:r>
      <w:r>
        <w:rPr>
          <w:rFonts w:hint="eastAsia" w:ascii="仿宋" w:hAnsi="仿宋" w:eastAsia="仿宋" w:cs="仿宋"/>
          <w:highlight w:val="none"/>
          <w:u w:val="single"/>
          <w:lang w:val="en-US" w:eastAsia="zh-CN"/>
        </w:rPr>
        <w:t xml:space="preserve">              </w:t>
      </w:r>
    </w:p>
    <w:p w14:paraId="0AC908CB">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报价单位：人民币元</w:t>
      </w:r>
    </w:p>
    <w:tbl>
      <w:tblPr>
        <w:tblStyle w:val="26"/>
        <w:tblpPr w:leftFromText="180" w:rightFromText="180" w:vertAnchor="text" w:horzAnchor="page" w:tblpX="1707" w:tblpY="344"/>
        <w:tblOverlap w:val="never"/>
        <w:tblW w:w="9075" w:type="dxa"/>
        <w:tblInd w:w="0" w:type="dxa"/>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2149"/>
        <w:gridCol w:w="6926"/>
      </w:tblGrid>
      <w:tr w14:paraId="03B78A15">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776" w:hRule="atLeast"/>
        </w:trPr>
        <w:tc>
          <w:tcPr>
            <w:tcW w:w="2149" w:type="dxa"/>
            <w:tcBorders>
              <w:bottom w:val="single" w:color="000000" w:sz="6" w:space="0"/>
              <w:right w:val="single" w:color="000000" w:sz="6" w:space="0"/>
            </w:tcBorders>
            <w:vAlign w:val="top"/>
          </w:tcPr>
          <w:p w14:paraId="4375FC31">
            <w:pPr>
              <w:pStyle w:val="39"/>
              <w:spacing w:before="142"/>
              <w:ind w:left="92" w:leftChars="0"/>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总价：</w:t>
            </w:r>
          </w:p>
        </w:tc>
        <w:tc>
          <w:tcPr>
            <w:tcW w:w="6926" w:type="dxa"/>
            <w:tcBorders>
              <w:left w:val="single" w:color="000000" w:sz="6" w:space="0"/>
              <w:bottom w:val="single" w:color="000000" w:sz="6" w:space="0"/>
            </w:tcBorders>
            <w:vAlign w:val="top"/>
          </w:tcPr>
          <w:p w14:paraId="4737EDFB">
            <w:pPr>
              <w:pStyle w:val="39"/>
              <w:tabs>
                <w:tab w:val="left" w:pos="1837"/>
                <w:tab w:val="left" w:pos="2313"/>
                <w:tab w:val="left" w:pos="4040"/>
              </w:tabs>
              <w:spacing w:before="142"/>
              <w:ind w:left="107" w:leftChars="0"/>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rPr>
              <w:t>大写</w:t>
            </w:r>
            <w:r>
              <w:rPr>
                <w:rFonts w:hint="eastAsia" w:ascii="仿宋" w:hAnsi="仿宋" w:eastAsia="仿宋" w:cs="仿宋"/>
                <w:spacing w:val="-3"/>
                <w:sz w:val="21"/>
                <w:szCs w:val="21"/>
                <w:highlight w:val="none"/>
              </w:rPr>
              <w:t>：</w:t>
            </w:r>
            <w:r>
              <w:rPr>
                <w:rFonts w:hint="eastAsia" w:ascii="仿宋" w:hAnsi="仿宋" w:eastAsia="仿宋" w:cs="仿宋"/>
                <w:spacing w:val="-3"/>
                <w:sz w:val="21"/>
                <w:szCs w:val="21"/>
                <w:highlight w:val="none"/>
                <w:u w:val="single"/>
              </w:rPr>
              <w:t xml:space="preserve"> </w:t>
            </w:r>
            <w:r>
              <w:rPr>
                <w:rFonts w:hint="eastAsia" w:ascii="仿宋" w:hAnsi="仿宋" w:eastAsia="仿宋" w:cs="仿宋"/>
                <w:spacing w:val="-3"/>
                <w:sz w:val="21"/>
                <w:szCs w:val="21"/>
                <w:highlight w:val="none"/>
                <w:u w:val="single"/>
              </w:rPr>
              <w:tab/>
            </w:r>
            <w:r>
              <w:rPr>
                <w:rFonts w:hint="eastAsia" w:ascii="仿宋" w:hAnsi="仿宋" w:eastAsia="仿宋" w:cs="仿宋"/>
                <w:spacing w:val="-3"/>
                <w:sz w:val="21"/>
                <w:szCs w:val="21"/>
                <w:highlight w:val="none"/>
              </w:rPr>
              <w:tab/>
            </w:r>
            <w:r>
              <w:rPr>
                <w:rFonts w:hint="eastAsia" w:ascii="仿宋" w:hAnsi="仿宋" w:eastAsia="仿宋" w:cs="仿宋"/>
                <w:spacing w:val="-3"/>
                <w:sz w:val="21"/>
                <w:szCs w:val="21"/>
                <w:highlight w:val="none"/>
              </w:rPr>
              <w:t>小</w:t>
            </w:r>
            <w:r>
              <w:rPr>
                <w:rFonts w:hint="eastAsia" w:ascii="仿宋" w:hAnsi="仿宋" w:eastAsia="仿宋" w:cs="仿宋"/>
                <w:spacing w:val="-1"/>
                <w:sz w:val="21"/>
                <w:szCs w:val="21"/>
                <w:highlight w:val="none"/>
              </w:rPr>
              <w:t>写</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none"/>
                <w:lang w:val="en-US" w:eastAsia="zh-CN"/>
              </w:rPr>
              <w:t>元</w:t>
            </w:r>
          </w:p>
        </w:tc>
      </w:tr>
      <w:tr w14:paraId="18AA4708">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755" w:hRule="atLeast"/>
        </w:trPr>
        <w:tc>
          <w:tcPr>
            <w:tcW w:w="2149" w:type="dxa"/>
            <w:tcBorders>
              <w:top w:val="single" w:color="000000" w:sz="6" w:space="0"/>
              <w:bottom w:val="single" w:color="000000" w:sz="6" w:space="0"/>
              <w:right w:val="single" w:color="000000" w:sz="6" w:space="0"/>
            </w:tcBorders>
            <w:vAlign w:val="top"/>
          </w:tcPr>
          <w:p w14:paraId="1BCBBFBC">
            <w:pPr>
              <w:pStyle w:val="39"/>
              <w:spacing w:before="142"/>
              <w:ind w:left="92" w:leftChars="0"/>
              <w:rPr>
                <w:rFonts w:hint="default"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val="en-US" w:eastAsia="zh-CN"/>
              </w:rPr>
              <w:t>合同履行期限</w:t>
            </w:r>
          </w:p>
        </w:tc>
        <w:tc>
          <w:tcPr>
            <w:tcW w:w="6926" w:type="dxa"/>
            <w:tcBorders>
              <w:top w:val="single" w:color="000000" w:sz="6" w:space="0"/>
              <w:left w:val="single" w:color="000000" w:sz="6" w:space="0"/>
              <w:bottom w:val="single" w:color="000000" w:sz="6" w:space="0"/>
            </w:tcBorders>
            <w:vAlign w:val="top"/>
          </w:tcPr>
          <w:p w14:paraId="74B69C25">
            <w:pPr>
              <w:pStyle w:val="39"/>
              <w:tabs>
                <w:tab w:val="left" w:pos="1837"/>
                <w:tab w:val="left" w:pos="2313"/>
                <w:tab w:val="left" w:pos="4040"/>
              </w:tabs>
              <w:spacing w:before="142"/>
              <w:ind w:left="107" w:leftChars="0"/>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 xml:space="preserve"> </w:t>
            </w:r>
          </w:p>
        </w:tc>
      </w:tr>
      <w:tr w14:paraId="185A782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53" w:hRule="atLeast"/>
        </w:trPr>
        <w:tc>
          <w:tcPr>
            <w:tcW w:w="2149" w:type="dxa"/>
            <w:tcBorders>
              <w:top w:val="single" w:color="000000" w:sz="6" w:space="0"/>
              <w:right w:val="single" w:color="000000" w:sz="6" w:space="0"/>
            </w:tcBorders>
          </w:tcPr>
          <w:p w14:paraId="2B3E9674">
            <w:pPr>
              <w:pStyle w:val="39"/>
              <w:spacing w:before="142"/>
              <w:ind w:left="92"/>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备注：</w:t>
            </w:r>
          </w:p>
        </w:tc>
        <w:tc>
          <w:tcPr>
            <w:tcW w:w="6926" w:type="dxa"/>
            <w:tcBorders>
              <w:top w:val="single" w:color="000000" w:sz="6" w:space="0"/>
              <w:left w:val="single" w:color="000000" w:sz="6" w:space="0"/>
            </w:tcBorders>
          </w:tcPr>
          <w:p w14:paraId="55F55831">
            <w:pPr>
              <w:pStyle w:val="39"/>
              <w:tabs>
                <w:tab w:val="left" w:pos="1837"/>
                <w:tab w:val="left" w:pos="2313"/>
                <w:tab w:val="left" w:pos="4040"/>
              </w:tabs>
              <w:spacing w:before="142"/>
              <w:ind w:left="107"/>
              <w:rPr>
                <w:rFonts w:hint="eastAsia" w:ascii="仿宋" w:hAnsi="仿宋" w:eastAsia="仿宋" w:cs="仿宋"/>
                <w:sz w:val="21"/>
                <w:szCs w:val="21"/>
                <w:highlight w:val="none"/>
              </w:rPr>
            </w:pPr>
          </w:p>
        </w:tc>
      </w:tr>
    </w:tbl>
    <w:p w14:paraId="376952A3">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r>
        <w:rPr>
          <w:rFonts w:hint="eastAsia" w:ascii="仿宋" w:hAnsi="仿宋" w:eastAsia="仿宋" w:cs="仿宋"/>
          <w:kern w:val="2"/>
          <w:sz w:val="21"/>
          <w:szCs w:val="24"/>
          <w:highlight w:val="none"/>
          <w:lang w:val="en-US" w:eastAsia="zh-CN" w:bidi="zh-CN"/>
        </w:rPr>
        <w:t>注：1.此表中，每包的响应报价应和《报价明细表》中的总价相一致。</w:t>
      </w:r>
    </w:p>
    <w:p w14:paraId="68C07E1C">
      <w:pPr>
        <w:widowControl w:val="0"/>
        <w:spacing w:line="360" w:lineRule="auto"/>
        <w:ind w:firstLine="210" w:firstLineChars="100"/>
        <w:jc w:val="both"/>
        <w:outlineLvl w:val="9"/>
        <w:rPr>
          <w:rFonts w:hint="eastAsia" w:ascii="仿宋" w:hAnsi="仿宋" w:eastAsia="仿宋" w:cs="仿宋"/>
          <w:kern w:val="2"/>
          <w:sz w:val="21"/>
          <w:szCs w:val="24"/>
          <w:highlight w:val="none"/>
          <w:lang w:val="en-US" w:eastAsia="zh-CN" w:bidi="zh-CN"/>
        </w:rPr>
      </w:pPr>
      <w:bookmarkStart w:id="47" w:name="_Toc28372"/>
      <w:r>
        <w:rPr>
          <w:rFonts w:hint="eastAsia" w:ascii="仿宋" w:hAnsi="仿宋" w:eastAsia="仿宋" w:cs="仿宋"/>
          <w:kern w:val="2"/>
          <w:sz w:val="21"/>
          <w:szCs w:val="24"/>
          <w:highlight w:val="none"/>
          <w:lang w:val="en-US" w:eastAsia="zh-CN" w:bidi="zh-CN"/>
        </w:rPr>
        <w:t>2.本表必须按包分别填写。</w:t>
      </w:r>
      <w:bookmarkEnd w:id="47"/>
    </w:p>
    <w:p w14:paraId="771CBA1E">
      <w:pPr>
        <w:widowControl w:val="0"/>
        <w:spacing w:line="360" w:lineRule="auto"/>
        <w:ind w:firstLine="210" w:firstLineChars="100"/>
        <w:jc w:val="both"/>
        <w:rPr>
          <w:rFonts w:hint="default" w:ascii="仿宋" w:hAnsi="仿宋" w:eastAsia="仿宋" w:cs="仿宋"/>
          <w:kern w:val="2"/>
          <w:sz w:val="21"/>
          <w:szCs w:val="24"/>
          <w:highlight w:val="none"/>
          <w:lang w:val="en-US" w:eastAsia="zh-CN" w:bidi="zh-CN"/>
        </w:rPr>
      </w:pPr>
      <w:r>
        <w:rPr>
          <w:rFonts w:hint="eastAsia" w:ascii="仿宋" w:hAnsi="仿宋" w:eastAsia="仿宋" w:cs="仿宋"/>
          <w:kern w:val="2"/>
          <w:sz w:val="21"/>
          <w:szCs w:val="24"/>
          <w:highlight w:val="none"/>
          <w:lang w:val="en-US" w:eastAsia="zh-CN" w:bidi="zh-CN"/>
        </w:rPr>
        <w:t>3.首次报价不作为评审的依据。</w:t>
      </w:r>
    </w:p>
    <w:p w14:paraId="7FA638B4">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p>
    <w:p w14:paraId="1219DA46">
      <w:pPr>
        <w:widowControl w:val="0"/>
        <w:spacing w:line="360" w:lineRule="auto"/>
        <w:ind w:firstLine="210" w:firstLineChars="100"/>
        <w:jc w:val="both"/>
        <w:rPr>
          <w:rFonts w:hint="eastAsia" w:ascii="仿宋" w:hAnsi="仿宋" w:eastAsia="仿宋" w:cs="仿宋"/>
          <w:kern w:val="2"/>
          <w:sz w:val="21"/>
          <w:szCs w:val="24"/>
          <w:highlight w:val="none"/>
          <w:lang w:val="en-US" w:eastAsia="zh-CN" w:bidi="zh-CN"/>
        </w:rPr>
      </w:pPr>
    </w:p>
    <w:p w14:paraId="0E07B029">
      <w:pPr>
        <w:widowControl w:val="0"/>
        <w:spacing w:line="360" w:lineRule="auto"/>
        <w:ind w:firstLine="240" w:firstLineChars="100"/>
        <w:jc w:val="both"/>
        <w:rPr>
          <w:rFonts w:hint="eastAsia" w:ascii="仿宋" w:hAnsi="仿宋" w:eastAsia="仿宋" w:cs="仿宋"/>
          <w:kern w:val="2"/>
          <w:sz w:val="24"/>
          <w:szCs w:val="24"/>
          <w:highlight w:val="none"/>
          <w:u w:val="single"/>
          <w:lang w:val="en-US" w:eastAsia="zh-CN" w:bidi="zh-CN"/>
        </w:rPr>
      </w:pPr>
      <w:r>
        <w:rPr>
          <w:rFonts w:hint="eastAsia" w:ascii="仿宋" w:hAnsi="仿宋" w:eastAsia="仿宋" w:cs="仿宋"/>
          <w:kern w:val="2"/>
          <w:sz w:val="24"/>
          <w:szCs w:val="24"/>
          <w:highlight w:val="none"/>
          <w:lang w:val="en-US" w:eastAsia="zh-CN" w:bidi="zh-CN"/>
        </w:rPr>
        <w:t>供应商名称（</w:t>
      </w:r>
      <w:r>
        <w:rPr>
          <w:rFonts w:hint="eastAsia" w:ascii="仿宋" w:hAnsi="仿宋" w:eastAsia="仿宋" w:cs="仿宋"/>
          <w:sz w:val="24"/>
          <w:highlight w:val="none"/>
          <w:lang w:val="en-US" w:eastAsia="zh-CN"/>
        </w:rPr>
        <w:t>电子印章</w:t>
      </w:r>
      <w:r>
        <w:rPr>
          <w:rFonts w:hint="eastAsia" w:ascii="仿宋" w:hAnsi="仿宋" w:eastAsia="仿宋" w:cs="仿宋"/>
          <w:kern w:val="2"/>
          <w:sz w:val="24"/>
          <w:szCs w:val="24"/>
          <w:highlight w:val="none"/>
          <w:lang w:val="en-US" w:eastAsia="zh-CN" w:bidi="zh-CN"/>
        </w:rPr>
        <w:t xml:space="preserve">）： </w:t>
      </w:r>
      <w:r>
        <w:rPr>
          <w:rFonts w:hint="eastAsia" w:ascii="仿宋" w:hAnsi="仿宋" w:eastAsia="仿宋" w:cs="仿宋"/>
          <w:kern w:val="2"/>
          <w:sz w:val="24"/>
          <w:szCs w:val="24"/>
          <w:highlight w:val="none"/>
          <w:u w:val="single"/>
          <w:lang w:val="en-US" w:eastAsia="zh-CN" w:bidi="zh-CN"/>
        </w:rPr>
        <w:t xml:space="preserve">                </w:t>
      </w:r>
    </w:p>
    <w:p w14:paraId="41402DF9">
      <w:pPr>
        <w:widowControl w:val="0"/>
        <w:spacing w:line="360" w:lineRule="auto"/>
        <w:ind w:firstLine="240" w:firstLineChars="100"/>
        <w:jc w:val="both"/>
        <w:rPr>
          <w:rFonts w:hint="eastAsia" w:ascii="仿宋" w:hAnsi="仿宋" w:eastAsia="仿宋" w:cs="仿宋"/>
          <w:kern w:val="2"/>
          <w:sz w:val="24"/>
          <w:szCs w:val="24"/>
          <w:highlight w:val="none"/>
          <w:lang w:val="en-US" w:eastAsia="zh-CN" w:bidi="zh-CN"/>
        </w:rPr>
      </w:pPr>
      <w:r>
        <w:rPr>
          <w:rFonts w:hint="eastAsia" w:ascii="仿宋" w:hAnsi="仿宋" w:eastAsia="仿宋" w:cs="仿宋"/>
          <w:kern w:val="2"/>
          <w:sz w:val="24"/>
          <w:szCs w:val="24"/>
          <w:highlight w:val="none"/>
          <w:lang w:val="en-US" w:eastAsia="zh-CN" w:bidi="zh-CN"/>
        </w:rPr>
        <w:t>日期：</w:t>
      </w:r>
      <w:r>
        <w:rPr>
          <w:rFonts w:hint="eastAsia" w:ascii="仿宋" w:hAnsi="仿宋" w:eastAsia="仿宋" w:cs="仿宋"/>
          <w:kern w:val="2"/>
          <w:sz w:val="24"/>
          <w:szCs w:val="24"/>
          <w:highlight w:val="none"/>
          <w:u w:val="single"/>
          <w:lang w:val="en-US" w:eastAsia="zh-CN" w:bidi="zh-CN"/>
        </w:rPr>
        <w:t xml:space="preserve">     年    月    日</w:t>
      </w:r>
    </w:p>
    <w:p w14:paraId="26BABE27">
      <w:pPr>
        <w:pStyle w:val="20"/>
        <w:rPr>
          <w:rFonts w:hint="eastAsia" w:ascii="仿宋" w:hAnsi="仿宋" w:eastAsia="仿宋" w:cs="仿宋"/>
          <w:highlight w:val="none"/>
          <w:lang w:val="en-US" w:eastAsia="zh-CN"/>
        </w:rPr>
      </w:pPr>
    </w:p>
    <w:p w14:paraId="708DCCF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25A7D998">
      <w:pPr>
        <w:pStyle w:val="25"/>
        <w:ind w:left="0" w:leftChars="0" w:firstLine="0" w:firstLineChars="0"/>
        <w:outlineLvl w:val="2"/>
        <w:rPr>
          <w:rFonts w:hint="default" w:ascii="仿宋" w:hAnsi="仿宋" w:eastAsia="仿宋" w:cs="仿宋"/>
          <w:b/>
          <w:bCs/>
          <w:sz w:val="24"/>
          <w:szCs w:val="24"/>
          <w:highlight w:val="none"/>
          <w:lang w:val="en-US" w:eastAsia="zh-CN"/>
        </w:rPr>
      </w:pPr>
      <w:bookmarkStart w:id="48" w:name="_Toc32732"/>
      <w:r>
        <w:rPr>
          <w:rFonts w:hint="eastAsia" w:ascii="仿宋" w:hAnsi="仿宋" w:eastAsia="仿宋" w:cs="仿宋"/>
          <w:b/>
          <w:bCs/>
          <w:sz w:val="24"/>
          <w:szCs w:val="24"/>
          <w:highlight w:val="none"/>
          <w:lang w:val="en-US" w:eastAsia="zh-CN"/>
        </w:rPr>
        <w:t>6、</w:t>
      </w:r>
      <w:bookmarkEnd w:id="48"/>
      <w:r>
        <w:rPr>
          <w:rFonts w:hint="eastAsia" w:ascii="仿宋" w:hAnsi="仿宋" w:eastAsia="仿宋" w:cs="仿宋"/>
          <w:b/>
          <w:bCs/>
          <w:sz w:val="24"/>
          <w:szCs w:val="24"/>
          <w:highlight w:val="none"/>
          <w:lang w:val="en-US" w:eastAsia="zh-CN"/>
        </w:rPr>
        <w:t>报价明细表</w:t>
      </w:r>
    </w:p>
    <w:p w14:paraId="1711C79C">
      <w:pPr>
        <w:pStyle w:val="25"/>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报价明细表</w:t>
      </w:r>
    </w:p>
    <w:p w14:paraId="1B5B3200">
      <w:pPr>
        <w:pStyle w:val="25"/>
        <w:ind w:left="0" w:leftChars="0" w:firstLine="0" w:firstLineChars="0"/>
        <w:jc w:val="center"/>
        <w:rPr>
          <w:rFonts w:hint="eastAsia" w:ascii="仿宋" w:hAnsi="仿宋" w:eastAsia="仿宋" w:cs="仿宋"/>
          <w:highlight w:val="none"/>
          <w:lang w:val="en-US" w:eastAsia="zh-CN"/>
        </w:rPr>
      </w:pPr>
    </w:p>
    <w:p w14:paraId="1E77B69A">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项目编号：</w:t>
      </w:r>
      <w:r>
        <w:rPr>
          <w:rFonts w:hint="eastAsia" w:ascii="仿宋" w:hAnsi="仿宋" w:eastAsia="仿宋" w:cs="仿宋"/>
          <w:highlight w:val="none"/>
          <w:u w:val="single"/>
          <w:lang w:val="en-US" w:eastAsia="zh-CN"/>
        </w:rPr>
        <w:t xml:space="preserve">              </w:t>
      </w:r>
    </w:p>
    <w:p w14:paraId="310154A8">
      <w:pPr>
        <w:rPr>
          <w:rFonts w:hint="eastAsia" w:ascii="仿宋" w:hAnsi="仿宋" w:eastAsia="仿宋" w:cs="仿宋"/>
          <w:highlight w:val="none"/>
          <w:u w:val="single"/>
          <w:lang w:val="en-US" w:eastAsia="zh-CN"/>
        </w:rPr>
      </w:pPr>
      <w:r>
        <w:rPr>
          <w:rFonts w:hint="eastAsia" w:ascii="仿宋" w:hAnsi="仿宋" w:eastAsia="仿宋" w:cs="仿宋"/>
          <w:highlight w:val="none"/>
          <w:u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报价单位：人民币元</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1027"/>
        <w:gridCol w:w="1246"/>
        <w:gridCol w:w="548"/>
        <w:gridCol w:w="882"/>
        <w:gridCol w:w="882"/>
        <w:gridCol w:w="745"/>
        <w:gridCol w:w="944"/>
        <w:gridCol w:w="958"/>
        <w:gridCol w:w="864"/>
      </w:tblGrid>
      <w:tr w14:paraId="18D89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426" w:type="dxa"/>
            <w:vAlign w:val="center"/>
          </w:tcPr>
          <w:p w14:paraId="59BF6372">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序号</w:t>
            </w:r>
          </w:p>
        </w:tc>
        <w:tc>
          <w:tcPr>
            <w:tcW w:w="1089" w:type="dxa"/>
            <w:vAlign w:val="center"/>
          </w:tcPr>
          <w:p w14:paraId="21F211BE">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货物（或服务）名称</w:t>
            </w:r>
          </w:p>
        </w:tc>
        <w:tc>
          <w:tcPr>
            <w:tcW w:w="1342" w:type="dxa"/>
            <w:vAlign w:val="center"/>
          </w:tcPr>
          <w:p w14:paraId="45D6F8F7">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货物生产厂家（或服务承接方）</w:t>
            </w:r>
          </w:p>
        </w:tc>
        <w:tc>
          <w:tcPr>
            <w:tcW w:w="567" w:type="dxa"/>
            <w:vAlign w:val="center"/>
          </w:tcPr>
          <w:p w14:paraId="1C6FBDEC">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品牌</w:t>
            </w:r>
          </w:p>
        </w:tc>
        <w:tc>
          <w:tcPr>
            <w:tcW w:w="954" w:type="dxa"/>
            <w:vAlign w:val="center"/>
          </w:tcPr>
          <w:p w14:paraId="0C760C7A">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型号</w:t>
            </w:r>
          </w:p>
        </w:tc>
        <w:tc>
          <w:tcPr>
            <w:tcW w:w="954" w:type="dxa"/>
            <w:vAlign w:val="center"/>
          </w:tcPr>
          <w:p w14:paraId="1E5962E2">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规格</w:t>
            </w:r>
          </w:p>
        </w:tc>
        <w:tc>
          <w:tcPr>
            <w:tcW w:w="795" w:type="dxa"/>
            <w:vAlign w:val="center"/>
          </w:tcPr>
          <w:p w14:paraId="609D887C">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单位</w:t>
            </w:r>
          </w:p>
        </w:tc>
        <w:tc>
          <w:tcPr>
            <w:tcW w:w="1026" w:type="dxa"/>
            <w:vAlign w:val="center"/>
          </w:tcPr>
          <w:p w14:paraId="61BB3600">
            <w:pPr>
              <w:pStyle w:val="24"/>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数量</w:t>
            </w:r>
          </w:p>
        </w:tc>
        <w:tc>
          <w:tcPr>
            <w:tcW w:w="976" w:type="dxa"/>
            <w:vAlign w:val="center"/>
          </w:tcPr>
          <w:p w14:paraId="1ED702C4">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单价（元）</w:t>
            </w:r>
          </w:p>
        </w:tc>
        <w:tc>
          <w:tcPr>
            <w:tcW w:w="932" w:type="dxa"/>
            <w:vAlign w:val="center"/>
          </w:tcPr>
          <w:p w14:paraId="5DA9912E">
            <w:pPr>
              <w:pStyle w:val="24"/>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备注/说明</w:t>
            </w:r>
          </w:p>
        </w:tc>
      </w:tr>
      <w:tr w14:paraId="06041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2F206E8F">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6DA70AF6">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204504EA">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26F0DA14">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6C821B6C">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0F4E972C">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472F51AA">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7B2CD5FB">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3EBC4659">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5B1FC3CF">
            <w:pPr>
              <w:pStyle w:val="24"/>
              <w:jc w:val="center"/>
              <w:rPr>
                <w:rFonts w:hint="eastAsia" w:ascii="仿宋" w:hAnsi="仿宋" w:eastAsia="仿宋" w:cs="仿宋"/>
                <w:color w:val="auto"/>
                <w:sz w:val="21"/>
                <w:szCs w:val="21"/>
                <w:highlight w:val="none"/>
                <w:vertAlign w:val="baseline"/>
                <w:lang w:val="en-US" w:eastAsia="zh-CN"/>
              </w:rPr>
            </w:pPr>
          </w:p>
        </w:tc>
      </w:tr>
      <w:tr w14:paraId="73EEF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502D4507">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06D4B042">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737D8632">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40D2A6CD">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07BD6E5B">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39CF98A6">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52DCE5DB">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640439E8">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2A8D6B83">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7D37DCB6">
            <w:pPr>
              <w:pStyle w:val="24"/>
              <w:jc w:val="center"/>
              <w:rPr>
                <w:rFonts w:hint="eastAsia" w:ascii="仿宋" w:hAnsi="仿宋" w:eastAsia="仿宋" w:cs="仿宋"/>
                <w:color w:val="auto"/>
                <w:sz w:val="21"/>
                <w:szCs w:val="21"/>
                <w:highlight w:val="none"/>
                <w:vertAlign w:val="baseline"/>
                <w:lang w:val="en-US" w:eastAsia="zh-CN"/>
              </w:rPr>
            </w:pPr>
          </w:p>
        </w:tc>
      </w:tr>
      <w:tr w14:paraId="114DB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020F6751">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04B3B766">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1FBFA2FC">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13B2D581">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4FB05802">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4D585E6D">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4B12E43F">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1010AF53">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0F595AB6">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6CC22D46">
            <w:pPr>
              <w:pStyle w:val="24"/>
              <w:jc w:val="center"/>
              <w:rPr>
                <w:rFonts w:hint="eastAsia" w:ascii="仿宋" w:hAnsi="仿宋" w:eastAsia="仿宋" w:cs="仿宋"/>
                <w:color w:val="auto"/>
                <w:sz w:val="21"/>
                <w:szCs w:val="21"/>
                <w:highlight w:val="none"/>
                <w:vertAlign w:val="baseline"/>
                <w:lang w:val="en-US" w:eastAsia="zh-CN"/>
              </w:rPr>
            </w:pPr>
          </w:p>
        </w:tc>
      </w:tr>
      <w:tr w14:paraId="02240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 w:type="dxa"/>
            <w:vAlign w:val="center"/>
          </w:tcPr>
          <w:p w14:paraId="65486B2C">
            <w:pPr>
              <w:pStyle w:val="24"/>
              <w:jc w:val="center"/>
              <w:rPr>
                <w:rFonts w:hint="eastAsia" w:ascii="仿宋" w:hAnsi="仿宋" w:eastAsia="仿宋" w:cs="仿宋"/>
                <w:color w:val="auto"/>
                <w:sz w:val="21"/>
                <w:szCs w:val="21"/>
                <w:highlight w:val="none"/>
                <w:vertAlign w:val="baseline"/>
                <w:lang w:val="en-US" w:eastAsia="zh-CN"/>
              </w:rPr>
            </w:pPr>
          </w:p>
        </w:tc>
        <w:tc>
          <w:tcPr>
            <w:tcW w:w="1089" w:type="dxa"/>
            <w:vAlign w:val="center"/>
          </w:tcPr>
          <w:p w14:paraId="19F7E31A">
            <w:pPr>
              <w:pStyle w:val="24"/>
              <w:jc w:val="center"/>
              <w:rPr>
                <w:rFonts w:hint="eastAsia" w:ascii="仿宋" w:hAnsi="仿宋" w:eastAsia="仿宋" w:cs="仿宋"/>
                <w:color w:val="auto"/>
                <w:sz w:val="21"/>
                <w:szCs w:val="21"/>
                <w:highlight w:val="none"/>
                <w:vertAlign w:val="baseline"/>
                <w:lang w:val="en-US" w:eastAsia="zh-CN"/>
              </w:rPr>
            </w:pPr>
          </w:p>
        </w:tc>
        <w:tc>
          <w:tcPr>
            <w:tcW w:w="1342" w:type="dxa"/>
            <w:vAlign w:val="center"/>
          </w:tcPr>
          <w:p w14:paraId="62F44DE4">
            <w:pPr>
              <w:pStyle w:val="24"/>
              <w:jc w:val="center"/>
              <w:rPr>
                <w:rFonts w:hint="eastAsia" w:ascii="仿宋" w:hAnsi="仿宋" w:eastAsia="仿宋" w:cs="仿宋"/>
                <w:color w:val="auto"/>
                <w:sz w:val="21"/>
                <w:szCs w:val="21"/>
                <w:highlight w:val="none"/>
                <w:vertAlign w:val="baseline"/>
                <w:lang w:val="en-US" w:eastAsia="zh-CN"/>
              </w:rPr>
            </w:pPr>
          </w:p>
        </w:tc>
        <w:tc>
          <w:tcPr>
            <w:tcW w:w="567" w:type="dxa"/>
            <w:vAlign w:val="center"/>
          </w:tcPr>
          <w:p w14:paraId="0D1285BF">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13486C68">
            <w:pPr>
              <w:pStyle w:val="24"/>
              <w:jc w:val="center"/>
              <w:rPr>
                <w:rFonts w:hint="eastAsia" w:ascii="仿宋" w:hAnsi="仿宋" w:eastAsia="仿宋" w:cs="仿宋"/>
                <w:color w:val="auto"/>
                <w:sz w:val="21"/>
                <w:szCs w:val="21"/>
                <w:highlight w:val="none"/>
                <w:vertAlign w:val="baseline"/>
                <w:lang w:val="en-US" w:eastAsia="zh-CN"/>
              </w:rPr>
            </w:pPr>
          </w:p>
        </w:tc>
        <w:tc>
          <w:tcPr>
            <w:tcW w:w="954" w:type="dxa"/>
            <w:vAlign w:val="center"/>
          </w:tcPr>
          <w:p w14:paraId="3D327203">
            <w:pPr>
              <w:pStyle w:val="24"/>
              <w:jc w:val="center"/>
              <w:rPr>
                <w:rFonts w:hint="eastAsia" w:ascii="仿宋" w:hAnsi="仿宋" w:eastAsia="仿宋" w:cs="仿宋"/>
                <w:color w:val="auto"/>
                <w:sz w:val="21"/>
                <w:szCs w:val="21"/>
                <w:highlight w:val="none"/>
                <w:vertAlign w:val="baseline"/>
                <w:lang w:val="en-US" w:eastAsia="zh-CN"/>
              </w:rPr>
            </w:pPr>
          </w:p>
        </w:tc>
        <w:tc>
          <w:tcPr>
            <w:tcW w:w="795" w:type="dxa"/>
            <w:vAlign w:val="center"/>
          </w:tcPr>
          <w:p w14:paraId="1D0E1826">
            <w:pPr>
              <w:pStyle w:val="24"/>
              <w:jc w:val="center"/>
              <w:rPr>
                <w:rFonts w:hint="eastAsia" w:ascii="仿宋" w:hAnsi="仿宋" w:eastAsia="仿宋" w:cs="仿宋"/>
                <w:color w:val="auto"/>
                <w:sz w:val="21"/>
                <w:szCs w:val="21"/>
                <w:highlight w:val="none"/>
                <w:vertAlign w:val="baseline"/>
                <w:lang w:val="en-US" w:eastAsia="zh-CN"/>
              </w:rPr>
            </w:pPr>
          </w:p>
        </w:tc>
        <w:tc>
          <w:tcPr>
            <w:tcW w:w="1026" w:type="dxa"/>
            <w:vAlign w:val="center"/>
          </w:tcPr>
          <w:p w14:paraId="7E0D6298">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00A0EEFD">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458F2EDF">
            <w:pPr>
              <w:pStyle w:val="24"/>
              <w:jc w:val="center"/>
              <w:rPr>
                <w:rFonts w:hint="eastAsia" w:ascii="仿宋" w:hAnsi="仿宋" w:eastAsia="仿宋" w:cs="仿宋"/>
                <w:color w:val="auto"/>
                <w:sz w:val="21"/>
                <w:szCs w:val="21"/>
                <w:highlight w:val="none"/>
                <w:vertAlign w:val="baseline"/>
                <w:lang w:val="en-US" w:eastAsia="zh-CN"/>
              </w:rPr>
            </w:pPr>
          </w:p>
        </w:tc>
      </w:tr>
      <w:tr w14:paraId="7F0A1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7" w:type="dxa"/>
            <w:gridSpan w:val="7"/>
            <w:vAlign w:val="center"/>
          </w:tcPr>
          <w:p w14:paraId="0583ECDE">
            <w:pPr>
              <w:pStyle w:val="24"/>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合计</w:t>
            </w:r>
          </w:p>
        </w:tc>
        <w:tc>
          <w:tcPr>
            <w:tcW w:w="1026" w:type="dxa"/>
            <w:vAlign w:val="center"/>
          </w:tcPr>
          <w:p w14:paraId="281A97A7">
            <w:pPr>
              <w:pStyle w:val="24"/>
              <w:jc w:val="center"/>
              <w:rPr>
                <w:rFonts w:hint="eastAsia" w:ascii="仿宋" w:hAnsi="仿宋" w:eastAsia="仿宋" w:cs="仿宋"/>
                <w:color w:val="auto"/>
                <w:sz w:val="21"/>
                <w:szCs w:val="21"/>
                <w:highlight w:val="none"/>
                <w:vertAlign w:val="baseline"/>
                <w:lang w:val="en-US" w:eastAsia="zh-CN"/>
              </w:rPr>
            </w:pPr>
          </w:p>
        </w:tc>
        <w:tc>
          <w:tcPr>
            <w:tcW w:w="976" w:type="dxa"/>
            <w:vAlign w:val="center"/>
          </w:tcPr>
          <w:p w14:paraId="6E9C5964">
            <w:pPr>
              <w:pStyle w:val="24"/>
              <w:jc w:val="center"/>
              <w:rPr>
                <w:rFonts w:hint="eastAsia" w:ascii="仿宋" w:hAnsi="仿宋" w:eastAsia="仿宋" w:cs="仿宋"/>
                <w:color w:val="auto"/>
                <w:sz w:val="21"/>
                <w:szCs w:val="21"/>
                <w:highlight w:val="none"/>
                <w:vertAlign w:val="baseline"/>
                <w:lang w:val="en-US" w:eastAsia="zh-CN"/>
              </w:rPr>
            </w:pPr>
          </w:p>
        </w:tc>
        <w:tc>
          <w:tcPr>
            <w:tcW w:w="932" w:type="dxa"/>
            <w:vAlign w:val="center"/>
          </w:tcPr>
          <w:p w14:paraId="09D3CFB5">
            <w:pPr>
              <w:pStyle w:val="24"/>
              <w:jc w:val="center"/>
              <w:rPr>
                <w:rFonts w:hint="eastAsia" w:ascii="仿宋" w:hAnsi="仿宋" w:eastAsia="仿宋" w:cs="仿宋"/>
                <w:color w:val="auto"/>
                <w:sz w:val="21"/>
                <w:szCs w:val="21"/>
                <w:highlight w:val="none"/>
                <w:vertAlign w:val="baseline"/>
                <w:lang w:val="en-US" w:eastAsia="zh-CN"/>
              </w:rPr>
            </w:pPr>
          </w:p>
        </w:tc>
      </w:tr>
    </w:tbl>
    <w:p w14:paraId="611D4DA0">
      <w:pPr>
        <w:widowControl w:val="0"/>
        <w:spacing w:line="360" w:lineRule="auto"/>
        <w:ind w:left="0" w:leftChars="0" w:firstLine="0" w:firstLineChars="0"/>
        <w:jc w:val="both"/>
        <w:rPr>
          <w:rFonts w:hint="eastAsia" w:ascii="仿宋" w:hAnsi="仿宋" w:eastAsia="仿宋" w:cs="仿宋"/>
          <w:kern w:val="2"/>
          <w:sz w:val="21"/>
          <w:szCs w:val="24"/>
          <w:highlight w:val="none"/>
          <w:lang w:val="en-US" w:eastAsia="zh-CN" w:bidi="zh-CN"/>
        </w:rPr>
      </w:pPr>
    </w:p>
    <w:p w14:paraId="37197A92">
      <w:pPr>
        <w:pStyle w:val="20"/>
        <w:rPr>
          <w:rFonts w:hint="eastAsia" w:ascii="仿宋" w:hAnsi="仿宋" w:eastAsia="仿宋" w:cs="仿宋"/>
          <w:highlight w:val="none"/>
          <w:lang w:val="en-US" w:eastAsia="zh-CN"/>
        </w:rPr>
      </w:pPr>
    </w:p>
    <w:p w14:paraId="578ABC5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注：1.本表应按包分别填写。</w:t>
      </w:r>
    </w:p>
    <w:p w14:paraId="4182BDE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2.如果不提供投标报价明细表将视为没有实质性响应招标文件。</w:t>
      </w:r>
    </w:p>
    <w:p w14:paraId="2F800378">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3.上述各项的详细规格（如有），可另页描述。</w:t>
      </w:r>
    </w:p>
    <w:p w14:paraId="2D2BBF14">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4、表格中第二列填写货物名称时、第三列对应填写货物生产商；第二列填写服务名称时、第三列对应填写</w:t>
      </w:r>
      <w:r>
        <w:rPr>
          <w:rFonts w:hint="eastAsia" w:ascii="仿宋" w:hAnsi="仿宋" w:eastAsia="仿宋" w:cs="仿宋"/>
          <w:color w:val="auto"/>
          <w:sz w:val="21"/>
          <w:szCs w:val="21"/>
          <w:highlight w:val="none"/>
          <w:vertAlign w:val="baseline"/>
          <w:lang w:val="en-US" w:eastAsia="zh-CN"/>
        </w:rPr>
        <w:t>服务承接方。货物类采购项目</w:t>
      </w:r>
      <w:r>
        <w:rPr>
          <w:rFonts w:hint="eastAsia" w:ascii="仿宋" w:hAnsi="仿宋" w:eastAsia="仿宋" w:cs="仿宋"/>
          <w:color w:val="auto"/>
          <w:sz w:val="24"/>
          <w:szCs w:val="24"/>
          <w:highlight w:val="none"/>
          <w:lang w:val="en-US" w:eastAsia="zh-CN"/>
        </w:rPr>
        <w:t>除采购需求明确要求填写货物伴随服务外，无需填写货物伴随服务的服务名称、服务承接方，此费用包含在货物单价中。</w:t>
      </w:r>
    </w:p>
    <w:p w14:paraId="2D60EED8">
      <w:pPr>
        <w:spacing w:line="360" w:lineRule="auto"/>
        <w:rPr>
          <w:rFonts w:hint="eastAsia" w:ascii="仿宋" w:hAnsi="仿宋" w:eastAsia="仿宋" w:cs="仿宋"/>
          <w:sz w:val="24"/>
          <w:szCs w:val="24"/>
          <w:highlight w:val="none"/>
          <w:lang w:val="en-US" w:eastAsia="zh-CN"/>
        </w:rPr>
      </w:pPr>
    </w:p>
    <w:p w14:paraId="704CDE1B">
      <w:pPr>
        <w:spacing w:line="360" w:lineRule="auto"/>
        <w:rPr>
          <w:rFonts w:hint="eastAsia" w:ascii="仿宋" w:hAnsi="仿宋" w:eastAsia="仿宋" w:cs="仿宋"/>
          <w:sz w:val="24"/>
          <w:szCs w:val="24"/>
          <w:highlight w:val="none"/>
          <w:lang w:val="en-US" w:eastAsia="zh-CN"/>
        </w:rPr>
      </w:pPr>
    </w:p>
    <w:p w14:paraId="54208CCC">
      <w:pPr>
        <w:spacing w:line="360" w:lineRule="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lang w:val="en-US" w:eastAsia="zh-CN"/>
        </w:rPr>
        <w:t>供应商名称（</w:t>
      </w:r>
      <w:r>
        <w:rPr>
          <w:rFonts w:hint="eastAsia" w:ascii="仿宋" w:hAnsi="仿宋" w:eastAsia="仿宋" w:cs="仿宋"/>
          <w:sz w:val="24"/>
          <w:highlight w:val="none"/>
          <w:lang w:val="en-US" w:eastAsia="zh-CN"/>
        </w:rPr>
        <w:t>电子印章</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u w:val="single"/>
          <w:lang w:val="en-US" w:eastAsia="zh-CN"/>
        </w:rPr>
        <w:t xml:space="preserve">              </w:t>
      </w:r>
    </w:p>
    <w:p w14:paraId="0F816A81">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23979FA5">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16801FE4">
      <w:pPr>
        <w:pStyle w:val="20"/>
        <w:ind w:left="0" w:leftChars="0" w:firstLine="0" w:firstLineChars="0"/>
        <w:jc w:val="left"/>
        <w:outlineLvl w:val="1"/>
        <w:rPr>
          <w:rFonts w:hint="default" w:ascii="仿宋" w:hAnsi="仿宋" w:eastAsia="仿宋" w:cs="仿宋"/>
          <w:b/>
          <w:bCs/>
          <w:sz w:val="24"/>
          <w:szCs w:val="24"/>
          <w:highlight w:val="none"/>
          <w:lang w:val="en-US" w:eastAsia="zh-CN"/>
        </w:rPr>
      </w:pPr>
      <w:bookmarkStart w:id="49" w:name="_Toc24571"/>
      <w:bookmarkStart w:id="50" w:name="_Toc27376"/>
      <w:r>
        <w:rPr>
          <w:rFonts w:hint="eastAsia" w:ascii="仿宋" w:hAnsi="仿宋" w:eastAsia="仿宋" w:cs="仿宋"/>
          <w:b/>
          <w:bCs/>
          <w:sz w:val="24"/>
          <w:szCs w:val="24"/>
          <w:highlight w:val="none"/>
          <w:lang w:val="en-US" w:eastAsia="zh-CN"/>
        </w:rPr>
        <w:t>三、商务技术文件</w:t>
      </w:r>
      <w:bookmarkEnd w:id="49"/>
    </w:p>
    <w:bookmarkEnd w:id="50"/>
    <w:p w14:paraId="3ECAF38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2"/>
        <w:rPr>
          <w:rFonts w:hint="eastAsia" w:ascii="仿宋" w:hAnsi="仿宋" w:eastAsia="仿宋" w:cs="仿宋"/>
          <w:b/>
          <w:bCs/>
          <w:highlight w:val="none"/>
        </w:rPr>
      </w:pPr>
      <w:bookmarkStart w:id="51" w:name="_Toc26890"/>
      <w:r>
        <w:rPr>
          <w:rFonts w:hint="eastAsia" w:ascii="仿宋" w:hAnsi="仿宋" w:eastAsia="仿宋" w:cs="仿宋"/>
          <w:b/>
          <w:bCs/>
          <w:color w:val="000000"/>
          <w:kern w:val="0"/>
          <w:sz w:val="24"/>
          <w:szCs w:val="24"/>
          <w:highlight w:val="none"/>
          <w:lang w:val="en-US" w:eastAsia="zh-CN" w:bidi="ar"/>
        </w:rPr>
        <w:t xml:space="preserve">7、投标书 </w:t>
      </w:r>
    </w:p>
    <w:p w14:paraId="5E8996D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7EA3491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default" w:ascii="仿宋" w:hAnsi="仿宋" w:eastAsia="仿宋" w:cs="仿宋"/>
          <w:sz w:val="32"/>
          <w:szCs w:val="32"/>
          <w:highlight w:val="none"/>
          <w:lang w:val="en-US"/>
        </w:rPr>
      </w:pPr>
      <w:r>
        <w:rPr>
          <w:rFonts w:hint="eastAsia" w:ascii="仿宋" w:hAnsi="仿宋" w:eastAsia="仿宋" w:cs="仿宋"/>
          <w:b/>
          <w:bCs/>
          <w:color w:val="000000"/>
          <w:kern w:val="0"/>
          <w:sz w:val="32"/>
          <w:szCs w:val="32"/>
          <w:highlight w:val="none"/>
          <w:lang w:val="en-US" w:eastAsia="zh-CN" w:bidi="ar"/>
        </w:rPr>
        <w:t>投标书</w:t>
      </w:r>
    </w:p>
    <w:p w14:paraId="04A242A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39783B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14:paraId="4FECB54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我方参加你方就</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（采购项目名称）、</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（项目编号)、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none"/>
          <w:lang w:val="en-US" w:eastAsia="zh-CN" w:bidi="ar"/>
        </w:rPr>
        <w:t>（标项(包)名称）</w:t>
      </w:r>
      <w:r>
        <w:rPr>
          <w:rFonts w:hint="eastAsia" w:ascii="仿宋" w:hAnsi="仿宋" w:eastAsia="仿宋" w:cs="仿宋"/>
          <w:color w:val="000000"/>
          <w:kern w:val="0"/>
          <w:sz w:val="24"/>
          <w:szCs w:val="24"/>
          <w:highlight w:val="none"/>
          <w:lang w:val="en-US" w:eastAsia="zh-CN" w:bidi="ar"/>
        </w:rPr>
        <w:t xml:space="preserve">组织的采购活动，并对此项目进行投标响应。 </w:t>
      </w:r>
    </w:p>
    <w:p w14:paraId="1840F72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52" w:name="_Toc31541"/>
      <w:r>
        <w:rPr>
          <w:rFonts w:hint="eastAsia" w:ascii="仿宋" w:hAnsi="仿宋" w:eastAsia="仿宋" w:cs="仿宋"/>
          <w:color w:val="000000"/>
          <w:kern w:val="0"/>
          <w:sz w:val="24"/>
          <w:szCs w:val="24"/>
          <w:highlight w:val="none"/>
          <w:lang w:val="en-US" w:eastAsia="zh-CN" w:bidi="ar"/>
        </w:rPr>
        <w:t>1. 我方已详细审查全部采购文件，自愿参与投标响应并承诺如下：</w:t>
      </w:r>
      <w:bookmarkEnd w:id="52"/>
      <w:r>
        <w:rPr>
          <w:rFonts w:hint="eastAsia" w:ascii="仿宋" w:hAnsi="仿宋" w:eastAsia="仿宋" w:cs="仿宋"/>
          <w:color w:val="000000"/>
          <w:kern w:val="0"/>
          <w:sz w:val="24"/>
          <w:szCs w:val="24"/>
          <w:highlight w:val="none"/>
          <w:lang w:val="en-US" w:eastAsia="zh-CN" w:bidi="ar"/>
        </w:rPr>
        <w:t xml:space="preserve"> </w:t>
      </w:r>
    </w:p>
    <w:p w14:paraId="5219322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（1）本响应有效期为自提交响应文件的截止之日起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个日历日。 </w:t>
      </w:r>
    </w:p>
    <w:p w14:paraId="0D4D9CF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（2）除合同条款及采购需求偏离表列出的偏离外，我方响应采购文件的全部要求。 </w:t>
      </w:r>
    </w:p>
    <w:p w14:paraId="1B07C37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（3）我方已提供的全部文件资料是真实、准确的，并对此承担一切法律后果。 </w:t>
      </w:r>
    </w:p>
    <w:p w14:paraId="3EFE89B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（4）如我方成交，我方将在法律规定的期限内与你方签订合同，按照采购文件要求提交履约保证金，并在合同约定的期限内完成合同规定的全部义务。 </w:t>
      </w:r>
    </w:p>
    <w:p w14:paraId="20E4F37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53" w:name="_Toc30568"/>
      <w:r>
        <w:rPr>
          <w:rFonts w:hint="eastAsia" w:ascii="仿宋" w:hAnsi="仿宋" w:eastAsia="仿宋" w:cs="仿宋"/>
          <w:color w:val="000000"/>
          <w:kern w:val="0"/>
          <w:sz w:val="24"/>
          <w:szCs w:val="24"/>
          <w:highlight w:val="none"/>
          <w:lang w:val="en-US" w:eastAsia="zh-CN" w:bidi="ar"/>
        </w:rPr>
        <w:t>2. 其他补充条款（如有）：</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53"/>
      <w:r>
        <w:rPr>
          <w:rFonts w:hint="eastAsia" w:ascii="仿宋" w:hAnsi="仿宋" w:eastAsia="仿宋" w:cs="仿宋"/>
          <w:color w:val="000000"/>
          <w:kern w:val="0"/>
          <w:sz w:val="24"/>
          <w:szCs w:val="24"/>
          <w:highlight w:val="none"/>
          <w:lang w:val="en-US" w:eastAsia="zh-CN" w:bidi="ar"/>
        </w:rPr>
        <w:t xml:space="preserve"> </w:t>
      </w:r>
    </w:p>
    <w:p w14:paraId="477AF3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与本投标有关的一切正式往来信函请寄： </w:t>
      </w:r>
    </w:p>
    <w:p w14:paraId="038C12B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地址</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传真</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5A6AAE6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电话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电子函件</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5A64C6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187CBF4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07342D5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4ECF9C36">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3669162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2"/>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8、授权委托书</w:t>
      </w:r>
      <w:bookmarkEnd w:id="51"/>
      <w:r>
        <w:rPr>
          <w:rFonts w:hint="eastAsia" w:ascii="仿宋" w:hAnsi="仿宋" w:eastAsia="仿宋" w:cs="仿宋"/>
          <w:color w:val="000000"/>
          <w:kern w:val="0"/>
          <w:sz w:val="24"/>
          <w:szCs w:val="24"/>
          <w:highlight w:val="none"/>
          <w:lang w:val="en-US" w:eastAsia="zh-CN" w:bidi="ar"/>
        </w:rPr>
        <w:t xml:space="preserve"> </w:t>
      </w:r>
    </w:p>
    <w:p w14:paraId="0A19B442">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000000"/>
          <w:kern w:val="0"/>
          <w:sz w:val="32"/>
          <w:szCs w:val="32"/>
          <w:highlight w:val="none"/>
          <w:lang w:val="en-US" w:eastAsia="zh-CN" w:bidi="ar"/>
        </w:rPr>
      </w:pPr>
    </w:p>
    <w:p w14:paraId="4A0F0A4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授权委托书</w:t>
      </w:r>
    </w:p>
    <w:p w14:paraId="73CE29D8">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14:paraId="3FEB8F89">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（姓名）系</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（供应商名称）的法定代表人（单位负责人），现委托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000000"/>
          <w:kern w:val="0"/>
          <w:sz w:val="24"/>
          <w:szCs w:val="24"/>
          <w:highlight w:val="none"/>
          <w:u w:val="single"/>
          <w:lang w:val="en-US" w:eastAsia="zh-CN" w:bidi="ar"/>
        </w:rPr>
        <w:t xml:space="preserve">           （项目名称）</w:t>
      </w:r>
      <w:r>
        <w:rPr>
          <w:rFonts w:hint="eastAsia" w:ascii="仿宋" w:hAnsi="仿宋" w:eastAsia="仿宋" w:cs="仿宋"/>
          <w:color w:val="000000"/>
          <w:kern w:val="0"/>
          <w:sz w:val="24"/>
          <w:szCs w:val="24"/>
          <w:highlight w:val="none"/>
          <w:lang w:val="en-US" w:eastAsia="zh-CN" w:bidi="ar"/>
        </w:rPr>
        <w:t xml:space="preserve">响应文件和处理有关事宜，其法律后果由我方承担。 </w:t>
      </w:r>
    </w:p>
    <w:p w14:paraId="7B0C1099">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委托期限：自本授权委托书签署之日起至响应有效期届满之日止。 </w:t>
      </w:r>
    </w:p>
    <w:p w14:paraId="7D5896EA">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代理人无转委托权。 </w:t>
      </w:r>
    </w:p>
    <w:p w14:paraId="7FFC664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4BD57B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441D12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法定代表人（单位负责人）（签字或</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0AEC393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委托代理人（签字/签章）：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66501EC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14:paraId="1422A5B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BE059E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662E9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6251DDE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14:paraId="6450807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14:paraId="1CE3855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0715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4AF5EB8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14:paraId="2A6CDB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14:paraId="6B26FA7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说明：1.若供应商为事业单位或其他组织或分支机构（仅当采购文件注明允许分支机构投标的），则法定代表人（单位负责人）处的签署人可为单位负责人。 </w:t>
      </w:r>
    </w:p>
    <w:p w14:paraId="6FA3B9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2.若响应文件中签字之处均为法定代表人（单位负责人）本人签署，则可不提供本《授权委托书》，但须提供《法定代表人（单位负责人）身份证明》。 </w:t>
      </w:r>
    </w:p>
    <w:p w14:paraId="7234AB7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4"/>
          <w:szCs w:val="24"/>
          <w:highlight w:val="none"/>
        </w:rPr>
      </w:pPr>
      <w:bookmarkStart w:id="54" w:name="_Toc24165"/>
      <w:r>
        <w:rPr>
          <w:rFonts w:hint="eastAsia" w:ascii="仿宋" w:hAnsi="仿宋" w:eastAsia="仿宋" w:cs="仿宋"/>
          <w:color w:val="000000"/>
          <w:kern w:val="0"/>
          <w:sz w:val="24"/>
          <w:szCs w:val="24"/>
          <w:highlight w:val="none"/>
          <w:lang w:val="en-US" w:eastAsia="zh-CN" w:bidi="ar"/>
        </w:rPr>
        <w:t>3.供应商为自然人的情形，可不提供本《授权委托书》。</w:t>
      </w:r>
      <w:bookmarkEnd w:id="54"/>
    </w:p>
    <w:p w14:paraId="143D367E">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14:paraId="2A184BFF">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附：法定代表人（单位负责人）身份证明</w:t>
      </w:r>
    </w:p>
    <w:p w14:paraId="1169063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88F2FD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14:paraId="11D83270">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兹证明， </w:t>
      </w:r>
    </w:p>
    <w:p w14:paraId="6EB4ED25">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姓名：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性别：</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年龄：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职务：</w:t>
      </w:r>
      <w:r>
        <w:rPr>
          <w:rFonts w:hint="eastAsia" w:ascii="仿宋" w:hAnsi="仿宋" w:eastAsia="仿宋" w:cs="仿宋"/>
          <w:color w:val="000000"/>
          <w:kern w:val="0"/>
          <w:sz w:val="24"/>
          <w:szCs w:val="24"/>
          <w:highlight w:val="none"/>
          <w:u w:val="single"/>
          <w:lang w:val="en-US" w:eastAsia="zh-CN" w:bidi="ar"/>
        </w:rPr>
        <w:t xml:space="preserve">     </w:t>
      </w:r>
    </w:p>
    <w:p w14:paraId="384D4460">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系</w:t>
      </w:r>
      <w:r>
        <w:rPr>
          <w:rFonts w:hint="eastAsia" w:ascii="仿宋" w:hAnsi="仿宋" w:eastAsia="仿宋" w:cs="仿宋"/>
          <w:color w:val="000000"/>
          <w:kern w:val="0"/>
          <w:sz w:val="24"/>
          <w:szCs w:val="24"/>
          <w:highlight w:val="none"/>
          <w:u w:val="single"/>
          <w:lang w:val="en-US" w:eastAsia="zh-CN" w:bidi="ar"/>
        </w:rPr>
        <w:t xml:space="preserve">       （供应商名称）</w:t>
      </w:r>
      <w:r>
        <w:rPr>
          <w:rFonts w:hint="eastAsia" w:ascii="仿宋" w:hAnsi="仿宋" w:eastAsia="仿宋" w:cs="仿宋"/>
          <w:color w:val="000000"/>
          <w:kern w:val="0"/>
          <w:sz w:val="24"/>
          <w:szCs w:val="24"/>
          <w:highlight w:val="none"/>
          <w:lang w:val="en-US" w:eastAsia="zh-CN" w:bidi="ar"/>
        </w:rPr>
        <w:t xml:space="preserve">的法定代表人（单位负责人）。 </w:t>
      </w:r>
    </w:p>
    <w:p w14:paraId="6DDF6B5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6B4CDF2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14:paraId="740A70B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附：法定代表人（单位负责人）有效期内的身份证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1CBB8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3A66FAE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4261" w:type="dxa"/>
          </w:tcPr>
          <w:p w14:paraId="7138C44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14:paraId="0933A4F3">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3A8E97A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3C42490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供应商名称（</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359E00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法定代表人（单位负责人）（签字或</w:t>
      </w:r>
      <w:r>
        <w:rPr>
          <w:rFonts w:hint="eastAsia" w:ascii="仿宋" w:hAnsi="仿宋" w:eastAsia="仿宋" w:cs="仿宋"/>
          <w:sz w:val="24"/>
          <w:highlight w:val="none"/>
          <w:lang w:val="en-US" w:eastAsia="zh-CN"/>
        </w:rPr>
        <w:t>电子印章</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14:paraId="7347BC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14:paraId="52292C3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14:paraId="2BD225A3">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153BD053">
      <w:pPr>
        <w:keepNext w:val="0"/>
        <w:keepLines w:val="0"/>
        <w:widowControl/>
        <w:suppressLineNumbers w:val="0"/>
        <w:jc w:val="left"/>
        <w:outlineLvl w:val="2"/>
        <w:rPr>
          <w:rFonts w:hint="eastAsia" w:ascii="仿宋" w:hAnsi="仿宋" w:eastAsia="仿宋" w:cs="仿宋"/>
          <w:b/>
          <w:bCs/>
          <w:color w:val="000000"/>
          <w:kern w:val="0"/>
          <w:sz w:val="24"/>
          <w:szCs w:val="24"/>
          <w:highlight w:val="none"/>
          <w:lang w:val="en-US" w:eastAsia="zh-CN" w:bidi="ar"/>
        </w:rPr>
      </w:pPr>
      <w:r>
        <w:rPr>
          <w:rFonts w:hint="eastAsia" w:ascii="仿宋" w:hAnsi="仿宋" w:eastAsia="仿宋" w:cs="仿宋"/>
          <w:b/>
          <w:bCs/>
          <w:color w:val="000000"/>
          <w:kern w:val="0"/>
          <w:sz w:val="24"/>
          <w:szCs w:val="24"/>
          <w:highlight w:val="none"/>
          <w:lang w:val="en-US" w:eastAsia="zh-CN" w:bidi="ar"/>
        </w:rPr>
        <w:t>9、磋商保证金凭证/交款单据电子件</w:t>
      </w:r>
    </w:p>
    <w:p w14:paraId="0E1B1A5B">
      <w:pPr>
        <w:rPr>
          <w:rFonts w:hint="eastAsia" w:ascii="仿宋" w:hAnsi="仿宋" w:eastAsia="仿宋" w:cs="仿宋"/>
          <w:highlight w:val="none"/>
        </w:rPr>
      </w:pPr>
      <w:r>
        <w:rPr>
          <w:rFonts w:hint="eastAsia" w:ascii="仿宋" w:hAnsi="仿宋" w:eastAsia="仿宋" w:cs="仿宋"/>
          <w:highlight w:val="none"/>
        </w:rPr>
        <w:br w:type="page"/>
      </w:r>
    </w:p>
    <w:p w14:paraId="7877C91A">
      <w:pPr>
        <w:pStyle w:val="20"/>
        <w:ind w:left="0" w:leftChars="0" w:firstLine="0" w:firstLineChars="0"/>
        <w:jc w:val="left"/>
        <w:outlineLvl w:val="2"/>
        <w:rPr>
          <w:rFonts w:hint="eastAsia" w:ascii="仿宋" w:hAnsi="仿宋" w:eastAsia="仿宋" w:cs="仿宋"/>
          <w:b/>
          <w:bCs/>
          <w:sz w:val="32"/>
          <w:szCs w:val="32"/>
          <w:highlight w:val="none"/>
          <w:lang w:val="en-US" w:eastAsia="zh-CN"/>
        </w:rPr>
      </w:pPr>
      <w:r>
        <w:rPr>
          <w:rFonts w:hint="eastAsia" w:ascii="仿宋" w:hAnsi="仿宋" w:eastAsia="仿宋" w:cs="仿宋"/>
          <w:b/>
          <w:bCs/>
          <w:sz w:val="24"/>
          <w:szCs w:val="24"/>
          <w:highlight w:val="none"/>
          <w:lang w:val="en-US" w:eastAsia="zh-CN"/>
        </w:rPr>
        <w:t>10、商务条款偏离表</w:t>
      </w:r>
    </w:p>
    <w:p w14:paraId="6FA174C5">
      <w:pPr>
        <w:pStyle w:val="20"/>
        <w:ind w:left="0" w:leftChars="0" w:firstLine="0" w:firstLineChars="0"/>
        <w:jc w:val="center"/>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商务条款偏离表</w:t>
      </w:r>
    </w:p>
    <w:p w14:paraId="09717F29">
      <w:pPr>
        <w:rPr>
          <w:rFonts w:hint="eastAsia" w:ascii="仿宋" w:hAnsi="仿宋" w:eastAsia="仿宋" w:cs="仿宋"/>
          <w:highlight w:val="none"/>
          <w:lang w:val="en-US" w:eastAsia="zh-CN"/>
        </w:rPr>
      </w:pPr>
    </w:p>
    <w:p w14:paraId="6B1BAE9E">
      <w:pPr>
        <w:pStyle w:val="20"/>
        <w:ind w:left="0" w:leftChars="0" w:firstLine="0" w:firstLineChars="0"/>
        <w:jc w:val="left"/>
        <w:rPr>
          <w:rFonts w:hint="eastAsia" w:ascii="仿宋" w:hAnsi="仿宋" w:eastAsia="仿宋" w:cs="仿宋"/>
          <w:highlight w:val="none"/>
          <w:u w:val="single"/>
          <w:lang w:val="en-US" w:eastAsia="zh-CN"/>
        </w:rPr>
      </w:pPr>
      <w:r>
        <w:rPr>
          <w:rFonts w:hint="eastAsia" w:ascii="仿宋" w:hAnsi="仿宋" w:eastAsia="仿宋" w:cs="仿宋"/>
          <w:highlight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项目编号</w:t>
      </w:r>
      <w:r>
        <w:rPr>
          <w:rFonts w:hint="eastAsia" w:ascii="仿宋" w:hAnsi="仿宋" w:eastAsia="仿宋" w:cs="仿宋"/>
          <w:highlight w:val="none"/>
          <w:u w:val="single"/>
          <w:lang w:val="en-US" w:eastAsia="zh-CN"/>
        </w:rPr>
        <w:t xml:space="preserve">                        </w:t>
      </w:r>
    </w:p>
    <w:p w14:paraId="0D482FDB">
      <w:pPr>
        <w:rPr>
          <w:rFonts w:hint="default"/>
          <w:highlight w:val="none"/>
          <w:lang w:val="en-US" w:eastAsia="zh-CN"/>
        </w:rPr>
      </w:pPr>
      <w:r>
        <w:rPr>
          <w:rFonts w:hint="eastAsia" w:ascii="仿宋" w:hAnsi="仿宋" w:eastAsia="仿宋" w:cs="仿宋"/>
          <w:highlight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2922C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06A145E6">
            <w:pPr>
              <w:spacing w:line="36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对本项目商务条款的偏离情况（请进行勾选）：</w:t>
            </w:r>
          </w:p>
          <w:p w14:paraId="08D08404">
            <w:pPr>
              <w:spacing w:line="36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r>
              <w:rPr>
                <w:rFonts w:hint="eastAsia" w:ascii="仿宋" w:hAnsi="仿宋" w:eastAsia="仿宋" w:cs="仿宋"/>
                <w:b/>
                <w:bCs/>
                <w:sz w:val="21"/>
                <w:szCs w:val="21"/>
                <w:highlight w:val="none"/>
                <w:vertAlign w:val="baseline"/>
                <w:lang w:val="en-US" w:eastAsia="zh-CN"/>
              </w:rPr>
              <w:t>无偏离</w:t>
            </w:r>
            <w:r>
              <w:rPr>
                <w:rFonts w:hint="eastAsia" w:ascii="仿宋" w:hAnsi="仿宋" w:eastAsia="仿宋" w:cs="仿宋"/>
                <w:sz w:val="21"/>
                <w:szCs w:val="21"/>
                <w:highlight w:val="none"/>
                <w:vertAlign w:val="baseline"/>
                <w:lang w:val="en-US" w:eastAsia="zh-CN"/>
              </w:rPr>
              <w:t>（如无偏离，仅勾选无偏离即可）</w:t>
            </w:r>
          </w:p>
          <w:p w14:paraId="6DBA86C4">
            <w:pPr>
              <w:spacing w:line="360" w:lineRule="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r>
              <w:rPr>
                <w:rFonts w:hint="eastAsia" w:ascii="仿宋" w:hAnsi="仿宋" w:eastAsia="仿宋" w:cs="仿宋"/>
                <w:b/>
                <w:bCs/>
                <w:sz w:val="21"/>
                <w:szCs w:val="21"/>
                <w:highlight w:val="none"/>
                <w:vertAlign w:val="baseline"/>
                <w:lang w:val="en-US" w:eastAsia="zh-CN"/>
              </w:rPr>
              <w:t>有偏离</w:t>
            </w:r>
            <w:r>
              <w:rPr>
                <w:rFonts w:hint="eastAsia" w:ascii="仿宋" w:hAnsi="仿宋" w:eastAsia="仿宋" w:cs="仿宋"/>
                <w:sz w:val="21"/>
                <w:szCs w:val="21"/>
                <w:highlight w:val="none"/>
                <w:vertAlign w:val="baseline"/>
                <w:lang w:val="en-US" w:eastAsia="zh-CN"/>
              </w:rPr>
              <w:t>（如有偏离，则应在本表中对偏离项逐一列明）</w:t>
            </w:r>
          </w:p>
        </w:tc>
      </w:tr>
      <w:tr w14:paraId="31F35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6E2F93E7">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21" w:type="dxa"/>
            <w:vAlign w:val="center"/>
          </w:tcPr>
          <w:p w14:paraId="0969B789">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w:t>
            </w:r>
          </w:p>
          <w:p w14:paraId="3D9A79FD">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条目号</w:t>
            </w:r>
          </w:p>
          <w:p w14:paraId="50D172C3">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（页码）</w:t>
            </w:r>
          </w:p>
        </w:tc>
        <w:tc>
          <w:tcPr>
            <w:tcW w:w="1901" w:type="dxa"/>
            <w:vAlign w:val="center"/>
          </w:tcPr>
          <w:p w14:paraId="66106D47">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采购文件要求</w:t>
            </w:r>
          </w:p>
        </w:tc>
        <w:tc>
          <w:tcPr>
            <w:tcW w:w="1753" w:type="dxa"/>
            <w:vAlign w:val="center"/>
          </w:tcPr>
          <w:p w14:paraId="7A85CC86">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响应文件内容</w:t>
            </w:r>
          </w:p>
        </w:tc>
        <w:tc>
          <w:tcPr>
            <w:tcW w:w="1561" w:type="dxa"/>
            <w:vAlign w:val="center"/>
          </w:tcPr>
          <w:p w14:paraId="2F1519E9">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偏离情况</w:t>
            </w:r>
          </w:p>
        </w:tc>
        <w:tc>
          <w:tcPr>
            <w:tcW w:w="1052" w:type="dxa"/>
            <w:vAlign w:val="center"/>
          </w:tcPr>
          <w:p w14:paraId="1FB6AE43">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说明</w:t>
            </w:r>
          </w:p>
        </w:tc>
      </w:tr>
      <w:tr w14:paraId="10735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214E1DBD">
            <w:pPr>
              <w:rPr>
                <w:rFonts w:hint="eastAsia" w:ascii="仿宋" w:hAnsi="仿宋" w:eastAsia="仿宋" w:cs="仿宋"/>
                <w:sz w:val="21"/>
                <w:szCs w:val="21"/>
                <w:highlight w:val="none"/>
                <w:vertAlign w:val="baseline"/>
                <w:lang w:val="en-US" w:eastAsia="zh-CN"/>
              </w:rPr>
            </w:pPr>
          </w:p>
        </w:tc>
        <w:tc>
          <w:tcPr>
            <w:tcW w:w="1421" w:type="dxa"/>
          </w:tcPr>
          <w:p w14:paraId="53460D97">
            <w:pPr>
              <w:rPr>
                <w:rFonts w:hint="eastAsia" w:ascii="仿宋" w:hAnsi="仿宋" w:eastAsia="仿宋" w:cs="仿宋"/>
                <w:sz w:val="21"/>
                <w:szCs w:val="21"/>
                <w:highlight w:val="none"/>
                <w:vertAlign w:val="baseline"/>
                <w:lang w:val="en-US" w:eastAsia="zh-CN"/>
              </w:rPr>
            </w:pPr>
          </w:p>
        </w:tc>
        <w:tc>
          <w:tcPr>
            <w:tcW w:w="1901" w:type="dxa"/>
          </w:tcPr>
          <w:p w14:paraId="70EB14E4">
            <w:pPr>
              <w:rPr>
                <w:rFonts w:hint="eastAsia" w:ascii="仿宋" w:hAnsi="仿宋" w:eastAsia="仿宋" w:cs="仿宋"/>
                <w:sz w:val="21"/>
                <w:szCs w:val="21"/>
                <w:highlight w:val="none"/>
                <w:vertAlign w:val="baseline"/>
                <w:lang w:val="en-US" w:eastAsia="zh-CN"/>
              </w:rPr>
            </w:pPr>
          </w:p>
        </w:tc>
        <w:tc>
          <w:tcPr>
            <w:tcW w:w="1753" w:type="dxa"/>
          </w:tcPr>
          <w:p w14:paraId="6B6C4DE6">
            <w:pPr>
              <w:rPr>
                <w:rFonts w:hint="eastAsia" w:ascii="仿宋" w:hAnsi="仿宋" w:eastAsia="仿宋" w:cs="仿宋"/>
                <w:sz w:val="21"/>
                <w:szCs w:val="21"/>
                <w:highlight w:val="none"/>
                <w:vertAlign w:val="baseline"/>
                <w:lang w:val="en-US" w:eastAsia="zh-CN"/>
              </w:rPr>
            </w:pPr>
          </w:p>
        </w:tc>
        <w:tc>
          <w:tcPr>
            <w:tcW w:w="1561" w:type="dxa"/>
          </w:tcPr>
          <w:p w14:paraId="6E502452">
            <w:pPr>
              <w:rPr>
                <w:rFonts w:hint="eastAsia" w:ascii="仿宋" w:hAnsi="仿宋" w:eastAsia="仿宋" w:cs="仿宋"/>
                <w:sz w:val="21"/>
                <w:szCs w:val="21"/>
                <w:highlight w:val="none"/>
                <w:vertAlign w:val="baseline"/>
                <w:lang w:val="en-US" w:eastAsia="zh-CN"/>
              </w:rPr>
            </w:pPr>
          </w:p>
        </w:tc>
        <w:tc>
          <w:tcPr>
            <w:tcW w:w="1052" w:type="dxa"/>
          </w:tcPr>
          <w:p w14:paraId="4BDDC65C">
            <w:pPr>
              <w:rPr>
                <w:rFonts w:hint="eastAsia" w:ascii="仿宋" w:hAnsi="仿宋" w:eastAsia="仿宋" w:cs="仿宋"/>
                <w:sz w:val="21"/>
                <w:szCs w:val="21"/>
                <w:highlight w:val="none"/>
                <w:vertAlign w:val="baseline"/>
                <w:lang w:val="en-US" w:eastAsia="zh-CN"/>
              </w:rPr>
            </w:pPr>
          </w:p>
        </w:tc>
      </w:tr>
      <w:tr w14:paraId="37919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45F22F88">
            <w:pPr>
              <w:rPr>
                <w:rFonts w:hint="eastAsia" w:ascii="仿宋" w:hAnsi="仿宋" w:eastAsia="仿宋" w:cs="仿宋"/>
                <w:sz w:val="21"/>
                <w:szCs w:val="21"/>
                <w:highlight w:val="none"/>
                <w:vertAlign w:val="baseline"/>
                <w:lang w:val="en-US" w:eastAsia="zh-CN"/>
              </w:rPr>
            </w:pPr>
          </w:p>
        </w:tc>
        <w:tc>
          <w:tcPr>
            <w:tcW w:w="1421" w:type="dxa"/>
          </w:tcPr>
          <w:p w14:paraId="7D8304AE">
            <w:pPr>
              <w:rPr>
                <w:rFonts w:hint="eastAsia" w:ascii="仿宋" w:hAnsi="仿宋" w:eastAsia="仿宋" w:cs="仿宋"/>
                <w:sz w:val="21"/>
                <w:szCs w:val="21"/>
                <w:highlight w:val="none"/>
                <w:vertAlign w:val="baseline"/>
                <w:lang w:val="en-US" w:eastAsia="zh-CN"/>
              </w:rPr>
            </w:pPr>
          </w:p>
        </w:tc>
        <w:tc>
          <w:tcPr>
            <w:tcW w:w="1901" w:type="dxa"/>
          </w:tcPr>
          <w:p w14:paraId="3F161D05">
            <w:pPr>
              <w:rPr>
                <w:rFonts w:hint="eastAsia" w:ascii="仿宋" w:hAnsi="仿宋" w:eastAsia="仿宋" w:cs="仿宋"/>
                <w:sz w:val="21"/>
                <w:szCs w:val="21"/>
                <w:highlight w:val="none"/>
                <w:vertAlign w:val="baseline"/>
                <w:lang w:val="en-US" w:eastAsia="zh-CN"/>
              </w:rPr>
            </w:pPr>
          </w:p>
        </w:tc>
        <w:tc>
          <w:tcPr>
            <w:tcW w:w="1753" w:type="dxa"/>
          </w:tcPr>
          <w:p w14:paraId="2F1A7503">
            <w:pPr>
              <w:rPr>
                <w:rFonts w:hint="eastAsia" w:ascii="仿宋" w:hAnsi="仿宋" w:eastAsia="仿宋" w:cs="仿宋"/>
                <w:sz w:val="21"/>
                <w:szCs w:val="21"/>
                <w:highlight w:val="none"/>
                <w:vertAlign w:val="baseline"/>
                <w:lang w:val="en-US" w:eastAsia="zh-CN"/>
              </w:rPr>
            </w:pPr>
          </w:p>
        </w:tc>
        <w:tc>
          <w:tcPr>
            <w:tcW w:w="1561" w:type="dxa"/>
          </w:tcPr>
          <w:p w14:paraId="2A86176B">
            <w:pPr>
              <w:rPr>
                <w:rFonts w:hint="eastAsia" w:ascii="仿宋" w:hAnsi="仿宋" w:eastAsia="仿宋" w:cs="仿宋"/>
                <w:sz w:val="21"/>
                <w:szCs w:val="21"/>
                <w:highlight w:val="none"/>
                <w:vertAlign w:val="baseline"/>
                <w:lang w:val="en-US" w:eastAsia="zh-CN"/>
              </w:rPr>
            </w:pPr>
          </w:p>
        </w:tc>
        <w:tc>
          <w:tcPr>
            <w:tcW w:w="1052" w:type="dxa"/>
          </w:tcPr>
          <w:p w14:paraId="413A35AB">
            <w:pPr>
              <w:rPr>
                <w:rFonts w:hint="eastAsia" w:ascii="仿宋" w:hAnsi="仿宋" w:eastAsia="仿宋" w:cs="仿宋"/>
                <w:sz w:val="21"/>
                <w:szCs w:val="21"/>
                <w:highlight w:val="none"/>
                <w:vertAlign w:val="baseline"/>
                <w:lang w:val="en-US" w:eastAsia="zh-CN"/>
              </w:rPr>
            </w:pPr>
          </w:p>
        </w:tc>
      </w:tr>
      <w:tr w14:paraId="309F2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5085AE9D">
            <w:pPr>
              <w:rPr>
                <w:rFonts w:hint="eastAsia" w:ascii="仿宋" w:hAnsi="仿宋" w:eastAsia="仿宋" w:cs="仿宋"/>
                <w:sz w:val="21"/>
                <w:szCs w:val="21"/>
                <w:highlight w:val="none"/>
                <w:vertAlign w:val="baseline"/>
                <w:lang w:val="en-US" w:eastAsia="zh-CN"/>
              </w:rPr>
            </w:pPr>
          </w:p>
        </w:tc>
        <w:tc>
          <w:tcPr>
            <w:tcW w:w="1421" w:type="dxa"/>
          </w:tcPr>
          <w:p w14:paraId="15916343">
            <w:pPr>
              <w:rPr>
                <w:rFonts w:hint="eastAsia" w:ascii="仿宋" w:hAnsi="仿宋" w:eastAsia="仿宋" w:cs="仿宋"/>
                <w:sz w:val="21"/>
                <w:szCs w:val="21"/>
                <w:highlight w:val="none"/>
                <w:vertAlign w:val="baseline"/>
                <w:lang w:val="en-US" w:eastAsia="zh-CN"/>
              </w:rPr>
            </w:pPr>
          </w:p>
        </w:tc>
        <w:tc>
          <w:tcPr>
            <w:tcW w:w="1901" w:type="dxa"/>
          </w:tcPr>
          <w:p w14:paraId="2A50F0F4">
            <w:pPr>
              <w:rPr>
                <w:rFonts w:hint="eastAsia" w:ascii="仿宋" w:hAnsi="仿宋" w:eastAsia="仿宋" w:cs="仿宋"/>
                <w:sz w:val="21"/>
                <w:szCs w:val="21"/>
                <w:highlight w:val="none"/>
                <w:vertAlign w:val="baseline"/>
                <w:lang w:val="en-US" w:eastAsia="zh-CN"/>
              </w:rPr>
            </w:pPr>
          </w:p>
        </w:tc>
        <w:tc>
          <w:tcPr>
            <w:tcW w:w="1753" w:type="dxa"/>
          </w:tcPr>
          <w:p w14:paraId="6ED9045A">
            <w:pPr>
              <w:rPr>
                <w:rFonts w:hint="eastAsia" w:ascii="仿宋" w:hAnsi="仿宋" w:eastAsia="仿宋" w:cs="仿宋"/>
                <w:sz w:val="21"/>
                <w:szCs w:val="21"/>
                <w:highlight w:val="none"/>
                <w:vertAlign w:val="baseline"/>
                <w:lang w:val="en-US" w:eastAsia="zh-CN"/>
              </w:rPr>
            </w:pPr>
          </w:p>
        </w:tc>
        <w:tc>
          <w:tcPr>
            <w:tcW w:w="1561" w:type="dxa"/>
          </w:tcPr>
          <w:p w14:paraId="31CC6630">
            <w:pPr>
              <w:rPr>
                <w:rFonts w:hint="eastAsia" w:ascii="仿宋" w:hAnsi="仿宋" w:eastAsia="仿宋" w:cs="仿宋"/>
                <w:sz w:val="21"/>
                <w:szCs w:val="21"/>
                <w:highlight w:val="none"/>
                <w:vertAlign w:val="baseline"/>
                <w:lang w:val="en-US" w:eastAsia="zh-CN"/>
              </w:rPr>
            </w:pPr>
          </w:p>
        </w:tc>
        <w:tc>
          <w:tcPr>
            <w:tcW w:w="1052" w:type="dxa"/>
          </w:tcPr>
          <w:p w14:paraId="49DE0FC8">
            <w:pPr>
              <w:rPr>
                <w:rFonts w:hint="eastAsia" w:ascii="仿宋" w:hAnsi="仿宋" w:eastAsia="仿宋" w:cs="仿宋"/>
                <w:sz w:val="21"/>
                <w:szCs w:val="21"/>
                <w:highlight w:val="none"/>
                <w:vertAlign w:val="baseline"/>
                <w:lang w:val="en-US" w:eastAsia="zh-CN"/>
              </w:rPr>
            </w:pPr>
          </w:p>
        </w:tc>
      </w:tr>
      <w:tr w14:paraId="78D23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73A08413">
            <w:pPr>
              <w:rPr>
                <w:rFonts w:hint="eastAsia" w:ascii="仿宋" w:hAnsi="仿宋" w:eastAsia="仿宋" w:cs="仿宋"/>
                <w:sz w:val="21"/>
                <w:szCs w:val="21"/>
                <w:highlight w:val="none"/>
                <w:vertAlign w:val="baseline"/>
                <w:lang w:val="en-US" w:eastAsia="zh-CN"/>
              </w:rPr>
            </w:pPr>
          </w:p>
        </w:tc>
        <w:tc>
          <w:tcPr>
            <w:tcW w:w="1421" w:type="dxa"/>
          </w:tcPr>
          <w:p w14:paraId="56B99DD5">
            <w:pPr>
              <w:rPr>
                <w:rFonts w:hint="eastAsia" w:ascii="仿宋" w:hAnsi="仿宋" w:eastAsia="仿宋" w:cs="仿宋"/>
                <w:sz w:val="21"/>
                <w:szCs w:val="21"/>
                <w:highlight w:val="none"/>
                <w:vertAlign w:val="baseline"/>
                <w:lang w:val="en-US" w:eastAsia="zh-CN"/>
              </w:rPr>
            </w:pPr>
          </w:p>
        </w:tc>
        <w:tc>
          <w:tcPr>
            <w:tcW w:w="1901" w:type="dxa"/>
          </w:tcPr>
          <w:p w14:paraId="7578F2D4">
            <w:pPr>
              <w:rPr>
                <w:rFonts w:hint="eastAsia" w:ascii="仿宋" w:hAnsi="仿宋" w:eastAsia="仿宋" w:cs="仿宋"/>
                <w:sz w:val="21"/>
                <w:szCs w:val="21"/>
                <w:highlight w:val="none"/>
                <w:vertAlign w:val="baseline"/>
                <w:lang w:val="en-US" w:eastAsia="zh-CN"/>
              </w:rPr>
            </w:pPr>
          </w:p>
        </w:tc>
        <w:tc>
          <w:tcPr>
            <w:tcW w:w="1753" w:type="dxa"/>
          </w:tcPr>
          <w:p w14:paraId="4D11176B">
            <w:pPr>
              <w:rPr>
                <w:rFonts w:hint="eastAsia" w:ascii="仿宋" w:hAnsi="仿宋" w:eastAsia="仿宋" w:cs="仿宋"/>
                <w:sz w:val="21"/>
                <w:szCs w:val="21"/>
                <w:highlight w:val="none"/>
                <w:vertAlign w:val="baseline"/>
                <w:lang w:val="en-US" w:eastAsia="zh-CN"/>
              </w:rPr>
            </w:pPr>
          </w:p>
        </w:tc>
        <w:tc>
          <w:tcPr>
            <w:tcW w:w="1561" w:type="dxa"/>
          </w:tcPr>
          <w:p w14:paraId="26F4CB04">
            <w:pPr>
              <w:rPr>
                <w:rFonts w:hint="eastAsia" w:ascii="仿宋" w:hAnsi="仿宋" w:eastAsia="仿宋" w:cs="仿宋"/>
                <w:sz w:val="21"/>
                <w:szCs w:val="21"/>
                <w:highlight w:val="none"/>
                <w:vertAlign w:val="baseline"/>
                <w:lang w:val="en-US" w:eastAsia="zh-CN"/>
              </w:rPr>
            </w:pPr>
          </w:p>
        </w:tc>
        <w:tc>
          <w:tcPr>
            <w:tcW w:w="1052" w:type="dxa"/>
          </w:tcPr>
          <w:p w14:paraId="16C22943">
            <w:pPr>
              <w:rPr>
                <w:rFonts w:hint="eastAsia" w:ascii="仿宋" w:hAnsi="仿宋" w:eastAsia="仿宋" w:cs="仿宋"/>
                <w:sz w:val="21"/>
                <w:szCs w:val="21"/>
                <w:highlight w:val="none"/>
                <w:vertAlign w:val="baseline"/>
                <w:lang w:val="en-US" w:eastAsia="zh-CN"/>
              </w:rPr>
            </w:pPr>
          </w:p>
        </w:tc>
      </w:tr>
      <w:tr w14:paraId="40D76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2C699E86">
            <w:pPr>
              <w:rPr>
                <w:rFonts w:hint="eastAsia" w:ascii="仿宋" w:hAnsi="仿宋" w:eastAsia="仿宋" w:cs="仿宋"/>
                <w:sz w:val="21"/>
                <w:szCs w:val="21"/>
                <w:highlight w:val="none"/>
                <w:vertAlign w:val="baseline"/>
                <w:lang w:val="en-US" w:eastAsia="zh-CN"/>
              </w:rPr>
            </w:pPr>
          </w:p>
        </w:tc>
        <w:tc>
          <w:tcPr>
            <w:tcW w:w="1421" w:type="dxa"/>
          </w:tcPr>
          <w:p w14:paraId="3F909490">
            <w:pPr>
              <w:rPr>
                <w:rFonts w:hint="eastAsia" w:ascii="仿宋" w:hAnsi="仿宋" w:eastAsia="仿宋" w:cs="仿宋"/>
                <w:sz w:val="21"/>
                <w:szCs w:val="21"/>
                <w:highlight w:val="none"/>
                <w:vertAlign w:val="baseline"/>
                <w:lang w:val="en-US" w:eastAsia="zh-CN"/>
              </w:rPr>
            </w:pPr>
          </w:p>
        </w:tc>
        <w:tc>
          <w:tcPr>
            <w:tcW w:w="1901" w:type="dxa"/>
          </w:tcPr>
          <w:p w14:paraId="395E7E9C">
            <w:pPr>
              <w:rPr>
                <w:rFonts w:hint="eastAsia" w:ascii="仿宋" w:hAnsi="仿宋" w:eastAsia="仿宋" w:cs="仿宋"/>
                <w:sz w:val="21"/>
                <w:szCs w:val="21"/>
                <w:highlight w:val="none"/>
                <w:vertAlign w:val="baseline"/>
                <w:lang w:val="en-US" w:eastAsia="zh-CN"/>
              </w:rPr>
            </w:pPr>
          </w:p>
        </w:tc>
        <w:tc>
          <w:tcPr>
            <w:tcW w:w="1753" w:type="dxa"/>
          </w:tcPr>
          <w:p w14:paraId="17C68389">
            <w:pPr>
              <w:rPr>
                <w:rFonts w:hint="eastAsia" w:ascii="仿宋" w:hAnsi="仿宋" w:eastAsia="仿宋" w:cs="仿宋"/>
                <w:sz w:val="21"/>
                <w:szCs w:val="21"/>
                <w:highlight w:val="none"/>
                <w:vertAlign w:val="baseline"/>
                <w:lang w:val="en-US" w:eastAsia="zh-CN"/>
              </w:rPr>
            </w:pPr>
          </w:p>
        </w:tc>
        <w:tc>
          <w:tcPr>
            <w:tcW w:w="1561" w:type="dxa"/>
          </w:tcPr>
          <w:p w14:paraId="4FEED657">
            <w:pPr>
              <w:rPr>
                <w:rFonts w:hint="eastAsia" w:ascii="仿宋" w:hAnsi="仿宋" w:eastAsia="仿宋" w:cs="仿宋"/>
                <w:sz w:val="21"/>
                <w:szCs w:val="21"/>
                <w:highlight w:val="none"/>
                <w:vertAlign w:val="baseline"/>
                <w:lang w:val="en-US" w:eastAsia="zh-CN"/>
              </w:rPr>
            </w:pPr>
          </w:p>
        </w:tc>
        <w:tc>
          <w:tcPr>
            <w:tcW w:w="1052" w:type="dxa"/>
          </w:tcPr>
          <w:p w14:paraId="21B205BC">
            <w:pPr>
              <w:rPr>
                <w:rFonts w:hint="eastAsia" w:ascii="仿宋" w:hAnsi="仿宋" w:eastAsia="仿宋" w:cs="仿宋"/>
                <w:sz w:val="21"/>
                <w:szCs w:val="21"/>
                <w:highlight w:val="none"/>
                <w:vertAlign w:val="baseline"/>
                <w:lang w:val="en-US" w:eastAsia="zh-CN"/>
              </w:rPr>
            </w:pPr>
          </w:p>
        </w:tc>
      </w:tr>
    </w:tbl>
    <w:p w14:paraId="25AA207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14:paraId="0EFBECA7">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 对商务条款中的所有要求，除本表所列明的所有偏离外，均视作供应商已对之理解和响应。</w:t>
      </w:r>
    </w:p>
    <w:p w14:paraId="29699988">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仿宋" w:hAnsi="仿宋" w:eastAsia="仿宋" w:cs="仿宋"/>
          <w:sz w:val="24"/>
          <w:szCs w:val="24"/>
          <w:highlight w:val="none"/>
          <w:lang w:val="en-US" w:eastAsia="zh-CN"/>
        </w:rPr>
      </w:pPr>
      <w:bookmarkStart w:id="55" w:name="_Toc30559"/>
      <w:r>
        <w:rPr>
          <w:rFonts w:hint="eastAsia" w:ascii="仿宋" w:hAnsi="仿宋" w:eastAsia="仿宋" w:cs="仿宋"/>
          <w:sz w:val="24"/>
          <w:szCs w:val="24"/>
          <w:highlight w:val="none"/>
          <w:lang w:val="en-US" w:eastAsia="zh-CN"/>
        </w:rPr>
        <w:t>2. “偏离情况”列应据实填写“正偏离”或“负偏离”。</w:t>
      </w:r>
      <w:bookmarkEnd w:id="55"/>
    </w:p>
    <w:p w14:paraId="23FD311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018CF1F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0BED156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供应商名称（</w:t>
      </w:r>
      <w:r>
        <w:rPr>
          <w:rFonts w:hint="eastAsia" w:ascii="仿宋" w:hAnsi="仿宋" w:eastAsia="仿宋" w:cs="仿宋"/>
          <w:sz w:val="24"/>
          <w:highlight w:val="none"/>
          <w:lang w:val="en-US" w:eastAsia="zh-CN"/>
        </w:rPr>
        <w:t>电子印章</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u w:val="single"/>
          <w:lang w:val="en-US" w:eastAsia="zh-CN"/>
        </w:rPr>
        <w:t xml:space="preserve">                 </w:t>
      </w:r>
    </w:p>
    <w:p w14:paraId="13CC310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75A03D2D">
      <w:pPr>
        <w:pStyle w:val="25"/>
        <w:rPr>
          <w:rFonts w:hint="eastAsia" w:ascii="仿宋" w:hAnsi="仿宋" w:eastAsia="仿宋" w:cs="仿宋"/>
          <w:sz w:val="24"/>
          <w:szCs w:val="24"/>
          <w:highlight w:val="none"/>
          <w:lang w:val="en-US" w:eastAsia="zh-CN"/>
        </w:rPr>
      </w:pPr>
    </w:p>
    <w:p w14:paraId="56C69E6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3C53E033">
      <w:pPr>
        <w:pStyle w:val="20"/>
        <w:ind w:left="0" w:leftChars="0" w:firstLine="0" w:firstLineChars="0"/>
        <w:outlineLvl w:val="2"/>
        <w:rPr>
          <w:rFonts w:hint="eastAsia" w:ascii="仿宋" w:hAnsi="仿宋" w:eastAsia="仿宋" w:cs="仿宋"/>
          <w:b/>
          <w:bCs/>
          <w:sz w:val="24"/>
          <w:szCs w:val="24"/>
          <w:highlight w:val="none"/>
          <w:lang w:val="en-US" w:eastAsia="zh-CN"/>
        </w:rPr>
      </w:pPr>
      <w:bookmarkStart w:id="56" w:name="_Toc12415"/>
      <w:r>
        <w:rPr>
          <w:rFonts w:hint="eastAsia" w:ascii="仿宋" w:hAnsi="仿宋" w:eastAsia="仿宋" w:cs="仿宋"/>
          <w:b/>
          <w:bCs/>
          <w:sz w:val="24"/>
          <w:szCs w:val="24"/>
          <w:highlight w:val="none"/>
          <w:lang w:val="en-US" w:eastAsia="zh-CN"/>
        </w:rPr>
        <w:t>11、技术要求偏离表</w:t>
      </w:r>
      <w:bookmarkEnd w:id="56"/>
    </w:p>
    <w:p w14:paraId="395E8C83">
      <w:pPr>
        <w:pStyle w:val="20"/>
        <w:ind w:left="0" w:leftChars="0" w:firstLine="0" w:firstLineChars="0"/>
        <w:rPr>
          <w:rFonts w:hint="eastAsia" w:ascii="仿宋" w:hAnsi="仿宋" w:eastAsia="仿宋" w:cs="仿宋"/>
          <w:sz w:val="24"/>
          <w:szCs w:val="24"/>
          <w:highlight w:val="none"/>
          <w:lang w:val="en-US" w:eastAsia="zh-CN"/>
        </w:rPr>
      </w:pPr>
    </w:p>
    <w:p w14:paraId="273F7595">
      <w:pPr>
        <w:pStyle w:val="20"/>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技术要求偏离表</w:t>
      </w:r>
    </w:p>
    <w:p w14:paraId="255AF153">
      <w:pPr>
        <w:pStyle w:val="20"/>
        <w:ind w:left="0" w:leftChars="0" w:firstLine="0" w:firstLineChars="0"/>
        <w:rPr>
          <w:rFonts w:hint="eastAsia" w:ascii="仿宋" w:hAnsi="仿宋" w:eastAsia="仿宋" w:cs="仿宋"/>
          <w:sz w:val="24"/>
          <w:szCs w:val="24"/>
          <w:highlight w:val="none"/>
          <w:lang w:val="en-US" w:eastAsia="zh-CN"/>
        </w:rPr>
      </w:pPr>
    </w:p>
    <w:p w14:paraId="28CD1863">
      <w:pPr>
        <w:pStyle w:val="20"/>
        <w:ind w:left="0" w:leftChars="0" w:firstLine="0" w:firstLineChars="0"/>
        <w:jc w:val="left"/>
        <w:rPr>
          <w:rFonts w:hint="eastAsia" w:ascii="仿宋" w:hAnsi="仿宋" w:eastAsia="仿宋" w:cs="仿宋"/>
          <w:highlight w:val="none"/>
          <w:u w:val="single"/>
          <w:lang w:val="en-US" w:eastAsia="zh-CN"/>
        </w:rPr>
      </w:pPr>
      <w:r>
        <w:rPr>
          <w:rFonts w:hint="eastAsia" w:ascii="仿宋" w:hAnsi="仿宋" w:eastAsia="仿宋" w:cs="仿宋"/>
          <w:highlight w:val="none"/>
          <w:lang w:val="en-US" w:eastAsia="zh-CN"/>
        </w:rPr>
        <w:t>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项目编号</w:t>
      </w:r>
      <w:r>
        <w:rPr>
          <w:rFonts w:hint="eastAsia" w:ascii="仿宋" w:hAnsi="仿宋" w:eastAsia="仿宋" w:cs="仿宋"/>
          <w:highlight w:val="none"/>
          <w:u w:val="single"/>
          <w:lang w:val="en-US" w:eastAsia="zh-CN"/>
        </w:rPr>
        <w:t xml:space="preserve">                        </w:t>
      </w:r>
    </w:p>
    <w:p w14:paraId="21C140EB">
      <w:pPr>
        <w:rPr>
          <w:rFonts w:hint="default"/>
          <w:highlight w:val="none"/>
          <w:lang w:val="en-US" w:eastAsia="zh-CN"/>
        </w:rPr>
      </w:pPr>
      <w:r>
        <w:rPr>
          <w:rFonts w:hint="eastAsia" w:ascii="仿宋" w:hAnsi="仿宋" w:eastAsia="仿宋" w:cs="仿宋"/>
          <w:highlight w:val="none"/>
          <w:lang w:val="en-US" w:eastAsia="zh-CN"/>
        </w:rPr>
        <w:t>标项(包)名称：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u w:val="none"/>
          <w:lang w:val="en-US" w:eastAsia="zh-CN"/>
        </w:rPr>
        <w:t xml:space="preserve"> </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555E9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5A26F94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22" w:type="dxa"/>
            <w:vAlign w:val="center"/>
          </w:tcPr>
          <w:p w14:paraId="1B34F2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采购文件条</w:t>
            </w:r>
          </w:p>
          <w:p w14:paraId="6B735A8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目号(页码)</w:t>
            </w:r>
          </w:p>
        </w:tc>
        <w:tc>
          <w:tcPr>
            <w:tcW w:w="1805" w:type="dxa"/>
            <w:vAlign w:val="center"/>
          </w:tcPr>
          <w:p w14:paraId="33B6E61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采购文件要求</w:t>
            </w:r>
          </w:p>
        </w:tc>
        <w:tc>
          <w:tcPr>
            <w:tcW w:w="1672" w:type="dxa"/>
            <w:vAlign w:val="center"/>
          </w:tcPr>
          <w:p w14:paraId="59FB968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响应文件内容</w:t>
            </w:r>
          </w:p>
        </w:tc>
        <w:tc>
          <w:tcPr>
            <w:tcW w:w="1421" w:type="dxa"/>
            <w:vAlign w:val="center"/>
          </w:tcPr>
          <w:p w14:paraId="3FFD1C8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偏离情况</w:t>
            </w:r>
          </w:p>
        </w:tc>
        <w:tc>
          <w:tcPr>
            <w:tcW w:w="1421" w:type="dxa"/>
            <w:vAlign w:val="center"/>
          </w:tcPr>
          <w:p w14:paraId="6939FE1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说明</w:t>
            </w:r>
          </w:p>
        </w:tc>
      </w:tr>
      <w:tr w14:paraId="68C5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FB457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26A3784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6EEEAE5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30AC3F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650BF21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CB62EA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D266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C24645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47D8DF4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1FF50A3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36CC79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0E08E2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5E8E919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C6AF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A21CE7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678CE78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0228CB6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4BFB6DC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5D0A631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73C5143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7713E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FE239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532848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5D89A3D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04D99C2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7715A0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0757EE7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3EDEE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8375FA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7A66278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7076783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CF9C1E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5882406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77B1076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5752A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ECFC4D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56348AD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07DBF8D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16CD410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62E3B58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39A6EEF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r w14:paraId="618F8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6085BA8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2" w:type="dxa"/>
          </w:tcPr>
          <w:p w14:paraId="635FDCE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805" w:type="dxa"/>
          </w:tcPr>
          <w:p w14:paraId="109484A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672" w:type="dxa"/>
          </w:tcPr>
          <w:p w14:paraId="3EB3671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16C5F2C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c>
          <w:tcPr>
            <w:tcW w:w="1421" w:type="dxa"/>
          </w:tcPr>
          <w:p w14:paraId="4E7E700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highlight w:val="none"/>
                <w:vertAlign w:val="baseline"/>
                <w:lang w:val="en-US" w:eastAsia="zh-CN"/>
              </w:rPr>
            </w:pPr>
          </w:p>
        </w:tc>
      </w:tr>
    </w:tbl>
    <w:p w14:paraId="47F5407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14:paraId="3CE079D9">
      <w:pPr>
        <w:keepNext w:val="0"/>
        <w:keepLines w:val="0"/>
        <w:pageBreakBefore w:val="0"/>
        <w:widowControl w:val="0"/>
        <w:numPr>
          <w:ilvl w:val="0"/>
          <w:numId w:val="16"/>
        </w:numPr>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对照采购文件技术规格，逐条说明所提供产品或服务已对采购文件的技术规格做出了实质性的响应，或申明与技术规格条文的偏差和例外。</w:t>
      </w:r>
    </w:p>
    <w:p w14:paraId="60ED5F07">
      <w:pPr>
        <w:keepNext w:val="0"/>
        <w:keepLines w:val="0"/>
        <w:pageBreakBefore w:val="0"/>
        <w:widowControl w:val="0"/>
        <w:numPr>
          <w:ilvl w:val="0"/>
          <w:numId w:val="16"/>
        </w:numPr>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“偏离情况”列应据实填写“正偏离”、“负偏离”或“无偏离”。</w:t>
      </w:r>
    </w:p>
    <w:p w14:paraId="04E7CE3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30101E0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14:paraId="7DE6590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供应商名称（加盖公章）： </w:t>
      </w:r>
      <w:r>
        <w:rPr>
          <w:rFonts w:hint="eastAsia" w:ascii="仿宋" w:hAnsi="仿宋" w:eastAsia="仿宋" w:cs="仿宋"/>
          <w:sz w:val="24"/>
          <w:szCs w:val="24"/>
          <w:highlight w:val="none"/>
          <w:u w:val="single"/>
          <w:lang w:val="en-US" w:eastAsia="zh-CN"/>
        </w:rPr>
        <w:t xml:space="preserve">              </w:t>
      </w:r>
    </w:p>
    <w:p w14:paraId="53C4045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年     月     日</w:t>
      </w:r>
    </w:p>
    <w:p w14:paraId="0E760270">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42EE9777">
      <w:pPr>
        <w:widowControl w:val="0"/>
        <w:spacing w:line="360" w:lineRule="auto"/>
        <w:ind w:left="0" w:leftChars="0" w:firstLine="0" w:firstLineChars="0"/>
        <w:jc w:val="both"/>
        <w:outlineLvl w:val="2"/>
        <w:rPr>
          <w:rFonts w:hint="default" w:ascii="仿宋" w:hAnsi="仿宋" w:eastAsia="仿宋" w:cs="仿宋"/>
          <w:b/>
          <w:bCs/>
          <w:kern w:val="2"/>
          <w:sz w:val="24"/>
          <w:szCs w:val="24"/>
          <w:highlight w:val="none"/>
          <w:lang w:val="en-US" w:eastAsia="zh-CN" w:bidi="zh-CN"/>
        </w:rPr>
      </w:pPr>
      <w:r>
        <w:rPr>
          <w:rFonts w:hint="eastAsia" w:ascii="仿宋" w:hAnsi="仿宋" w:eastAsia="仿宋" w:cs="仿宋"/>
          <w:b/>
          <w:bCs/>
          <w:kern w:val="2"/>
          <w:sz w:val="24"/>
          <w:szCs w:val="24"/>
          <w:highlight w:val="none"/>
          <w:lang w:val="en-US" w:eastAsia="zh-CN" w:bidi="zh-CN"/>
        </w:rPr>
        <w:t>12、采购文件要求提供或供应商认为应附的商务技术文件</w:t>
      </w:r>
    </w:p>
    <w:p w14:paraId="0CD469DE">
      <w:pPr>
        <w:pStyle w:val="42"/>
        <w:keepNext w:val="0"/>
        <w:keepLines w:val="0"/>
        <w:pageBreakBefore w:val="0"/>
        <w:widowControl/>
        <w:numPr>
          <w:ilvl w:val="0"/>
          <w:numId w:val="0"/>
        </w:numPr>
        <w:kinsoku/>
        <w:wordWrap/>
        <w:overflowPunct/>
        <w:topLinePunct w:val="0"/>
        <w:autoSpaceDE/>
        <w:autoSpaceDN/>
        <w:bidi w:val="0"/>
        <w:adjustRightInd w:val="0"/>
        <w:snapToGrid w:val="0"/>
        <w:spacing w:before="0" w:after="0" w:line="360" w:lineRule="auto"/>
        <w:ind w:left="0" w:leftChars="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供应商应根据采购文件的规定自行编写， 详细叙述拟提供产品/服务情况。</w:t>
      </w:r>
    </w:p>
    <w:p w14:paraId="5C675AF6">
      <w:pPr>
        <w:pStyle w:val="20"/>
        <w:ind w:left="0" w:leftChars="0" w:firstLine="0" w:firstLineChars="0"/>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14:paraId="0D115234">
      <w:pPr>
        <w:rPr>
          <w:rFonts w:hint="eastAsia" w:ascii="仿宋" w:hAnsi="仿宋" w:eastAsia="仿宋" w:cs="仿宋"/>
          <w:highlight w:val="none"/>
          <w:lang w:val="en-US" w:eastAsia="zh-CN"/>
        </w:rPr>
      </w:pPr>
    </w:p>
    <w:p w14:paraId="0A315644">
      <w:pPr>
        <w:keepNext/>
        <w:keepLines/>
        <w:widowControl w:val="0"/>
        <w:spacing w:before="0" w:after="260" w:line="240" w:lineRule="atLeast"/>
        <w:jc w:val="both"/>
        <w:outlineLvl w:val="2"/>
        <w:rPr>
          <w:rFonts w:hint="eastAsia" w:ascii="仿宋" w:hAnsi="仿宋" w:eastAsia="仿宋" w:cs="仿宋"/>
          <w:b/>
          <w:bCs/>
          <w:kern w:val="2"/>
          <w:sz w:val="24"/>
          <w:szCs w:val="32"/>
          <w:highlight w:val="none"/>
          <w:lang w:val="en-US" w:eastAsia="zh-CN" w:bidi="ar-SA"/>
        </w:rPr>
      </w:pPr>
      <w:bookmarkStart w:id="57" w:name="_Toc520356224"/>
      <w:bookmarkStart w:id="58" w:name="_Toc216582819"/>
      <w:bookmarkStart w:id="59" w:name="_Toc480942355"/>
      <w:bookmarkStart w:id="60" w:name="_Ref467988543"/>
      <w:bookmarkStart w:id="61" w:name="_Toc507399535"/>
      <w:bookmarkStart w:id="62" w:name="_Toc15963"/>
      <w:bookmarkStart w:id="63" w:name="_Toc4183"/>
      <w:bookmarkStart w:id="64" w:name="_Toc21379"/>
      <w:bookmarkStart w:id="65" w:name="_Toc21320"/>
      <w:bookmarkStart w:id="66" w:name="_Toc20238"/>
      <w:bookmarkStart w:id="67" w:name="_Toc17143"/>
      <w:bookmarkStart w:id="68" w:name="_Toc9592"/>
      <w:bookmarkStart w:id="69" w:name="_Toc3420"/>
      <w:bookmarkStart w:id="70" w:name="_Toc8281"/>
      <w:r>
        <w:rPr>
          <w:rFonts w:hint="eastAsia" w:ascii="仿宋" w:hAnsi="仿宋" w:eastAsia="仿宋" w:cs="仿宋"/>
          <w:b/>
          <w:bCs/>
          <w:kern w:val="2"/>
          <w:sz w:val="24"/>
          <w:szCs w:val="32"/>
          <w:highlight w:val="none"/>
          <w:lang w:val="en-US" w:eastAsia="zh-CN" w:bidi="ar-SA"/>
        </w:rPr>
        <w:t>13</w:t>
      </w:r>
      <w:bookmarkEnd w:id="57"/>
      <w:bookmarkEnd w:id="58"/>
      <w:bookmarkEnd w:id="59"/>
      <w:bookmarkEnd w:id="60"/>
      <w:bookmarkStart w:id="71" w:name="_Hlt520271212"/>
      <w:bookmarkEnd w:id="71"/>
      <w:bookmarkStart w:id="72" w:name="_Hlt520274407"/>
      <w:bookmarkEnd w:id="72"/>
      <w:bookmarkStart w:id="73" w:name="_Hlt520273711"/>
      <w:bookmarkEnd w:id="73"/>
      <w:bookmarkStart w:id="74" w:name="_Hlt520350957"/>
      <w:bookmarkEnd w:id="74"/>
      <w:bookmarkStart w:id="75" w:name="_Hlt520274065"/>
      <w:bookmarkEnd w:id="75"/>
      <w:bookmarkStart w:id="76" w:name="_Hlt520274393"/>
      <w:bookmarkEnd w:id="76"/>
      <w:bookmarkStart w:id="77" w:name="_Hlt520273973"/>
      <w:bookmarkEnd w:id="77"/>
      <w:bookmarkStart w:id="78" w:name="_Hlt520343392"/>
      <w:bookmarkEnd w:id="78"/>
      <w:bookmarkStart w:id="79" w:name="_Hlt520350918"/>
      <w:bookmarkEnd w:id="79"/>
      <w:bookmarkStart w:id="80" w:name="_Hlt520343000"/>
      <w:bookmarkEnd w:id="80"/>
      <w:bookmarkStart w:id="81" w:name="_Hlt520274911"/>
      <w:bookmarkEnd w:id="81"/>
      <w:bookmarkStart w:id="82" w:name="_Toc216582821"/>
      <w:bookmarkStart w:id="83" w:name="_Toc216513801"/>
      <w:r>
        <w:rPr>
          <w:rFonts w:hint="eastAsia" w:ascii="仿宋" w:hAnsi="仿宋" w:eastAsia="仿宋" w:cs="仿宋"/>
          <w:b/>
          <w:bCs/>
          <w:kern w:val="2"/>
          <w:sz w:val="24"/>
          <w:szCs w:val="32"/>
          <w:highlight w:val="none"/>
          <w:lang w:val="en-US" w:eastAsia="zh-CN" w:bidi="ar-SA"/>
        </w:rPr>
        <w:t>、中标服务费承诺书</w:t>
      </w:r>
      <w:bookmarkEnd w:id="61"/>
      <w:bookmarkEnd w:id="62"/>
      <w:bookmarkEnd w:id="63"/>
      <w:bookmarkEnd w:id="64"/>
      <w:bookmarkEnd w:id="65"/>
      <w:bookmarkEnd w:id="66"/>
      <w:bookmarkEnd w:id="67"/>
      <w:bookmarkEnd w:id="68"/>
    </w:p>
    <w:p w14:paraId="7088588E">
      <w:pPr>
        <w:spacing w:line="240" w:lineRule="atLeast"/>
        <w:ind w:left="1157" w:leftChars="257" w:hanging="540"/>
        <w:rPr>
          <w:rFonts w:hint="eastAsia" w:ascii="仿宋" w:hAnsi="仿宋" w:eastAsia="仿宋" w:cs="仿宋"/>
          <w:b/>
          <w:sz w:val="24"/>
          <w:highlight w:val="none"/>
        </w:rPr>
      </w:pPr>
    </w:p>
    <w:p w14:paraId="3E3E625A">
      <w:pPr>
        <w:spacing w:line="240" w:lineRule="atLeast"/>
        <w:ind w:left="1157"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rPr>
        <w:t>中标服务费承诺书</w:t>
      </w:r>
    </w:p>
    <w:p w14:paraId="7853C6C3">
      <w:pPr>
        <w:spacing w:line="440" w:lineRule="exact"/>
        <w:ind w:left="1080" w:hanging="1080"/>
        <w:rPr>
          <w:rFonts w:hint="eastAsia" w:ascii="仿宋" w:hAnsi="仿宋" w:eastAsia="仿宋" w:cs="仿宋"/>
          <w:sz w:val="24"/>
          <w:highlight w:val="none"/>
        </w:rPr>
      </w:pPr>
    </w:p>
    <w:p w14:paraId="289AF0CE">
      <w:pPr>
        <w:spacing w:line="360" w:lineRule="auto"/>
        <w:ind w:left="1080" w:hanging="1080"/>
        <w:rPr>
          <w:rFonts w:hint="eastAsia" w:ascii="仿宋" w:hAnsi="仿宋" w:eastAsia="仿宋" w:cs="仿宋"/>
          <w:sz w:val="24"/>
          <w:highlight w:val="none"/>
          <w:u w:val="single"/>
          <w:lang w:val="en-US" w:eastAsia="zh-CN"/>
        </w:rPr>
      </w:pPr>
      <w:r>
        <w:rPr>
          <w:rFonts w:hint="eastAsia" w:ascii="仿宋" w:hAnsi="仿宋" w:eastAsia="仿宋" w:cs="仿宋"/>
          <w:sz w:val="24"/>
          <w:highlight w:val="none"/>
        </w:rPr>
        <w:t>致：</w:t>
      </w:r>
      <w:r>
        <w:rPr>
          <w:rFonts w:hint="eastAsia" w:ascii="仿宋" w:hAnsi="仿宋" w:eastAsia="仿宋" w:cs="仿宋"/>
          <w:sz w:val="24"/>
          <w:highlight w:val="none"/>
          <w:lang w:val="en-US" w:eastAsia="zh-CN"/>
        </w:rPr>
        <w:t>新疆恒晟华工程项目管理有限公司</w:t>
      </w:r>
    </w:p>
    <w:p w14:paraId="64DE2BAE">
      <w:pPr>
        <w:spacing w:line="360" w:lineRule="auto"/>
        <w:ind w:left="1157" w:leftChars="257" w:hanging="540"/>
        <w:rPr>
          <w:rFonts w:hint="eastAsia" w:ascii="仿宋" w:hAnsi="仿宋" w:eastAsia="仿宋" w:cs="仿宋"/>
          <w:sz w:val="24"/>
          <w:highlight w:val="none"/>
        </w:rPr>
      </w:pPr>
    </w:p>
    <w:p w14:paraId="5EC7D8B9">
      <w:pPr>
        <w:spacing w:line="360" w:lineRule="auto"/>
        <w:rPr>
          <w:rFonts w:hint="eastAsia"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 xml:space="preserve"> 我们在贵公司组织的</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（采购项目名称）、</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（标项(包)名称）</w:t>
      </w:r>
      <w:r>
        <w:rPr>
          <w:rFonts w:hint="eastAsia" w:ascii="仿宋" w:hAnsi="仿宋" w:eastAsia="仿宋" w:cs="仿宋"/>
          <w:sz w:val="24"/>
          <w:highlight w:val="none"/>
        </w:rPr>
        <w:t>项目招标中若获得中标资格，我们保证在领取中标通知书的同时按</w:t>
      </w:r>
      <w:r>
        <w:rPr>
          <w:rFonts w:hint="eastAsia" w:ascii="仿宋" w:hAnsi="仿宋" w:eastAsia="仿宋" w:cs="仿宋"/>
          <w:sz w:val="24"/>
          <w:highlight w:val="none"/>
          <w:lang w:val="en-US" w:eastAsia="zh-CN"/>
        </w:rPr>
        <w:t>采购文件</w:t>
      </w:r>
      <w:r>
        <w:rPr>
          <w:rFonts w:hint="eastAsia" w:ascii="仿宋" w:hAnsi="仿宋" w:eastAsia="仿宋" w:cs="仿宋"/>
          <w:sz w:val="24"/>
          <w:highlight w:val="none"/>
        </w:rPr>
        <w:t>的规定，以支票、电汇等形式，向贵公司一次性支付应由我们交纳的中标服务费用。</w:t>
      </w:r>
    </w:p>
    <w:p w14:paraId="61139890">
      <w:pPr>
        <w:spacing w:line="360" w:lineRule="auto"/>
        <w:ind w:left="1157" w:leftChars="257" w:hanging="540"/>
        <w:rPr>
          <w:rFonts w:hint="eastAsia" w:ascii="仿宋" w:hAnsi="仿宋" w:eastAsia="仿宋" w:cs="仿宋"/>
          <w:sz w:val="24"/>
          <w:highlight w:val="none"/>
        </w:rPr>
      </w:pPr>
      <w:r>
        <w:rPr>
          <w:rFonts w:hint="eastAsia" w:ascii="仿宋" w:hAnsi="仿宋" w:eastAsia="仿宋" w:cs="仿宋"/>
          <w:sz w:val="24"/>
          <w:highlight w:val="none"/>
        </w:rPr>
        <w:t>特此承诺！</w:t>
      </w:r>
    </w:p>
    <w:p w14:paraId="21E8A312">
      <w:pPr>
        <w:spacing w:line="440" w:lineRule="exact"/>
        <w:ind w:left="1157" w:leftChars="257" w:hanging="540"/>
        <w:rPr>
          <w:rFonts w:hint="eastAsia" w:ascii="仿宋" w:hAnsi="仿宋" w:eastAsia="仿宋" w:cs="仿宋"/>
          <w:sz w:val="24"/>
          <w:highlight w:val="none"/>
        </w:rPr>
      </w:pPr>
    </w:p>
    <w:p w14:paraId="1B180CEE">
      <w:pPr>
        <w:spacing w:line="440" w:lineRule="exact"/>
        <w:ind w:left="1157" w:leftChars="257" w:hanging="540"/>
        <w:rPr>
          <w:rFonts w:hint="eastAsia" w:ascii="仿宋" w:hAnsi="仿宋" w:eastAsia="仿宋" w:cs="仿宋"/>
          <w:sz w:val="24"/>
          <w:highlight w:val="none"/>
        </w:rPr>
      </w:pPr>
    </w:p>
    <w:p w14:paraId="193C95CA">
      <w:pPr>
        <w:spacing w:line="440" w:lineRule="exact"/>
        <w:ind w:left="1157" w:leftChars="257" w:hanging="540"/>
        <w:rPr>
          <w:rFonts w:hint="eastAsia" w:ascii="仿宋" w:hAnsi="仿宋" w:eastAsia="仿宋" w:cs="仿宋"/>
          <w:sz w:val="24"/>
          <w:highlight w:val="none"/>
        </w:rPr>
      </w:pPr>
    </w:p>
    <w:p w14:paraId="20054664">
      <w:pPr>
        <w:spacing w:line="440" w:lineRule="exact"/>
        <w:ind w:left="1157" w:leftChars="257" w:hanging="540"/>
        <w:rPr>
          <w:rFonts w:hint="eastAsia" w:ascii="仿宋" w:hAnsi="仿宋" w:eastAsia="仿宋" w:cs="仿宋"/>
          <w:sz w:val="24"/>
          <w:highlight w:val="none"/>
        </w:rPr>
      </w:pPr>
    </w:p>
    <w:p w14:paraId="79C3DDF8">
      <w:pPr>
        <w:spacing w:line="440" w:lineRule="exact"/>
        <w:ind w:left="1080" w:hanging="1080"/>
        <w:rPr>
          <w:rFonts w:hint="eastAsia" w:ascii="仿宋" w:hAnsi="仿宋" w:eastAsia="仿宋" w:cs="仿宋"/>
          <w:sz w:val="24"/>
          <w:highlight w:val="none"/>
        </w:rPr>
      </w:pPr>
    </w:p>
    <w:p w14:paraId="505FE187">
      <w:pPr>
        <w:spacing w:line="440" w:lineRule="exact"/>
        <w:ind w:left="1495" w:leftChars="273" w:hanging="840" w:hangingChars="350"/>
        <w:rPr>
          <w:rFonts w:hint="eastAsia" w:ascii="仿宋" w:hAnsi="仿宋" w:eastAsia="仿宋" w:cs="仿宋"/>
          <w:sz w:val="24"/>
          <w:highlight w:val="none"/>
        </w:rPr>
      </w:pPr>
      <w:r>
        <w:rPr>
          <w:rFonts w:hint="eastAsia" w:ascii="仿宋" w:hAnsi="仿宋" w:eastAsia="仿宋" w:cs="仿宋"/>
          <w:sz w:val="24"/>
          <w:highlight w:val="none"/>
        </w:rPr>
        <w:t>承诺方法定名称</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电子印章</w:t>
      </w:r>
      <w:r>
        <w:rPr>
          <w:rFonts w:hint="eastAsia" w:ascii="仿宋" w:hAnsi="仿宋" w:eastAsia="仿宋" w:cs="仿宋"/>
          <w:sz w:val="24"/>
          <w:highlight w:val="none"/>
          <w:lang w:eastAsia="zh-CN"/>
        </w:rPr>
        <w:t>）</w:t>
      </w:r>
      <w:r>
        <w:rPr>
          <w:rFonts w:hint="eastAsia" w:ascii="仿宋" w:hAnsi="仿宋" w:eastAsia="仿宋" w:cs="仿宋"/>
          <w:sz w:val="24"/>
          <w:highlight w:val="none"/>
        </w:rPr>
        <w:t>：</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7DAEC4A3">
      <w:pPr>
        <w:spacing w:line="440" w:lineRule="exact"/>
        <w:ind w:left="1697" w:leftChars="257" w:hanging="1080"/>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2F42D504">
      <w:pPr>
        <w:spacing w:line="440" w:lineRule="exact"/>
        <w:ind w:left="1697" w:leftChars="257" w:hanging="1080"/>
        <w:rPr>
          <w:rFonts w:hint="eastAsia" w:ascii="仿宋" w:hAnsi="仿宋" w:eastAsia="仿宋" w:cs="仿宋"/>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传真：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2598D908">
      <w:pPr>
        <w:spacing w:line="440" w:lineRule="exact"/>
        <w:ind w:left="1697" w:leftChars="257" w:hanging="1080"/>
        <w:rPr>
          <w:rFonts w:hint="eastAsia" w:ascii="仿宋" w:hAnsi="仿宋" w:eastAsia="仿宋" w:cs="仿宋"/>
          <w:sz w:val="24"/>
          <w:highlight w:val="none"/>
        </w:rPr>
      </w:pPr>
      <w:r>
        <w:rPr>
          <w:rFonts w:hint="eastAsia" w:ascii="仿宋" w:hAnsi="仿宋" w:eastAsia="仿宋" w:cs="仿宋"/>
          <w:sz w:val="24"/>
          <w:highlight w:val="none"/>
        </w:rPr>
        <w:t>电传：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邮编：</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58B2CEDC">
      <w:pPr>
        <w:spacing w:line="440" w:lineRule="exact"/>
        <w:ind w:left="1697"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承诺方</w:t>
      </w:r>
      <w:r>
        <w:rPr>
          <w:rFonts w:hint="eastAsia" w:ascii="仿宋" w:hAnsi="仿宋" w:eastAsia="仿宋" w:cs="仿宋"/>
          <w:sz w:val="24"/>
          <w:highlight w:val="none"/>
          <w:lang w:val="en-US" w:eastAsia="zh-CN"/>
        </w:rPr>
        <w:t>法定代表人或法定代表人授权代表（签字或电子印章）：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1A27C898">
      <w:pPr>
        <w:spacing w:line="440" w:lineRule="exact"/>
        <w:ind w:left="1697"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承诺日期：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bookmarkEnd w:id="82"/>
      <w:bookmarkEnd w:id="83"/>
    </w:p>
    <w:p w14:paraId="4D376664">
      <w:pPr>
        <w:rPr>
          <w:rFonts w:hint="eastAsia" w:ascii="仿宋" w:hAnsi="仿宋" w:eastAsia="仿宋" w:cs="仿宋"/>
          <w:b w:val="0"/>
          <w:bCs w:val="0"/>
          <w:kern w:val="2"/>
          <w:sz w:val="24"/>
          <w:szCs w:val="24"/>
          <w:highlight w:val="none"/>
          <w:lang w:val="en-US" w:eastAsia="zh-CN" w:bidi="zh-CN"/>
        </w:rPr>
      </w:pPr>
      <w:r>
        <w:rPr>
          <w:rFonts w:hint="eastAsia" w:ascii="仿宋" w:hAnsi="仿宋" w:eastAsia="仿宋" w:cs="仿宋"/>
          <w:b w:val="0"/>
          <w:bCs w:val="0"/>
          <w:kern w:val="2"/>
          <w:sz w:val="24"/>
          <w:szCs w:val="24"/>
          <w:highlight w:val="none"/>
          <w:lang w:val="en-US" w:eastAsia="zh-CN" w:bidi="zh-CN"/>
        </w:rPr>
        <w:br w:type="page"/>
      </w:r>
    </w:p>
    <w:p w14:paraId="3764840B">
      <w:pPr>
        <w:widowControl w:val="0"/>
        <w:spacing w:before="1"/>
        <w:jc w:val="both"/>
        <w:outlineLvl w:val="2"/>
        <w:rPr>
          <w:rFonts w:hint="eastAsia" w:ascii="仿宋" w:hAnsi="仿宋" w:eastAsia="仿宋" w:cs="仿宋"/>
          <w:b/>
          <w:bCs/>
          <w:kern w:val="2"/>
          <w:sz w:val="24"/>
          <w:szCs w:val="24"/>
          <w:highlight w:val="none"/>
          <w:lang w:val="zh-CN" w:eastAsia="zh-CN" w:bidi="zh-CN"/>
        </w:rPr>
      </w:pPr>
      <w:bookmarkStart w:id="84" w:name="_Toc8649"/>
      <w:bookmarkStart w:id="85" w:name="_Toc15106"/>
      <w:bookmarkStart w:id="86" w:name="_Toc571"/>
      <w:bookmarkStart w:id="87" w:name="_Toc24678"/>
      <w:bookmarkStart w:id="88" w:name="_Toc20782"/>
      <w:r>
        <w:rPr>
          <w:rFonts w:hint="eastAsia" w:ascii="仿宋" w:hAnsi="仿宋" w:eastAsia="仿宋" w:cs="仿宋"/>
          <w:b/>
          <w:bCs/>
          <w:kern w:val="2"/>
          <w:sz w:val="24"/>
          <w:szCs w:val="24"/>
          <w:highlight w:val="none"/>
          <w:lang w:val="en-US" w:eastAsia="zh-CN" w:bidi="zh-CN"/>
        </w:rPr>
        <w:t>14、</w:t>
      </w:r>
      <w:r>
        <w:rPr>
          <w:rFonts w:hint="eastAsia" w:ascii="仿宋" w:hAnsi="仿宋" w:eastAsia="仿宋" w:cs="仿宋"/>
          <w:b/>
          <w:bCs/>
          <w:kern w:val="2"/>
          <w:sz w:val="24"/>
          <w:szCs w:val="24"/>
          <w:highlight w:val="none"/>
          <w:lang w:val="zh-CN" w:eastAsia="zh-CN" w:bidi="zh-CN"/>
        </w:rPr>
        <w:t>保证金信息表</w:t>
      </w:r>
      <w:bookmarkEnd w:id="69"/>
      <w:bookmarkEnd w:id="70"/>
      <w:r>
        <w:rPr>
          <w:rFonts w:hint="eastAsia" w:ascii="仿宋" w:hAnsi="仿宋" w:eastAsia="仿宋" w:cs="仿宋"/>
          <w:b/>
          <w:bCs/>
          <w:kern w:val="2"/>
          <w:sz w:val="24"/>
          <w:szCs w:val="24"/>
          <w:highlight w:val="none"/>
          <w:lang w:val="zh-CN" w:eastAsia="zh-CN" w:bidi="zh-CN"/>
        </w:rPr>
        <w:t>（</w:t>
      </w:r>
      <w:r>
        <w:rPr>
          <w:rFonts w:hint="eastAsia" w:ascii="仿宋" w:hAnsi="仿宋" w:eastAsia="仿宋" w:cs="仿宋"/>
          <w:b/>
          <w:bCs/>
          <w:kern w:val="2"/>
          <w:sz w:val="24"/>
          <w:szCs w:val="24"/>
          <w:highlight w:val="none"/>
          <w:lang w:val="en-US" w:eastAsia="zh-CN" w:bidi="zh-CN"/>
        </w:rPr>
        <w:t>保函方式提交的无需提供</w:t>
      </w:r>
      <w:r>
        <w:rPr>
          <w:rFonts w:hint="eastAsia" w:ascii="仿宋" w:hAnsi="仿宋" w:eastAsia="仿宋" w:cs="仿宋"/>
          <w:b/>
          <w:bCs/>
          <w:kern w:val="2"/>
          <w:sz w:val="24"/>
          <w:szCs w:val="24"/>
          <w:highlight w:val="none"/>
          <w:lang w:val="zh-CN" w:eastAsia="zh-CN" w:bidi="zh-CN"/>
        </w:rPr>
        <w:t>）</w:t>
      </w:r>
      <w:bookmarkEnd w:id="84"/>
      <w:bookmarkEnd w:id="85"/>
      <w:bookmarkEnd w:id="86"/>
      <w:bookmarkEnd w:id="87"/>
      <w:bookmarkEnd w:id="88"/>
    </w:p>
    <w:p w14:paraId="266708D1">
      <w:pPr>
        <w:widowControl w:val="0"/>
        <w:snapToGrid w:val="0"/>
        <w:spacing w:line="440" w:lineRule="exact"/>
        <w:jc w:val="center"/>
        <w:outlineLvl w:val="9"/>
        <w:rPr>
          <w:rFonts w:hint="eastAsia" w:ascii="仿宋" w:hAnsi="仿宋" w:eastAsia="仿宋" w:cs="仿宋"/>
          <w:b/>
          <w:kern w:val="2"/>
          <w:sz w:val="32"/>
          <w:szCs w:val="32"/>
          <w:highlight w:val="none"/>
          <w:lang w:val="en-US" w:eastAsia="zh-CN" w:bidi="ar-SA"/>
        </w:rPr>
      </w:pPr>
    </w:p>
    <w:p w14:paraId="65FAC123">
      <w:pPr>
        <w:widowControl w:val="0"/>
        <w:snapToGrid w:val="0"/>
        <w:spacing w:line="440" w:lineRule="exact"/>
        <w:jc w:val="center"/>
        <w:outlineLvl w:val="9"/>
        <w:rPr>
          <w:rFonts w:hint="eastAsia" w:ascii="仿宋" w:hAnsi="仿宋" w:eastAsia="仿宋" w:cs="仿宋"/>
          <w:b/>
          <w:kern w:val="2"/>
          <w:sz w:val="32"/>
          <w:szCs w:val="32"/>
          <w:highlight w:val="none"/>
          <w:lang w:val="en-US" w:eastAsia="zh-CN" w:bidi="ar-SA"/>
        </w:rPr>
      </w:pPr>
      <w:bookmarkStart w:id="89" w:name="_Toc16938"/>
      <w:bookmarkStart w:id="90" w:name="_Toc14307"/>
      <w:bookmarkStart w:id="91" w:name="_Toc25967"/>
      <w:bookmarkStart w:id="92" w:name="_Toc31463"/>
      <w:bookmarkStart w:id="93" w:name="_Toc27316"/>
      <w:bookmarkStart w:id="94" w:name="_Toc28181"/>
      <w:bookmarkStart w:id="95" w:name="_Toc26104"/>
      <w:r>
        <w:rPr>
          <w:rFonts w:hint="eastAsia" w:ascii="仿宋" w:hAnsi="仿宋" w:eastAsia="仿宋" w:cs="仿宋"/>
          <w:b/>
          <w:kern w:val="2"/>
          <w:sz w:val="24"/>
          <w:szCs w:val="24"/>
          <w:highlight w:val="none"/>
          <w:lang w:val="en-US" w:eastAsia="zh-CN" w:bidi="ar-SA"/>
        </w:rPr>
        <w:t>退还保证金申请函</w:t>
      </w:r>
      <w:bookmarkEnd w:id="89"/>
      <w:bookmarkEnd w:id="90"/>
      <w:bookmarkEnd w:id="91"/>
      <w:bookmarkEnd w:id="92"/>
      <w:bookmarkEnd w:id="93"/>
      <w:bookmarkEnd w:id="94"/>
      <w:bookmarkEnd w:id="95"/>
    </w:p>
    <w:p w14:paraId="5CCD1966">
      <w:pPr>
        <w:spacing w:line="360" w:lineRule="auto"/>
        <w:rPr>
          <w:rFonts w:hint="eastAsia" w:ascii="仿宋" w:hAnsi="仿宋" w:eastAsia="仿宋" w:cs="仿宋"/>
          <w:color w:val="000000"/>
          <w:sz w:val="21"/>
          <w:szCs w:val="21"/>
          <w:highlight w:val="none"/>
          <w:u w:val="single"/>
          <w:lang w:eastAsia="zh-CN"/>
        </w:rPr>
      </w:pPr>
      <w:r>
        <w:rPr>
          <w:rFonts w:hint="eastAsia" w:ascii="仿宋" w:hAnsi="仿宋" w:eastAsia="仿宋" w:cs="仿宋"/>
          <w:color w:val="000000"/>
          <w:sz w:val="21"/>
          <w:szCs w:val="21"/>
          <w:highlight w:val="none"/>
        </w:rPr>
        <w:t>致：</w:t>
      </w:r>
      <w:r>
        <w:rPr>
          <w:rFonts w:hint="eastAsia" w:ascii="仿宋" w:hAnsi="仿宋" w:eastAsia="仿宋" w:cs="仿宋"/>
          <w:color w:val="000000"/>
          <w:sz w:val="21"/>
          <w:szCs w:val="21"/>
          <w:highlight w:val="none"/>
          <w:u w:val="single"/>
          <w:lang w:eastAsia="zh-CN"/>
        </w:rPr>
        <w:t>新疆恒晟华工程项目管理有限公司</w:t>
      </w:r>
    </w:p>
    <w:p w14:paraId="27E89570">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u w:val="single"/>
        </w:rPr>
        <w:t>（</w:t>
      </w:r>
      <w:r>
        <w:rPr>
          <w:rFonts w:hint="eastAsia" w:ascii="仿宋" w:hAnsi="仿宋" w:eastAsia="仿宋" w:cs="仿宋"/>
          <w:color w:val="000000"/>
          <w:sz w:val="21"/>
          <w:szCs w:val="21"/>
          <w:highlight w:val="none"/>
          <w:u w:val="single"/>
          <w:lang w:val="en-US" w:eastAsia="zh-CN"/>
        </w:rPr>
        <w:t>供应商</w:t>
      </w:r>
      <w:r>
        <w:rPr>
          <w:rFonts w:hint="eastAsia" w:ascii="仿宋" w:hAnsi="仿宋" w:eastAsia="仿宋" w:cs="仿宋"/>
          <w:color w:val="000000"/>
          <w:sz w:val="21"/>
          <w:szCs w:val="21"/>
          <w:highlight w:val="none"/>
          <w:u w:val="single"/>
        </w:rPr>
        <w:t xml:space="preserve">全称) </w:t>
      </w:r>
      <w:r>
        <w:rPr>
          <w:rFonts w:hint="eastAsia" w:ascii="仿宋" w:hAnsi="仿宋" w:eastAsia="仿宋" w:cs="仿宋"/>
          <w:color w:val="000000"/>
          <w:sz w:val="21"/>
          <w:szCs w:val="21"/>
          <w:highlight w:val="none"/>
        </w:rPr>
        <w:t>参加贵方组织的，</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（采购项目名称）、</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（标项(包)名称）</w:t>
      </w:r>
      <w:r>
        <w:rPr>
          <w:rFonts w:hint="eastAsia" w:ascii="仿宋" w:hAnsi="仿宋" w:eastAsia="仿宋" w:cs="仿宋"/>
          <w:color w:val="000000"/>
          <w:sz w:val="21"/>
          <w:szCs w:val="21"/>
          <w:highlight w:val="none"/>
        </w:rPr>
        <w:t>的</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采购活动。按</w:t>
      </w:r>
      <w:r>
        <w:rPr>
          <w:rFonts w:hint="eastAsia" w:ascii="仿宋" w:hAnsi="仿宋" w:eastAsia="仿宋" w:cs="仿宋"/>
          <w:color w:val="000000"/>
          <w:sz w:val="21"/>
          <w:szCs w:val="21"/>
          <w:highlight w:val="none"/>
          <w:lang w:val="en-US" w:eastAsia="zh-CN"/>
        </w:rPr>
        <w:t>采购文件</w:t>
      </w:r>
      <w:r>
        <w:rPr>
          <w:rFonts w:hint="eastAsia" w:ascii="仿宋" w:hAnsi="仿宋" w:eastAsia="仿宋" w:cs="仿宋"/>
          <w:color w:val="000000"/>
          <w:sz w:val="21"/>
          <w:szCs w:val="21"/>
          <w:highlight w:val="none"/>
        </w:rPr>
        <w:t>的规定，已通过</w:t>
      </w:r>
      <w:r>
        <w:rPr>
          <w:rFonts w:hint="eastAsia" w:ascii="仿宋" w:hAnsi="仿宋" w:eastAsia="仿宋" w:cs="仿宋"/>
          <w:color w:val="000000"/>
          <w:sz w:val="21"/>
          <w:szCs w:val="21"/>
          <w:highlight w:val="none"/>
          <w:u w:val="single"/>
        </w:rPr>
        <w:t>银行转帐/银行汇款</w:t>
      </w:r>
      <w:r>
        <w:rPr>
          <w:rFonts w:hint="eastAsia" w:ascii="仿宋" w:hAnsi="仿宋" w:eastAsia="仿宋" w:cs="仿宋"/>
          <w:color w:val="000000"/>
          <w:sz w:val="21"/>
          <w:szCs w:val="21"/>
          <w:highlight w:val="none"/>
        </w:rPr>
        <w:t>形式缴纳人民币</w:t>
      </w:r>
      <w:r>
        <w:rPr>
          <w:rFonts w:hint="eastAsia" w:ascii="仿宋" w:hAnsi="仿宋" w:eastAsia="仿宋" w:cs="仿宋"/>
          <w:color w:val="000000"/>
          <w:sz w:val="21"/>
          <w:szCs w:val="21"/>
          <w:highlight w:val="none"/>
          <w:u w:val="single"/>
        </w:rPr>
        <w:t xml:space="preserve">（大写）  　　  </w:t>
      </w:r>
      <w:r>
        <w:rPr>
          <w:rFonts w:hint="eastAsia" w:ascii="仿宋" w:hAnsi="仿宋" w:eastAsia="仿宋" w:cs="仿宋"/>
          <w:color w:val="000000"/>
          <w:sz w:val="21"/>
          <w:szCs w:val="21"/>
          <w:highlight w:val="none"/>
        </w:rPr>
        <w:t>元的保证金。</w:t>
      </w:r>
    </w:p>
    <w:p w14:paraId="2ED0186C">
      <w:pPr>
        <w:autoSpaceDE w:val="0"/>
        <w:autoSpaceDN w:val="0"/>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退还保证金时请按以下内容划入我方帐户。若因内容不全、错误、字迹潦草模糊导致该项目保证金未能及时退还或退还过程中发生错误，我方将承担全部责任和损失。</w:t>
      </w:r>
    </w:p>
    <w:p w14:paraId="458B82CC">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i/>
          <w:iCs/>
          <w:color w:val="000000"/>
          <w:sz w:val="21"/>
          <w:szCs w:val="21"/>
          <w:highlight w:val="none"/>
          <w:u w:val="single"/>
        </w:rPr>
        <w:t xml:space="preserve">                                 </w:t>
      </w:r>
      <w:r>
        <w:rPr>
          <w:rFonts w:hint="eastAsia" w:ascii="仿宋" w:hAnsi="仿宋" w:eastAsia="仿宋" w:cs="仿宋"/>
          <w:color w:val="000000"/>
          <w:sz w:val="21"/>
          <w:szCs w:val="21"/>
          <w:highlight w:val="none"/>
        </w:rPr>
        <w:t xml:space="preserve"> </w:t>
      </w:r>
    </w:p>
    <w:p w14:paraId="7F083108">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w:t>
      </w:r>
      <w:r>
        <w:rPr>
          <w:rFonts w:hint="eastAsia" w:ascii="仿宋" w:hAnsi="仿宋" w:eastAsia="仿宋" w:cs="仿宋"/>
          <w:color w:val="000000"/>
          <w:sz w:val="21"/>
          <w:szCs w:val="21"/>
          <w:highlight w:val="none"/>
          <w:u w:val="single"/>
        </w:rPr>
        <w:t xml:space="preserve">                             </w:t>
      </w:r>
    </w:p>
    <w:p w14:paraId="7B7B0DF3">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开户银行行号：</w:t>
      </w:r>
      <w:r>
        <w:rPr>
          <w:rFonts w:hint="eastAsia" w:ascii="仿宋" w:hAnsi="仿宋" w:eastAsia="仿宋" w:cs="仿宋"/>
          <w:color w:val="000000"/>
          <w:sz w:val="21"/>
          <w:szCs w:val="21"/>
          <w:highlight w:val="none"/>
          <w:u w:val="single"/>
        </w:rPr>
        <w:t xml:space="preserve">                         </w:t>
      </w:r>
    </w:p>
    <w:p w14:paraId="31C7FE37">
      <w:pPr>
        <w:spacing w:line="360" w:lineRule="auto"/>
        <w:ind w:firstLine="420" w:firstLineChars="200"/>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银行帐号：</w:t>
      </w:r>
      <w:r>
        <w:rPr>
          <w:rFonts w:hint="eastAsia" w:ascii="仿宋" w:hAnsi="仿宋" w:eastAsia="仿宋" w:cs="仿宋"/>
          <w:color w:val="000000"/>
          <w:sz w:val="21"/>
          <w:szCs w:val="21"/>
          <w:highlight w:val="none"/>
          <w:u w:val="single"/>
        </w:rPr>
        <w:t xml:space="preserve">                             </w:t>
      </w:r>
    </w:p>
    <w:p w14:paraId="075937F5">
      <w:pPr>
        <w:adjustRightInd w:val="0"/>
        <w:snapToGrid w:val="0"/>
        <w:spacing w:line="360" w:lineRule="auto"/>
        <w:rPr>
          <w:rFonts w:hint="eastAsia" w:ascii="仿宋" w:hAnsi="仿宋" w:eastAsia="仿宋" w:cs="仿宋"/>
          <w:color w:val="000000"/>
          <w:sz w:val="21"/>
          <w:szCs w:val="21"/>
          <w:highlight w:val="none"/>
        </w:rPr>
      </w:pPr>
    </w:p>
    <w:p w14:paraId="7D0BE1D1">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签字</w:t>
      </w:r>
      <w:r>
        <w:rPr>
          <w:rFonts w:hint="eastAsia" w:ascii="仿宋" w:hAnsi="仿宋" w:eastAsia="仿宋" w:cs="仿宋"/>
          <w:color w:val="000000"/>
          <w:sz w:val="21"/>
          <w:szCs w:val="21"/>
          <w:highlight w:val="none"/>
          <w:lang w:val="en-US" w:eastAsia="zh-CN"/>
        </w:rPr>
        <w:t>或电子印章</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w:t>
      </w:r>
    </w:p>
    <w:p w14:paraId="69F08885">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color w:val="000000"/>
          <w:sz w:val="21"/>
          <w:szCs w:val="21"/>
          <w:highlight w:val="none"/>
          <w:lang w:val="en-US" w:eastAsia="zh-CN"/>
        </w:rPr>
        <w:t>电子印章</w:t>
      </w:r>
      <w:r>
        <w:rPr>
          <w:rFonts w:hint="eastAsia" w:ascii="仿宋" w:hAnsi="仿宋" w:eastAsia="仿宋" w:cs="仿宋"/>
          <w:color w:val="000000"/>
          <w:sz w:val="21"/>
          <w:szCs w:val="21"/>
          <w:highlight w:val="none"/>
        </w:rPr>
        <w:t>）：</w:t>
      </w:r>
    </w:p>
    <w:p w14:paraId="6C76E22E">
      <w:pPr>
        <w:adjustRightInd w:val="0"/>
        <w:snapToGrid w:val="0"/>
        <w:spacing w:line="360" w:lineRule="auto"/>
        <w:rPr>
          <w:rFonts w:hint="eastAsia" w:ascii="仿宋" w:hAnsi="仿宋" w:eastAsia="仿宋" w:cs="仿宋"/>
          <w:bCs/>
          <w:kern w:val="2"/>
          <w:sz w:val="21"/>
          <w:szCs w:val="21"/>
          <w:highlight w:val="none"/>
          <w:lang w:val="en-US" w:eastAsia="zh-CN" w:bidi="ar-SA"/>
        </w:rPr>
      </w:pPr>
      <w:r>
        <w:rPr>
          <w:rFonts w:hint="eastAsia" w:ascii="仿宋" w:hAnsi="仿宋" w:eastAsia="仿宋" w:cs="仿宋"/>
          <w:color w:val="000000"/>
          <w:sz w:val="21"/>
          <w:szCs w:val="21"/>
          <w:highlight w:val="none"/>
        </w:rPr>
        <w:t>日期：   年   月   日</w:t>
      </w:r>
    </w:p>
    <w:p w14:paraId="5F379DD1">
      <w:pPr>
        <w:widowControl w:val="0"/>
        <w:snapToGrid w:val="0"/>
        <w:spacing w:line="440" w:lineRule="exact"/>
        <w:jc w:val="both"/>
        <w:rPr>
          <w:rFonts w:hint="eastAsia" w:ascii="仿宋" w:hAnsi="仿宋" w:eastAsia="仿宋" w:cs="仿宋"/>
          <w:b/>
          <w:kern w:val="2"/>
          <w:sz w:val="21"/>
          <w:szCs w:val="21"/>
          <w:highlight w:val="none"/>
          <w:lang w:val="en-US" w:eastAsia="zh-CN" w:bidi="ar-SA"/>
        </w:rPr>
      </w:pPr>
      <w:r>
        <w:rPr>
          <w:rFonts w:hint="eastAsia" w:ascii="仿宋" w:hAnsi="仿宋" w:eastAsia="仿宋" w:cs="仿宋"/>
          <w:b/>
          <w:kern w:val="2"/>
          <w:sz w:val="21"/>
          <w:szCs w:val="21"/>
          <w:highlight w:val="none"/>
          <w:lang w:val="en-US" w:eastAsia="zh-CN" w:bidi="ar-SA"/>
        </w:rPr>
        <w:t>注：为方便代理机构后续退款事宜，请供应商认真填写此函信息，并后附转帐或汇款的银行凭证复印件。</w:t>
      </w:r>
    </w:p>
    <w:tbl>
      <w:tblPr>
        <w:tblStyle w:val="26"/>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0E637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6C40B278">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（粘贴转帐或汇款的银行凭证复印件）</w:t>
            </w:r>
          </w:p>
        </w:tc>
      </w:tr>
    </w:tbl>
    <w:p w14:paraId="5B628C66">
      <w:pPr>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both"/>
        <w:textAlignment w:val="auto"/>
        <w:rPr>
          <w:rFonts w:hint="eastAsia" w:ascii="仿宋" w:hAnsi="仿宋" w:eastAsia="仿宋" w:cs="仿宋"/>
          <w:kern w:val="2"/>
          <w:sz w:val="21"/>
          <w:szCs w:val="21"/>
          <w:highlight w:val="none"/>
          <w:lang w:val="zh-CN" w:eastAsia="zh-CN" w:bidi="zh-CN"/>
        </w:rPr>
      </w:pPr>
    </w:p>
    <w:p w14:paraId="6C95316E">
      <w:pPr>
        <w:widowControl w:val="0"/>
        <w:tabs>
          <w:tab w:val="left" w:pos="1325"/>
        </w:tabs>
        <w:spacing w:before="90"/>
        <w:jc w:val="both"/>
        <w:outlineLvl w:val="2"/>
        <w:rPr>
          <w:rFonts w:hint="eastAsia" w:ascii="仿宋" w:hAnsi="仿宋" w:eastAsia="仿宋" w:cs="仿宋"/>
          <w:b/>
          <w:bCs/>
          <w:kern w:val="2"/>
          <w:sz w:val="24"/>
          <w:szCs w:val="24"/>
          <w:highlight w:val="none"/>
          <w:lang w:val="zh-CN" w:eastAsia="zh-CN" w:bidi="zh-CN"/>
        </w:rPr>
      </w:pPr>
      <w:bookmarkStart w:id="96" w:name="_Toc17857"/>
      <w:bookmarkStart w:id="97" w:name="_Toc2994"/>
      <w:bookmarkStart w:id="98" w:name="_Toc8576"/>
      <w:bookmarkStart w:id="99" w:name="_Toc19434"/>
      <w:bookmarkStart w:id="100" w:name="_Toc21100"/>
      <w:bookmarkStart w:id="101" w:name="_Toc28409"/>
      <w:bookmarkStart w:id="102" w:name="_Toc1413"/>
      <w:r>
        <w:rPr>
          <w:rFonts w:hint="eastAsia" w:ascii="仿宋" w:hAnsi="仿宋" w:eastAsia="仿宋" w:cs="仿宋"/>
          <w:b/>
          <w:bCs/>
          <w:kern w:val="2"/>
          <w:sz w:val="24"/>
          <w:szCs w:val="24"/>
          <w:highlight w:val="none"/>
          <w:lang w:val="en-US" w:eastAsia="zh-CN" w:bidi="zh-CN"/>
        </w:rPr>
        <w:t>15、开票信息</w:t>
      </w:r>
      <w:r>
        <w:rPr>
          <w:rFonts w:hint="eastAsia" w:ascii="仿宋" w:hAnsi="仿宋" w:eastAsia="仿宋" w:cs="仿宋"/>
          <w:b/>
          <w:bCs/>
          <w:kern w:val="2"/>
          <w:sz w:val="24"/>
          <w:szCs w:val="24"/>
          <w:highlight w:val="none"/>
          <w:lang w:val="zh-CN" w:eastAsia="zh-CN" w:bidi="zh-CN"/>
        </w:rPr>
        <w:t>（统一格式）</w:t>
      </w:r>
      <w:bookmarkEnd w:id="96"/>
      <w:bookmarkEnd w:id="97"/>
      <w:bookmarkEnd w:id="98"/>
      <w:bookmarkEnd w:id="99"/>
      <w:bookmarkEnd w:id="100"/>
      <w:bookmarkEnd w:id="101"/>
      <w:bookmarkEnd w:id="102"/>
    </w:p>
    <w:p w14:paraId="24F275E8">
      <w:pPr>
        <w:widowControl w:val="0"/>
        <w:snapToGrid w:val="0"/>
        <w:spacing w:line="440" w:lineRule="exact"/>
        <w:ind w:firstLine="480" w:firstLineChars="200"/>
        <w:jc w:val="both"/>
        <w:rPr>
          <w:rFonts w:hint="eastAsia" w:ascii="仿宋" w:hAnsi="仿宋" w:eastAsia="仿宋" w:cs="仿宋"/>
          <w:bCs/>
          <w:kern w:val="2"/>
          <w:sz w:val="24"/>
          <w:szCs w:val="18"/>
          <w:highlight w:val="none"/>
          <w:lang w:val="en-US" w:eastAsia="zh-CN" w:bidi="ar-SA"/>
        </w:rPr>
      </w:pPr>
    </w:p>
    <w:p w14:paraId="2409D6FB">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新疆恒晟华工程项目管理有限公司：</w:t>
      </w:r>
    </w:p>
    <w:p w14:paraId="298DC0EA">
      <w:pPr>
        <w:widowControl w:val="0"/>
        <w:snapToGrid w:val="0"/>
        <w:spacing w:line="440" w:lineRule="exact"/>
        <w:ind w:firstLine="420" w:firstLineChars="200"/>
        <w:jc w:val="both"/>
        <w:rPr>
          <w:rFonts w:hint="eastAsia" w:ascii="仿宋" w:hAnsi="仿宋" w:eastAsia="仿宋" w:cs="仿宋"/>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 xml:space="preserve">    </w:t>
      </w:r>
      <w:r>
        <w:rPr>
          <w:rFonts w:hint="eastAsia" w:ascii="仿宋" w:hAnsi="仿宋" w:eastAsia="仿宋" w:cs="仿宋"/>
          <w:kern w:val="2"/>
          <w:sz w:val="21"/>
          <w:szCs w:val="21"/>
          <w:highlight w:val="none"/>
          <w:lang w:val="en-US" w:eastAsia="zh-CN" w:bidi="ar-SA"/>
        </w:rPr>
        <w:t>本</w:t>
      </w:r>
      <w:r>
        <w:rPr>
          <w:rFonts w:hint="eastAsia" w:ascii="仿宋" w:hAnsi="仿宋" w:eastAsia="仿宋" w:cs="仿宋"/>
          <w:kern w:val="2"/>
          <w:sz w:val="21"/>
          <w:szCs w:val="21"/>
          <w:highlight w:val="none"/>
          <w:u w:val="single"/>
          <w:lang w:val="en-US" w:eastAsia="zh-CN" w:bidi="ar-SA"/>
        </w:rPr>
        <w:t xml:space="preserve">   （供应商名称）   </w:t>
      </w:r>
      <w:r>
        <w:rPr>
          <w:rFonts w:hint="eastAsia" w:ascii="仿宋" w:hAnsi="仿宋" w:eastAsia="仿宋" w:cs="仿宋"/>
          <w:kern w:val="2"/>
          <w:sz w:val="21"/>
          <w:szCs w:val="21"/>
          <w:highlight w:val="none"/>
          <w:lang w:val="en-US" w:eastAsia="zh-CN" w:bidi="ar-SA"/>
        </w:rPr>
        <w:t>公司在参加在贵司进行的</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（采购项目名称）、</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（项目编号)、</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lang w:val="en-US" w:eastAsia="zh-CN"/>
        </w:rPr>
        <w:t>（标项(包)名称）</w:t>
      </w:r>
      <w:r>
        <w:rPr>
          <w:rFonts w:hint="eastAsia" w:ascii="仿宋" w:hAnsi="仿宋" w:eastAsia="仿宋" w:cs="仿宋"/>
          <w:kern w:val="2"/>
          <w:sz w:val="21"/>
          <w:szCs w:val="21"/>
          <w:highlight w:val="none"/>
          <w:lang w:val="en-US" w:eastAsia="zh-CN" w:bidi="ar-SA"/>
        </w:rPr>
        <w:t xml:space="preserve">招标，我司缴纳标书费和代理服务费后开具发票的事宜，我司声明如下： </w:t>
      </w:r>
    </w:p>
    <w:p w14:paraId="45056B49">
      <w:pPr>
        <w:widowControl w:val="0"/>
        <w:snapToGrid w:val="0"/>
        <w:spacing w:line="440" w:lineRule="exact"/>
        <w:ind w:firstLine="420" w:firstLineChars="200"/>
        <w:jc w:val="both"/>
        <w:rPr>
          <w:rFonts w:hint="eastAsia" w:ascii="仿宋" w:hAnsi="仿宋" w:eastAsia="仿宋" w:cs="仿宋"/>
          <w:kern w:val="2"/>
          <w:sz w:val="21"/>
          <w:szCs w:val="21"/>
          <w:highlight w:val="none"/>
          <w:lang w:val="en-US" w:eastAsia="zh-CN" w:bidi="ar-SA"/>
        </w:rPr>
      </w:pPr>
    </w:p>
    <w:tbl>
      <w:tblPr>
        <w:tblStyle w:val="27"/>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6D5BB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3D407235">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增值税发票开票信息</w:t>
            </w:r>
          </w:p>
        </w:tc>
      </w:tr>
      <w:tr w14:paraId="5835D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3313B463">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增值税发票开票种类</w:t>
            </w:r>
          </w:p>
        </w:tc>
        <w:tc>
          <w:tcPr>
            <w:tcW w:w="7472" w:type="dxa"/>
            <w:gridSpan w:val="3"/>
            <w:vAlign w:val="center"/>
          </w:tcPr>
          <w:p w14:paraId="178DDF39">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（请在此处注明增值税专用发票或增值税普通发票）</w:t>
            </w:r>
          </w:p>
        </w:tc>
      </w:tr>
      <w:tr w14:paraId="66000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75F455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单位名称</w:t>
            </w:r>
          </w:p>
        </w:tc>
        <w:tc>
          <w:tcPr>
            <w:tcW w:w="7472" w:type="dxa"/>
            <w:gridSpan w:val="3"/>
            <w:vAlign w:val="center"/>
          </w:tcPr>
          <w:p w14:paraId="1D6C8B49">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50FA2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292A671C">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单位地址</w:t>
            </w:r>
          </w:p>
        </w:tc>
        <w:tc>
          <w:tcPr>
            <w:tcW w:w="7472" w:type="dxa"/>
            <w:gridSpan w:val="3"/>
            <w:vAlign w:val="center"/>
          </w:tcPr>
          <w:p w14:paraId="04354358">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77867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A0DC62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纳税人识别号</w:t>
            </w:r>
          </w:p>
        </w:tc>
        <w:tc>
          <w:tcPr>
            <w:tcW w:w="3576" w:type="dxa"/>
            <w:vAlign w:val="center"/>
          </w:tcPr>
          <w:p w14:paraId="2C934284">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c>
          <w:tcPr>
            <w:tcW w:w="1791" w:type="dxa"/>
            <w:vAlign w:val="center"/>
          </w:tcPr>
          <w:p w14:paraId="2A115566">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固定电话</w:t>
            </w:r>
          </w:p>
        </w:tc>
        <w:tc>
          <w:tcPr>
            <w:tcW w:w="2105" w:type="dxa"/>
            <w:vAlign w:val="center"/>
          </w:tcPr>
          <w:p w14:paraId="3083593E">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7BDB7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A87696C">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开户银行名称</w:t>
            </w:r>
          </w:p>
        </w:tc>
        <w:tc>
          <w:tcPr>
            <w:tcW w:w="3576" w:type="dxa"/>
            <w:vAlign w:val="center"/>
          </w:tcPr>
          <w:p w14:paraId="7289B9B0">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c>
          <w:tcPr>
            <w:tcW w:w="1791" w:type="dxa"/>
            <w:vAlign w:val="center"/>
          </w:tcPr>
          <w:p w14:paraId="3F595A72">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联系人姓名</w:t>
            </w:r>
          </w:p>
        </w:tc>
        <w:tc>
          <w:tcPr>
            <w:tcW w:w="2105" w:type="dxa"/>
            <w:vAlign w:val="center"/>
          </w:tcPr>
          <w:p w14:paraId="22224A5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3B565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E4B2DC0">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开户银行账号</w:t>
            </w:r>
          </w:p>
        </w:tc>
        <w:tc>
          <w:tcPr>
            <w:tcW w:w="3576" w:type="dxa"/>
            <w:vAlign w:val="center"/>
          </w:tcPr>
          <w:p w14:paraId="07C4153D">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c>
          <w:tcPr>
            <w:tcW w:w="1791" w:type="dxa"/>
            <w:vAlign w:val="center"/>
          </w:tcPr>
          <w:p w14:paraId="5A4076BE">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联系人电话</w:t>
            </w:r>
          </w:p>
        </w:tc>
        <w:tc>
          <w:tcPr>
            <w:tcW w:w="2105" w:type="dxa"/>
            <w:vAlign w:val="center"/>
          </w:tcPr>
          <w:p w14:paraId="04DF431E">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p>
        </w:tc>
      </w:tr>
      <w:tr w14:paraId="17C12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33B0678">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电子发票收件</w:t>
            </w:r>
          </w:p>
          <w:p w14:paraId="4DFFB33A">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电子邮箱</w:t>
            </w:r>
          </w:p>
        </w:tc>
        <w:tc>
          <w:tcPr>
            <w:tcW w:w="7472" w:type="dxa"/>
            <w:gridSpan w:val="3"/>
            <w:vAlign w:val="center"/>
          </w:tcPr>
          <w:p w14:paraId="691806E6">
            <w:pPr>
              <w:widowControl w:val="0"/>
              <w:snapToGrid w:val="0"/>
              <w:spacing w:line="440" w:lineRule="exact"/>
              <w:jc w:val="left"/>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Email:</w:t>
            </w:r>
          </w:p>
        </w:tc>
      </w:tr>
      <w:tr w14:paraId="29B24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29148FB0">
            <w:pPr>
              <w:widowControl w:val="0"/>
              <w:snapToGrid w:val="0"/>
              <w:spacing w:line="440" w:lineRule="exact"/>
              <w:jc w:val="center"/>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发票邮寄地址：</w:t>
            </w:r>
          </w:p>
        </w:tc>
        <w:tc>
          <w:tcPr>
            <w:tcW w:w="7472" w:type="dxa"/>
            <w:gridSpan w:val="3"/>
            <w:vAlign w:val="center"/>
          </w:tcPr>
          <w:p w14:paraId="50F2B1D1">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地址：</w:t>
            </w:r>
            <w:bookmarkStart w:id="103" w:name="_GoBack"/>
            <w:bookmarkEnd w:id="103"/>
          </w:p>
          <w:p w14:paraId="5C1887C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收件人：                电话：</w:t>
            </w:r>
          </w:p>
        </w:tc>
      </w:tr>
    </w:tbl>
    <w:p w14:paraId="4F2AC46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 xml:space="preserve">    我公司提供的上述开票信息准确无误，如果因我公司提供上述信息错误，导致发票无效的，将由我公司承担相应后果。</w:t>
      </w:r>
    </w:p>
    <w:p w14:paraId="38A591A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p>
    <w:p w14:paraId="62C2D2C2">
      <w:pPr>
        <w:widowControl w:val="0"/>
        <w:snapToGrid w:val="0"/>
        <w:spacing w:line="440" w:lineRule="exact"/>
        <w:ind w:firstLine="420" w:firstLineChars="200"/>
        <w:jc w:val="both"/>
        <w:rPr>
          <w:rFonts w:hint="eastAsia" w:ascii="仿宋" w:hAnsi="仿宋" w:eastAsia="仿宋" w:cs="仿宋"/>
          <w:bCs/>
          <w:kern w:val="2"/>
          <w:sz w:val="21"/>
          <w:szCs w:val="21"/>
          <w:highlight w:val="none"/>
          <w:lang w:val="en-US" w:eastAsia="zh-CN" w:bidi="ar-SA"/>
        </w:rPr>
      </w:pPr>
      <w:r>
        <w:rPr>
          <w:rFonts w:hint="eastAsia" w:ascii="仿宋" w:hAnsi="仿宋" w:eastAsia="仿宋" w:cs="仿宋"/>
          <w:bCs/>
          <w:kern w:val="2"/>
          <w:sz w:val="21"/>
          <w:szCs w:val="21"/>
          <w:highlight w:val="none"/>
          <w:lang w:val="en-US" w:eastAsia="zh-CN" w:bidi="ar-SA"/>
        </w:rPr>
        <w:t>注：供应商需要采购代理机构开具增值税发票的，请在上表中填写相关信息，</w:t>
      </w:r>
      <w:r>
        <w:rPr>
          <w:rFonts w:hint="eastAsia" w:ascii="仿宋" w:hAnsi="仿宋" w:eastAsia="仿宋" w:cs="仿宋"/>
          <w:b/>
          <w:kern w:val="2"/>
          <w:sz w:val="21"/>
          <w:szCs w:val="21"/>
          <w:highlight w:val="none"/>
          <w:lang w:val="en-US" w:eastAsia="zh-CN" w:bidi="ar-SA"/>
        </w:rPr>
        <w:t>如供应商需要开具增值税专用发票的须附供应商开户许可证、一般纳税人认定文件的清晰复印件加盖公章，以及开票信息（见上表）。</w:t>
      </w:r>
      <w:r>
        <w:rPr>
          <w:rFonts w:hint="eastAsia" w:ascii="仿宋" w:hAnsi="仿宋" w:eastAsia="仿宋" w:cs="仿宋"/>
          <w:bCs/>
          <w:kern w:val="2"/>
          <w:sz w:val="21"/>
          <w:szCs w:val="21"/>
          <w:highlight w:val="none"/>
          <w:lang w:val="en-US" w:eastAsia="zh-CN" w:bidi="ar-SA"/>
        </w:rPr>
        <w:t>如供应商在开票信息中未注明开具</w:t>
      </w:r>
      <w:r>
        <w:rPr>
          <w:rFonts w:hint="eastAsia" w:ascii="仿宋" w:hAnsi="仿宋" w:eastAsia="仿宋" w:cs="仿宋"/>
          <w:b/>
          <w:kern w:val="2"/>
          <w:sz w:val="21"/>
          <w:szCs w:val="21"/>
          <w:highlight w:val="none"/>
          <w:lang w:val="en-US" w:eastAsia="zh-CN" w:bidi="ar-SA"/>
        </w:rPr>
        <w:t>增值税专用发票</w:t>
      </w:r>
      <w:r>
        <w:rPr>
          <w:rFonts w:hint="eastAsia" w:ascii="仿宋" w:hAnsi="仿宋" w:eastAsia="仿宋" w:cs="仿宋"/>
          <w:bCs/>
          <w:kern w:val="2"/>
          <w:sz w:val="21"/>
          <w:szCs w:val="21"/>
          <w:highlight w:val="none"/>
          <w:lang w:val="en-US" w:eastAsia="zh-CN" w:bidi="ar-SA"/>
        </w:rPr>
        <w:t>且未提供上述材料，代理机构将默认开具增值税普通发票。</w:t>
      </w:r>
    </w:p>
    <w:p w14:paraId="1CAEFF39">
      <w:pPr>
        <w:widowControl w:val="0"/>
        <w:snapToGrid w:val="0"/>
        <w:spacing w:line="440" w:lineRule="exact"/>
        <w:jc w:val="both"/>
        <w:rPr>
          <w:rFonts w:hint="eastAsia" w:ascii="仿宋" w:hAnsi="仿宋" w:eastAsia="仿宋" w:cs="仿宋"/>
          <w:bCs/>
          <w:kern w:val="2"/>
          <w:sz w:val="21"/>
          <w:szCs w:val="21"/>
          <w:highlight w:val="none"/>
          <w:lang w:val="en-US" w:eastAsia="zh-CN" w:bidi="ar-SA"/>
        </w:rPr>
      </w:pPr>
    </w:p>
    <w:p w14:paraId="2AF88251">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签字</w:t>
      </w:r>
      <w:r>
        <w:rPr>
          <w:rFonts w:hint="eastAsia" w:ascii="仿宋" w:hAnsi="仿宋" w:eastAsia="仿宋" w:cs="仿宋"/>
          <w:color w:val="000000"/>
          <w:sz w:val="21"/>
          <w:szCs w:val="21"/>
          <w:highlight w:val="none"/>
          <w:lang w:val="en-US" w:eastAsia="zh-CN"/>
        </w:rPr>
        <w:t>或电子印章</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w:t>
      </w:r>
    </w:p>
    <w:p w14:paraId="2A905A58">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color w:val="000000"/>
          <w:sz w:val="21"/>
          <w:szCs w:val="21"/>
          <w:highlight w:val="none"/>
          <w:lang w:val="en-US" w:eastAsia="zh-CN"/>
        </w:rPr>
        <w:t>电子印章</w:t>
      </w:r>
      <w:r>
        <w:rPr>
          <w:rFonts w:hint="eastAsia" w:ascii="仿宋" w:hAnsi="仿宋" w:eastAsia="仿宋" w:cs="仿宋"/>
          <w:color w:val="000000"/>
          <w:sz w:val="21"/>
          <w:szCs w:val="21"/>
          <w:highlight w:val="none"/>
        </w:rPr>
        <w:t>）：</w:t>
      </w:r>
    </w:p>
    <w:p w14:paraId="3BB8CF3F">
      <w:pPr>
        <w:widowControl w:val="0"/>
        <w:snapToGrid w:val="0"/>
        <w:spacing w:line="440" w:lineRule="exact"/>
        <w:jc w:val="both"/>
        <w:rPr>
          <w:rFonts w:hint="eastAsia" w:ascii="仿宋" w:hAnsi="仿宋" w:eastAsia="仿宋" w:cs="仿宋"/>
          <w:b/>
          <w:bCs/>
          <w:color w:val="000000"/>
          <w:kern w:val="2"/>
          <w:sz w:val="21"/>
          <w:szCs w:val="21"/>
          <w:highlight w:val="none"/>
          <w:lang w:val="en-US" w:eastAsia="zh-CN" w:bidi="ar"/>
        </w:rPr>
      </w:pPr>
      <w:r>
        <w:rPr>
          <w:rFonts w:hint="eastAsia" w:ascii="仿宋" w:hAnsi="仿宋" w:eastAsia="仿宋" w:cs="仿宋"/>
          <w:color w:val="000000"/>
          <w:kern w:val="2"/>
          <w:sz w:val="21"/>
          <w:szCs w:val="21"/>
          <w:highlight w:val="none"/>
          <w:lang w:val="en-US" w:eastAsia="zh-CN" w:bidi="ar-SA"/>
        </w:rPr>
        <w:t>日期：   年   月   日</w:t>
      </w:r>
    </w:p>
    <w:p w14:paraId="3964B6F7">
      <w:pPr>
        <w:pStyle w:val="24"/>
        <w:rPr>
          <w:rFonts w:hint="eastAsia" w:ascii="仿宋" w:hAnsi="仿宋" w:eastAsia="仿宋" w:cs="仿宋"/>
          <w:highlight w:val="none"/>
          <w:lang w:val="en-US" w:eastAsia="zh-CN"/>
        </w:rPr>
      </w:pPr>
    </w:p>
    <w:p w14:paraId="41FD5CCA">
      <w:pPr>
        <w:pStyle w:val="24"/>
        <w:rPr>
          <w:rFonts w:hint="eastAsia" w:ascii="仿宋" w:hAnsi="仿宋" w:eastAsia="仿宋" w:cs="仿宋"/>
          <w:highlight w:val="none"/>
          <w:lang w:val="en-US" w:eastAsia="zh-CN"/>
        </w:rPr>
      </w:pPr>
    </w:p>
    <w:sectPr>
      <w:headerReference r:id="rId12" w:type="default"/>
      <w:footerReference r:id="rId13" w:type="default"/>
      <w:pgSz w:w="11906" w:h="16838"/>
      <w:pgMar w:top="1440" w:right="1800" w:bottom="1440" w:left="1800" w:header="851" w:footer="992" w:gutter="0"/>
      <w:pgNumType w:fmt="decimal"/>
      <w:cols w:space="0" w:num="1"/>
      <w:rtlGutter w:val="0"/>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F91AAC46-D398-4F8A-B49B-B217F8572978}"/>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B6C446D9-2B48-488E-ACCA-B1B5FBC5F6D9}"/>
  </w:font>
  <w:font w:name="仿宋_GB2312">
    <w:panose1 w:val="02010609030101010101"/>
    <w:charset w:val="86"/>
    <w:family w:val="auto"/>
    <w:pitch w:val="default"/>
    <w:sig w:usb0="00000001" w:usb1="080E0000" w:usb2="00000000" w:usb3="00000000" w:csb0="00040000" w:csb1="00000000"/>
    <w:embedRegular r:id="rId3" w:fontKey="{4A835C60-FEE2-4E11-B728-3257FBED0017}"/>
  </w:font>
  <w:font w:name="微软雅黑">
    <w:panose1 w:val="020B0503020204020204"/>
    <w:charset w:val="86"/>
    <w:family w:val="auto"/>
    <w:pitch w:val="default"/>
    <w:sig w:usb0="80000287" w:usb1="280F3C52" w:usb2="00000016" w:usb3="00000000" w:csb0="0004001F" w:csb1="00000000"/>
    <w:embedRegular r:id="rId4" w:fontKey="{85A0C25C-5884-4A03-A763-630CBA5289B6}"/>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5" w:fontKey="{EB61A51D-7AE5-4A2C-86B7-68E64AD152C9}"/>
  </w:font>
  <w:font w:name="Wingdings 2">
    <w:panose1 w:val="05020102010507070707"/>
    <w:charset w:val="00"/>
    <w:family w:val="auto"/>
    <w:pitch w:val="default"/>
    <w:sig w:usb0="00000000" w:usb1="00000000" w:usb2="00000000" w:usb3="00000000" w:csb0="80000000" w:csb1="00000000"/>
    <w:embedRegular r:id="rId6" w:fontKey="{41943C35-6F9B-4E80-8ED6-4E6EF963A896}"/>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51CE4">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C58B6E">
                          <w:pPr>
                            <w:pStyle w:val="17"/>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6C58B6E">
                    <w:pPr>
                      <w:pStyle w:val="17"/>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393CD">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9BE14">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5280A">
    <w:pPr>
      <w:spacing w:line="176" w:lineRule="auto"/>
      <w:ind w:left="47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4A968">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55D77">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28CB3F">
                          <w:pPr>
                            <w:pStyle w:val="17"/>
                          </w:pPr>
                          <w:r>
                            <w:t xml:space="preserve">第 </w:t>
                          </w:r>
                          <w:r>
                            <w:fldChar w:fldCharType="begin"/>
                          </w:r>
                          <w:r>
                            <w:instrText xml:space="preserve"> PAGE  \* MERGEFORMAT </w:instrText>
                          </w:r>
                          <w:r>
                            <w:fldChar w:fldCharType="separate"/>
                          </w:r>
                          <w:r>
                            <w:t>- 1 -</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328CB3F">
                    <w:pPr>
                      <w:pStyle w:val="17"/>
                    </w:pPr>
                    <w:r>
                      <w:t xml:space="preserve">第 </w:t>
                    </w:r>
                    <w:r>
                      <w:fldChar w:fldCharType="begin"/>
                    </w:r>
                    <w:r>
                      <w:instrText xml:space="preserve"> PAGE  \* MERGEFORMAT </w:instrText>
                    </w:r>
                    <w:r>
                      <w:fldChar w:fldCharType="separate"/>
                    </w:r>
                    <w:r>
                      <w:t>- 1 -</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BCAA0">
    <w:pPr>
      <w:rPr>
        <w:rFonts w:hint="eastAsia"/>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C3E18">
    <w:pPr>
      <w:spacing w:before="8" w:line="77"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83321">
    <w:pPr>
      <w:spacing w:before="1" w:line="220" w:lineRule="auto"/>
      <w:ind w:left="3288"/>
      <w:rPr>
        <w:rFonts w:ascii="宋体" w:hAnsi="宋体" w:eastAsia="宋体" w:cs="宋体"/>
        <w:sz w:val="22"/>
        <w:szCs w:val="22"/>
      </w:rPr>
    </w:pPr>
    <w:r>
      <mc:AlternateContent>
        <mc:Choice Requires="wps">
          <w:drawing>
            <wp:anchor distT="0" distB="0" distL="114300" distR="114300" simplePos="0" relativeHeight="251666432" behindDoc="0" locked="0" layoutInCell="0" allowOverlap="1">
              <wp:simplePos x="0" y="0"/>
              <wp:positionH relativeFrom="page">
                <wp:posOffset>791845</wp:posOffset>
              </wp:positionH>
              <wp:positionV relativeFrom="page">
                <wp:posOffset>734060</wp:posOffset>
              </wp:positionV>
              <wp:extent cx="5977255" cy="9525"/>
              <wp:effectExtent l="0" t="0" r="0" b="0"/>
              <wp:wrapNone/>
              <wp:docPr id="8" name="任意多边形 8"/>
              <wp:cNvGraphicFramePr/>
              <a:graphic xmlns:a="http://schemas.openxmlformats.org/drawingml/2006/main">
                <a:graphicData uri="http://schemas.microsoft.com/office/word/2010/wordprocessingShape">
                  <wps:wsp>
                    <wps:cNvSpPr/>
                    <wps:spPr>
                      <a:xfrm>
                        <a:off x="0" y="0"/>
                        <a:ext cx="5977255" cy="9525"/>
                      </a:xfrm>
                      <a:custGeom>
                        <a:avLst/>
                        <a:gdLst/>
                        <a:ahLst/>
                        <a:cxnLst/>
                        <a:pathLst>
                          <a:path w="9412" h="15">
                            <a:moveTo>
                              <a:pt x="0" y="0"/>
                            </a:moveTo>
                            <a:lnTo>
                              <a:pt x="9412" y="0"/>
                            </a:lnTo>
                            <a:lnTo>
                              <a:pt x="9412" y="14"/>
                            </a:lnTo>
                            <a:lnTo>
                              <a:pt x="0" y="14"/>
                            </a:lnTo>
                            <a:lnTo>
                              <a:pt x="0" y="0"/>
                            </a:lnTo>
                            <a:close/>
                          </a:path>
                        </a:pathLst>
                      </a:custGeom>
                      <a:solidFill>
                        <a:srgbClr val="622423"/>
                      </a:solidFill>
                      <a:ln>
                        <a:noFill/>
                      </a:ln>
                    </wps:spPr>
                    <wps:bodyPr upright="1"/>
                  </wps:wsp>
                </a:graphicData>
              </a:graphic>
            </wp:anchor>
          </w:drawing>
        </mc:Choice>
        <mc:Fallback>
          <w:pict>
            <v:shape id="_x0000_s1026" o:spid="_x0000_s1026" o:spt="100" style="position:absolute;left:0pt;margin-left:62.35pt;margin-top:57.8pt;height:0.75pt;width:470.65pt;mso-position-horizontal-relative:page;mso-position-vertical-relative:page;z-index:251666432;mso-width-relative:page;mso-height-relative:page;" fillcolor="#622423" filled="t" stroked="f" coordsize="9412,15" o:allowincell="f" o:gfxdata="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RZcXk2AAAAAwBAAAPAAAA&#10;AAAAAAEAIAAAACIAAABkcnMvZG93bnJldi54bWxQSwECFAAUAAAACACHTuJAcrwb4xUCAAB7BAAA&#10;DgAAAAAAAAABACAAAAAnAQAAZHJzL2Uyb0RvYy54bWxQSwUGAAAAAAYABgBZAQAArgUAAAAA&#10;" path="m0,0l9412,0,9412,14,0,14,0,0xe">
              <v:fill on="t" focussize="0,0"/>
              <v:stroke on="f"/>
              <v:imagedata o:title=""/>
              <o:lock v:ext="edit" aspectratio="f"/>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F4D762">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00B24">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A90914A5"/>
    <w:multiLevelType w:val="singleLevel"/>
    <w:tmpl w:val="A90914A5"/>
    <w:lvl w:ilvl="0" w:tentative="0">
      <w:start w:val="1"/>
      <w:numFmt w:val="decimal"/>
      <w:suff w:val="space"/>
      <w:lvlText w:val="%1."/>
      <w:lvlJc w:val="left"/>
    </w:lvl>
  </w:abstractNum>
  <w:abstractNum w:abstractNumId="2">
    <w:nsid w:val="BC82F1D4"/>
    <w:multiLevelType w:val="singleLevel"/>
    <w:tmpl w:val="BC82F1D4"/>
    <w:lvl w:ilvl="0" w:tentative="0">
      <w:start w:val="1"/>
      <w:numFmt w:val="chineseCounting"/>
      <w:suff w:val="space"/>
      <w:lvlText w:val="第%1章"/>
      <w:lvlJc w:val="left"/>
      <w:rPr>
        <w:rFonts w:hint="eastAsia"/>
      </w:rPr>
    </w:lvl>
  </w:abstractNum>
  <w:abstractNum w:abstractNumId="3">
    <w:nsid w:val="CB60E306"/>
    <w:multiLevelType w:val="singleLevel"/>
    <w:tmpl w:val="CB60E306"/>
    <w:lvl w:ilvl="0" w:tentative="0">
      <w:start w:val="1"/>
      <w:numFmt w:val="decimal"/>
      <w:suff w:val="nothing"/>
      <w:lvlText w:val="（%1）"/>
      <w:lvlJc w:val="left"/>
    </w:lvl>
  </w:abstractNum>
  <w:abstractNum w:abstractNumId="4">
    <w:nsid w:val="F15E2F75"/>
    <w:multiLevelType w:val="singleLevel"/>
    <w:tmpl w:val="F15E2F75"/>
    <w:lvl w:ilvl="0" w:tentative="0">
      <w:start w:val="2"/>
      <w:numFmt w:val="decimal"/>
      <w:suff w:val="nothing"/>
      <w:lvlText w:val="%1、"/>
      <w:lvlJc w:val="left"/>
    </w:lvl>
  </w:abstractNum>
  <w:abstractNum w:abstractNumId="5">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6">
    <w:nsid w:val="05AF2A39"/>
    <w:multiLevelType w:val="multilevel"/>
    <w:tmpl w:val="05AF2A39"/>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7">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8">
    <w:nsid w:val="16A32F38"/>
    <w:multiLevelType w:val="multilevel"/>
    <w:tmpl w:val="16A32F38"/>
    <w:lvl w:ilvl="0" w:tentative="0">
      <w:start w:val="1"/>
      <w:numFmt w:val="japaneseCounting"/>
      <w:lvlText w:val="第%1条"/>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2D588A0D"/>
    <w:multiLevelType w:val="singleLevel"/>
    <w:tmpl w:val="2D588A0D"/>
    <w:lvl w:ilvl="0" w:tentative="0">
      <w:start w:val="3"/>
      <w:numFmt w:val="decimal"/>
      <w:lvlText w:val="%1."/>
      <w:lvlJc w:val="left"/>
      <w:pPr>
        <w:tabs>
          <w:tab w:val="left" w:pos="312"/>
        </w:tabs>
      </w:pPr>
    </w:lvl>
  </w:abstractNum>
  <w:abstractNum w:abstractNumId="10">
    <w:nsid w:val="54B0E084"/>
    <w:multiLevelType w:val="singleLevel"/>
    <w:tmpl w:val="54B0E084"/>
    <w:lvl w:ilvl="0" w:tentative="0">
      <w:start w:val="2"/>
      <w:numFmt w:val="chineseCounting"/>
      <w:suff w:val="space"/>
      <w:lvlText w:val="第%1章"/>
      <w:lvlJc w:val="left"/>
      <w:rPr>
        <w:rFonts w:hint="eastAsia"/>
      </w:rPr>
    </w:lvl>
  </w:abstractNum>
  <w:abstractNum w:abstractNumId="11">
    <w:nsid w:val="63862E25"/>
    <w:multiLevelType w:val="singleLevel"/>
    <w:tmpl w:val="63862E25"/>
    <w:lvl w:ilvl="0" w:tentative="0">
      <w:start w:val="1"/>
      <w:numFmt w:val="decimal"/>
      <w:suff w:val="space"/>
      <w:lvlText w:val="（%1）"/>
      <w:lvlJc w:val="left"/>
    </w:lvl>
  </w:abstractNum>
  <w:abstractNum w:abstractNumId="12">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3">
    <w:nsid w:val="73E6972B"/>
    <w:multiLevelType w:val="singleLevel"/>
    <w:tmpl w:val="73E6972B"/>
    <w:lvl w:ilvl="0" w:tentative="0">
      <w:start w:val="1"/>
      <w:numFmt w:val="chineseCounting"/>
      <w:suff w:val="space"/>
      <w:lvlText w:val="%1、"/>
      <w:lvlJc w:val="left"/>
      <w:rPr>
        <w:rFonts w:hint="eastAsia"/>
      </w:rPr>
    </w:lvl>
  </w:abstractNum>
  <w:abstractNum w:abstractNumId="14">
    <w:nsid w:val="7633D9B6"/>
    <w:multiLevelType w:val="singleLevel"/>
    <w:tmpl w:val="7633D9B6"/>
    <w:lvl w:ilvl="0" w:tentative="0">
      <w:start w:val="3"/>
      <w:numFmt w:val="chineseCounting"/>
      <w:suff w:val="space"/>
      <w:lvlText w:val="第%1章"/>
      <w:lvlJc w:val="left"/>
      <w:rPr>
        <w:rFonts w:hint="eastAsia"/>
      </w:rPr>
    </w:lvl>
  </w:abstractNum>
  <w:abstractNum w:abstractNumId="15">
    <w:nsid w:val="78F60E4F"/>
    <w:multiLevelType w:val="singleLevel"/>
    <w:tmpl w:val="78F60E4F"/>
    <w:lvl w:ilvl="0" w:tentative="0">
      <w:start w:val="1"/>
      <w:numFmt w:val="chineseCounting"/>
      <w:suff w:val="nothing"/>
      <w:lvlText w:val="%1、"/>
      <w:lvlJc w:val="left"/>
      <w:rPr>
        <w:rFonts w:hint="eastAsia"/>
      </w:rPr>
    </w:lvl>
  </w:abstractNum>
  <w:num w:numId="1">
    <w:abstractNumId w:val="2"/>
  </w:num>
  <w:num w:numId="2">
    <w:abstractNumId w:val="13"/>
  </w:num>
  <w:num w:numId="3">
    <w:abstractNumId w:val="9"/>
  </w:num>
  <w:num w:numId="4">
    <w:abstractNumId w:val="10"/>
  </w:num>
  <w:num w:numId="5">
    <w:abstractNumId w:val="4"/>
  </w:num>
  <w:num w:numId="6">
    <w:abstractNumId w:val="14"/>
  </w:num>
  <w:num w:numId="7">
    <w:abstractNumId w:val="15"/>
  </w:num>
  <w:num w:numId="8">
    <w:abstractNumId w:val="12"/>
  </w:num>
  <w:num w:numId="9">
    <w:abstractNumId w:val="7"/>
  </w:num>
  <w:num w:numId="10">
    <w:abstractNumId w:val="3"/>
  </w:num>
  <w:num w:numId="11">
    <w:abstractNumId w:val="11"/>
  </w:num>
  <w:num w:numId="12">
    <w:abstractNumId w:val="5"/>
  </w:num>
  <w:num w:numId="13">
    <w:abstractNumId w:val="8"/>
  </w:num>
  <w:num w:numId="14">
    <w:abstractNumId w:val="6"/>
  </w:num>
  <w:num w:numId="15">
    <w:abstractNumId w:val="0"/>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attachedTemplate r:id="rId1"/>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3YjI3M2I4NjFkYmE4NmI1YmU0ZjVjMjIyMjkyYWYifQ=="/>
  </w:docVars>
  <w:rsids>
    <w:rsidRoot w:val="1AA24D9F"/>
    <w:rsid w:val="00306FA2"/>
    <w:rsid w:val="0103400D"/>
    <w:rsid w:val="0130308D"/>
    <w:rsid w:val="015809AE"/>
    <w:rsid w:val="02353A89"/>
    <w:rsid w:val="02545219"/>
    <w:rsid w:val="04071455"/>
    <w:rsid w:val="04FE49DF"/>
    <w:rsid w:val="05DF6515"/>
    <w:rsid w:val="061B1E9A"/>
    <w:rsid w:val="0697688C"/>
    <w:rsid w:val="06C4362D"/>
    <w:rsid w:val="06D66EBD"/>
    <w:rsid w:val="07011CC2"/>
    <w:rsid w:val="07644792"/>
    <w:rsid w:val="07BE71A8"/>
    <w:rsid w:val="0822060B"/>
    <w:rsid w:val="08E17110"/>
    <w:rsid w:val="09284798"/>
    <w:rsid w:val="096F3463"/>
    <w:rsid w:val="099153F6"/>
    <w:rsid w:val="09BC4A90"/>
    <w:rsid w:val="09DE1F54"/>
    <w:rsid w:val="0C6E02C3"/>
    <w:rsid w:val="0C965028"/>
    <w:rsid w:val="0CC57098"/>
    <w:rsid w:val="0D6A1561"/>
    <w:rsid w:val="0D8A6C86"/>
    <w:rsid w:val="0D9F625A"/>
    <w:rsid w:val="0DDC1EF8"/>
    <w:rsid w:val="0E0407B3"/>
    <w:rsid w:val="0F2941FB"/>
    <w:rsid w:val="0F2B6FD9"/>
    <w:rsid w:val="0F6459AD"/>
    <w:rsid w:val="10240C99"/>
    <w:rsid w:val="11286567"/>
    <w:rsid w:val="11950D59"/>
    <w:rsid w:val="1294398E"/>
    <w:rsid w:val="1324792E"/>
    <w:rsid w:val="1393060F"/>
    <w:rsid w:val="1483303E"/>
    <w:rsid w:val="1585667E"/>
    <w:rsid w:val="15EC2259"/>
    <w:rsid w:val="16175528"/>
    <w:rsid w:val="169821D2"/>
    <w:rsid w:val="170B3BD8"/>
    <w:rsid w:val="17363E85"/>
    <w:rsid w:val="17780F73"/>
    <w:rsid w:val="183C240D"/>
    <w:rsid w:val="18EE62E8"/>
    <w:rsid w:val="19A83DCB"/>
    <w:rsid w:val="19E82794"/>
    <w:rsid w:val="1A564613"/>
    <w:rsid w:val="1A677554"/>
    <w:rsid w:val="1A7D3DC7"/>
    <w:rsid w:val="1A824F3A"/>
    <w:rsid w:val="1A8607B2"/>
    <w:rsid w:val="1AA24D9F"/>
    <w:rsid w:val="1AA9696A"/>
    <w:rsid w:val="1B723BA2"/>
    <w:rsid w:val="1D7D1F6A"/>
    <w:rsid w:val="1DCB5CE7"/>
    <w:rsid w:val="1FB05EDF"/>
    <w:rsid w:val="21464F13"/>
    <w:rsid w:val="22491B20"/>
    <w:rsid w:val="22FD7853"/>
    <w:rsid w:val="23765DCA"/>
    <w:rsid w:val="239A32F4"/>
    <w:rsid w:val="23CF5A1D"/>
    <w:rsid w:val="240E29A5"/>
    <w:rsid w:val="24302374"/>
    <w:rsid w:val="247753D8"/>
    <w:rsid w:val="24C437F9"/>
    <w:rsid w:val="25C66622"/>
    <w:rsid w:val="27257379"/>
    <w:rsid w:val="28DA2E89"/>
    <w:rsid w:val="28DD6C00"/>
    <w:rsid w:val="2A4254F9"/>
    <w:rsid w:val="2B065713"/>
    <w:rsid w:val="2D1F32F4"/>
    <w:rsid w:val="2FE43D35"/>
    <w:rsid w:val="323B4D81"/>
    <w:rsid w:val="32DA370D"/>
    <w:rsid w:val="34992F4E"/>
    <w:rsid w:val="34B222E9"/>
    <w:rsid w:val="34B70380"/>
    <w:rsid w:val="34C646DD"/>
    <w:rsid w:val="356B2D42"/>
    <w:rsid w:val="35DE3514"/>
    <w:rsid w:val="35E13004"/>
    <w:rsid w:val="365C69BF"/>
    <w:rsid w:val="366D4898"/>
    <w:rsid w:val="36725CA2"/>
    <w:rsid w:val="36C31C10"/>
    <w:rsid w:val="3899537C"/>
    <w:rsid w:val="3A9F0DF8"/>
    <w:rsid w:val="3AAD0267"/>
    <w:rsid w:val="3AE174A3"/>
    <w:rsid w:val="3B810614"/>
    <w:rsid w:val="3C6109FB"/>
    <w:rsid w:val="3D1B32A0"/>
    <w:rsid w:val="3E3D4DBF"/>
    <w:rsid w:val="3F172BE7"/>
    <w:rsid w:val="3F3314F0"/>
    <w:rsid w:val="3F7C1E27"/>
    <w:rsid w:val="40624945"/>
    <w:rsid w:val="407C674B"/>
    <w:rsid w:val="40BE2AD0"/>
    <w:rsid w:val="421F113C"/>
    <w:rsid w:val="42630400"/>
    <w:rsid w:val="426B7C83"/>
    <w:rsid w:val="42AC04F6"/>
    <w:rsid w:val="42B71375"/>
    <w:rsid w:val="43446334"/>
    <w:rsid w:val="442C18EF"/>
    <w:rsid w:val="448C5F4F"/>
    <w:rsid w:val="44A84E71"/>
    <w:rsid w:val="44C775F5"/>
    <w:rsid w:val="450B5FCA"/>
    <w:rsid w:val="477DCE1E"/>
    <w:rsid w:val="48D6451F"/>
    <w:rsid w:val="4C2061DD"/>
    <w:rsid w:val="4D363C19"/>
    <w:rsid w:val="4E3046D1"/>
    <w:rsid w:val="4E406E4B"/>
    <w:rsid w:val="4E880069"/>
    <w:rsid w:val="4E9C3B15"/>
    <w:rsid w:val="4EC72940"/>
    <w:rsid w:val="4F1418FD"/>
    <w:rsid w:val="4F9D7B44"/>
    <w:rsid w:val="50A4106D"/>
    <w:rsid w:val="50B74C36"/>
    <w:rsid w:val="51A52CE0"/>
    <w:rsid w:val="5236471D"/>
    <w:rsid w:val="5253098E"/>
    <w:rsid w:val="525C3CE7"/>
    <w:rsid w:val="535A4B1B"/>
    <w:rsid w:val="536A4041"/>
    <w:rsid w:val="537C536E"/>
    <w:rsid w:val="544B5DC1"/>
    <w:rsid w:val="5523302C"/>
    <w:rsid w:val="56557314"/>
    <w:rsid w:val="56E60023"/>
    <w:rsid w:val="570D1A54"/>
    <w:rsid w:val="573E1E21"/>
    <w:rsid w:val="58C61EBA"/>
    <w:rsid w:val="590057FE"/>
    <w:rsid w:val="592A2449"/>
    <w:rsid w:val="593D0B75"/>
    <w:rsid w:val="5A571512"/>
    <w:rsid w:val="5B392E17"/>
    <w:rsid w:val="5B44356A"/>
    <w:rsid w:val="5B487E91"/>
    <w:rsid w:val="5C553C81"/>
    <w:rsid w:val="5CF9550F"/>
    <w:rsid w:val="5D6B74D4"/>
    <w:rsid w:val="5E4C10B3"/>
    <w:rsid w:val="5E781EA8"/>
    <w:rsid w:val="5E955F07"/>
    <w:rsid w:val="5EA84152"/>
    <w:rsid w:val="5EFEBDE8"/>
    <w:rsid w:val="6085265B"/>
    <w:rsid w:val="60F82C5A"/>
    <w:rsid w:val="60FD0443"/>
    <w:rsid w:val="614D13CA"/>
    <w:rsid w:val="6155202D"/>
    <w:rsid w:val="62442705"/>
    <w:rsid w:val="625B691D"/>
    <w:rsid w:val="626D784A"/>
    <w:rsid w:val="642B176B"/>
    <w:rsid w:val="64FD3107"/>
    <w:rsid w:val="663721B8"/>
    <w:rsid w:val="66C51D4D"/>
    <w:rsid w:val="67E61C31"/>
    <w:rsid w:val="68CA2609"/>
    <w:rsid w:val="68CC1AED"/>
    <w:rsid w:val="69294175"/>
    <w:rsid w:val="692A0243"/>
    <w:rsid w:val="69BB0F42"/>
    <w:rsid w:val="6A1038A7"/>
    <w:rsid w:val="6A5B3E5E"/>
    <w:rsid w:val="6A637494"/>
    <w:rsid w:val="6AD23432"/>
    <w:rsid w:val="6B1308BC"/>
    <w:rsid w:val="6B6374FE"/>
    <w:rsid w:val="6BB81877"/>
    <w:rsid w:val="6BCF62E6"/>
    <w:rsid w:val="6BF06008"/>
    <w:rsid w:val="6C094140"/>
    <w:rsid w:val="6C8639E2"/>
    <w:rsid w:val="6CD3A16D"/>
    <w:rsid w:val="6D126F53"/>
    <w:rsid w:val="6D535020"/>
    <w:rsid w:val="6E5F49A6"/>
    <w:rsid w:val="6F23376B"/>
    <w:rsid w:val="6F2474E3"/>
    <w:rsid w:val="6FBE656C"/>
    <w:rsid w:val="6FE0165C"/>
    <w:rsid w:val="6FF637CB"/>
    <w:rsid w:val="6FFF37D2"/>
    <w:rsid w:val="70127B77"/>
    <w:rsid w:val="70AD3C34"/>
    <w:rsid w:val="70DE2EF1"/>
    <w:rsid w:val="711D41EA"/>
    <w:rsid w:val="71447BFE"/>
    <w:rsid w:val="71520337"/>
    <w:rsid w:val="71AA1F21"/>
    <w:rsid w:val="7221658E"/>
    <w:rsid w:val="73624468"/>
    <w:rsid w:val="73BF43B6"/>
    <w:rsid w:val="750A1056"/>
    <w:rsid w:val="75203B28"/>
    <w:rsid w:val="758B3BA6"/>
    <w:rsid w:val="75D700A5"/>
    <w:rsid w:val="76057F95"/>
    <w:rsid w:val="760B6CA9"/>
    <w:rsid w:val="767B4F55"/>
    <w:rsid w:val="769413F2"/>
    <w:rsid w:val="780D6D66"/>
    <w:rsid w:val="788A47C2"/>
    <w:rsid w:val="78F148D9"/>
    <w:rsid w:val="79D815F5"/>
    <w:rsid w:val="7B436597"/>
    <w:rsid w:val="7BB75966"/>
    <w:rsid w:val="7C5F4108"/>
    <w:rsid w:val="7CCF6CE0"/>
    <w:rsid w:val="7F09075D"/>
    <w:rsid w:val="7F79C282"/>
    <w:rsid w:val="7F7B6CAE"/>
    <w:rsid w:val="7FB126CD"/>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Arial" w:hAnsi="Arial" w:eastAsia="仿宋_GB2312" w:cs="Times New Roman"/>
      <w:kern w:val="2"/>
      <w:sz w:val="24"/>
      <w:szCs w:val="24"/>
      <w:lang w:val="en-US" w:eastAsia="zh-CN" w:bidi="ar-SA"/>
    </w:rPr>
  </w:style>
  <w:style w:type="paragraph" w:styleId="2">
    <w:name w:val="heading 1"/>
    <w:basedOn w:val="1"/>
    <w:next w:val="1"/>
    <w:link w:val="41"/>
    <w:autoRedefine/>
    <w:qFormat/>
    <w:uiPriority w:val="0"/>
    <w:pPr>
      <w:keepNext/>
      <w:keepLines/>
      <w:spacing w:before="260" w:beforeLines="0" w:beforeAutospacing="0" w:after="220" w:afterLines="0" w:afterAutospacing="0" w:line="240" w:lineRule="auto"/>
      <w:outlineLvl w:val="0"/>
    </w:pPr>
    <w:rPr>
      <w:rFonts w:ascii="Arial" w:hAnsi="Arial"/>
      <w:b/>
      <w:kern w:val="44"/>
      <w:sz w:val="36"/>
    </w:rPr>
  </w:style>
  <w:style w:type="paragraph" w:styleId="3">
    <w:name w:val="heading 2"/>
    <w:basedOn w:val="1"/>
    <w:next w:val="1"/>
    <w:autoRedefine/>
    <w:unhideWhenUsed/>
    <w:qFormat/>
    <w:uiPriority w:val="0"/>
    <w:pPr>
      <w:keepNext/>
      <w:keepLines/>
      <w:spacing w:before="260" w:beforeLines="0" w:beforeAutospacing="0" w:after="200" w:afterLines="0" w:afterAutospacing="0" w:line="240" w:lineRule="auto"/>
      <w:outlineLvl w:val="1"/>
    </w:pPr>
    <w:rPr>
      <w:rFonts w:ascii="Arial" w:hAnsi="Arial"/>
      <w:b/>
      <w:sz w:val="32"/>
    </w:rPr>
  </w:style>
  <w:style w:type="paragraph" w:styleId="4">
    <w:name w:val="heading 3"/>
    <w:basedOn w:val="1"/>
    <w:next w:val="1"/>
    <w:link w:val="44"/>
    <w:autoRedefine/>
    <w:unhideWhenUsed/>
    <w:qFormat/>
    <w:uiPriority w:val="0"/>
    <w:pPr>
      <w:keepNext/>
      <w:keepLines/>
      <w:spacing w:before="260" w:beforeLines="0" w:beforeAutospacing="0" w:after="180" w:afterLines="0" w:afterAutospacing="0" w:line="240" w:lineRule="auto"/>
      <w:outlineLvl w:val="2"/>
    </w:pPr>
    <w:rPr>
      <w:rFonts w:ascii="Arial" w:hAnsi="Arial"/>
      <w:b/>
      <w:sz w:val="30"/>
    </w:rPr>
  </w:style>
  <w:style w:type="paragraph" w:styleId="5">
    <w:name w:val="heading 4"/>
    <w:basedOn w:val="1"/>
    <w:next w:val="6"/>
    <w:autoRedefine/>
    <w:unhideWhenUsed/>
    <w:qFormat/>
    <w:uiPriority w:val="0"/>
    <w:pPr>
      <w:keepNext/>
      <w:keepLines/>
      <w:spacing w:before="240" w:beforeLines="0" w:beforeAutospacing="0" w:after="160" w:afterLines="0" w:afterAutospacing="0" w:line="240" w:lineRule="auto"/>
      <w:outlineLvl w:val="3"/>
    </w:pPr>
    <w:rPr>
      <w:rFonts w:ascii="Arial" w:hAnsi="Arial"/>
      <w:b/>
      <w:sz w:val="28"/>
    </w:rPr>
  </w:style>
  <w:style w:type="paragraph" w:styleId="7">
    <w:name w:val="heading 5"/>
    <w:basedOn w:val="1"/>
    <w:next w:val="1"/>
    <w:autoRedefine/>
    <w:unhideWhenUsed/>
    <w:qFormat/>
    <w:uiPriority w:val="0"/>
    <w:pPr>
      <w:keepNext/>
      <w:keepLines/>
      <w:spacing w:before="240" w:beforeLines="0" w:beforeAutospacing="0" w:after="160" w:afterLines="0" w:afterAutospacing="0" w:line="240" w:lineRule="auto"/>
      <w:outlineLvl w:val="4"/>
    </w:pPr>
    <w:rPr>
      <w:rFonts w:ascii="Arial" w:hAnsi="Arial"/>
      <w:b/>
      <w:sz w:val="28"/>
    </w:rPr>
  </w:style>
  <w:style w:type="paragraph" w:styleId="8">
    <w:name w:val="heading 6"/>
    <w:basedOn w:val="1"/>
    <w:next w:val="1"/>
    <w:autoRedefine/>
    <w:unhideWhenUsed/>
    <w:qFormat/>
    <w:uiPriority w:val="0"/>
    <w:pPr>
      <w:keepNext/>
      <w:keepLines/>
      <w:spacing w:before="240" w:beforeLines="0" w:beforeAutospacing="0" w:after="120" w:afterLines="0" w:afterAutospacing="0" w:line="240" w:lineRule="auto"/>
      <w:outlineLvl w:val="5"/>
    </w:pPr>
    <w:rPr>
      <w:rFonts w:ascii="Arial" w:hAnsi="Arial"/>
      <w:b/>
      <w:sz w:val="24"/>
    </w:rPr>
  </w:style>
  <w:style w:type="paragraph" w:styleId="9">
    <w:name w:val="heading 7"/>
    <w:basedOn w:val="1"/>
    <w:next w:val="1"/>
    <w:autoRedefine/>
    <w:unhideWhenUsed/>
    <w:qFormat/>
    <w:uiPriority w:val="0"/>
    <w:pPr>
      <w:keepNext/>
      <w:keepLines/>
      <w:spacing w:before="240" w:beforeLines="0" w:beforeAutospacing="0" w:after="120" w:afterLines="0" w:afterAutospacing="0" w:line="240" w:lineRule="auto"/>
      <w:outlineLvl w:val="6"/>
    </w:pPr>
    <w:rPr>
      <w:rFonts w:ascii="Arial" w:hAnsi="Arial"/>
      <w:b/>
      <w:sz w:val="24"/>
    </w:rPr>
  </w:style>
  <w:style w:type="paragraph" w:styleId="10">
    <w:name w:val="heading 8"/>
    <w:basedOn w:val="1"/>
    <w:next w:val="1"/>
    <w:autoRedefine/>
    <w:unhideWhenUsed/>
    <w:qFormat/>
    <w:uiPriority w:val="0"/>
    <w:pPr>
      <w:keepNext/>
      <w:keepLines/>
      <w:spacing w:before="180" w:beforeLines="0" w:beforeAutospacing="0" w:after="64" w:afterLines="0" w:afterAutospacing="0" w:line="240" w:lineRule="auto"/>
      <w:outlineLvl w:val="7"/>
    </w:pPr>
    <w:rPr>
      <w:rFonts w:ascii="Arial" w:hAnsi="Arial"/>
      <w:sz w:val="24"/>
    </w:rPr>
  </w:style>
  <w:style w:type="paragraph" w:styleId="11">
    <w:name w:val="heading 9"/>
    <w:basedOn w:val="1"/>
    <w:next w:val="1"/>
    <w:autoRedefine/>
    <w:unhideWhenUsed/>
    <w:qFormat/>
    <w:uiPriority w:val="0"/>
    <w:pPr>
      <w:keepNext/>
      <w:keepLines/>
      <w:spacing w:before="180" w:beforeLines="0" w:beforeAutospacing="0" w:after="64" w:afterLines="0" w:afterAutospacing="0" w:line="240" w:lineRule="auto"/>
      <w:outlineLvl w:val="8"/>
    </w:pPr>
    <w:rPr>
      <w:rFonts w:ascii="Arial" w:hAnsi="Arial"/>
    </w:rPr>
  </w:style>
  <w:style w:type="character" w:default="1" w:styleId="28">
    <w:name w:val="Default Paragraph Font"/>
    <w:autoRedefine/>
    <w:qFormat/>
    <w:uiPriority w:val="0"/>
    <w:rPr>
      <w:rFonts w:eastAsia="微软雅黑" w:asciiTheme="minorAscii" w:hAnsiTheme="minorAscii"/>
    </w:rPr>
  </w:style>
  <w:style w:type="table" w:default="1" w:styleId="26">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420" w:firstLineChars="200"/>
    </w:pPr>
  </w:style>
  <w:style w:type="paragraph" w:styleId="12">
    <w:name w:val="Body Text"/>
    <w:basedOn w:val="1"/>
    <w:autoRedefine/>
    <w:qFormat/>
    <w:uiPriority w:val="1"/>
    <w:pPr>
      <w:widowControl w:val="0"/>
      <w:autoSpaceDE w:val="0"/>
      <w:autoSpaceDN w:val="0"/>
      <w:spacing w:before="0" w:after="0" w:line="240" w:lineRule="auto"/>
      <w:ind w:left="0" w:right="0"/>
      <w:jc w:val="left"/>
    </w:pPr>
    <w:rPr>
      <w:rFonts w:ascii="楷体" w:hAnsi="楷体" w:eastAsia="楷体" w:cs="楷体"/>
      <w:sz w:val="24"/>
      <w:szCs w:val="24"/>
      <w:lang w:val="zh-CN" w:eastAsia="zh-CN" w:bidi="zh-CN"/>
    </w:rPr>
  </w:style>
  <w:style w:type="paragraph" w:styleId="13">
    <w:name w:val="Body Text Indent"/>
    <w:basedOn w:val="1"/>
    <w:next w:val="14"/>
    <w:autoRedefine/>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4">
    <w:name w:val="envelope return"/>
    <w:autoRedefine/>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5">
    <w:name w:val="Plain Text"/>
    <w:basedOn w:val="1"/>
    <w:autoRedefine/>
    <w:qFormat/>
    <w:uiPriority w:val="0"/>
    <w:rPr>
      <w:rFonts w:ascii="宋体" w:hAnsi="Courier New"/>
      <w:szCs w:val="22"/>
    </w:rPr>
  </w:style>
  <w:style w:type="paragraph" w:styleId="16">
    <w:name w:val="toc 8"/>
    <w:next w:val="1"/>
    <w:autoRedefine/>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7">
    <w:name w:val="footer"/>
    <w:basedOn w:val="1"/>
    <w:autoRedefine/>
    <w:qFormat/>
    <w:uiPriority w:val="99"/>
    <w:pPr>
      <w:widowControl w:val="0"/>
      <w:tabs>
        <w:tab w:val="center" w:pos="4153"/>
        <w:tab w:val="right" w:pos="8306"/>
      </w:tabs>
      <w:autoSpaceDE w:val="0"/>
      <w:autoSpaceDN w:val="0"/>
      <w:snapToGrid w:val="0"/>
      <w:spacing w:before="0" w:after="0" w:line="240" w:lineRule="auto"/>
      <w:ind w:left="0" w:right="0"/>
      <w:jc w:val="left"/>
    </w:pPr>
    <w:rPr>
      <w:rFonts w:ascii="楷体" w:hAnsi="楷体" w:eastAsia="楷体" w:cs="楷体"/>
      <w:sz w:val="18"/>
      <w:szCs w:val="18"/>
      <w:lang w:val="zh-CN" w:eastAsia="zh-CN" w:bidi="zh-CN"/>
    </w:rPr>
  </w:style>
  <w:style w:type="paragraph" w:styleId="1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Arial" w:hAnsi="Arial" w:eastAsia="仿宋_GB2312"/>
      <w:sz w:val="18"/>
    </w:rPr>
  </w:style>
  <w:style w:type="paragraph" w:styleId="19">
    <w:name w:val="toc 1"/>
    <w:basedOn w:val="1"/>
    <w:next w:val="1"/>
    <w:autoRedefine/>
    <w:qFormat/>
    <w:uiPriority w:val="0"/>
  </w:style>
  <w:style w:type="paragraph" w:styleId="20">
    <w:name w:val="toc 6"/>
    <w:next w:val="1"/>
    <w:autoRedefine/>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1">
    <w:name w:val="toc 2"/>
    <w:basedOn w:val="1"/>
    <w:next w:val="1"/>
    <w:autoRedefine/>
    <w:qFormat/>
    <w:uiPriority w:val="0"/>
    <w:pPr>
      <w:ind w:left="420" w:leftChars="200"/>
    </w:pPr>
  </w:style>
  <w:style w:type="paragraph" w:styleId="22">
    <w:name w:val="Body Text 2"/>
    <w:basedOn w:val="1"/>
    <w:qFormat/>
    <w:uiPriority w:val="0"/>
    <w:pPr>
      <w:jc w:val="center"/>
    </w:pPr>
  </w:style>
  <w:style w:type="paragraph" w:styleId="23">
    <w:name w:val="Normal (Web)"/>
    <w:basedOn w:val="1"/>
    <w:autoRedefine/>
    <w:qFormat/>
    <w:uiPriority w:val="0"/>
    <w:pPr>
      <w:widowControl w:val="0"/>
      <w:spacing w:before="0" w:beforeAutospacing="1" w:after="0" w:afterAutospacing="1"/>
      <w:ind w:left="0" w:right="0"/>
      <w:jc w:val="left"/>
    </w:pPr>
    <w:rPr>
      <w:rFonts w:asciiTheme="minorHAnsi" w:hAnsiTheme="minorHAnsi" w:eastAsiaTheme="minorEastAsia" w:cstheme="minorBidi"/>
      <w:kern w:val="0"/>
      <w:sz w:val="24"/>
      <w:szCs w:val="24"/>
      <w:lang w:val="en-US" w:eastAsia="zh-CN" w:bidi="ar"/>
    </w:rPr>
  </w:style>
  <w:style w:type="paragraph" w:styleId="24">
    <w:name w:val="Body Text First Indent"/>
    <w:basedOn w:val="12"/>
    <w:next w:val="20"/>
    <w:autoRedefine/>
    <w:qFormat/>
    <w:uiPriority w:val="99"/>
    <w:pPr>
      <w:widowControl w:val="0"/>
      <w:autoSpaceDE w:val="0"/>
      <w:autoSpaceDN w:val="0"/>
      <w:spacing w:before="0" w:after="0" w:line="240" w:lineRule="auto"/>
      <w:ind w:left="0" w:right="0" w:firstLine="420" w:firstLineChars="100"/>
      <w:jc w:val="left"/>
    </w:pPr>
    <w:rPr>
      <w:rFonts w:ascii="楷体" w:hAnsi="楷体" w:eastAsia="楷体" w:cs="楷体"/>
      <w:sz w:val="24"/>
      <w:szCs w:val="24"/>
      <w:lang w:val="zh-CN" w:eastAsia="zh-CN" w:bidi="zh-CN"/>
    </w:rPr>
  </w:style>
  <w:style w:type="paragraph" w:styleId="25">
    <w:name w:val="Body Text First Indent 2"/>
    <w:basedOn w:val="13"/>
    <w:next w:val="24"/>
    <w:autoRedefine/>
    <w:unhideWhenUsed/>
    <w:qFormat/>
    <w:uiPriority w:val="99"/>
    <w:pPr>
      <w:widowControl w:val="0"/>
      <w:spacing w:after="120" w:line="360" w:lineRule="auto"/>
      <w:ind w:left="420" w:leftChars="200" w:firstLine="420" w:firstLineChars="200"/>
      <w:jc w:val="both"/>
    </w:pPr>
    <w:rPr>
      <w:rFonts w:ascii="Times New Roman" w:hAnsi="Times New Roman" w:eastAsia="仿宋_GB2312" w:cstheme="minorBidi"/>
      <w:kern w:val="0"/>
      <w:sz w:val="24"/>
      <w:szCs w:val="24"/>
      <w:lang w:val="en-US" w:eastAsia="zh-CN" w:bidi="ar-SA"/>
    </w:rPr>
  </w:style>
  <w:style w:type="table" w:styleId="27">
    <w:name w:val="Table Grid"/>
    <w:basedOn w:val="26"/>
    <w:autoRedefine/>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autoRedefine/>
    <w:qFormat/>
    <w:uiPriority w:val="0"/>
    <w:rPr>
      <w:b/>
    </w:rPr>
  </w:style>
  <w:style w:type="character" w:styleId="30">
    <w:name w:val="page number"/>
    <w:basedOn w:val="28"/>
    <w:autoRedefine/>
    <w:qFormat/>
    <w:uiPriority w:val="0"/>
  </w:style>
  <w:style w:type="character" w:styleId="31">
    <w:name w:val="Hyperlink"/>
    <w:autoRedefine/>
    <w:qFormat/>
    <w:uiPriority w:val="99"/>
    <w:rPr>
      <w:color w:val="136EC2"/>
      <w:u w:val="single"/>
    </w:rPr>
  </w:style>
  <w:style w:type="paragraph" w:customStyle="1" w:styleId="32">
    <w:name w:val="Default"/>
    <w:next w:val="33"/>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3">
    <w:name w:val="Intense Quote"/>
    <w:basedOn w:val="1"/>
    <w:next w:val="1"/>
    <w:autoRedefine/>
    <w:qFormat/>
    <w:uiPriority w:val="0"/>
    <w:pPr>
      <w:wordWrap w:val="0"/>
      <w:spacing w:before="360" w:after="360" w:line="240" w:lineRule="auto"/>
      <w:ind w:left="950" w:right="950"/>
      <w:jc w:val="center"/>
    </w:pPr>
    <w:rPr>
      <w:rFonts w:ascii="Times New Roman" w:hAnsi="Times New Roman" w:eastAsia="宋体" w:cs="Times New Roman"/>
      <w:i/>
      <w:color w:val="auto"/>
      <w:sz w:val="21"/>
    </w:rPr>
  </w:style>
  <w:style w:type="paragraph" w:customStyle="1" w:styleId="34">
    <w:name w:val="Char Char Char Char"/>
    <w:basedOn w:val="35"/>
    <w:autoRedefine/>
    <w:qFormat/>
    <w:uiPriority w:val="0"/>
    <w:rPr>
      <w:szCs w:val="20"/>
    </w:rPr>
  </w:style>
  <w:style w:type="paragraph" w:customStyle="1" w:styleId="35">
    <w:name w:val="Normal_0"/>
    <w:next w:val="3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
    <w:name w:val="WPSOffice手动目录 1"/>
    <w:autoRedefine/>
    <w:qFormat/>
    <w:uiPriority w:val="0"/>
    <w:pPr>
      <w:ind w:leftChars="0"/>
    </w:pPr>
    <w:rPr>
      <w:rFonts w:ascii="Times New Roman" w:hAnsi="Times New Roman" w:eastAsia="宋体" w:cs="Times New Roman"/>
      <w:sz w:val="20"/>
      <w:szCs w:val="20"/>
    </w:rPr>
  </w:style>
  <w:style w:type="paragraph" w:customStyle="1" w:styleId="37">
    <w:name w:val="WPSOffice手动目录 2"/>
    <w:autoRedefine/>
    <w:qFormat/>
    <w:uiPriority w:val="0"/>
    <w:pPr>
      <w:ind w:leftChars="200"/>
    </w:pPr>
    <w:rPr>
      <w:rFonts w:ascii="Times New Roman" w:hAnsi="Times New Roman" w:eastAsia="宋体" w:cs="Times New Roman"/>
      <w:sz w:val="20"/>
      <w:szCs w:val="20"/>
    </w:rPr>
  </w:style>
  <w:style w:type="paragraph" w:customStyle="1" w:styleId="38">
    <w:name w:val="List Paragraph"/>
    <w:basedOn w:val="1"/>
    <w:autoRedefine/>
    <w:qFormat/>
    <w:uiPriority w:val="0"/>
    <w:pPr>
      <w:ind w:firstLine="420" w:firstLineChars="200"/>
    </w:pPr>
    <w:rPr>
      <w:rFonts w:ascii="Calibri" w:hAnsi="Calibri"/>
      <w:szCs w:val="22"/>
    </w:rPr>
  </w:style>
  <w:style w:type="paragraph" w:customStyle="1" w:styleId="39">
    <w:name w:val="Table Paragraph"/>
    <w:basedOn w:val="1"/>
    <w:autoRedefine/>
    <w:qFormat/>
    <w:uiPriority w:val="1"/>
  </w:style>
  <w:style w:type="paragraph" w:customStyle="1" w:styleId="40">
    <w:name w:val="正文/正文"/>
    <w:basedOn w:val="1"/>
    <w:autoRedefine/>
    <w:qFormat/>
    <w:uiPriority w:val="0"/>
    <w:pPr>
      <w:adjustRightInd/>
      <w:spacing w:before="120" w:beforeLines="50" w:after="120" w:afterLines="50" w:line="360" w:lineRule="auto"/>
      <w:ind w:firstLine="422" w:firstLineChars="200"/>
      <w:textAlignment w:val="auto"/>
    </w:pPr>
    <w:rPr>
      <w:rFonts w:ascii="Times New Roman" w:hAnsi="Times New Roman"/>
      <w:b/>
      <w:kern w:val="2"/>
      <w:szCs w:val="24"/>
    </w:rPr>
  </w:style>
  <w:style w:type="character" w:customStyle="1" w:styleId="41">
    <w:name w:val="标题 1 字符"/>
    <w:link w:val="2"/>
    <w:autoRedefine/>
    <w:qFormat/>
    <w:uiPriority w:val="0"/>
    <w:rPr>
      <w:rFonts w:ascii="Arial" w:hAnsi="Arial"/>
      <w:b/>
      <w:kern w:val="44"/>
      <w:sz w:val="36"/>
    </w:rPr>
  </w:style>
  <w:style w:type="paragraph" w:customStyle="1" w:styleId="42">
    <w:name w:val="表格文字2"/>
    <w:basedOn w:val="43"/>
    <w:autoRedefine/>
    <w:qFormat/>
    <w:uiPriority w:val="99"/>
    <w:pPr>
      <w:spacing w:before="25" w:after="25"/>
      <w:jc w:val="left"/>
    </w:pPr>
    <w:rPr>
      <w:bCs/>
      <w:spacing w:val="10"/>
      <w:kern w:val="0"/>
    </w:rPr>
  </w:style>
  <w:style w:type="paragraph" w:customStyle="1" w:styleId="43">
    <w:name w:val="Normal"/>
    <w:autoRedefine/>
    <w:qFormat/>
    <w:uiPriority w:val="0"/>
    <w:rPr>
      <w:rFonts w:ascii="Times New Roman" w:hAnsi="Times New Roman" w:eastAsia="Times New Roman" w:cs="Times New Roman"/>
      <w:sz w:val="24"/>
      <w:szCs w:val="24"/>
      <w:lang w:val="en-US" w:eastAsia="zh-CN" w:bidi="ar-SA"/>
    </w:rPr>
  </w:style>
  <w:style w:type="character" w:customStyle="1" w:styleId="44">
    <w:name w:val="标题 3 Char"/>
    <w:basedOn w:val="28"/>
    <w:link w:val="4"/>
    <w:autoRedefine/>
    <w:qFormat/>
    <w:uiPriority w:val="0"/>
    <w:rPr>
      <w:rFonts w:ascii="Arial" w:hAnsi="Arial"/>
      <w:b/>
      <w:sz w:val="30"/>
    </w:rPr>
  </w:style>
  <w:style w:type="character" w:customStyle="1" w:styleId="45">
    <w:name w:val="bookmark-item"/>
    <w:basedOn w:val="28"/>
    <w:autoRedefine/>
    <w:qFormat/>
    <w:uiPriority w:val="0"/>
  </w:style>
  <w:style w:type="paragraph" w:customStyle="1" w:styleId="46">
    <w:name w:val="Table Text"/>
    <w:basedOn w:val="1"/>
    <w:semiHidden/>
    <w:qFormat/>
    <w:uiPriority w:val="0"/>
    <w:rPr>
      <w:rFonts w:ascii="仿宋" w:hAnsi="仿宋" w:eastAsia="仿宋" w:cs="仿宋"/>
      <w:sz w:val="24"/>
      <w:szCs w:val="24"/>
    </w:rPr>
  </w:style>
  <w:style w:type="table" w:customStyle="1" w:styleId="47">
    <w:name w:val="Table Normal"/>
    <w:semiHidden/>
    <w:unhideWhenUsed/>
    <w:qFormat/>
    <w:uiPriority w:val="0"/>
    <w:rPr>
      <w:rFonts w:ascii="Times New Roman" w:hAnsi="Times New Roman" w:eastAsia="宋体" w:cs="Times New Roman"/>
      <w:kern w:val="0"/>
      <w:sz w:val="20"/>
      <w:szCs w:val="20"/>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data\weboffice\C:\data\weboffice\C:\data\weboffice\C:\data\weboffice\C:\data\weboffice\C:\data\weboffice\C:\Users\June\Library\Containers\com.kingsoft.wpsoffice.mac\Data\C:\data\weboffice\C:\home\ranpeng\C:\Users\53YFKM2\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79</Pages>
  <Words>2694</Words>
  <Characters>3188</Characters>
  <Lines>0</Lines>
  <Paragraphs>0</Paragraphs>
  <TotalTime>3</TotalTime>
  <ScaleCrop>false</ScaleCrop>
  <LinksUpToDate>false</LinksUpToDate>
  <CharactersWithSpaces>3447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2018-05-27T17:24:00Z</dcterms:created>
  <dc:creator>lihang</dc:creator>
  <cp:lastModifiedBy>agz</cp:lastModifiedBy>
  <dcterms:modified xsi:type="dcterms:W3CDTF">2025-04-11T05:45:09Z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1F66942F5A184FC3B62B15BBD7D7AC85_13</vt:lpwstr>
  </property>
  <property fmtid="{D5CDD505-2E9C-101B-9397-08002B2CF9AE}" pid="6" name="KSOTemplateDocerSaveRecord">
    <vt:lpwstr>eyJoZGlkIjoiMDJiNTZkYjA1YTRiMzQ1ZTg1Mjk0ZGY5YTQ4MDcwN2MiLCJ1c2VySWQiOiI0NDIzNzU0MDYifQ==</vt:lpwstr>
  </property>
</Properties>
</file>